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Consolas" w:cs="Consolas" w:eastAsia="Consolas" w:hAnsi="Consolas"/>
          <w:b/>
          <w:bCs/>
          <w:color w:val="9A6B3F"/>
          <w:spacing w:val="18"/>
          <w:sz w:val="15"/>
          <w:szCs w:val="15"/>
        </w:rPr>
        <w:t xml:space="preserve">TRILLET · INTEGRATION INDEX · /INTEGRATIONS</w:t>
      </w:r>
    </w:p>
    <w:p>
      <w:pPr>
        <w:spacing w:after="70"/>
      </w:pPr>
      <w:r>
        <w:rPr>
          <w:rFonts w:ascii="Georgia" w:cs="Georgia" w:eastAsia="Georgia" w:hAnsi="Georgia"/>
          <w:b/>
          <w:bCs/>
          <w:color w:val="16223C"/>
          <w:sz w:val="34"/>
          <w:szCs w:val="34"/>
        </w:rPr>
        <w:t xml:space="preserve">Trillet Integrations: Connect Your Voice Agent to the Tools You Run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5"/>
          <w:sz w:val="18"/>
          <w:szCs w:val="18"/>
        </w:rPr>
        <w:t xml:space="preserve">Build spec for the light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A6675"/>
          <w:sz w:val="16"/>
          <w:szCs w:val="16"/>
        </w:rPr>
        <w:t xml:space="preserve">/integrations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5"/>
          <w:sz w:val="18"/>
          <w:szCs w:val="18"/>
        </w:rPr>
        <w:t xml:space="preserve"> hub. Its job is to route intent to each native integration page and pass authority down. Keep it short: it is a directory, not another long page. Webhook and API are connection paths, covered briefly here, no full page each yet. Figures reconciled to the live site, September 2026.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26"/>
      </w:pPr>
      <w:r>
        <w:rPr>
          <w:rFonts w:ascii="Consolas" w:cs="Consolas" w:eastAsia="Consolas" w:hAnsi="Consolas"/>
          <w:b/>
          <w:bCs/>
          <w:color w:val="9A6B3F"/>
          <w:sz w:val="14"/>
          <w:szCs w:val="14"/>
        </w:rPr>
        <w:t xml:space="preserve">URL   </w:t>
      </w:r>
      <w:r>
        <w:rPr>
          <w:rFonts w:ascii="Consolas" w:cs="Consolas" w:eastAsia="Consolas" w:hAnsi="Consolas"/>
          <w:b w:val="false"/>
          <w:bCs w:val="false"/>
          <w:color w:val="24303F"/>
          <w:sz w:val="14"/>
          <w:szCs w:val="14"/>
        </w:rPr>
        <w:t xml:space="preserve">https://trillet.ai/integrations   (new hub)</w:t>
      </w:r>
    </w:p>
    <w:p>
      <w:pPr>
        <w:spacing w:after="26"/>
      </w:pPr>
      <w:r>
        <w:rPr>
          <w:rFonts w:ascii="Consolas" w:cs="Consolas" w:eastAsia="Consolas" w:hAnsi="Consolas"/>
          <w:b/>
          <w:bCs/>
          <w:color w:val="9A6B3F"/>
          <w:sz w:val="14"/>
          <w:szCs w:val="14"/>
        </w:rPr>
        <w:t xml:space="preserve">PAGE TYPE   </w:t>
      </w:r>
      <w:r>
        <w:rPr>
          <w:rFonts w:ascii="Calibri" w:cs="Calibri" w:eastAsia="Calibri" w:hAnsi="Calibri"/>
          <w:b w:val="false"/>
          <w:bCs w:val="false"/>
          <w:color w:val="24303F"/>
          <w:sz w:val="17"/>
          <w:szCs w:val="17"/>
        </w:rPr>
        <w:t xml:space="preserve">Integration index / hub. Goal: route to the right integration, then to start free.</w:t>
      </w:r>
    </w:p>
    <w:p>
      <w:pPr>
        <w:spacing w:after="26"/>
      </w:pPr>
      <w:r>
        <w:rPr>
          <w:rFonts w:ascii="Consolas" w:cs="Consolas" w:eastAsia="Consolas" w:hAnsi="Consolas"/>
          <w:b/>
          <w:bCs/>
          <w:color w:val="9A6B3F"/>
          <w:sz w:val="14"/>
          <w:szCs w:val="14"/>
        </w:rPr>
        <w:t xml:space="preserve">TARGET KEYWORD   </w:t>
      </w:r>
      <w:r>
        <w:rPr>
          <w:rFonts w:ascii="Calibri" w:cs="Calibri" w:eastAsia="Calibri" w:hAnsi="Calibri"/>
          <w:b w:val="false"/>
          <w:bCs w:val="false"/>
          <w:color w:val="24303F"/>
          <w:sz w:val="17"/>
          <w:szCs w:val="17"/>
        </w:rPr>
        <w:t xml:space="preserve">trillet integrations</w:t>
      </w:r>
    </w:p>
    <w:p>
      <w:pPr>
        <w:spacing w:after="26"/>
      </w:pPr>
      <w:r>
        <w:rPr>
          <w:rFonts w:ascii="Consolas" w:cs="Consolas" w:eastAsia="Consolas" w:hAnsi="Consolas"/>
          <w:b/>
          <w:bCs/>
          <w:color w:val="9A6B3F"/>
          <w:sz w:val="14"/>
          <w:szCs w:val="14"/>
        </w:rPr>
        <w:t xml:space="preserve">SECONDARY / LSI   </w:t>
      </w:r>
      <w:r>
        <w:rPr>
          <w:rFonts w:ascii="Calibri" w:cs="Calibri" w:eastAsia="Calibri" w:hAnsi="Calibri"/>
          <w:b w:val="false"/>
          <w:bCs w:val="false"/>
          <w:color w:val="24303F"/>
          <w:sz w:val="17"/>
          <w:szCs w:val="17"/>
        </w:rPr>
        <w:t xml:space="preserve">voice ai integrations · trillet gohighlevel · trillet google calendar · trillet cal.com · voice ai webhook · voice ai api</w:t>
      </w:r>
    </w:p>
    <w:p>
      <w:pPr>
        <w:spacing w:after="26"/>
      </w:pPr>
      <w:r>
        <w:rPr>
          <w:rFonts w:ascii="Consolas" w:cs="Consolas" w:eastAsia="Consolas" w:hAnsi="Consolas"/>
          <w:b/>
          <w:bCs/>
          <w:color w:val="9A6B3F"/>
          <w:sz w:val="14"/>
          <w:szCs w:val="14"/>
        </w:rPr>
        <w:t xml:space="preserve">VOICE   </w:t>
      </w:r>
      <w:r>
        <w:rPr>
          <w:rFonts w:ascii="Calibri" w:cs="Calibri" w:eastAsia="Calibri" w:hAnsi="Calibri"/>
          <w:b w:val="false"/>
          <w:bCs w:val="false"/>
          <w:color w:val="24303F"/>
          <w:sz w:val="17"/>
          <w:szCs w:val="17"/>
        </w:rPr>
        <w:t xml:space="preserve">Product page. Second person, concise, concrete. Australian spelling, zero em-dashes.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The page</w:t>
      </w:r>
    </w:p>
    <w:p>
      <w:pPr>
        <w:spacing w:after="30" w:before="130"/>
      </w:pPr>
      <w:r>
        <w:rPr>
          <w:rFonts w:ascii="Consolas" w:cs="Consolas" w:eastAsia="Consolas" w:hAnsi="Consolas"/>
          <w:b/>
          <w:bCs/>
          <w:color w:val="9A6B3F"/>
          <w:spacing w:val="12"/>
          <w:sz w:val="14"/>
          <w:szCs w:val="14"/>
        </w:rPr>
        <w:t xml:space="preserve">SECTION 1 · HERO</w:t>
      </w:r>
    </w:p>
    <w:p>
      <w:pPr>
        <w:spacing w:after="110" w:line="278"/>
      </w:pPr>
      <w:r>
        <w:rPr>
          <w:rFonts w:ascii="Calibri" w:cs="Calibri" w:eastAsia="Calibri" w:hAnsi="Calibri"/>
          <w:b/>
          <w:bCs/>
          <w:i w:val="false"/>
          <w:iCs w:val="false"/>
          <w:color w:val="9A6B3F"/>
          <w:sz w:val="15"/>
          <w:szCs w:val="15"/>
        </w:rPr>
        <w:t xml:space="preserve">H1:  </w:t>
      </w:r>
      <w:r>
        <w:rPr>
          <w:rFonts w:ascii="Calibri" w:cs="Calibri" w:eastAsia="Calibri" w:hAnsi="Calibri"/>
          <w:b/>
          <w:bCs/>
          <w:i w:val="false"/>
          <w:iCs w:val="false"/>
          <w:color w:val="16223C"/>
          <w:sz w:val="24"/>
          <w:szCs w:val="24"/>
        </w:rPr>
        <w:t xml:space="preserve">Integrations that put your voice agent to work</w:t>
      </w:r>
    </w:p>
    <w:p>
      <w:pPr>
        <w:spacing w:after="110" w:line="278"/>
      </w:pPr>
      <w:r>
        <w:rPr>
          <w:rFonts w:ascii="Calibri" w:cs="Calibri" w:eastAsia="Calibri" w:hAnsi="Calibri"/>
          <w:b/>
          <w:bCs/>
          <w:i w:val="false"/>
          <w:iCs w:val="false"/>
          <w:color w:val="9A6B3F"/>
          <w:sz w:val="15"/>
          <w:szCs w:val="15"/>
        </w:rPr>
        <w:t xml:space="preserve">Subhead: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19"/>
          <w:szCs w:val="19"/>
        </w:rPr>
        <w:t xml:space="preserve">Trillet connects to the CRM and calendars you already run, so a call turns into a booking, a synced contact or a triggered workflow without anyone retyping it. Native integrations below, plus webhook and API for everything else.</w:t>
      </w: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highlight w:val="darkBlue"/>
          <w:highlightCs w:val="darkBlue"/>
        </w:rPr>
        <w:t xml:space="preserve">  Start risk free  </w:t>
      </w:r>
      <w:r>
        <w:rPr>
          <w:rFonts w:ascii="Calibri" w:cs="Calibri" w:eastAsia="Calibri" w:hAnsi="Calibri"/>
          <w:color w:val="1B5E86"/>
          <w:sz w:val="18"/>
          <w:szCs w:val="18"/>
          <w:u w:val="single"/>
        </w:rPr>
        <w:t xml:space="preserve">    Book a demo</w:t>
      </w:r>
    </w:p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Native integrations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5"/>
          <w:sz w:val="18"/>
          <w:szCs w:val="18"/>
        </w:rPr>
        <w:t xml:space="preserve">Three deep, native connections, each with its own setup and its own strengths. Pick the one your clients live in.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GoHighLevel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Two-way contact sync, workflow triggers from live calls, and sub-account rollout for agencies. The agent reads the GHL record before it answers and writes the outcome back after. </w:t>
      </w:r>
      <w:r>
        <w:rPr>
          <w:rFonts w:ascii="Calibri" w:cs="Calibri" w:eastAsia="Calibri" w:hAnsi="Calibri"/>
          <w:color w:val="1B5E86"/>
          <w:sz w:val="20"/>
          <w:szCs w:val="20"/>
          <w:u w:val="single"/>
        </w:rPr>
        <w:t xml:space="preserve">GoHighLevel integration</w:t>
      </w:r>
      <w:r>
        <w:rPr>
          <w:rFonts w:ascii="Consolas" w:cs="Consolas" w:eastAsia="Consolas" w:hAnsi="Consolas"/>
          <w:color w:val="5A6675"/>
          <w:sz w:val="12"/>
          <w:szCs w:val="12"/>
        </w:rPr>
        <w:t xml:space="preserve"> [/integrations/gohighlevel]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Google Calendar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Real-time availability, plus book, reschedule and cancel by voice, with time zones handled for you. Best when bookings land on one or a few calendars. </w:t>
      </w:r>
      <w:r>
        <w:rPr>
          <w:rFonts w:ascii="Calibri" w:cs="Calibri" w:eastAsia="Calibri" w:hAnsi="Calibri"/>
          <w:color w:val="1B5E86"/>
          <w:sz w:val="20"/>
          <w:szCs w:val="20"/>
          <w:u w:val="single"/>
        </w:rPr>
        <w:t xml:space="preserve">Google Calendar integration</w:t>
      </w:r>
      <w:r>
        <w:rPr>
          <w:rFonts w:ascii="Consolas" w:cs="Consolas" w:eastAsia="Consolas" w:hAnsi="Consolas"/>
          <w:color w:val="5A6675"/>
          <w:sz w:val="12"/>
          <w:szCs w:val="12"/>
        </w:rPr>
        <w:t xml:space="preserve"> [/integrations/google-calendar]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Cal.com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Team scheduling on open-source rails: round-robin, collective events, and self-hosted or cloud. Best when a booking needs to route across a team. </w:t>
      </w:r>
      <w:r>
        <w:rPr>
          <w:rFonts w:ascii="Calibri" w:cs="Calibri" w:eastAsia="Calibri" w:hAnsi="Calibri"/>
          <w:color w:val="1B5E86"/>
          <w:sz w:val="20"/>
          <w:szCs w:val="20"/>
          <w:u w:val="single"/>
        </w:rPr>
        <w:t xml:space="preserve">Cal.com integration</w:t>
      </w:r>
      <w:r>
        <w:rPr>
          <w:rFonts w:ascii="Consolas" w:cs="Consolas" w:eastAsia="Consolas" w:hAnsi="Consolas"/>
          <w:color w:val="5A6675"/>
          <w:sz w:val="12"/>
          <w:szCs w:val="12"/>
        </w:rPr>
        <w:t xml:space="preserve"> [/integrations/cal-com]</w:t>
      </w:r>
    </w:p>
    <w:tbl>
      <w:tblPr>
        <w:tblW w:type="dxa" w:w="9360"/>
        <w:tblBorders>
          <w:top w:val="none"/>
          <w:left w:val="single" w:color="9A6B3F" w:sz="18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9A6B3F" w:sz="18"/>
              <w:bottom w:val="none"/>
              <w:right w:val="none"/>
            </w:tcBorders>
            <w:shd w:fill="EDF1F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9A6B3F"/>
                <w:sz w:val="13"/>
                <w:szCs w:val="13"/>
              </w:rPr>
              <w:t xml:space="preserve">PRODUCT SHOT.  </w:t>
            </w:r>
            <w:r>
              <w:rPr>
                <w:rFonts w:ascii="Calibri" w:cs="Calibri" w:eastAsia="Calibri" w:hAnsi="Calibri"/>
                <w:color w:val="24303F"/>
                <w:sz w:val="17"/>
                <w:szCs w:val="17"/>
              </w:rPr>
              <w:t xml:space="preserve">Three integration tiles in a row, each with the partner logo, a one-line strength (“CRM sync”, “Calendar booking”, “Team scheduling”), and a click-through to its page.</w:t>
            </w:r>
          </w:p>
        </w:tc>
      </w:tr>
    </w:tbl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Which one fits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Integration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Best for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GoHighLevel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Agencies running client pipelines in GHL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Sync contacts, trigger workflows, rebill across sub-accounts</w:t>
            </w:r>
          </w:p>
        </w:tc>
      </w:tr>
      <w:tr>
        <w:tc>
          <w:tcPr>
            <w:tcW w:type="dxa" w:w="22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Google Calendar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Single teams booking into their own calendars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Live availability, book, reschedule and cancel, time zones</w:t>
            </w:r>
          </w:p>
        </w:tc>
      </w:tr>
      <w:tr>
        <w:tc>
          <w:tcPr>
            <w:tcW w:type="dxa" w:w="22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Cal.com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Teams needing routed or shared scheduling</w:t>
            </w:r>
          </w:p>
        </w:tc>
        <w:tc>
          <w:tcPr>
            <w:tcW w:type="dxa" w:w="358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58"/>
              <w:left w:type="dxa" w:w="90"/>
              <w:bottom w:type="dxa" w:w="58"/>
              <w:right w:type="dxa" w:w="90"/>
            </w:tcMar>
          </w:tcPr>
          <w:p>
            <w:pPr>
              <w:spacing w:after="0" w:line="246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3"/>
                <w:szCs w:val="13"/>
              </w:rPr>
              <w:t xml:space="preserve">Round-robin and collective events, cloud or self-hosted</w:t>
            </w:r>
          </w:p>
        </w:tc>
      </w:tr>
    </w:tbl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Connect anything else: webhook and API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Beyond the native integrations, Trillet exposes a webhook and an API so you can wire calls into the rest of your stack.</w:t>
      </w:r>
    </w:p>
    <w:p>
      <w:pPr>
        <w:pStyle w:val="ListParagraph"/>
        <w:numPr>
          <w:ilvl w:val="0"/>
          <w:numId w:val="1"/>
        </w:numPr>
        <w:spacing w:after="50" w:line="272"/>
      </w:pPr>
      <w:r>
        <w:rPr>
          <w:rFonts w:ascii="Calibri" w:cs="Calibri" w:eastAsia="Calibri" w:hAnsi="Calibri"/>
          <w:b/>
          <w:bCs/>
          <w:i w:val="false"/>
          <w:iCs w:val="false"/>
          <w:color w:val="24303F"/>
          <w:sz w:val="20"/>
          <w:szCs w:val="20"/>
        </w:rPr>
        <w:t xml:space="preserve">Webhook.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Trillet posts call events and outcomes to an endpoint you define, so another system can act on a booking, a lead or a transcript the moment a call ends.</w:t>
      </w:r>
    </w:p>
    <w:p>
      <w:pPr>
        <w:pStyle w:val="ListParagraph"/>
        <w:numPr>
          <w:ilvl w:val="0"/>
          <w:numId w:val="1"/>
        </w:numPr>
        <w:spacing w:after="50" w:line="272"/>
      </w:pPr>
      <w:r>
        <w:rPr>
          <w:rFonts w:ascii="Calibri" w:cs="Calibri" w:eastAsia="Calibri" w:hAnsi="Calibri"/>
          <w:b/>
          <w:bCs/>
          <w:i w:val="false"/>
          <w:iCs w:val="false"/>
          <w:color w:val="24303F"/>
          <w:sz w:val="20"/>
          <w:szCs w:val="20"/>
        </w:rPr>
        <w:t xml:space="preserve">API.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Configure agents and pull call data programmatically to build a connection to a tool that is not on the native list.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5"/>
          <w:sz w:val="17"/>
          <w:szCs w:val="17"/>
        </w:rPr>
        <w:t xml:space="preserve">These are connection paths rather than turnkey integrations, so they suit teams with a developer on hand. Deeper native connections are on the roadmap.</w:t>
      </w:r>
    </w:p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The same on every integration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Whichever you connect, the platform underneath is the same: your own branded agent, isolated client workspaces, carrier-level call forwarding that goes live in about 30 seconds with no number porting, and compliance built in rather than sold as an add-on. SOC 2 Type II, ISO 27001, HIPAA, GDPR, ACMA and TCPA on every plan, with audit trails and a recording and transcript of every call.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18"/>
          <w:szCs w:val="18"/>
        </w:rPr>
        <w:t xml:space="preserve">Usage is a flat $0.12 a minute (platform, STT, LLM, TTS). Telephony is separate: US Trillet telephony from $0.014 a minute, web calls no telephony fee. Studio is $99/mo, Agency $299/mo, with a 28-day money-back guarantee and no contracts.</w:t>
      </w:r>
    </w:p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Integrations FAQ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What does Trillet integrate with?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Natively with GoHighLevel, Google Calendar and Cal.com, plus a webhook and an API for connecting anything else.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Are integrations included in the price?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Yes. All native integrations are included on both the Studio and Agency plans at no extra charge.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Which integration should I use for booking?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Google Calendar for booking into one or a few calendars; Cal.com when a booking needs to route across a team with round-robin or collective events.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Can I connect a tool that is not listed?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Yes, through the webhook and API. These are connection paths for teams with a developer, rather than turnkey integrations.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/>
          <w:iCs/>
          <w:color w:val="5A6675"/>
          <w:sz w:val="16"/>
          <w:szCs w:val="16"/>
        </w:rPr>
        <w:t xml:space="preserve">Last reviewed: September 2026.</w:t>
      </w:r>
    </w:p>
    <w:p>
      <w:pPr>
        <w:spacing w:after="30" w:before="130"/>
      </w:pPr>
      <w:r>
        <w:rPr>
          <w:rFonts w:ascii="Consolas" w:cs="Consolas" w:eastAsia="Consolas" w:hAnsi="Consolas"/>
          <w:b/>
          <w:bCs/>
          <w:color w:val="9A6B3F"/>
          <w:spacing w:val="12"/>
          <w:sz w:val="14"/>
          <w:szCs w:val="14"/>
        </w:rPr>
        <w:t xml:space="preserve">SECTION 7 · FINAL CTA</w:t>
      </w:r>
    </w:p>
    <w:p>
      <w:pPr>
        <w:spacing w:after="110" w:line="278"/>
      </w:pPr>
      <w:r>
        <w:rPr>
          <w:rFonts w:ascii="Calibri" w:cs="Calibri" w:eastAsia="Calibri" w:hAnsi="Calibri"/>
          <w:b/>
          <w:bCs/>
          <w:i w:val="false"/>
          <w:iCs w:val="false"/>
          <w:color w:val="9A6B3F"/>
          <w:sz w:val="15"/>
          <w:szCs w:val="15"/>
        </w:rPr>
        <w:t xml:space="preserve">H2:  </w:t>
      </w:r>
      <w:r>
        <w:rPr>
          <w:rFonts w:ascii="Calibri" w:cs="Calibri" w:eastAsia="Calibri" w:hAnsi="Calibri"/>
          <w:b/>
          <w:bCs/>
          <w:i w:val="false"/>
          <w:iCs w:val="false"/>
          <w:color w:val="16223C"/>
          <w:sz w:val="22"/>
          <w:szCs w:val="22"/>
        </w:rPr>
        <w:t xml:space="preserve">Connect your first integration today</w:t>
      </w:r>
    </w:p>
    <w:p>
      <w:pPr>
        <w:spacing w:after="110" w:line="27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Start free, or sell the whole platform under your own brand from the </w:t>
      </w:r>
      <w:r>
        <w:rPr>
          <w:rFonts w:ascii="Calibri" w:cs="Calibri" w:eastAsia="Calibri" w:hAnsi="Calibri"/>
          <w:color w:val="1B5E86"/>
          <w:sz w:val="20"/>
          <w:szCs w:val="20"/>
          <w:u w:val="single"/>
        </w:rPr>
        <w:t xml:space="preserve">white-label voice AI platform</w:t>
      </w:r>
      <w:r>
        <w:rPr>
          <w:rFonts w:ascii="Consolas" w:cs="Consolas" w:eastAsia="Consolas" w:hAnsi="Consolas"/>
          <w:color w:val="5A6675"/>
          <w:sz w:val="12"/>
          <w:szCs w:val="12"/>
        </w:rPr>
        <w:t xml:space="preserve"> [/whitelabel]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4303F"/>
          <w:sz w:val="20"/>
          <w:szCs w:val="20"/>
        </w:rPr>
        <w:t xml:space="preserve"> page.</w:t>
      </w: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highlight w:val="darkBlue"/>
          <w:highlightCs w:val="darkBlue"/>
        </w:rPr>
        <w:t xml:space="preserve">  Start risk free  </w:t>
      </w:r>
      <w:r>
        <w:rPr>
          <w:rFonts w:ascii="Calibri" w:cs="Calibri" w:eastAsia="Calibri" w:hAnsi="Calibri"/>
          <w:color w:val="1B5E86"/>
          <w:sz w:val="18"/>
          <w:szCs w:val="18"/>
          <w:u w:val="single"/>
        </w:rPr>
        <w:t xml:space="preserve">    Book a demo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50" w:before="170"/>
      </w:pPr>
      <w:r>
        <w:rPr>
          <w:rFonts w:ascii="Georgia" w:cs="Georgia" w:eastAsia="Georgia" w:hAnsi="Georgia"/>
          <w:b/>
          <w:bCs/>
          <w:color w:val="16223C"/>
          <w:sz w:val="25"/>
          <w:szCs w:val="25"/>
        </w:rPr>
        <w:t xml:space="preserve">SEO / AEO notes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Meta title  (44)</w:t>
      </w:r>
    </w:p>
    <w:p>
      <w:pPr>
        <w:spacing w:after="110" w:line="27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4303F"/>
          <w:sz w:val="16"/>
          <w:szCs w:val="16"/>
        </w:rPr>
        <w:t xml:space="preserve">Trillet Integrations for Voice AI | Trillet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Meta description  (142)</w:t>
      </w:r>
    </w:p>
    <w:p>
      <w:pPr>
        <w:spacing w:after="110" w:line="27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4303F"/>
          <w:sz w:val="15"/>
          <w:szCs w:val="15"/>
        </w:rPr>
        <w:t xml:space="preserve">Connect Trillet voice AI to GoHighLevel, Google Calendar and Cal.com, plus webhook and API. Native integrations included on every plan.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B4442E"/>
          <w:sz w:val="16"/>
          <w:szCs w:val="16"/>
        </w:rPr>
        <w:t xml:space="preserve">⚑ </w:t>
      </w:r>
      <w:r>
        <w:rPr>
          <w:rFonts w:ascii="Calibri" w:cs="Calibri" w:eastAsia="Calibri" w:hAnsi="Calibri"/>
          <w:color w:val="5A6675"/>
          <w:sz w:val="16"/>
          <w:szCs w:val="16"/>
        </w:rPr>
        <w:t xml:space="preserve">Keep this page light. It is a hub that passes authority to the three integration pages; do not duplicate their bodies.</w:t>
      </w:r>
    </w:p>
    <w:p>
      <w:pPr>
        <w:spacing w:after="16" w:before="110"/>
      </w:pPr>
      <w:r>
        <w:rPr>
          <w:rFonts w:ascii="Calibri" w:cs="Calibri" w:eastAsia="Calibri" w:hAnsi="Calibri"/>
          <w:b/>
          <w:bCs/>
          <w:color w:val="16223C"/>
          <w:sz w:val="20"/>
          <w:szCs w:val="20"/>
        </w:rPr>
        <w:t xml:space="preserve">Structured data: CollectionPage + ItemList + FAQPage + BreadcrumbList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4F5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&lt;script type="application/ld+json"&gt;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{ "@context":"https://schema.org","@graph":[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{"@type":"CollectionPage","name":"Trillet Integrations","url":"https://trillet.ai/integrations"},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{"@type":"ItemList","name":"Trillet native integrations","itemListElement":[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  {"@type":"ListItem","position":1,"name":"GoHighLevel","url":"https://trillet.ai/integrations/gohighlevel"},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  {"@type":"ListItem","position":2,"name":"Google Calendar","url":"https://trillet.ai/integrations/google-calendar"},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  {"@type":"ListItem","position":3,"name":"Cal.com","url":"https://trillet.ai/integrations/cal-com"}]},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{"@type":"FAQPage","mainEntity":[ /* 4 Q&amp;As, verbatim from the page */ ]},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{"@type":"BreadcrumbList","itemListElement":[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  {"@type":"ListItem","position":1,"name":"Home","item":"https://trillet.ai/"},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    {"@type":"ListItem","position":2,"name":"Integrations"}]}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]}</w:t>
            </w:r>
          </w:p>
          <w:p>
            <w:pPr>
              <w:spacing w:after="0" w:line="230"/>
            </w:pPr>
            <w:r>
              <w:rPr>
                <w:rFonts w:ascii="Consolas" w:cs="Consolas" w:eastAsia="Consolas" w:hAnsi="Consolas"/>
                <w:color w:val="24303F"/>
                <w:sz w:val="13"/>
                <w:szCs w:val="13"/>
              </w:rPr>
              <w:t xml:space="preserve">&lt;/script&gt;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03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2026-09-25T13:35:27.482Z</dcterms:created>
  <dcterms:modified xsi:type="dcterms:W3CDTF">2026-09-25T13:35:27.483Z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