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/>
      </w:pPr>
      <w:r>
        <w:rPr>
          <w:rFonts w:ascii="Consolas" w:cs="Consolas" w:eastAsia="Consolas" w:hAnsi="Consolas"/>
          <w:b/>
          <w:bCs/>
          <w:color w:val="9A6B3F"/>
          <w:spacing w:val="18"/>
          <w:sz w:val="15"/>
          <w:szCs w:val="15"/>
        </w:rPr>
        <w:t xml:space="preserve">TRILLET · INTEGRATION INDEX · /INTEGRATIONS</w:t>
      </w:r>
    </w:p>
    <w:p>
      <w:pPr>
        <w:spacing w:after="70"/>
      </w:pPr>
      <w:r>
        <w:rPr>
          <w:rFonts w:ascii="Georgia" w:cs="Georgia" w:eastAsia="Georgia" w:hAnsi="Georgia"/>
          <w:b/>
          <w:bCs/>
          <w:color w:val="16223C"/>
          <w:sz w:val="34"/>
          <w:szCs w:val="34"/>
        </w:rPr>
        <w:t xml:space="preserve">Trillet Integrations: Connect Your Voice Agent to the Tools You Run</w:t>
      </w:r>
    </w:p>
    <w:p>
      <w:pPr>
        <w:spacing w:after="110" w:line="27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5"/>
          <w:sz w:val="18"/>
          <w:szCs w:val="18"/>
        </w:rPr>
        <w:t xml:space="preserve">Build spec for the light </w:t>
      </w: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5A6675"/>
          <w:sz w:val="16"/>
          <w:szCs w:val="16"/>
        </w:rPr>
        <w:t xml:space="preserve">/integrations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5"/>
          <w:sz w:val="18"/>
          <w:szCs w:val="18"/>
        </w:rPr>
        <w:t xml:space="preserve"> hub. Its job is to route intent to each native integration page and pass authority down. Keep it short: it is a directory, not another long page. Webhook and API are connection paths, covered briefly here, no full page each yet. Figures reconciled to the live site, September 2026.</w:t>
      </w:r>
    </w:p>
    <w:p>
      <w:pPr>
        <w:pBdr>
          <w:bottom w:val="single" w:color="D9DEE8" w:sz="6"/>
        </w:pBdr>
        <w:spacing w:after="120" w:before="120"/>
      </w:pPr>
      <w:r>
        <w:t xml:space="preserve"/>
      </w:r>
    </w:p>
    <w:p>
      <w:pPr>
        <w:spacing w:after="26"/>
      </w:pPr>
      <w:r>
        <w:rPr>
          <w:rFonts w:ascii="Consolas" w:cs="Consolas" w:eastAsia="Consolas" w:hAnsi="Consolas"/>
          <w:b/>
          <w:bCs/>
          <w:color w:val="9A6B3F"/>
          <w:sz w:val="14"/>
          <w:szCs w:val="14"/>
        </w:rPr>
        <w:t xml:space="preserve">URL   </w:t>
      </w:r>
      <w:r>
        <w:rPr>
          <w:rFonts w:ascii="Consolas" w:cs="Consolas" w:eastAsia="Consolas" w:hAnsi="Consolas"/>
          <w:b w:val="false"/>
          <w:bCs w:val="false"/>
          <w:color w:val="24303F"/>
          <w:sz w:val="14"/>
          <w:szCs w:val="14"/>
        </w:rPr>
        <w:t xml:space="preserve">https://trillet.ai/integrations   (new hub)</w:t>
      </w:r>
    </w:p>
    <w:p>
      <w:pPr>
        <w:spacing w:after="26"/>
      </w:pPr>
      <w:r>
        <w:rPr>
          <w:rFonts w:ascii="Consolas" w:cs="Consolas" w:eastAsia="Consolas" w:hAnsi="Consolas"/>
          <w:b/>
          <w:bCs/>
          <w:color w:val="9A6B3F"/>
          <w:sz w:val="14"/>
          <w:szCs w:val="14"/>
        </w:rPr>
        <w:t xml:space="preserve">PAGE TYPE   </w:t>
      </w:r>
      <w:r>
        <w:rPr>
          <w:rFonts w:ascii="Calibri" w:cs="Calibri" w:eastAsia="Calibri" w:hAnsi="Calibri"/>
          <w:b w:val="false"/>
          <w:bCs w:val="false"/>
          <w:color w:val="24303F"/>
          <w:sz w:val="17"/>
          <w:szCs w:val="17"/>
        </w:rPr>
        <w:t xml:space="preserve">Integration index / hub. Goal: route to the right integration, then to start free.</w:t>
      </w:r>
    </w:p>
    <w:p>
      <w:pPr>
        <w:spacing w:after="26"/>
      </w:pPr>
      <w:r>
        <w:rPr>
          <w:rFonts w:ascii="Consolas" w:cs="Consolas" w:eastAsia="Consolas" w:hAnsi="Consolas"/>
          <w:b/>
          <w:bCs/>
          <w:color w:val="9A6B3F"/>
          <w:sz w:val="14"/>
          <w:szCs w:val="14"/>
        </w:rPr>
        <w:t xml:space="preserve">TARGET KEYWORD   </w:t>
      </w:r>
      <w:r>
        <w:rPr>
          <w:rFonts w:ascii="Calibri" w:cs="Calibri" w:eastAsia="Calibri" w:hAnsi="Calibri"/>
          <w:b w:val="false"/>
          <w:bCs w:val="false"/>
          <w:color w:val="24303F"/>
          <w:sz w:val="17"/>
          <w:szCs w:val="17"/>
        </w:rPr>
        <w:t xml:space="preserve">trillet integrations</w:t>
      </w:r>
    </w:p>
    <w:p>
      <w:pPr>
        <w:spacing w:after="26"/>
      </w:pPr>
      <w:r>
        <w:rPr>
          <w:rFonts w:ascii="Consolas" w:cs="Consolas" w:eastAsia="Consolas" w:hAnsi="Consolas"/>
          <w:b/>
          <w:bCs/>
          <w:color w:val="9A6B3F"/>
          <w:sz w:val="14"/>
          <w:szCs w:val="14"/>
        </w:rPr>
        <w:t xml:space="preserve">SECONDARY / LSI   </w:t>
      </w:r>
      <w:r>
        <w:rPr>
          <w:rFonts w:ascii="Calibri" w:cs="Calibri" w:eastAsia="Calibri" w:hAnsi="Calibri"/>
          <w:b w:val="false"/>
          <w:bCs w:val="false"/>
          <w:color w:val="24303F"/>
          <w:sz w:val="17"/>
          <w:szCs w:val="17"/>
        </w:rPr>
        <w:t xml:space="preserve">voice ai integrations · trillet gohighlevel · trillet google calendar · trillet cal.com · voice ai webhook · voice ai api</w:t>
      </w:r>
    </w:p>
    <w:p>
      <w:pPr>
        <w:spacing w:after="26"/>
      </w:pPr>
      <w:r>
        <w:rPr>
          <w:rFonts w:ascii="Consolas" w:cs="Consolas" w:eastAsia="Consolas" w:hAnsi="Consolas"/>
          <w:b/>
          <w:bCs/>
          <w:color w:val="9A6B3F"/>
          <w:sz w:val="14"/>
          <w:szCs w:val="14"/>
        </w:rPr>
        <w:t xml:space="preserve">VOICE   </w:t>
      </w:r>
      <w:r>
        <w:rPr>
          <w:rFonts w:ascii="Calibri" w:cs="Calibri" w:eastAsia="Calibri" w:hAnsi="Calibri"/>
          <w:b w:val="false"/>
          <w:bCs w:val="false"/>
          <w:color w:val="24303F"/>
          <w:sz w:val="17"/>
          <w:szCs w:val="17"/>
        </w:rPr>
        <w:t xml:space="preserve">Product page. Second person, concise, concrete. Australian spelling, zero em-dashes.</w:t>
      </w:r>
    </w:p>
    <w:p>
      <w:pPr>
        <w:pBdr>
          <w:bottom w:val="single" w:color="D9DEE8" w:sz="6"/>
        </w:pBdr>
        <w:spacing w:after="120" w:before="120"/>
      </w:pPr>
      <w:r>
        <w:t xml:space="preserve"/>
      </w:r>
    </w:p>
    <w:p>
      <w:pPr>
        <w:spacing w:after="50" w:before="170"/>
      </w:pPr>
      <w:r>
        <w:rPr>
          <w:rFonts w:ascii="Georgia" w:cs="Georgia" w:eastAsia="Georgia" w:hAnsi="Georgia"/>
          <w:b/>
          <w:bCs/>
          <w:color w:val="16223C"/>
          <w:sz w:val="25"/>
          <w:szCs w:val="25"/>
        </w:rPr>
        <w:t xml:space="preserve">The page</w:t>
      </w:r>
    </w:p>
    <w:p>
      <w:pPr>
        <w:spacing w:after="30" w:before="130"/>
      </w:pPr>
      <w:r>
        <w:rPr>
          <w:rFonts w:ascii="Consolas" w:cs="Consolas" w:eastAsia="Consolas" w:hAnsi="Consolas"/>
          <w:b/>
          <w:bCs/>
          <w:color w:val="9A6B3F"/>
          <w:spacing w:val="12"/>
          <w:sz w:val="14"/>
          <w:szCs w:val="14"/>
        </w:rPr>
        <w:t xml:space="preserve">SECTION 1 · HERO</w:t>
      </w:r>
    </w:p>
    <w:p>
      <w:pPr>
        <w:spacing w:after="110" w:line="278"/>
      </w:pPr>
      <w:r>
        <w:rPr>
          <w:rFonts w:ascii="Calibri" w:cs="Calibri" w:eastAsia="Calibri" w:hAnsi="Calibri"/>
          <w:b/>
          <w:bCs/>
          <w:i w:val="false"/>
          <w:iCs w:val="false"/>
          <w:color w:val="9A6B3F"/>
          <w:sz w:val="15"/>
          <w:szCs w:val="15"/>
        </w:rPr>
        <w:t xml:space="preserve">H1:  </w:t>
      </w:r>
      <w:r>
        <w:rPr>
          <w:rFonts w:ascii="Calibri" w:cs="Calibri" w:eastAsia="Calibri" w:hAnsi="Calibri"/>
          <w:b/>
          <w:bCs/>
          <w:i w:val="false"/>
          <w:iCs w:val="false"/>
          <w:color w:val="16223C"/>
          <w:sz w:val="24"/>
          <w:szCs w:val="24"/>
        </w:rPr>
        <w:t xml:space="preserve">Integrations that put your voice agent to work</w:t>
      </w:r>
    </w:p>
    <w:p>
      <w:pPr>
        <w:spacing w:after="110" w:line="278"/>
      </w:pPr>
      <w:r>
        <w:rPr>
          <w:rFonts w:ascii="Calibri" w:cs="Calibri" w:eastAsia="Calibri" w:hAnsi="Calibri"/>
          <w:b/>
          <w:bCs/>
          <w:i w:val="false"/>
          <w:iCs w:val="false"/>
          <w:color w:val="9A6B3F"/>
          <w:sz w:val="15"/>
          <w:szCs w:val="15"/>
        </w:rPr>
        <w:t xml:space="preserve">Subhead: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03F"/>
          <w:sz w:val="19"/>
          <w:szCs w:val="19"/>
        </w:rPr>
        <w:t xml:space="preserve">Trillet connects to the CRM and calendars you already run, so a call turns into a booking, a synced contact or a triggered workflow without anyone retyping it. Native integrations below, plus webhook and API for everything else.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highlight w:val="darkBlue"/>
          <w:highlightCs w:val="darkBlue"/>
        </w:rPr>
        <w:t xml:space="preserve">  Get started  </w:t>
      </w:r>
      <w:r>
        <w:rPr>
          <w:rFonts w:ascii="Calibri" w:cs="Calibri" w:eastAsia="Calibri" w:hAnsi="Calibri"/>
          <w:color w:val="1B5E86"/>
          <w:sz w:val="18"/>
          <w:szCs w:val="18"/>
          <w:u w:val="single"/>
        </w:rPr>
        <w:t xml:space="preserve">    Try a live demo</w:t>
      </w:r>
    </w:p>
    <w:p>
      <w:pPr>
        <w:spacing w:after="50" w:before="170"/>
      </w:pPr>
      <w:r>
        <w:rPr>
          <w:rFonts w:ascii="Georgia" w:cs="Georgia" w:eastAsia="Georgia" w:hAnsi="Georgia"/>
          <w:b/>
          <w:bCs/>
          <w:color w:val="16223C"/>
          <w:sz w:val="25"/>
          <w:szCs w:val="25"/>
        </w:rPr>
        <w:t xml:space="preserve">Native integrations</w:t>
      </w:r>
    </w:p>
    <w:p>
      <w:pPr>
        <w:spacing w:after="110" w:line="27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5"/>
          <w:sz w:val="18"/>
          <w:szCs w:val="18"/>
        </w:rPr>
        <w:t xml:space="preserve">Four native connections, each with its own setup and its own strengths. Pick the one your team already lives in.</w:t>
      </w:r>
    </w:p>
    <w:p>
      <w:pPr>
        <w:spacing w:after="16" w:before="110"/>
      </w:pPr>
      <w:r>
        <w:rPr>
          <w:rFonts w:ascii="Calibri" w:cs="Calibri" w:eastAsia="Calibri" w:hAnsi="Calibri"/>
          <w:b/>
          <w:bCs/>
          <w:color w:val="16223C"/>
          <w:sz w:val="20"/>
          <w:szCs w:val="20"/>
        </w:rPr>
        <w:t xml:space="preserve">GoHighLevel</w:t>
      </w:r>
    </w:p>
    <w:p>
      <w:pPr>
        <w:spacing w:after="110" w:line="27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03F"/>
          <w:sz w:val="20"/>
          <w:szCs w:val="20"/>
        </w:rPr>
        <w:t xml:space="preserve">Book into your GoHighLevel calendar during a call: check availability, book, reschedule and cancel, and find or create the caller's contact. Connected per agent. </w:t>
      </w:r>
      <w:r>
        <w:rPr>
          <w:rFonts w:ascii="Calibri" w:cs="Calibri" w:eastAsia="Calibri" w:hAnsi="Calibri"/>
          <w:color w:val="1B5E86"/>
          <w:sz w:val="20"/>
          <w:szCs w:val="20"/>
          <w:u w:val="single"/>
        </w:rPr>
        <w:t xml:space="preserve">GoHighLevel integration</w:t>
      </w:r>
      <w:r>
        <w:rPr>
          <w:rFonts w:ascii="Consolas" w:cs="Consolas" w:eastAsia="Consolas" w:hAnsi="Consolas"/>
          <w:color w:val="5A6675"/>
          <w:sz w:val="12"/>
          <w:szCs w:val="12"/>
        </w:rPr>
        <w:t xml:space="preserve"> [/integrations/gohighlevel]</w:t>
      </w:r>
    </w:p>
    <w:p>
      <w:pPr>
        <w:spacing w:after="16" w:before="110"/>
      </w:pPr>
      <w:r>
        <w:rPr>
          <w:rFonts w:ascii="Calibri" w:cs="Calibri" w:eastAsia="Calibri" w:hAnsi="Calibri"/>
          <w:b/>
          <w:bCs/>
          <w:color w:val="16223C"/>
          <w:sz w:val="20"/>
          <w:szCs w:val="20"/>
        </w:rPr>
        <w:t xml:space="preserve">ServiceTitan</w:t>
      </w:r>
    </w:p>
    <w:p>
      <w:pPr>
        <w:spacing w:after="110" w:line="27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03F"/>
          <w:sz w:val="20"/>
          <w:szCs w:val="20"/>
        </w:rPr>
        <w:t xml:space="preserve">An AI receptionist that works from your ServiceTitan data: recognises returning customers, offers open times by business unit and job type, and sends bookings to your office queue for approval or straight to the board. </w:t>
      </w:r>
      <w:r>
        <w:rPr>
          <w:rFonts w:ascii="Calibri" w:cs="Calibri" w:eastAsia="Calibri" w:hAnsi="Calibri"/>
          <w:color w:val="1B5E86"/>
          <w:sz w:val="20"/>
          <w:szCs w:val="20"/>
          <w:u w:val="single"/>
        </w:rPr>
        <w:t xml:space="preserve">ServiceTitan integration</w:t>
      </w:r>
      <w:r>
        <w:rPr>
          <w:rFonts w:ascii="Consolas" w:cs="Consolas" w:eastAsia="Consolas" w:hAnsi="Consolas"/>
          <w:color w:val="5A6675"/>
          <w:sz w:val="12"/>
          <w:szCs w:val="12"/>
        </w:rPr>
        <w:t xml:space="preserve"> [/integrations/servicetitan]</w:t>
      </w:r>
    </w:p>
    <w:p>
      <w:pPr>
        <w:spacing w:after="16" w:before="110"/>
      </w:pPr>
      <w:r>
        <w:rPr>
          <w:rFonts w:ascii="Calibri" w:cs="Calibri" w:eastAsia="Calibri" w:hAnsi="Calibri"/>
          <w:b/>
          <w:bCs/>
          <w:color w:val="16223C"/>
          <w:sz w:val="20"/>
          <w:szCs w:val="20"/>
        </w:rPr>
        <w:t xml:space="preserve">Google Calendar</w:t>
      </w:r>
    </w:p>
    <w:p>
      <w:pPr>
        <w:spacing w:after="110" w:line="27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03F"/>
          <w:sz w:val="20"/>
          <w:szCs w:val="20"/>
        </w:rPr>
        <w:t xml:space="preserve">Check availability, book, reschedule and cancel by voice, straight into the Google calendar you choose and in your business's timezone. </w:t>
      </w:r>
      <w:r>
        <w:rPr>
          <w:rFonts w:ascii="Calibri" w:cs="Calibri" w:eastAsia="Calibri" w:hAnsi="Calibri"/>
          <w:color w:val="1B5E86"/>
          <w:sz w:val="20"/>
          <w:szCs w:val="20"/>
          <w:u w:val="single"/>
        </w:rPr>
        <w:t xml:space="preserve">Google Calendar integration</w:t>
      </w:r>
      <w:r>
        <w:rPr>
          <w:rFonts w:ascii="Consolas" w:cs="Consolas" w:eastAsia="Consolas" w:hAnsi="Consolas"/>
          <w:color w:val="5A6675"/>
          <w:sz w:val="12"/>
          <w:szCs w:val="12"/>
        </w:rPr>
        <w:t xml:space="preserve"> [/integrations/google-calendar]</w:t>
      </w:r>
    </w:p>
    <w:p>
      <w:pPr>
        <w:spacing w:after="16" w:before="110"/>
      </w:pPr>
      <w:r>
        <w:rPr>
          <w:rFonts w:ascii="Calibri" w:cs="Calibri" w:eastAsia="Calibri" w:hAnsi="Calibri"/>
          <w:b/>
          <w:bCs/>
          <w:color w:val="16223C"/>
          <w:sz w:val="20"/>
          <w:szCs w:val="20"/>
        </w:rPr>
        <w:t xml:space="preserve">Cal.com</w:t>
      </w:r>
    </w:p>
    <w:p>
      <w:pPr>
        <w:spacing w:after="110" w:line="27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03F"/>
          <w:sz w:val="20"/>
          <w:szCs w:val="20"/>
        </w:rPr>
        <w:t xml:space="preserve">Team scheduling on open-source rails: round-robin, collective events, and self-hosted or cloud. Best when a booking needs to route across a team. </w:t>
      </w:r>
      <w:r>
        <w:rPr>
          <w:rFonts w:ascii="Calibri" w:cs="Calibri" w:eastAsia="Calibri" w:hAnsi="Calibri"/>
          <w:color w:val="1B5E86"/>
          <w:sz w:val="20"/>
          <w:szCs w:val="20"/>
          <w:u w:val="single"/>
        </w:rPr>
        <w:t xml:space="preserve">Cal.com integration</w:t>
      </w:r>
      <w:r>
        <w:rPr>
          <w:rFonts w:ascii="Consolas" w:cs="Consolas" w:eastAsia="Consolas" w:hAnsi="Consolas"/>
          <w:color w:val="5A6675"/>
          <w:sz w:val="12"/>
          <w:szCs w:val="12"/>
        </w:rPr>
        <w:t xml:space="preserve"> [/integrations/cal-com]</w:t>
      </w:r>
    </w:p>
    <w:tbl>
      <w:tblPr>
        <w:tblW w:type="dxa" w:w="9360"/>
        <w:tblBorders>
          <w:top w:val="none"/>
          <w:left w:val="single" w:color="9A6B3F" w:sz="18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9A6B3F" w:sz="18"/>
              <w:bottom w:val="none"/>
              <w:right w:val="none"/>
            </w:tcBorders>
            <w:shd w:fill="EDF1F6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9A6B3F"/>
                <w:sz w:val="13"/>
                <w:szCs w:val="13"/>
              </w:rPr>
              <w:t xml:space="preserve">PRODUCT SHOT.  </w:t>
            </w:r>
            <w:r>
              <w:rPr>
                <w:rFonts w:ascii="Calibri" w:cs="Calibri" w:eastAsia="Calibri" w:hAnsi="Calibri"/>
                <w:color w:val="24303F"/>
                <w:sz w:val="17"/>
                <w:szCs w:val="17"/>
              </w:rPr>
              <w:t xml:space="preserve">Four integration tiles, each with the partner logo, a one-line strength (“Calendar and contacts”, “Trades booking queue”, “Calendar booking”, “Team scheduling”), and a click-through to its page.</w:t>
            </w:r>
          </w:p>
        </w:tc>
      </w:tr>
    </w:tbl>
    <w:p>
      <w:pPr>
        <w:spacing w:after="50" w:before="170"/>
      </w:pPr>
      <w:r>
        <w:rPr>
          <w:rFonts w:ascii="Georgia" w:cs="Georgia" w:eastAsia="Georgia" w:hAnsi="Georgia"/>
          <w:b/>
          <w:bCs/>
          <w:color w:val="16223C"/>
          <w:sz w:val="25"/>
          <w:szCs w:val="25"/>
        </w:rPr>
        <w:t xml:space="preserve">Which one fits</w:t>
      </w:r>
    </w:p>
    <w:tbl>
      <w:tblPr>
        <w:tblW w:type="dxa" w:w="936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D9DEE8" w:sz="4"/>
          <w:insideV w:val="single" w:color="D9DEE8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6223C" w:color="auto" w:val="clear"/>
            <w:tcMar>
              <w:top w:type="dxa" w:w="58"/>
              <w:left w:type="dxa" w:w="90"/>
              <w:bottom w:type="dxa" w:w="58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Integration</w:t>
            </w:r>
          </w:p>
        </w:tc>
        <w:tc>
          <w:tcPr>
            <w:tcW w:type="dxa" w:w="358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6223C" w:color="auto" w:val="clear"/>
            <w:tcMar>
              <w:top w:type="dxa" w:w="58"/>
              <w:left w:type="dxa" w:w="90"/>
              <w:bottom w:type="dxa" w:w="58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Best for</w:t>
            </w:r>
          </w:p>
        </w:tc>
        <w:tc>
          <w:tcPr>
            <w:tcW w:type="dxa" w:w="358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16223C" w:color="auto" w:val="clear"/>
            <w:tcMar>
              <w:top w:type="dxa" w:w="58"/>
              <w:left w:type="dxa" w:w="90"/>
              <w:bottom w:type="dxa" w:w="58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4"/>
                <w:szCs w:val="14"/>
              </w:rPr>
              <w:t xml:space="preserve">What it does</w:t>
            </w:r>
          </w:p>
        </w:tc>
      </w:tr>
      <w:tr>
        <w:tc>
          <w:tcPr>
            <w:tcW w:type="dxa" w:w="22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8"/>
              <w:left w:type="dxa" w:w="90"/>
              <w:bottom w:type="dxa" w:w="58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GoHighLevel</w:t>
            </w:r>
          </w:p>
        </w:tc>
        <w:tc>
          <w:tcPr>
            <w:tcW w:type="dxa" w:w="358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8"/>
              <w:left w:type="dxa" w:w="90"/>
              <w:bottom w:type="dxa" w:w="58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Teams and agencies running calendars in GHL</w:t>
            </w:r>
          </w:p>
        </w:tc>
        <w:tc>
          <w:tcPr>
            <w:tcW w:type="dxa" w:w="358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8"/>
              <w:left w:type="dxa" w:w="90"/>
              <w:bottom w:type="dxa" w:w="58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Check availability, book, reschedule and cancel; find or create the contact</w:t>
            </w:r>
          </w:p>
        </w:tc>
      </w:tr>
      <w:tr>
        <w:tc>
          <w:tcPr>
            <w:tcW w:type="dxa" w:w="22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8"/>
              <w:left w:type="dxa" w:w="90"/>
              <w:bottom w:type="dxa" w:w="58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ServiceTitan</w:t>
            </w:r>
          </w:p>
        </w:tc>
        <w:tc>
          <w:tcPr>
            <w:tcW w:type="dxa" w:w="358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8"/>
              <w:left w:type="dxa" w:w="90"/>
              <w:bottom w:type="dxa" w:w="58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Trades businesses on ServiceTitan</w:t>
            </w:r>
          </w:p>
        </w:tc>
        <w:tc>
          <w:tcPr>
            <w:tcW w:type="dxa" w:w="358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8"/>
              <w:left w:type="dxa" w:w="90"/>
              <w:bottom w:type="dxa" w:w="58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Recognise callers, offer open times, send bookings to the office queue or the board</w:t>
            </w:r>
          </w:p>
        </w:tc>
      </w:tr>
      <w:tr>
        <w:tc>
          <w:tcPr>
            <w:tcW w:type="dxa" w:w="22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8"/>
              <w:left w:type="dxa" w:w="90"/>
              <w:bottom w:type="dxa" w:w="58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Google Calendar</w:t>
            </w:r>
          </w:p>
        </w:tc>
        <w:tc>
          <w:tcPr>
            <w:tcW w:type="dxa" w:w="358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8"/>
              <w:left w:type="dxa" w:w="90"/>
              <w:bottom w:type="dxa" w:w="58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Teams booking into Google Calendar</w:t>
            </w:r>
          </w:p>
        </w:tc>
        <w:tc>
          <w:tcPr>
            <w:tcW w:type="dxa" w:w="358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8"/>
              <w:left w:type="dxa" w:w="90"/>
              <w:bottom w:type="dxa" w:w="58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Check availability, book, reschedule and cancel in your timezone</w:t>
            </w:r>
          </w:p>
        </w:tc>
      </w:tr>
      <w:tr>
        <w:tc>
          <w:tcPr>
            <w:tcW w:type="dxa" w:w="220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8"/>
              <w:left w:type="dxa" w:w="90"/>
              <w:bottom w:type="dxa" w:w="58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Cal.com</w:t>
            </w:r>
          </w:p>
        </w:tc>
        <w:tc>
          <w:tcPr>
            <w:tcW w:type="dxa" w:w="358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8"/>
              <w:left w:type="dxa" w:w="90"/>
              <w:bottom w:type="dxa" w:w="58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Teams needing routed or shared scheduling</w:t>
            </w:r>
          </w:p>
        </w:tc>
        <w:tc>
          <w:tcPr>
            <w:tcW w:type="dxa" w:w="358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FFFFF" w:color="auto" w:val="clear"/>
            <w:tcMar>
              <w:top w:type="dxa" w:w="58"/>
              <w:left w:type="dxa" w:w="90"/>
              <w:bottom w:type="dxa" w:w="58"/>
              <w:right w:type="dxa" w:w="90"/>
            </w:tcMar>
          </w:tcPr>
          <w:p>
            <w:pPr>
              <w:spacing w:after="0" w:line="246"/>
            </w:pPr>
            <w:r>
              <w:rPr>
                <w:rFonts w:ascii="Calibri" w:cs="Calibri" w:eastAsia="Calibri" w:hAnsi="Calibri"/>
                <w:b w:val="false"/>
                <w:bCs w:val="false"/>
                <w:color w:val="24303F"/>
                <w:sz w:val="13"/>
                <w:szCs w:val="13"/>
              </w:rPr>
              <w:t xml:space="preserve">Round-robin and collective events, cloud or self-hosted</w:t>
            </w:r>
          </w:p>
        </w:tc>
      </w:tr>
    </w:tbl>
    <w:p>
      <w:pPr>
        <w:spacing w:after="50" w:before="170"/>
      </w:pPr>
      <w:r>
        <w:rPr>
          <w:rFonts w:ascii="Georgia" w:cs="Georgia" w:eastAsia="Georgia" w:hAnsi="Georgia"/>
          <w:b/>
          <w:bCs/>
          <w:color w:val="16223C"/>
          <w:sz w:val="25"/>
          <w:szCs w:val="25"/>
        </w:rPr>
        <w:t xml:space="preserve">Connect anything else: webhook and API</w:t>
      </w:r>
    </w:p>
    <w:p>
      <w:pPr>
        <w:spacing w:after="110" w:line="27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03F"/>
          <w:sz w:val="20"/>
          <w:szCs w:val="20"/>
        </w:rPr>
        <w:t xml:space="preserve">Beyond the native integrations, Trillet exposes a webhook and an API so you can wire calls into the rest of your stack.</w:t>
      </w:r>
    </w:p>
    <w:p>
      <w:pPr>
        <w:pStyle w:val="ListParagraph"/>
        <w:numPr>
          <w:ilvl w:val="0"/>
          <w:numId w:val="1"/>
        </w:numPr>
        <w:spacing w:after="50" w:line="272"/>
      </w:pPr>
      <w:r>
        <w:rPr>
          <w:rFonts w:ascii="Calibri" w:cs="Calibri" w:eastAsia="Calibri" w:hAnsi="Calibri"/>
          <w:b/>
          <w:bCs/>
          <w:i w:val="false"/>
          <w:iCs w:val="false"/>
          <w:color w:val="24303F"/>
          <w:sz w:val="20"/>
          <w:szCs w:val="20"/>
        </w:rPr>
        <w:t xml:space="preserve">Webhook.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03F"/>
          <w:sz w:val="20"/>
          <w:szCs w:val="20"/>
        </w:rPr>
        <w:t xml:space="preserve">Trillet posts call events and outcomes to an endpoint you define, so another system can act on a booking, a lead or a transcript the moment a call ends.</w:t>
      </w:r>
    </w:p>
    <w:p>
      <w:pPr>
        <w:pStyle w:val="ListParagraph"/>
        <w:numPr>
          <w:ilvl w:val="0"/>
          <w:numId w:val="1"/>
        </w:numPr>
        <w:spacing w:after="50" w:line="272"/>
      </w:pPr>
      <w:r>
        <w:rPr>
          <w:rFonts w:ascii="Calibri" w:cs="Calibri" w:eastAsia="Calibri" w:hAnsi="Calibri"/>
          <w:b/>
          <w:bCs/>
          <w:i w:val="false"/>
          <w:iCs w:val="false"/>
          <w:color w:val="24303F"/>
          <w:sz w:val="20"/>
          <w:szCs w:val="20"/>
        </w:rPr>
        <w:t xml:space="preserve">API.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03F"/>
          <w:sz w:val="20"/>
          <w:szCs w:val="20"/>
        </w:rPr>
        <w:t xml:space="preserve">Configure agents and pull call data programmatically to build a connection to a tool that is not on the native list.</w:t>
      </w:r>
    </w:p>
    <w:p>
      <w:pPr>
        <w:spacing w:after="110" w:line="27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A6675"/>
          <w:sz w:val="17"/>
          <w:szCs w:val="17"/>
        </w:rPr>
        <w:t xml:space="preserve">These are connection paths rather than turnkey integrations, so they suit teams with a developer on hand. Deeper native connections are on the roadmap.</w:t>
      </w:r>
    </w:p>
    <w:p>
      <w:pPr>
        <w:spacing w:after="50" w:before="170"/>
      </w:pPr>
      <w:r>
        <w:rPr>
          <w:rFonts w:ascii="Georgia" w:cs="Georgia" w:eastAsia="Georgia" w:hAnsi="Georgia"/>
          <w:b/>
          <w:bCs/>
          <w:color w:val="16223C"/>
          <w:sz w:val="25"/>
          <w:szCs w:val="25"/>
        </w:rPr>
        <w:t xml:space="preserve">The same on every integration</w:t>
      </w:r>
    </w:p>
    <w:p>
      <w:pPr>
        <w:spacing w:after="110" w:line="27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03F"/>
          <w:sz w:val="20"/>
          <w:szCs w:val="20"/>
        </w:rPr>
        <w:t xml:space="preserve">Whichever you connect, the platform underneath is the same: your own branded agent, isolated client workspaces, carrier-level call forwarding that goes live in about 30 seconds with no number porting, and compliance built in rather than sold as an add-on. SOC 2 Type II, ISO 27001, HIPAA, GDPR, ACMA and TCPA on every plan, with audit trails and a recording and transcript of every call.</w:t>
      </w:r>
    </w:p>
    <w:p>
      <w:pPr>
        <w:spacing w:after="110" w:line="27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03F"/>
          <w:sz w:val="18"/>
          <w:szCs w:val="18"/>
        </w:rPr>
        <w:t xml:space="preserve">After included minutes, AI usage is $0.12 a minute (platform, STT, LLM, TTS). Telephony is separate: US Trillet telephony from $0.014 a minute, web calls no telephony fee. Studio is $99/month (1,000 included minutes) and Agency $299/month (3,000 included minutes), each with a 7-day free trial, no contracts and no setup fees.</w:t>
      </w:r>
    </w:p>
    <w:p>
      <w:pPr>
        <w:spacing w:after="50" w:before="170"/>
      </w:pPr>
      <w:r>
        <w:rPr>
          <w:rFonts w:ascii="Georgia" w:cs="Georgia" w:eastAsia="Georgia" w:hAnsi="Georgia"/>
          <w:b/>
          <w:bCs/>
          <w:color w:val="16223C"/>
          <w:sz w:val="25"/>
          <w:szCs w:val="25"/>
        </w:rPr>
        <w:t xml:space="preserve">Integrations FAQ</w:t>
      </w:r>
    </w:p>
    <w:p>
      <w:pPr>
        <w:spacing w:after="16" w:before="110"/>
      </w:pPr>
      <w:r>
        <w:rPr>
          <w:rFonts w:ascii="Calibri" w:cs="Calibri" w:eastAsia="Calibri" w:hAnsi="Calibri"/>
          <w:b/>
          <w:bCs/>
          <w:color w:val="16223C"/>
          <w:sz w:val="20"/>
          <w:szCs w:val="20"/>
        </w:rPr>
        <w:t xml:space="preserve">What does Trillet integrate with?</w:t>
      </w:r>
    </w:p>
    <w:p>
      <w:pPr>
        <w:spacing w:after="110" w:line="27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03F"/>
          <w:sz w:val="20"/>
          <w:szCs w:val="20"/>
        </w:rPr>
        <w:t xml:space="preserve">Natively with GoHighLevel, ServiceTitan, Google Calendar and Cal.com, plus a webhook and an API for connecting anything else.</w:t>
      </w:r>
    </w:p>
    <w:p>
      <w:pPr>
        <w:spacing w:after="16" w:before="110"/>
      </w:pPr>
      <w:r>
        <w:rPr>
          <w:rFonts w:ascii="Calibri" w:cs="Calibri" w:eastAsia="Calibri" w:hAnsi="Calibri"/>
          <w:b/>
          <w:bCs/>
          <w:color w:val="16223C"/>
          <w:sz w:val="20"/>
          <w:szCs w:val="20"/>
        </w:rPr>
        <w:t xml:space="preserve">Are integrations included in the price?</w:t>
      </w:r>
    </w:p>
    <w:p>
      <w:pPr>
        <w:spacing w:after="110" w:line="27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03F"/>
          <w:sz w:val="20"/>
          <w:szCs w:val="20"/>
        </w:rPr>
        <w:t xml:space="preserve">Yes. All native integrations are included on both the Studio and Agency plans at no extra charge.</w:t>
      </w:r>
    </w:p>
    <w:p>
      <w:pPr>
        <w:spacing w:after="16" w:before="110"/>
      </w:pPr>
      <w:r>
        <w:rPr>
          <w:rFonts w:ascii="Calibri" w:cs="Calibri" w:eastAsia="Calibri" w:hAnsi="Calibri"/>
          <w:b/>
          <w:bCs/>
          <w:color w:val="16223C"/>
          <w:sz w:val="20"/>
          <w:szCs w:val="20"/>
        </w:rPr>
        <w:t xml:space="preserve">Which integration should I use for booking?</w:t>
      </w:r>
    </w:p>
    <w:p>
      <w:pPr>
        <w:spacing w:after="110" w:line="27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03F"/>
          <w:sz w:val="20"/>
          <w:szCs w:val="20"/>
        </w:rPr>
        <w:t xml:space="preserve">GoHighLevel or Google Calendar to book into a calendar you already run; ServiceTitan for trades businesses that dispatch jobs; Cal.com when a booking needs to route across a team with round-robin or collective events.</w:t>
      </w:r>
    </w:p>
    <w:p>
      <w:pPr>
        <w:spacing w:after="16" w:before="110"/>
      </w:pPr>
      <w:r>
        <w:rPr>
          <w:rFonts w:ascii="Calibri" w:cs="Calibri" w:eastAsia="Calibri" w:hAnsi="Calibri"/>
          <w:b/>
          <w:bCs/>
          <w:color w:val="16223C"/>
          <w:sz w:val="20"/>
          <w:szCs w:val="20"/>
        </w:rPr>
        <w:t xml:space="preserve">Can I connect a tool that is not listed?</w:t>
      </w:r>
    </w:p>
    <w:p>
      <w:pPr>
        <w:spacing w:after="110" w:line="27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03F"/>
          <w:sz w:val="20"/>
          <w:szCs w:val="20"/>
        </w:rPr>
        <w:t xml:space="preserve">Yes, through the webhook and API. These are connection paths for teams with a developer, rather than turnkey integrations.</w:t>
      </w:r>
    </w:p>
    <w:p>
      <w:pPr>
        <w:spacing w:after="110" w:line="278"/>
      </w:pPr>
      <w:r>
        <w:rPr>
          <w:rFonts w:ascii="Calibri" w:cs="Calibri" w:eastAsia="Calibri" w:hAnsi="Calibri"/>
          <w:b w:val="false"/>
          <w:bCs w:val="false"/>
          <w:i/>
          <w:iCs/>
          <w:color w:val="5A6675"/>
          <w:sz w:val="16"/>
          <w:szCs w:val="16"/>
        </w:rPr>
        <w:t xml:space="preserve">Last reviewed: September 2026.</w:t>
      </w:r>
    </w:p>
    <w:p>
      <w:pPr>
        <w:spacing w:after="30" w:before="130"/>
      </w:pPr>
      <w:r>
        <w:rPr>
          <w:rFonts w:ascii="Consolas" w:cs="Consolas" w:eastAsia="Consolas" w:hAnsi="Consolas"/>
          <w:b/>
          <w:bCs/>
          <w:color w:val="9A6B3F"/>
          <w:spacing w:val="12"/>
          <w:sz w:val="14"/>
          <w:szCs w:val="14"/>
        </w:rPr>
        <w:t xml:space="preserve">SECTION 7 · FINAL CTA</w:t>
      </w:r>
    </w:p>
    <w:p>
      <w:pPr>
        <w:spacing w:after="110" w:line="278"/>
      </w:pPr>
      <w:r>
        <w:rPr>
          <w:rFonts w:ascii="Calibri" w:cs="Calibri" w:eastAsia="Calibri" w:hAnsi="Calibri"/>
          <w:b/>
          <w:bCs/>
          <w:i w:val="false"/>
          <w:iCs w:val="false"/>
          <w:color w:val="9A6B3F"/>
          <w:sz w:val="15"/>
          <w:szCs w:val="15"/>
        </w:rPr>
        <w:t xml:space="preserve">H2:  </w:t>
      </w:r>
      <w:r>
        <w:rPr>
          <w:rFonts w:ascii="Calibri" w:cs="Calibri" w:eastAsia="Calibri" w:hAnsi="Calibri"/>
          <w:b/>
          <w:bCs/>
          <w:i w:val="false"/>
          <w:iCs w:val="false"/>
          <w:color w:val="16223C"/>
          <w:sz w:val="22"/>
          <w:szCs w:val="22"/>
        </w:rPr>
        <w:t xml:space="preserve">Connect your first integration today</w:t>
      </w:r>
    </w:p>
    <w:p>
      <w:pPr>
        <w:spacing w:after="110" w:line="27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03F"/>
          <w:sz w:val="20"/>
          <w:szCs w:val="20"/>
        </w:rPr>
        <w:t xml:space="preserve">Start free, or sell the whole platform under your own brand from the </w:t>
      </w:r>
      <w:r>
        <w:rPr>
          <w:rFonts w:ascii="Calibri" w:cs="Calibri" w:eastAsia="Calibri" w:hAnsi="Calibri"/>
          <w:color w:val="1B5E86"/>
          <w:sz w:val="20"/>
          <w:szCs w:val="20"/>
          <w:u w:val="single"/>
        </w:rPr>
        <w:t xml:space="preserve">white-label voice AI platform</w:t>
      </w:r>
      <w:r>
        <w:rPr>
          <w:rFonts w:ascii="Consolas" w:cs="Consolas" w:eastAsia="Consolas" w:hAnsi="Consolas"/>
          <w:color w:val="5A6675"/>
          <w:sz w:val="12"/>
          <w:szCs w:val="12"/>
        </w:rPr>
        <w:t xml:space="preserve"> [/whitelabel]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24303F"/>
          <w:sz w:val="20"/>
          <w:szCs w:val="20"/>
        </w:rPr>
        <w:t xml:space="preserve"> page.</w:t>
      </w:r>
    </w:p>
    <w:p>
      <w:pPr>
        <w:spacing w:after="60" w:before="40"/>
      </w:pPr>
      <w:r>
        <w:rPr>
          <w:rFonts w:ascii="Calibri" w:cs="Calibri" w:eastAsia="Calibri" w:hAnsi="Calibri"/>
          <w:b/>
          <w:bCs/>
          <w:color w:val="FFFFFF"/>
          <w:sz w:val="18"/>
          <w:szCs w:val="18"/>
          <w:highlight w:val="darkBlue"/>
          <w:highlightCs w:val="darkBlue"/>
        </w:rPr>
        <w:t xml:space="preserve">  Get started  </w:t>
      </w:r>
      <w:r>
        <w:rPr>
          <w:rFonts w:ascii="Calibri" w:cs="Calibri" w:eastAsia="Calibri" w:hAnsi="Calibri"/>
          <w:color w:val="1B5E86"/>
          <w:sz w:val="18"/>
          <w:szCs w:val="18"/>
          <w:u w:val="single"/>
        </w:rPr>
        <w:t xml:space="preserve">    Try a live demo</w:t>
      </w:r>
    </w:p>
    <w:p>
      <w:pPr>
        <w:pBdr>
          <w:bottom w:val="single" w:color="D9DEE8" w:sz="6"/>
        </w:pBdr>
        <w:spacing w:after="120" w:before="120"/>
      </w:pPr>
      <w:r>
        <w:t xml:space="preserve"/>
      </w:r>
    </w:p>
    <w:p>
      <w:pPr>
        <w:spacing w:after="50" w:before="170"/>
      </w:pPr>
      <w:r>
        <w:rPr>
          <w:rFonts w:ascii="Georgia" w:cs="Georgia" w:eastAsia="Georgia" w:hAnsi="Georgia"/>
          <w:b/>
          <w:bCs/>
          <w:color w:val="16223C"/>
          <w:sz w:val="25"/>
          <w:szCs w:val="25"/>
        </w:rPr>
        <w:t xml:space="preserve">SEO / AEO notes</w:t>
      </w:r>
    </w:p>
    <w:p>
      <w:pPr>
        <w:spacing w:after="16" w:before="110"/>
      </w:pPr>
      <w:r>
        <w:rPr>
          <w:rFonts w:ascii="Calibri" w:cs="Calibri" w:eastAsia="Calibri" w:hAnsi="Calibri"/>
          <w:b/>
          <w:bCs/>
          <w:color w:val="16223C"/>
          <w:sz w:val="20"/>
          <w:szCs w:val="20"/>
        </w:rPr>
        <w:t xml:space="preserve">Meta title  (44)</w:t>
      </w:r>
    </w:p>
    <w:p>
      <w:pPr>
        <w:spacing w:after="110" w:line="278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303F"/>
          <w:sz w:val="16"/>
          <w:szCs w:val="16"/>
        </w:rPr>
        <w:t xml:space="preserve">Trillet Integrations for Voice AI | Trillet</w:t>
      </w:r>
    </w:p>
    <w:p>
      <w:pPr>
        <w:spacing w:after="16" w:before="110"/>
      </w:pPr>
      <w:r>
        <w:rPr>
          <w:rFonts w:ascii="Calibri" w:cs="Calibri" w:eastAsia="Calibri" w:hAnsi="Calibri"/>
          <w:b/>
          <w:bCs/>
          <w:color w:val="16223C"/>
          <w:sz w:val="20"/>
          <w:szCs w:val="20"/>
        </w:rPr>
        <w:t xml:space="preserve">Meta description  (140)</w:t>
      </w:r>
    </w:p>
    <w:p>
      <w:pPr>
        <w:spacing w:after="110" w:line="278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24303F"/>
          <w:sz w:val="15"/>
          <w:szCs w:val="15"/>
        </w:rPr>
        <w:t xml:space="preserve">Connect Trillet voice AI to GoHighLevel, ServiceTitan, Google Calendar and Cal.com, plus webhook and API. Native integrations on every plan.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B4442E"/>
          <w:sz w:val="16"/>
          <w:szCs w:val="16"/>
        </w:rPr>
        <w:t xml:space="preserve">⚑ </w:t>
      </w:r>
      <w:r>
        <w:rPr>
          <w:rFonts w:ascii="Calibri" w:cs="Calibri" w:eastAsia="Calibri" w:hAnsi="Calibri"/>
          <w:color w:val="5A6675"/>
          <w:sz w:val="16"/>
          <w:szCs w:val="16"/>
        </w:rPr>
        <w:t xml:space="preserve">Keep this page light. It is a hub that passes authority to the integration pages; do not duplicate their bodies.</w:t>
      </w:r>
    </w:p>
    <w:p>
      <w:pPr>
        <w:spacing w:after="16" w:before="110"/>
      </w:pPr>
      <w:r>
        <w:rPr>
          <w:rFonts w:ascii="Calibri" w:cs="Calibri" w:eastAsia="Calibri" w:hAnsi="Calibri"/>
          <w:b/>
          <w:bCs/>
          <w:color w:val="16223C"/>
          <w:sz w:val="20"/>
          <w:szCs w:val="20"/>
        </w:rPr>
        <w:t xml:space="preserve">Structured data: CollectionPage + ItemList + FAQPage + BreadcrumbList</w:t>
      </w:r>
    </w:p>
    <w:tbl>
      <w:tblPr>
        <w:tblW w:type="dxa" w:w="9360"/>
        <w:tblBorders>
          <w:top w:val="single" w:color="D9DEE8" w:sz="4"/>
          <w:left w:val="single" w:color="D9DEE8" w:sz="4"/>
          <w:bottom w:val="single" w:color="D9DEE8" w:sz="4"/>
          <w:right w:val="single" w:color="D9DEE8" w:sz="4"/>
          <w:insideH w:val="single" w:color="D9DEE8" w:sz="4"/>
          <w:insideV w:val="single" w:color="D9DEE8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9DEE8" w:sz="4"/>
              <w:left w:val="single" w:color="D9DEE8" w:sz="4"/>
              <w:bottom w:val="single" w:color="D9DEE8" w:sz="4"/>
              <w:right w:val="single" w:color="D9DEE8" w:sz="4"/>
            </w:tcBorders>
            <w:shd w:fill="F4F5F7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4303F"/>
                <w:sz w:val="13"/>
                <w:szCs w:val="13"/>
              </w:rPr>
              <w:t xml:space="preserve">&lt;script type="application/ld+json"&gt;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4303F"/>
                <w:sz w:val="13"/>
                <w:szCs w:val="13"/>
              </w:rPr>
              <w:t xml:space="preserve">{ "@context":"https://schema.org","@graph":[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4303F"/>
                <w:sz w:val="13"/>
                <w:szCs w:val="13"/>
              </w:rPr>
              <w:t xml:space="preserve">  {"@type":"CollectionPage","name":"Trillet Integrations","url":"https://trillet.ai/integrations"},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4303F"/>
                <w:sz w:val="13"/>
                <w:szCs w:val="13"/>
              </w:rPr>
              <w:t xml:space="preserve">  {"@type":"ItemList","name":"Trillet native integrations","itemListElement":[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4303F"/>
                <w:sz w:val="13"/>
                <w:szCs w:val="13"/>
              </w:rPr>
              <w:t xml:space="preserve">    {"@type":"ListItem","position":1,"name":"GoHighLevel","url":"https://trillet.ai/integrations/gohighlevel"},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4303F"/>
                <w:sz w:val="13"/>
                <w:szCs w:val="13"/>
              </w:rPr>
              <w:t xml:space="preserve">    {"@type":"ListItem","position":2,"name":"ServiceTitan","url":"https://trillet.ai/integrations/servicetitan"},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4303F"/>
                <w:sz w:val="13"/>
                <w:szCs w:val="13"/>
              </w:rPr>
              <w:t xml:space="preserve">    {"@type":"ListItem","position":3,"name":"Google Calendar","url":"https://trillet.ai/integrations/google-calendar"},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4303F"/>
                <w:sz w:val="13"/>
                <w:szCs w:val="13"/>
              </w:rPr>
              <w:t xml:space="preserve">    {"@type":"ListItem","position":4,"name":"Cal.com","url":"https://trillet.ai/integrations/cal-com"}]},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4303F"/>
                <w:sz w:val="13"/>
                <w:szCs w:val="13"/>
              </w:rPr>
              <w:t xml:space="preserve">  {"@type":"FAQPage","mainEntity":[ /* 4 Q&amp;As, verbatim from the page */ ]},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4303F"/>
                <w:sz w:val="13"/>
                <w:szCs w:val="13"/>
              </w:rPr>
              <w:t xml:space="preserve">  {"@type":"BreadcrumbList","itemListElement":[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4303F"/>
                <w:sz w:val="13"/>
                <w:szCs w:val="13"/>
              </w:rPr>
              <w:t xml:space="preserve">    {"@type":"ListItem","position":1,"name":"Home","item":"https://trillet.ai/"},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4303F"/>
                <w:sz w:val="13"/>
                <w:szCs w:val="13"/>
              </w:rPr>
              <w:t xml:space="preserve">    {"@type":"ListItem","position":2,"name":"Integrations"}]}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4303F"/>
                <w:sz w:val="13"/>
                <w:szCs w:val="13"/>
              </w:rPr>
              <w:t xml:space="preserve">]}</w:t>
            </w:r>
          </w:p>
          <w:p>
            <w:pPr>
              <w:spacing w:after="0" w:line="230"/>
            </w:pPr>
            <w:r>
              <w:rPr>
                <w:rFonts w:ascii="Consolas" w:cs="Consolas" w:eastAsia="Consolas" w:hAnsi="Consolas"/>
                <w:color w:val="24303F"/>
                <w:sz w:val="13"/>
                <w:szCs w:val="13"/>
              </w:rPr>
              <w:t xml:space="preserve">&lt;/script&gt;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4303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2026-09-27T19:14:09.122Z</dcterms:created>
  <dcterms:modified xsi:type="dcterms:W3CDTF">2026-09-27T19:14:09.122Z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