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onsolas" w:cs="Consolas" w:eastAsia="Consolas" w:hAnsi="Consolas"/>
          <w:b/>
          <w:bCs/>
          <w:color w:val="9A6B3F"/>
          <w:spacing w:val="18"/>
          <w:sz w:val="15"/>
          <w:szCs w:val="15"/>
        </w:rPr>
        <w:t xml:space="preserve">TRILLET · INTEGRATION PAGE · /INTEGRATIONS/CAL-COM</w:t>
      </w:r>
    </w:p>
    <w:p>
      <w:pPr>
        <w:spacing w:after="70"/>
      </w:pPr>
      <w:r>
        <w:rPr>
          <w:rFonts w:ascii="Georgia" w:cs="Georgia" w:eastAsia="Georgia" w:hAnsi="Georgia"/>
          <w:b/>
          <w:bCs/>
          <w:color w:val="16223C"/>
          <w:sz w:val="34"/>
          <w:szCs w:val="34"/>
        </w:rPr>
        <w:t xml:space="preserve">Trillet + Cal.com: Voice Booking for Teams and Open-Source Stacks</w:t>
      </w:r>
    </w:p>
    <w:p>
      <w:pPr>
        <w:spacing w:after="110" w:line="278"/>
      </w:pPr>
      <w:r>
        <w:rPr>
          <w:rFonts w:ascii="Calibri" w:cs="Calibri" w:eastAsia="Calibri" w:hAnsi="Calibri"/>
          <w:b w:val="false"/>
          <w:bCs w:val="false"/>
          <w:i w:val="false"/>
          <w:iCs w:val="false"/>
          <w:color w:val="5A6675"/>
          <w:sz w:val="18"/>
          <w:szCs w:val="18"/>
        </w:rPr>
        <w:t xml:space="preserve">Build spec for </w:t>
      </w:r>
      <w:r>
        <w:rPr>
          <w:rFonts w:ascii="Consolas" w:cs="Consolas" w:eastAsia="Consolas" w:hAnsi="Consolas"/>
          <w:b w:val="false"/>
          <w:bCs w:val="false"/>
          <w:i w:val="false"/>
          <w:iCs w:val="false"/>
          <w:color w:val="5A6675"/>
          <w:sz w:val="16"/>
          <w:szCs w:val="16"/>
        </w:rPr>
        <w:t xml:space="preserve">/integrations/cal-com</w:t>
      </w:r>
      <w:r>
        <w:rPr>
          <w:rFonts w:ascii="Calibri" w:cs="Calibri" w:eastAsia="Calibri" w:hAnsi="Calibri"/>
          <w:b w:val="false"/>
          <w:bCs w:val="false"/>
          <w:i w:val="false"/>
          <w:iCs w:val="false"/>
          <w:color w:val="5A6675"/>
          <w:sz w:val="18"/>
          <w:szCs w:val="18"/>
        </w:rPr>
        <w:t xml:space="preserve">. Distinct from the Google Calendar page: the angle here is teams and open source, round-robin and collective events, and Cal.com's self-hostable, developer-first nature. Product-page voice, figures reconciled to the live site, September 2026.</w:t>
      </w:r>
    </w:p>
    <w:p>
      <w:pPr>
        <w:pBdr>
          <w:bottom w:val="single" w:color="D9DEE8" w:sz="6"/>
        </w:pBdr>
        <w:spacing w:after="120" w:before="120"/>
      </w:pPr>
      <w:r>
        <w:t xml:space="preserve"/>
      </w:r>
    </w:p>
    <w:p>
      <w:pPr>
        <w:spacing w:after="26"/>
      </w:pPr>
      <w:r>
        <w:rPr>
          <w:rFonts w:ascii="Consolas" w:cs="Consolas" w:eastAsia="Consolas" w:hAnsi="Consolas"/>
          <w:b/>
          <w:bCs/>
          <w:color w:val="9A6B3F"/>
          <w:sz w:val="14"/>
          <w:szCs w:val="14"/>
        </w:rPr>
        <w:t xml:space="preserve">URL   </w:t>
      </w:r>
      <w:r>
        <w:rPr>
          <w:rFonts w:ascii="Consolas" w:cs="Consolas" w:eastAsia="Consolas" w:hAnsi="Consolas"/>
          <w:b w:val="false"/>
          <w:bCs w:val="false"/>
          <w:color w:val="24303F"/>
          <w:sz w:val="14"/>
          <w:szCs w:val="14"/>
        </w:rPr>
        <w:t xml:space="preserve">https://trillet.ai/integrations/cal-com   (new)</w:t>
      </w:r>
    </w:p>
    <w:p>
      <w:pPr>
        <w:spacing w:after="26"/>
      </w:pPr>
      <w:r>
        <w:rPr>
          <w:rFonts w:ascii="Consolas" w:cs="Consolas" w:eastAsia="Consolas" w:hAnsi="Consolas"/>
          <w:b/>
          <w:bCs/>
          <w:color w:val="9A6B3F"/>
          <w:sz w:val="14"/>
          <w:szCs w:val="14"/>
        </w:rPr>
        <w:t xml:space="preserve">PAGE TYPE   </w:t>
      </w:r>
      <w:r>
        <w:rPr>
          <w:rFonts w:ascii="Calibri" w:cs="Calibri" w:eastAsia="Calibri" w:hAnsi="Calibri"/>
          <w:b w:val="false"/>
          <w:bCs w:val="false"/>
          <w:color w:val="24303F"/>
          <w:sz w:val="17"/>
          <w:szCs w:val="17"/>
        </w:rPr>
        <w:t xml:space="preserve">Integration landing page. Primary goal: start free or book a demo with team-scheduling intent.</w:t>
      </w:r>
    </w:p>
    <w:p>
      <w:pPr>
        <w:spacing w:after="26"/>
      </w:pPr>
      <w:r>
        <w:rPr>
          <w:rFonts w:ascii="Consolas" w:cs="Consolas" w:eastAsia="Consolas" w:hAnsi="Consolas"/>
          <w:b/>
          <w:bCs/>
          <w:color w:val="9A6B3F"/>
          <w:sz w:val="14"/>
          <w:szCs w:val="14"/>
        </w:rPr>
        <w:t xml:space="preserve">TARGET KEYWORD   </w:t>
      </w:r>
      <w:r>
        <w:rPr>
          <w:rFonts w:ascii="Calibri" w:cs="Calibri" w:eastAsia="Calibri" w:hAnsi="Calibri"/>
          <w:b w:val="false"/>
          <w:bCs w:val="false"/>
          <w:color w:val="24303F"/>
          <w:sz w:val="17"/>
          <w:szCs w:val="17"/>
        </w:rPr>
        <w:t xml:space="preserve">cal.com voice ai booking</w:t>
      </w:r>
    </w:p>
    <w:p>
      <w:pPr>
        <w:spacing w:after="26"/>
      </w:pPr>
      <w:r>
        <w:rPr>
          <w:rFonts w:ascii="Consolas" w:cs="Consolas" w:eastAsia="Consolas" w:hAnsi="Consolas"/>
          <w:b/>
          <w:bCs/>
          <w:color w:val="9A6B3F"/>
          <w:sz w:val="14"/>
          <w:szCs w:val="14"/>
        </w:rPr>
        <w:t xml:space="preserve">SECONDARY / LSI   </w:t>
      </w:r>
      <w:r>
        <w:rPr>
          <w:rFonts w:ascii="Calibri" w:cs="Calibri" w:eastAsia="Calibri" w:hAnsi="Calibri"/>
          <w:b w:val="false"/>
          <w:bCs w:val="false"/>
          <w:color w:val="24303F"/>
          <w:sz w:val="17"/>
          <w:szCs w:val="17"/>
        </w:rPr>
        <w:t xml:space="preserve">trillet cal.com integration · voice ai cal.com scheduling · round-robin voice booking · open source scheduling voice agent · team scheduling ai receptionist · cal.com ai phone booking</w:t>
      </w:r>
    </w:p>
    <w:p>
      <w:pPr>
        <w:spacing w:after="26"/>
      </w:pPr>
      <w:r>
        <w:rPr>
          <w:rFonts w:ascii="Consolas" w:cs="Consolas" w:eastAsia="Consolas" w:hAnsi="Consolas"/>
          <w:b/>
          <w:bCs/>
          <w:color w:val="9A6B3F"/>
          <w:sz w:val="14"/>
          <w:szCs w:val="14"/>
        </w:rPr>
        <w:t xml:space="preserve">PRIMARY CONVERSION   </w:t>
      </w:r>
      <w:r>
        <w:rPr>
          <w:rFonts w:ascii="Calibri" w:cs="Calibri" w:eastAsia="Calibri" w:hAnsi="Calibri"/>
          <w:b w:val="false"/>
          <w:bCs w:val="false"/>
          <w:color w:val="24303F"/>
          <w:sz w:val="17"/>
          <w:szCs w:val="17"/>
        </w:rPr>
        <w:t xml:space="preserve">Start risk free.   Secondary: Book a demo.   Tertiary: See pricing.</w:t>
      </w:r>
    </w:p>
    <w:p>
      <w:pPr>
        <w:spacing w:after="26"/>
      </w:pPr>
      <w:r>
        <w:rPr>
          <w:rFonts w:ascii="Consolas" w:cs="Consolas" w:eastAsia="Consolas" w:hAnsi="Consolas"/>
          <w:b/>
          <w:bCs/>
          <w:color w:val="9A6B3F"/>
          <w:sz w:val="14"/>
          <w:szCs w:val="14"/>
        </w:rPr>
        <w:t xml:space="preserve">VOICE   </w:t>
      </w:r>
      <w:r>
        <w:rPr>
          <w:rFonts w:ascii="Calibri" w:cs="Calibri" w:eastAsia="Calibri" w:hAnsi="Calibri"/>
          <w:b w:val="false"/>
          <w:bCs w:val="false"/>
          <w:color w:val="24303F"/>
          <w:sz w:val="17"/>
          <w:szCs w:val="17"/>
        </w:rPr>
        <w:t xml:space="preserve">Product page. Second person, outcome-led, concrete. Australian spelling, zero em-dashes.</w:t>
      </w:r>
    </w:p>
    <w:p>
      <w:pPr>
        <w:pBdr>
          <w:bottom w:val="single" w:color="D9DEE8" w:sz="6"/>
        </w:pBdr>
        <w:spacing w:after="120" w:before="120"/>
      </w:pPr>
      <w:r>
        <w:t xml:space="preserve"/>
      </w:r>
    </w:p>
    <w:p>
      <w:pPr>
        <w:spacing w:after="50" w:before="170"/>
      </w:pPr>
      <w:r>
        <w:rPr>
          <w:rFonts w:ascii="Georgia" w:cs="Georgia" w:eastAsia="Georgia" w:hAnsi="Georgia"/>
          <w:b/>
          <w:bCs/>
          <w:color w:val="16223C"/>
          <w:sz w:val="25"/>
          <w:szCs w:val="25"/>
        </w:rPr>
        <w:t xml:space="preserve">The page</w:t>
      </w:r>
    </w:p>
    <w:p>
      <w:pPr>
        <w:spacing w:after="30" w:before="130"/>
      </w:pPr>
      <w:r>
        <w:rPr>
          <w:rFonts w:ascii="Consolas" w:cs="Consolas" w:eastAsia="Consolas" w:hAnsi="Consolas"/>
          <w:b/>
          <w:bCs/>
          <w:color w:val="9A6B3F"/>
          <w:spacing w:val="12"/>
          <w:sz w:val="14"/>
          <w:szCs w:val="14"/>
        </w:rPr>
        <w:t xml:space="preserve">SECTION 1 · HERO</w:t>
      </w:r>
    </w:p>
    <w:p>
      <w:pPr>
        <w:spacing w:after="110" w:line="278"/>
      </w:pPr>
      <w:r>
        <w:rPr>
          <w:rFonts w:ascii="Calibri" w:cs="Calibri" w:eastAsia="Calibri" w:hAnsi="Calibri"/>
          <w:b/>
          <w:bCs/>
          <w:i w:val="false"/>
          <w:iCs w:val="false"/>
          <w:color w:val="9A6B3F"/>
          <w:sz w:val="15"/>
          <w:szCs w:val="15"/>
        </w:rPr>
        <w:t xml:space="preserve">H1:  </w:t>
      </w:r>
      <w:r>
        <w:rPr>
          <w:rFonts w:ascii="Calibri" w:cs="Calibri" w:eastAsia="Calibri" w:hAnsi="Calibri"/>
          <w:b/>
          <w:bCs/>
          <w:i w:val="false"/>
          <w:iCs w:val="false"/>
          <w:color w:val="16223C"/>
          <w:sz w:val="24"/>
          <w:szCs w:val="24"/>
        </w:rPr>
        <w:t xml:space="preserve">Voice AI booking on top of Cal.com</w:t>
      </w:r>
    </w:p>
    <w:p>
      <w:pPr>
        <w:spacing w:after="110" w:line="278"/>
      </w:pPr>
      <w:r>
        <w:rPr>
          <w:rFonts w:ascii="Calibri" w:cs="Calibri" w:eastAsia="Calibri" w:hAnsi="Calibri"/>
          <w:b/>
          <w:bCs/>
          <w:i w:val="false"/>
          <w:iCs w:val="false"/>
          <w:color w:val="9A6B3F"/>
          <w:sz w:val="15"/>
          <w:szCs w:val="15"/>
        </w:rPr>
        <w:t xml:space="preserve">Subhead:  </w:t>
      </w:r>
      <w:r>
        <w:rPr>
          <w:rFonts w:ascii="Calibri" w:cs="Calibri" w:eastAsia="Calibri" w:hAnsi="Calibri"/>
          <w:b w:val="false"/>
          <w:bCs w:val="false"/>
          <w:i w:val="false"/>
          <w:iCs w:val="false"/>
          <w:color w:val="24303F"/>
          <w:sz w:val="19"/>
          <w:szCs w:val="19"/>
        </w:rPr>
        <w:t xml:space="preserve">Connect Trillet to Cal.com and your callers book against the same event types your team already runs. The agent honours round-robin assignment, collective availability and every rule you have set, whether you use Cal.com's cloud or host it yourself. The scheduling logic stays where you built it. The phone stops being the gap.</w:t>
      </w:r>
    </w:p>
    <w:p>
      <w:pPr>
        <w:spacing w:after="60" w:before="40"/>
      </w:pPr>
      <w:r>
        <w:rPr>
          <w:rFonts w:ascii="Calibri" w:cs="Calibri" w:eastAsia="Calibri" w:hAnsi="Calibri"/>
          <w:b/>
          <w:bCs/>
          <w:color w:val="FFFFFF"/>
          <w:sz w:val="18"/>
          <w:szCs w:val="18"/>
          <w:highlight w:val="darkBlue"/>
          <w:highlightCs w:val="darkBlue"/>
        </w:rPr>
        <w:t xml:space="preserve">  Start risk free  </w:t>
      </w:r>
      <w:r>
        <w:rPr>
          <w:rFonts w:ascii="Calibri" w:cs="Calibri" w:eastAsia="Calibri" w:hAnsi="Calibri"/>
          <w:color w:val="1B5E86"/>
          <w:sz w:val="18"/>
          <w:szCs w:val="18"/>
          <w:u w:val="single"/>
        </w:rPr>
        <w:t xml:space="preserve">    Book a demo</w:t>
      </w:r>
    </w:p>
    <w:tbl>
      <w:tblPr>
        <w:tblW w:type="dxa" w:w="9360"/>
        <w:tblBorders>
          <w:top w:val="none"/>
          <w:left w:val="single" w:color="9A6B3F" w:sz="18"/>
          <w:bottom w:val="none"/>
          <w:right w:val="none"/>
          <w:insideH w:val="single" w:color="auto" w:sz="4"/>
          <w:insideV w:val="single" w:color="auto" w:sz="4"/>
        </w:tblBorders>
      </w:tblPr>
      <w:tblGrid>
        <w:gridCol w:w="9360"/>
      </w:tblGrid>
      <w:tr>
        <w:tc>
          <w:tcPr>
            <w:tcW w:type="dxa" w:w="9360"/>
            <w:tcBorders>
              <w:top w:val="none"/>
              <w:left w:val="single" w:color="9A6B3F" w:sz="18"/>
              <w:bottom w:val="none"/>
              <w:right w:val="none"/>
            </w:tcBorders>
            <w:shd w:fill="EDF1F6" w:color="auto" w:val="clear"/>
            <w:tcMar>
              <w:top w:type="dxa" w:w="90"/>
              <w:left w:type="dxa" w:w="150"/>
              <w:bottom w:type="dxa" w:w="90"/>
              <w:right w:type="dxa" w:w="150"/>
            </w:tcMar>
          </w:tcPr>
          <w:p>
            <w:pPr>
              <w:spacing w:after="0" w:line="264"/>
            </w:pPr>
            <w:r>
              <w:rPr>
                <w:rFonts w:ascii="Consolas" w:cs="Consolas" w:eastAsia="Consolas" w:hAnsi="Consolas"/>
                <w:b/>
                <w:bCs/>
                <w:color w:val="9A6B3F"/>
                <w:sz w:val="13"/>
                <w:szCs w:val="13"/>
              </w:rPr>
              <w:t xml:space="preserve">PRODUCT SHOT.  </w:t>
            </w:r>
            <w:r>
              <w:rPr>
                <w:rFonts w:ascii="Calibri" w:cs="Calibri" w:eastAsia="Calibri" w:hAnsi="Calibri"/>
                <w:color w:val="24303F"/>
                <w:sz w:val="17"/>
                <w:szCs w:val="17"/>
              </w:rPr>
              <w:t xml:space="preserve">A Trillet call panel beside a Cal.com dashboard: the caller is booking a “Discovery Call” event type, and Cal.com's round-robin has just assigned it to the next available team member, whose name the agent reads back on the call.</w:t>
            </w:r>
          </w:p>
        </w:tc>
      </w:tr>
    </w:tbl>
    <w:p>
      <w:pPr>
        <w:spacing w:after="30" w:before="130"/>
      </w:pPr>
      <w:r>
        <w:rPr>
          <w:rFonts w:ascii="Consolas" w:cs="Consolas" w:eastAsia="Consolas" w:hAnsi="Consolas"/>
          <w:b/>
          <w:bCs/>
          <w:color w:val="9A6B3F"/>
          <w:spacing w:val="12"/>
          <w:sz w:val="14"/>
          <w:szCs w:val="14"/>
        </w:rPr>
        <w:t xml:space="preserve">SECTION 2 · TRUST STRIP</w:t>
      </w:r>
    </w:p>
    <w:p>
      <w:pPr>
        <w:spacing w:after="110" w:line="278"/>
      </w:pPr>
      <w:r>
        <w:rPr>
          <w:rFonts w:ascii="Calibri" w:cs="Calibri" w:eastAsia="Calibri" w:hAnsi="Calibri"/>
          <w:b/>
          <w:bCs/>
          <w:i w:val="false"/>
          <w:iCs w:val="false"/>
          <w:color w:val="24303F"/>
          <w:sz w:val="19"/>
          <w:szCs w:val="19"/>
        </w:rPr>
        <w:t xml:space="preserve">Native Cal.com integration.</w:t>
      </w:r>
      <w:r>
        <w:rPr>
          <w:rFonts w:ascii="Calibri" w:cs="Calibri" w:eastAsia="Calibri" w:hAnsi="Calibri"/>
          <w:b w:val="false"/>
          <w:bCs w:val="false"/>
          <w:i w:val="false"/>
          <w:iCs w:val="false"/>
          <w:color w:val="5A6675"/>
          <w:sz w:val="16"/>
          <w:szCs w:val="16"/>
        </w:rPr>
        <w:t xml:space="preserve">   Compliance on every plan: </w:t>
      </w:r>
      <w:r>
        <w:rPr>
          <w:rFonts w:ascii="Calibri" w:cs="Calibri" w:eastAsia="Calibri" w:hAnsi="Calibri"/>
          <w:b/>
          <w:bCs/>
          <w:i w:val="false"/>
          <w:iCs w:val="false"/>
          <w:color w:val="24303F"/>
          <w:sz w:val="16"/>
          <w:szCs w:val="16"/>
        </w:rPr>
        <w:t xml:space="preserve">SOC 2 Type II · ISO 27001 · HIPAA · GDPR · ACMA · TCPA · AU Data Residency</w:t>
      </w:r>
    </w:p>
    <w:p>
      <w:pPr>
        <w:spacing w:after="50" w:before="170"/>
      </w:pPr>
      <w:r>
        <w:rPr>
          <w:rFonts w:ascii="Georgia" w:cs="Georgia" w:eastAsia="Georgia" w:hAnsi="Georgia"/>
          <w:b/>
          <w:bCs/>
          <w:color w:val="16223C"/>
          <w:sz w:val="25"/>
          <w:szCs w:val="25"/>
        </w:rPr>
        <w:t xml:space="preserve">What the integration does</w:t>
      </w:r>
    </w:p>
    <w:tbl>
      <w:tblPr>
        <w:tblW w:type="dxa" w:w="9360"/>
        <w:tblBorders>
          <w:top w:val="none"/>
          <w:left w:val="single" w:color="2E7D5B" w:sz="18"/>
          <w:bottom w:val="none"/>
          <w:right w:val="none"/>
          <w:insideH w:val="single" w:color="auto" w:sz="4"/>
          <w:insideV w:val="single" w:color="auto" w:sz="4"/>
        </w:tblBorders>
      </w:tblPr>
      <w:tblGrid>
        <w:gridCol w:w="9360"/>
      </w:tblGrid>
      <w:tr>
        <w:tc>
          <w:tcPr>
            <w:tcW w:type="dxa" w:w="9360"/>
            <w:tcBorders>
              <w:top w:val="none"/>
              <w:left w:val="single" w:color="2E7D5B" w:sz="18"/>
              <w:bottom w:val="none"/>
              <w:right w:val="none"/>
            </w:tcBorders>
            <w:shd w:fill="EEF3F0" w:color="auto" w:val="clear"/>
            <w:tcMar>
              <w:top w:type="dxa" w:w="110"/>
              <w:left w:type="dxa" w:w="150"/>
              <w:bottom w:type="dxa" w:w="110"/>
              <w:right w:type="dxa" w:w="150"/>
            </w:tcMar>
          </w:tcPr>
          <w:p>
            <w:pPr>
              <w:spacing w:after="0" w:line="276"/>
            </w:pPr>
            <w:r>
              <w:rPr>
                <w:rFonts w:ascii="Calibri" w:cs="Calibri" w:eastAsia="Calibri" w:hAnsi="Calibri"/>
                <w:b/>
                <w:bCs/>
                <w:color w:val="16223C"/>
                <w:sz w:val="20"/>
                <w:szCs w:val="20"/>
              </w:rPr>
              <w:t xml:space="preserve">The short answer. </w:t>
            </w:r>
            <w:r>
              <w:rPr>
                <w:rFonts w:ascii="Calibri" w:cs="Calibri" w:eastAsia="Calibri" w:hAnsi="Calibri"/>
                <w:color w:val="24303F"/>
                <w:sz w:val="20"/>
                <w:szCs w:val="20"/>
              </w:rPr>
              <w:t xml:space="preserve">The Trillet + Cal.com integration puts a voice agent in front of your Cal.com scheduling. Callers book, reschedule and cancel by talking, and the agent respects the event types, availability and assignment rules you have already configured in Cal.com, including round-robin and collective events. Because Cal.com is open source and self-hostable, the integration suits teams that want their scheduling logic under their own control while still taking bookings by phone.</w:t>
            </w:r>
          </w:p>
        </w:tc>
      </w:tr>
    </w:tbl>
    <w:p>
      <w:pPr>
        <w:spacing w:after="80" w:line="278"/>
      </w:pPr>
      <w:r>
        <w:rPr>
          <w:rFonts w:ascii="Calibri" w:cs="Calibri" w:eastAsia="Calibri" w:hAnsi="Calibri"/>
          <w:b w:val="false"/>
          <w:bCs w:val="false"/>
          <w:i w:val="false"/>
          <w:iCs w:val="false"/>
          <w:color w:val="24303F"/>
          <w:sz w:val="20"/>
          <w:szCs w:val="20"/>
        </w:rPr>
        <w:t xml:space="preserve">Cal.com is the scheduling layer for teams who want to own it, whether that means the managed cloud or a self-hosted deployment. What it has never done is answer the phone. Trillet does, and it books against the exact event types and rules your team already trusts, so the person who calls gets the same routing as the person who clicks your booking link.</w:t>
      </w:r>
    </w:p>
    <w:p>
      <w:pPr>
        <w:spacing w:after="50" w:before="170"/>
      </w:pPr>
      <w:r>
        <w:rPr>
          <w:rFonts w:ascii="Georgia" w:cs="Georgia" w:eastAsia="Georgia" w:hAnsi="Georgia"/>
          <w:b/>
          <w:bCs/>
          <w:color w:val="16223C"/>
          <w:sz w:val="25"/>
          <w:szCs w:val="25"/>
        </w:rPr>
        <w:t xml:space="preserve">What you can build</w:t>
      </w:r>
    </w:p>
    <w:p>
      <w:pPr>
        <w:spacing w:after="16" w:before="110"/>
      </w:pPr>
      <w:r>
        <w:rPr>
          <w:rFonts w:ascii="Calibri" w:cs="Calibri" w:eastAsia="Calibri" w:hAnsi="Calibri"/>
          <w:b/>
          <w:bCs/>
          <w:color w:val="16223C"/>
          <w:sz w:val="20"/>
          <w:szCs w:val="20"/>
        </w:rPr>
        <w:t xml:space="preserve">Round-robin, assigned by voice</w:t>
      </w:r>
    </w:p>
    <w:p>
      <w:pPr>
        <w:spacing w:after="110" w:line="278"/>
      </w:pPr>
      <w:r>
        <w:rPr>
          <w:rFonts w:ascii="Calibri" w:cs="Calibri" w:eastAsia="Calibri" w:hAnsi="Calibri"/>
          <w:b w:val="false"/>
          <w:bCs w:val="false"/>
          <w:i w:val="false"/>
          <w:iCs w:val="false"/>
          <w:color w:val="24303F"/>
          <w:sz w:val="20"/>
          <w:szCs w:val="20"/>
        </w:rPr>
        <w:t xml:space="preserve">When a caller books a round-robin event type, Cal.com decides who gets it and the agent reads that person's name back on the call. Bookings spread across the team the same way they do online, so no one is overloaded and no caller waits on a single person's diary. Collective event types work too, where a slot needs several people free at once.</w:t>
      </w:r>
    </w:p>
    <w:tbl>
      <w:tblPr>
        <w:tblW w:type="dxa" w:w="9360"/>
        <w:tblBorders>
          <w:top w:val="none"/>
          <w:left w:val="single" w:color="9A6B3F" w:sz="18"/>
          <w:bottom w:val="none"/>
          <w:right w:val="none"/>
          <w:insideH w:val="single" w:color="auto" w:sz="4"/>
          <w:insideV w:val="single" w:color="auto" w:sz="4"/>
        </w:tblBorders>
      </w:tblPr>
      <w:tblGrid>
        <w:gridCol w:w="9360"/>
      </w:tblGrid>
      <w:tr>
        <w:tc>
          <w:tcPr>
            <w:tcW w:type="dxa" w:w="9360"/>
            <w:tcBorders>
              <w:top w:val="none"/>
              <w:left w:val="single" w:color="9A6B3F" w:sz="18"/>
              <w:bottom w:val="none"/>
              <w:right w:val="none"/>
            </w:tcBorders>
            <w:shd w:fill="EDF1F6" w:color="auto" w:val="clear"/>
            <w:tcMar>
              <w:top w:type="dxa" w:w="90"/>
              <w:left w:type="dxa" w:w="150"/>
              <w:bottom w:type="dxa" w:w="90"/>
              <w:right w:type="dxa" w:w="150"/>
            </w:tcMar>
          </w:tcPr>
          <w:p>
            <w:pPr>
              <w:spacing w:after="0" w:line="264"/>
            </w:pPr>
            <w:r>
              <w:rPr>
                <w:rFonts w:ascii="Consolas" w:cs="Consolas" w:eastAsia="Consolas" w:hAnsi="Consolas"/>
                <w:b/>
                <w:bCs/>
                <w:color w:val="9A6B3F"/>
                <w:sz w:val="13"/>
                <w:szCs w:val="13"/>
              </w:rPr>
              <w:t xml:space="preserve">PRODUCT SHOT.  </w:t>
            </w:r>
            <w:r>
              <w:rPr>
                <w:rFonts w:ascii="Calibri" w:cs="Calibri" w:eastAsia="Calibri" w:hAnsi="Calibri"/>
                <w:color w:val="24303F"/>
                <w:sz w:val="17"/>
                <w:szCs w:val="17"/>
              </w:rPr>
              <w:t xml:space="preserve">A Cal.com round-robin event type mid-booking: the assignment logic picks the next rep, the agent confirms “you are booked with Priya on Tuesday”, and the event lands on Priya's connected calendar.</w:t>
            </w:r>
          </w:p>
        </w:tc>
      </w:tr>
    </w:tbl>
    <w:p>
      <w:pPr>
        <w:spacing w:after="16" w:before="110"/>
      </w:pPr>
      <w:r>
        <w:rPr>
          <w:rFonts w:ascii="Calibri" w:cs="Calibri" w:eastAsia="Calibri" w:hAnsi="Calibri"/>
          <w:b/>
          <w:bCs/>
          <w:color w:val="16223C"/>
          <w:sz w:val="20"/>
          <w:szCs w:val="20"/>
        </w:rPr>
        <w:t xml:space="preserve">Team and collective scheduling</w:t>
      </w:r>
    </w:p>
    <w:p>
      <w:pPr>
        <w:spacing w:after="110" w:line="278"/>
      </w:pPr>
      <w:r>
        <w:rPr>
          <w:rFonts w:ascii="Calibri" w:cs="Calibri" w:eastAsia="Calibri" w:hAnsi="Calibri"/>
          <w:b w:val="false"/>
          <w:bCs w:val="false"/>
          <w:i w:val="false"/>
          <w:iCs w:val="false"/>
          <w:color w:val="24303F"/>
          <w:sz w:val="20"/>
          <w:szCs w:val="20"/>
        </w:rPr>
        <w:t xml:space="preserve">Point the agent at your team's event types and it books against shared availability, not one person's. A consultation that needs two staff, a service that rotates across a roster, a duty line that should always reach whoever is on: the rules live in Cal.com, and the agent simply follows them. Reschedules and cancellations flow back the same way, freeing the slot for the next caller.</w:t>
      </w:r>
    </w:p>
    <w:p>
      <w:pPr>
        <w:spacing w:after="16" w:before="110"/>
      </w:pPr>
      <w:r>
        <w:rPr>
          <w:rFonts w:ascii="Calibri" w:cs="Calibri" w:eastAsia="Calibri" w:hAnsi="Calibri"/>
          <w:b/>
          <w:bCs/>
          <w:color w:val="16223C"/>
          <w:sz w:val="20"/>
          <w:szCs w:val="20"/>
        </w:rPr>
        <w:t xml:space="preserve">Open-source and self-hosted friendly</w:t>
      </w:r>
    </w:p>
    <w:p>
      <w:pPr>
        <w:spacing w:after="110" w:line="278"/>
      </w:pPr>
      <w:r>
        <w:rPr>
          <w:rFonts w:ascii="Calibri" w:cs="Calibri" w:eastAsia="Calibri" w:hAnsi="Calibri"/>
          <w:b w:val="false"/>
          <w:bCs w:val="false"/>
          <w:i w:val="false"/>
          <w:iCs w:val="false"/>
          <w:color w:val="24303F"/>
          <w:sz w:val="20"/>
          <w:szCs w:val="20"/>
        </w:rPr>
        <w:t xml:space="preserve">Cal.com can run on its cloud or on your own infrastructure under an open-source licence. Trillet connects to either, so a team that self-hosts for control or data-residency reasons keeps that setup and still gets voice booking on top. Pair it with Trillet's own onshore data residency and included compliance and you have a phone-booking stack you can actually put in front of regulated clients.</w:t>
      </w:r>
    </w:p>
    <w:tbl>
      <w:tblPr>
        <w:tblW w:type="dxa" w:w="9360"/>
        <w:tblBorders>
          <w:top w:val="none"/>
          <w:left w:val="single" w:color="9A6B3F" w:sz="18"/>
          <w:bottom w:val="none"/>
          <w:right w:val="none"/>
          <w:insideH w:val="single" w:color="auto" w:sz="4"/>
          <w:insideV w:val="single" w:color="auto" w:sz="4"/>
        </w:tblBorders>
      </w:tblPr>
      <w:tblGrid>
        <w:gridCol w:w="9360"/>
      </w:tblGrid>
      <w:tr>
        <w:tc>
          <w:tcPr>
            <w:tcW w:type="dxa" w:w="9360"/>
            <w:tcBorders>
              <w:top w:val="none"/>
              <w:left w:val="single" w:color="9A6B3F" w:sz="18"/>
              <w:bottom w:val="none"/>
              <w:right w:val="none"/>
            </w:tcBorders>
            <w:shd w:fill="EDF1F6" w:color="auto" w:val="clear"/>
            <w:tcMar>
              <w:top w:type="dxa" w:w="90"/>
              <w:left w:type="dxa" w:w="150"/>
              <w:bottom w:type="dxa" w:w="90"/>
              <w:right w:type="dxa" w:w="150"/>
            </w:tcMar>
          </w:tcPr>
          <w:p>
            <w:pPr>
              <w:spacing w:after="0" w:line="264"/>
            </w:pPr>
            <w:r>
              <w:rPr>
                <w:rFonts w:ascii="Consolas" w:cs="Consolas" w:eastAsia="Consolas" w:hAnsi="Consolas"/>
                <w:b/>
                <w:bCs/>
                <w:color w:val="9A6B3F"/>
                <w:sz w:val="13"/>
                <w:szCs w:val="13"/>
              </w:rPr>
              <w:t xml:space="preserve">PRODUCT SHOT.  </w:t>
            </w:r>
            <w:r>
              <w:rPr>
                <w:rFonts w:ascii="Calibri" w:cs="Calibri" w:eastAsia="Calibri" w:hAnsi="Calibri"/>
                <w:color w:val="24303F"/>
                <w:sz w:val="17"/>
                <w:szCs w:val="17"/>
              </w:rPr>
              <w:t xml:space="preserve">A connection screen offering both paths: “Cal.com Cloud” and “Self-hosted instance (enter your URL)”, with a green tick once connected and the imported list of event types beneath.</w:t>
            </w:r>
          </w:p>
        </w:tc>
      </w:tr>
    </w:tbl>
    <w:p>
      <w:pPr>
        <w:spacing w:after="50" w:before="170"/>
      </w:pPr>
      <w:r>
        <w:rPr>
          <w:rFonts w:ascii="Georgia" w:cs="Georgia" w:eastAsia="Georgia" w:hAnsi="Georgia"/>
          <w:b/>
          <w:bCs/>
          <w:color w:val="16223C"/>
          <w:sz w:val="25"/>
          <w:szCs w:val="25"/>
        </w:rPr>
        <w:t xml:space="preserve">How to connect Trillet to Cal.com</w:t>
      </w:r>
    </w:p>
    <w:p>
      <w:pPr>
        <w:spacing w:after="110" w:line="278"/>
      </w:pPr>
      <w:r>
        <w:rPr>
          <w:rFonts w:ascii="Calibri" w:cs="Calibri" w:eastAsia="Calibri" w:hAnsi="Calibri"/>
          <w:b w:val="false"/>
          <w:bCs w:val="false"/>
          <w:i w:val="false"/>
          <w:iCs w:val="false"/>
          <w:color w:val="5A6675"/>
          <w:sz w:val="18"/>
          <w:szCs w:val="18"/>
        </w:rPr>
        <w:t xml:space="preserve">Three steps, no code. Cloud or self-hosted.</w:t>
      </w:r>
    </w:p>
    <w:p>
      <w:pPr>
        <w:pStyle w:val="ListParagraph"/>
        <w:numPr>
          <w:ilvl w:val="0"/>
          <w:numId w:val="2"/>
        </w:numPr>
        <w:spacing w:after="60" w:line="272"/>
      </w:pPr>
      <w:r>
        <w:rPr>
          <w:rFonts w:ascii="Calibri" w:cs="Calibri" w:eastAsia="Calibri" w:hAnsi="Calibri"/>
          <w:b/>
          <w:bCs/>
          <w:i w:val="false"/>
          <w:iCs w:val="false"/>
          <w:color w:val="24303F"/>
          <w:sz w:val="20"/>
          <w:szCs w:val="20"/>
        </w:rPr>
        <w:t xml:space="preserve">Connect Cal.com. </w:t>
      </w:r>
      <w:r>
        <w:rPr>
          <w:rFonts w:ascii="Calibri" w:cs="Calibri" w:eastAsia="Calibri" w:hAnsi="Calibri"/>
          <w:b w:val="false"/>
          <w:bCs w:val="false"/>
          <w:i w:val="false"/>
          <w:iCs w:val="false"/>
          <w:color w:val="24303F"/>
          <w:sz w:val="20"/>
          <w:szCs w:val="20"/>
        </w:rPr>
        <w:t xml:space="preserve">In Trillet, open Integrations, choose Cal.com, and authorise your account. If you self-host, point Trillet at your instance. Trillet imports your event types.</w:t>
      </w:r>
    </w:p>
    <w:p>
      <w:pPr>
        <w:pStyle w:val="ListParagraph"/>
        <w:numPr>
          <w:ilvl w:val="0"/>
          <w:numId w:val="2"/>
        </w:numPr>
        <w:spacing w:after="60" w:line="272"/>
      </w:pPr>
      <w:r>
        <w:rPr>
          <w:rFonts w:ascii="Calibri" w:cs="Calibri" w:eastAsia="Calibri" w:hAnsi="Calibri"/>
          <w:b/>
          <w:bCs/>
          <w:i w:val="false"/>
          <w:iCs w:val="false"/>
          <w:color w:val="24303F"/>
          <w:sz w:val="20"/>
          <w:szCs w:val="20"/>
        </w:rPr>
        <w:t xml:space="preserve">Choose event types. </w:t>
      </w:r>
      <w:r>
        <w:rPr>
          <w:rFonts w:ascii="Calibri" w:cs="Calibri" w:eastAsia="Calibri" w:hAnsi="Calibri"/>
          <w:b w:val="false"/>
          <w:bCs w:val="false"/>
          <w:i w:val="false"/>
          <w:iCs w:val="false"/>
          <w:color w:val="24303F"/>
          <w:sz w:val="20"/>
          <w:szCs w:val="20"/>
        </w:rPr>
        <w:t xml:space="preserve">Pick which event types the agent can book, including round-robin and collective ones. Your existing availability, assignment rules and buffers carry across as-is.</w:t>
      </w:r>
    </w:p>
    <w:p>
      <w:pPr>
        <w:pStyle w:val="ListParagraph"/>
        <w:numPr>
          <w:ilvl w:val="0"/>
          <w:numId w:val="2"/>
        </w:numPr>
        <w:spacing w:after="60" w:line="272"/>
      </w:pPr>
      <w:r>
        <w:rPr>
          <w:rFonts w:ascii="Calibri" w:cs="Calibri" w:eastAsia="Calibri" w:hAnsi="Calibri"/>
          <w:b/>
          <w:bCs/>
          <w:i w:val="false"/>
          <w:iCs w:val="false"/>
          <w:color w:val="24303F"/>
          <w:sz w:val="20"/>
          <w:szCs w:val="20"/>
        </w:rPr>
        <w:t xml:space="preserve">Point the number. </w:t>
      </w:r>
      <w:r>
        <w:rPr>
          <w:rFonts w:ascii="Calibri" w:cs="Calibri" w:eastAsia="Calibri" w:hAnsi="Calibri"/>
          <w:b w:val="false"/>
          <w:bCs w:val="false"/>
          <w:i w:val="false"/>
          <w:iCs w:val="false"/>
          <w:color w:val="24303F"/>
          <w:sz w:val="20"/>
          <w:szCs w:val="20"/>
        </w:rPr>
        <w:t xml:space="preserve">Use a Trillet number or forward your existing line. Carrier-level call forwarding goes live in about 30 seconds with no number porting.</w:t>
      </w:r>
    </w:p>
    <w:tbl>
      <w:tblPr>
        <w:tblW w:type="dxa" w:w="9360"/>
        <w:tblBorders>
          <w:top w:val="none"/>
          <w:left w:val="single" w:color="9A6B3F" w:sz="18"/>
          <w:bottom w:val="none"/>
          <w:right w:val="none"/>
          <w:insideH w:val="single" w:color="auto" w:sz="4"/>
          <w:insideV w:val="single" w:color="auto" w:sz="4"/>
        </w:tblBorders>
      </w:tblPr>
      <w:tblGrid>
        <w:gridCol w:w="9360"/>
      </w:tblGrid>
      <w:tr>
        <w:tc>
          <w:tcPr>
            <w:tcW w:type="dxa" w:w="9360"/>
            <w:tcBorders>
              <w:top w:val="none"/>
              <w:left w:val="single" w:color="9A6B3F" w:sz="18"/>
              <w:bottom w:val="none"/>
              <w:right w:val="none"/>
            </w:tcBorders>
            <w:shd w:fill="EDF1F6" w:color="auto" w:val="clear"/>
            <w:tcMar>
              <w:top w:type="dxa" w:w="90"/>
              <w:left w:type="dxa" w:w="150"/>
              <w:bottom w:type="dxa" w:w="90"/>
              <w:right w:type="dxa" w:w="150"/>
            </w:tcMar>
          </w:tcPr>
          <w:p>
            <w:pPr>
              <w:spacing w:after="0" w:line="264"/>
            </w:pPr>
            <w:r>
              <w:rPr>
                <w:rFonts w:ascii="Consolas" w:cs="Consolas" w:eastAsia="Consolas" w:hAnsi="Consolas"/>
                <w:b/>
                <w:bCs/>
                <w:color w:val="9A6B3F"/>
                <w:sz w:val="13"/>
                <w:szCs w:val="13"/>
              </w:rPr>
              <w:t xml:space="preserve">PRODUCT SHOT.  </w:t>
            </w:r>
            <w:r>
              <w:rPr>
                <w:rFonts w:ascii="Calibri" w:cs="Calibri" w:eastAsia="Calibri" w:hAnsi="Calibri"/>
                <w:color w:val="24303F"/>
                <w:sz w:val="17"/>
                <w:szCs w:val="17"/>
              </w:rPr>
              <w:t xml:space="preserve">The Trillet Integrations screen: Cal.com connected with a green tick, three event types selected (Discovery Call round-robin, Onboarding collective, Support 1:1), and a note that availability rules were imported.</w:t>
            </w:r>
          </w:p>
        </w:tc>
      </w:tr>
    </w:tbl>
    <w:p>
      <w:pPr>
        <w:spacing w:after="50" w:before="170"/>
      </w:pPr>
      <w:r>
        <w:rPr>
          <w:rFonts w:ascii="Georgia" w:cs="Georgia" w:eastAsia="Georgia" w:hAnsi="Georgia"/>
          <w:b/>
          <w:bCs/>
          <w:color w:val="16223C"/>
          <w:sz w:val="25"/>
          <w:szCs w:val="25"/>
        </w:rPr>
        <w:t xml:space="preserve">Why teams pair Trillet with Cal.com</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Your scheduling logic, untouched. </w:t>
      </w:r>
      <w:r>
        <w:rPr>
          <w:rFonts w:ascii="Calibri" w:cs="Calibri" w:eastAsia="Calibri" w:hAnsi="Calibri"/>
          <w:b w:val="false"/>
          <w:bCs w:val="false"/>
          <w:i w:val="false"/>
          <w:iCs w:val="false"/>
          <w:color w:val="24303F"/>
          <w:sz w:val="20"/>
          <w:szCs w:val="20"/>
        </w:rPr>
        <w:t xml:space="preserve">Round-robin, collective events, availability and buffers stay in Cal.com. The agent follows them rather than replacing them.</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Cloud or self-hosted. </w:t>
      </w:r>
      <w:r>
        <w:rPr>
          <w:rFonts w:ascii="Calibri" w:cs="Calibri" w:eastAsia="Calibri" w:hAnsi="Calibri"/>
          <w:b w:val="false"/>
          <w:bCs w:val="false"/>
          <w:i w:val="false"/>
          <w:iCs w:val="false"/>
          <w:color w:val="24303F"/>
          <w:sz w:val="20"/>
          <w:szCs w:val="20"/>
        </w:rPr>
        <w:t xml:space="preserve">Connect Cal.com's managed cloud or your own instance. Teams that self-host for control or data residency keep that.</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Compliance included. </w:t>
      </w:r>
      <w:r>
        <w:rPr>
          <w:rFonts w:ascii="Calibri" w:cs="Calibri" w:eastAsia="Calibri" w:hAnsi="Calibri"/>
          <w:b w:val="false"/>
          <w:bCs w:val="false"/>
          <w:i w:val="false"/>
          <w:iCs w:val="false"/>
          <w:color w:val="24303F"/>
          <w:sz w:val="20"/>
          <w:szCs w:val="20"/>
        </w:rPr>
        <w:t xml:space="preserve">SOC 2 Type II, ISO 27001, HIPAA, GDPR, ACMA and TCPA on every plan, with audit trails and a call record, plus onshore data residency.</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Full booking lifecycle. </w:t>
      </w:r>
      <w:r>
        <w:rPr>
          <w:rFonts w:ascii="Calibri" w:cs="Calibri" w:eastAsia="Calibri" w:hAnsi="Calibri"/>
          <w:b w:val="false"/>
          <w:bCs w:val="false"/>
          <w:i w:val="false"/>
          <w:iCs w:val="false"/>
          <w:color w:val="24303F"/>
          <w:sz w:val="20"/>
          <w:szCs w:val="20"/>
        </w:rPr>
        <w:t xml:space="preserve">Book, reschedule and cancel by voice, with the change reflected in Cal.com and on the assigned team member's calendar.</w:t>
      </w:r>
    </w:p>
    <w:p>
      <w:pPr>
        <w:spacing w:after="50" w:before="170"/>
      </w:pPr>
      <w:r>
        <w:rPr>
          <w:rFonts w:ascii="Georgia" w:cs="Georgia" w:eastAsia="Georgia" w:hAnsi="Georgia"/>
          <w:b/>
          <w:bCs/>
          <w:color w:val="16223C"/>
          <w:sz w:val="25"/>
          <w:szCs w:val="25"/>
        </w:rPr>
        <w:t xml:space="preserve">Pricing</w:t>
      </w:r>
    </w:p>
    <w:p>
      <w:pPr>
        <w:spacing w:after="110" w:line="278"/>
      </w:pPr>
      <w:r>
        <w:rPr>
          <w:rFonts w:ascii="Calibri" w:cs="Calibri" w:eastAsia="Calibri" w:hAnsi="Calibri"/>
          <w:b w:val="false"/>
          <w:bCs w:val="false"/>
          <w:i w:val="false"/>
          <w:iCs w:val="false"/>
          <w:color w:val="24303F"/>
          <w:sz w:val="18"/>
          <w:szCs w:val="18"/>
        </w:rPr>
        <w:t xml:space="preserve">No per-seat charges. Usage is $0.12 a minute (platform, STT, LLM, TTS). Telephony is separate: US Trillet telephony from $0.014 a minute, web calls no telephony fee.</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1500"/>
        <w:gridCol w:w="3930"/>
        <w:gridCol w:w="3930"/>
      </w:tblGrid>
      <w:tr>
        <w:trPr>
          <w:tblHeader/>
        </w:trPr>
        <w:tc>
          <w:tcPr>
            <w:tcW w:type="dxa" w:w="150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Plan</w:t>
            </w:r>
          </w:p>
        </w:tc>
        <w:tc>
          <w:tcPr>
            <w:tcW w:type="dxa" w:w="393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Studio, $99/mo</w:t>
            </w:r>
          </w:p>
        </w:tc>
        <w:tc>
          <w:tcPr>
            <w:tcW w:type="dxa" w:w="393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Agency, $299/mo</w:t>
            </w:r>
          </w:p>
        </w:tc>
      </w:tr>
      <w:tr>
        <w:tc>
          <w:tcPr>
            <w:tcW w:type="dxa" w:w="15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Workspaces</w:t>
            </w:r>
          </w:p>
        </w:tc>
        <w:tc>
          <w:tcPr>
            <w:tcW w:type="dxa" w:w="393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Up to 3</w:t>
            </w:r>
          </w:p>
        </w:tc>
        <w:tc>
          <w:tcPr>
            <w:tcW w:type="dxa" w:w="393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Unlimited</w:t>
            </w:r>
          </w:p>
        </w:tc>
      </w:tr>
      <w:tr>
        <w:tc>
          <w:tcPr>
            <w:tcW w:type="dxa" w:w="15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Included minutes</w:t>
            </w:r>
          </w:p>
        </w:tc>
        <w:tc>
          <w:tcPr>
            <w:tcW w:type="dxa" w:w="393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100 / month</w:t>
            </w:r>
          </w:p>
        </w:tc>
        <w:tc>
          <w:tcPr>
            <w:tcW w:type="dxa" w:w="393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300 / month</w:t>
            </w:r>
          </w:p>
        </w:tc>
      </w:tr>
      <w:tr>
        <w:tc>
          <w:tcPr>
            <w:tcW w:type="dxa" w:w="15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Free phone numbers</w:t>
            </w:r>
          </w:p>
        </w:tc>
        <w:tc>
          <w:tcPr>
            <w:tcW w:type="dxa" w:w="393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3</w:t>
            </w:r>
          </w:p>
        </w:tc>
        <w:tc>
          <w:tcPr>
            <w:tcW w:type="dxa" w:w="393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10</w:t>
            </w:r>
          </w:p>
        </w:tc>
      </w:tr>
      <w:tr>
        <w:tc>
          <w:tcPr>
            <w:tcW w:type="dxa" w:w="15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Cal.com integration</w:t>
            </w:r>
          </w:p>
        </w:tc>
        <w:tc>
          <w:tcPr>
            <w:tcW w:type="dxa" w:w="393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Included</w:t>
            </w:r>
          </w:p>
        </w:tc>
        <w:tc>
          <w:tcPr>
            <w:tcW w:type="dxa" w:w="393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Included</w:t>
            </w:r>
          </w:p>
        </w:tc>
      </w:tr>
    </w:tbl>
    <w:p>
      <w:pPr>
        <w:spacing w:after="110" w:line="278"/>
      </w:pPr>
      <w:r>
        <w:rPr>
          <w:rFonts w:ascii="Calibri" w:cs="Calibri" w:eastAsia="Calibri" w:hAnsi="Calibri"/>
          <w:b w:val="false"/>
          <w:bCs w:val="false"/>
          <w:i w:val="false"/>
          <w:iCs w:val="false"/>
          <w:color w:val="5A6675"/>
          <w:sz w:val="17"/>
          <w:szCs w:val="17"/>
        </w:rPr>
        <w:t xml:space="preserve">28-day money-back guarantee. No contracts, cancel anytime.</w:t>
      </w:r>
    </w:p>
    <w:p>
      <w:pPr>
        <w:spacing w:after="60" w:before="40"/>
      </w:pPr>
      <w:r>
        <w:rPr>
          <w:rFonts w:ascii="Calibri" w:cs="Calibri" w:eastAsia="Calibri" w:hAnsi="Calibri"/>
          <w:b/>
          <w:bCs/>
          <w:color w:val="FFFFFF"/>
          <w:sz w:val="18"/>
          <w:szCs w:val="18"/>
          <w:highlight w:val="darkBlue"/>
          <w:highlightCs w:val="darkBlue"/>
        </w:rPr>
        <w:t xml:space="preserve">  Start risk free  </w:t>
      </w:r>
      <w:r>
        <w:rPr>
          <w:rFonts w:ascii="Calibri" w:cs="Calibri" w:eastAsia="Calibri" w:hAnsi="Calibri"/>
          <w:color w:val="1B5E86"/>
          <w:sz w:val="18"/>
          <w:szCs w:val="18"/>
          <w:u w:val="single"/>
        </w:rPr>
        <w:t xml:space="preserve">    See pricing</w:t>
      </w:r>
    </w:p>
    <w:p>
      <w:pPr>
        <w:spacing w:after="50" w:before="170"/>
      </w:pPr>
      <w:r>
        <w:rPr>
          <w:rFonts w:ascii="Georgia" w:cs="Georgia" w:eastAsia="Georgia" w:hAnsi="Georgia"/>
          <w:b/>
          <w:bCs/>
          <w:color w:val="16223C"/>
          <w:sz w:val="25"/>
          <w:szCs w:val="25"/>
        </w:rPr>
        <w:t xml:space="preserve">Cal.com integration FAQ</w:t>
      </w:r>
    </w:p>
    <w:p>
      <w:pPr>
        <w:spacing w:after="16" w:before="110"/>
      </w:pPr>
      <w:r>
        <w:rPr>
          <w:rFonts w:ascii="Calibri" w:cs="Calibri" w:eastAsia="Calibri" w:hAnsi="Calibri"/>
          <w:b/>
          <w:bCs/>
          <w:color w:val="16223C"/>
          <w:sz w:val="20"/>
          <w:szCs w:val="20"/>
        </w:rPr>
        <w:t xml:space="preserve">Does Trillet book against my Cal.com event types?</w:t>
      </w:r>
    </w:p>
    <w:p>
      <w:pPr>
        <w:spacing w:after="110" w:line="278"/>
      </w:pPr>
      <w:r>
        <w:rPr>
          <w:rFonts w:ascii="Calibri" w:cs="Calibri" w:eastAsia="Calibri" w:hAnsi="Calibri"/>
          <w:b w:val="false"/>
          <w:bCs w:val="false"/>
          <w:i w:val="false"/>
          <w:iCs w:val="false"/>
          <w:color w:val="24303F"/>
          <w:sz w:val="20"/>
          <w:szCs w:val="20"/>
        </w:rPr>
        <w:t xml:space="preserve">Yes. The agent imports your event types and books against them, honouring the availability, buffers and assignment rules you have already set in Cal.com.</w:t>
      </w:r>
    </w:p>
    <w:p>
      <w:pPr>
        <w:spacing w:after="16" w:before="110"/>
      </w:pPr>
      <w:r>
        <w:rPr>
          <w:rFonts w:ascii="Calibri" w:cs="Calibri" w:eastAsia="Calibri" w:hAnsi="Calibri"/>
          <w:b/>
          <w:bCs/>
          <w:color w:val="16223C"/>
          <w:sz w:val="20"/>
          <w:szCs w:val="20"/>
        </w:rPr>
        <w:t xml:space="preserve">Does it support round-robin and collective events?</w:t>
      </w:r>
    </w:p>
    <w:p>
      <w:pPr>
        <w:spacing w:after="110" w:line="278"/>
      </w:pPr>
      <w:r>
        <w:rPr>
          <w:rFonts w:ascii="Calibri" w:cs="Calibri" w:eastAsia="Calibri" w:hAnsi="Calibri"/>
          <w:b w:val="false"/>
          <w:bCs w:val="false"/>
          <w:i w:val="false"/>
          <w:iCs w:val="false"/>
          <w:color w:val="24303F"/>
          <w:sz w:val="20"/>
          <w:szCs w:val="20"/>
        </w:rPr>
        <w:t xml:space="preserve">Yes. For a round-robin event type, Cal.com assigns the booking and the agent reads the assigned person back to the caller. Collective events that need several people free at once are supported too.</w:t>
      </w:r>
    </w:p>
    <w:p>
      <w:pPr>
        <w:spacing w:after="16" w:before="110"/>
      </w:pPr>
      <w:r>
        <w:rPr>
          <w:rFonts w:ascii="Calibri" w:cs="Calibri" w:eastAsia="Calibri" w:hAnsi="Calibri"/>
          <w:b/>
          <w:bCs/>
          <w:color w:val="16223C"/>
          <w:sz w:val="20"/>
          <w:szCs w:val="20"/>
        </w:rPr>
        <w:t xml:space="preserve">Can I use it with a self-hosted Cal.com instance?</w:t>
      </w:r>
    </w:p>
    <w:p>
      <w:pPr>
        <w:spacing w:after="110" w:line="278"/>
      </w:pPr>
      <w:r>
        <w:rPr>
          <w:rFonts w:ascii="Calibri" w:cs="Calibri" w:eastAsia="Calibri" w:hAnsi="Calibri"/>
          <w:b w:val="false"/>
          <w:bCs w:val="false"/>
          <w:i w:val="false"/>
          <w:iCs w:val="false"/>
          <w:color w:val="24303F"/>
          <w:sz w:val="20"/>
          <w:szCs w:val="20"/>
        </w:rPr>
        <w:t xml:space="preserve">Yes. Cal.com is open source and self-hostable. Trillet connects to the managed cloud or to your own instance, so teams that self-host keep that setup and add voice booking on top.</w:t>
      </w:r>
    </w:p>
    <w:p>
      <w:pPr>
        <w:spacing w:after="16" w:before="110"/>
      </w:pPr>
      <w:r>
        <w:rPr>
          <w:rFonts w:ascii="Calibri" w:cs="Calibri" w:eastAsia="Calibri" w:hAnsi="Calibri"/>
          <w:b/>
          <w:bCs/>
          <w:color w:val="16223C"/>
          <w:sz w:val="20"/>
          <w:szCs w:val="20"/>
        </w:rPr>
        <w:t xml:space="preserve">Can callers reschedule and cancel?</w:t>
      </w:r>
    </w:p>
    <w:p>
      <w:pPr>
        <w:spacing w:after="110" w:line="278"/>
      </w:pPr>
      <w:r>
        <w:rPr>
          <w:rFonts w:ascii="Calibri" w:cs="Calibri" w:eastAsia="Calibri" w:hAnsi="Calibri"/>
          <w:b w:val="false"/>
          <w:bCs w:val="false"/>
          <w:i w:val="false"/>
          <w:iCs w:val="false"/>
          <w:color w:val="24303F"/>
          <w:sz w:val="20"/>
          <w:szCs w:val="20"/>
        </w:rPr>
        <w:t xml:space="preserve">Yes. On the call, the agent finds the existing booking, offers new times, and updates or cancels it in Cal.com, freeing the slot and updating the assigned team member's calendar.</w:t>
      </w:r>
    </w:p>
    <w:p>
      <w:pPr>
        <w:spacing w:after="16" w:before="110"/>
      </w:pPr>
      <w:r>
        <w:rPr>
          <w:rFonts w:ascii="Calibri" w:cs="Calibri" w:eastAsia="Calibri" w:hAnsi="Calibri"/>
          <w:b/>
          <w:bCs/>
          <w:color w:val="16223C"/>
          <w:sz w:val="20"/>
          <w:szCs w:val="20"/>
        </w:rPr>
        <w:t xml:space="preserve">How is this different from the Google Calendar integration?</w:t>
      </w:r>
    </w:p>
    <w:p>
      <w:pPr>
        <w:spacing w:after="110" w:line="278"/>
      </w:pPr>
      <w:r>
        <w:rPr>
          <w:rFonts w:ascii="Calibri" w:cs="Calibri" w:eastAsia="Calibri" w:hAnsi="Calibri"/>
          <w:b w:val="false"/>
          <w:bCs w:val="false"/>
          <w:i w:val="false"/>
          <w:iCs w:val="false"/>
          <w:color w:val="24303F"/>
          <w:sz w:val="20"/>
          <w:szCs w:val="20"/>
        </w:rPr>
        <w:t xml:space="preserve">Google Calendar is for booking into one or more calendars directly. Cal.com adds team scheduling logic on top: round-robin, collective events and shared availability. Choose Cal.com when bookings need to route across a team.</w:t>
      </w:r>
    </w:p>
    <w:p>
      <w:pPr>
        <w:spacing w:after="16" w:before="110"/>
      </w:pPr>
      <w:r>
        <w:rPr>
          <w:rFonts w:ascii="Calibri" w:cs="Calibri" w:eastAsia="Calibri" w:hAnsi="Calibri"/>
          <w:b/>
          <w:bCs/>
          <w:color w:val="16223C"/>
          <w:sz w:val="20"/>
          <w:szCs w:val="20"/>
        </w:rPr>
        <w:t xml:space="preserve">Do I need to port my phone number?</w:t>
      </w:r>
    </w:p>
    <w:p>
      <w:pPr>
        <w:spacing w:after="110" w:line="278"/>
      </w:pPr>
      <w:r>
        <w:rPr>
          <w:rFonts w:ascii="Calibri" w:cs="Calibri" w:eastAsia="Calibri" w:hAnsi="Calibri"/>
          <w:b w:val="false"/>
          <w:bCs w:val="false"/>
          <w:i w:val="false"/>
          <w:iCs w:val="false"/>
          <w:color w:val="24303F"/>
          <w:sz w:val="20"/>
          <w:szCs w:val="20"/>
        </w:rPr>
        <w:t xml:space="preserve">No. Use a Trillet number or forward your existing line. Carrier-level call forwarding goes live in about 30 seconds with no porting.</w:t>
      </w:r>
    </w:p>
    <w:p>
      <w:pPr>
        <w:spacing w:after="16" w:before="110"/>
      </w:pPr>
      <w:r>
        <w:rPr>
          <w:rFonts w:ascii="Calibri" w:cs="Calibri" w:eastAsia="Calibri" w:hAnsi="Calibri"/>
          <w:b/>
          <w:bCs/>
          <w:color w:val="16223C"/>
          <w:sz w:val="20"/>
          <w:szCs w:val="20"/>
        </w:rPr>
        <w:t xml:space="preserve">Is it compliant for regulated teams?</w:t>
      </w:r>
    </w:p>
    <w:p>
      <w:pPr>
        <w:spacing w:after="110" w:line="278"/>
      </w:pPr>
      <w:r>
        <w:rPr>
          <w:rFonts w:ascii="Calibri" w:cs="Calibri" w:eastAsia="Calibri" w:hAnsi="Calibri"/>
          <w:b w:val="false"/>
          <w:bCs w:val="false"/>
          <w:i w:val="false"/>
          <w:iCs w:val="false"/>
          <w:color w:val="24303F"/>
          <w:sz w:val="20"/>
          <w:szCs w:val="20"/>
        </w:rPr>
        <w:t xml:space="preserve">Yes. Compliance is included on every plan: SOC 2 Type II, ISO 27001, HIPAA, GDPR, ACMA and TCPA, with audit trails, a call record, and onshore data residency.</w:t>
      </w:r>
    </w:p>
    <w:p>
      <w:pPr>
        <w:spacing w:after="110" w:line="278"/>
      </w:pPr>
      <w:r>
        <w:rPr>
          <w:rFonts w:ascii="Calibri" w:cs="Calibri" w:eastAsia="Calibri" w:hAnsi="Calibri"/>
          <w:b w:val="false"/>
          <w:bCs w:val="false"/>
          <w:i/>
          <w:iCs/>
          <w:color w:val="5A6675"/>
          <w:sz w:val="16"/>
          <w:szCs w:val="16"/>
        </w:rPr>
        <w:t xml:space="preserve">Last reviewed: September 2026.</w:t>
      </w:r>
    </w:p>
    <w:p>
      <w:pPr>
        <w:spacing w:after="30" w:before="130"/>
      </w:pPr>
      <w:r>
        <w:rPr>
          <w:rFonts w:ascii="Consolas" w:cs="Consolas" w:eastAsia="Consolas" w:hAnsi="Consolas"/>
          <w:b/>
          <w:bCs/>
          <w:color w:val="9A6B3F"/>
          <w:spacing w:val="12"/>
          <w:sz w:val="14"/>
          <w:szCs w:val="14"/>
        </w:rPr>
        <w:t xml:space="preserve">SECTION 9 · FINAL CTA</w:t>
      </w:r>
    </w:p>
    <w:p>
      <w:pPr>
        <w:spacing w:after="110" w:line="278"/>
      </w:pPr>
      <w:r>
        <w:rPr>
          <w:rFonts w:ascii="Calibri" w:cs="Calibri" w:eastAsia="Calibri" w:hAnsi="Calibri"/>
          <w:b/>
          <w:bCs/>
          <w:i w:val="false"/>
          <w:iCs w:val="false"/>
          <w:color w:val="9A6B3F"/>
          <w:sz w:val="15"/>
          <w:szCs w:val="15"/>
        </w:rPr>
        <w:t xml:space="preserve">H2:  </w:t>
      </w:r>
      <w:r>
        <w:rPr>
          <w:rFonts w:ascii="Calibri" w:cs="Calibri" w:eastAsia="Calibri" w:hAnsi="Calibri"/>
          <w:b/>
          <w:bCs/>
          <w:i w:val="false"/>
          <w:iCs w:val="false"/>
          <w:color w:val="16223C"/>
          <w:sz w:val="22"/>
          <w:szCs w:val="22"/>
        </w:rPr>
        <w:t xml:space="preserve">Add voice booking to your Cal.com stack</w:t>
      </w:r>
    </w:p>
    <w:p>
      <w:pPr>
        <w:spacing w:after="110" w:line="278"/>
      </w:pPr>
      <w:r>
        <w:rPr>
          <w:rFonts w:ascii="Calibri" w:cs="Calibri" w:eastAsia="Calibri" w:hAnsi="Calibri"/>
          <w:b w:val="false"/>
          <w:bCs w:val="false"/>
          <w:i w:val="false"/>
          <w:iCs w:val="false"/>
          <w:color w:val="24303F"/>
          <w:sz w:val="20"/>
          <w:szCs w:val="20"/>
        </w:rPr>
        <w:t xml:space="preserve">Connect it today, or compare the other native integrations on the </w:t>
      </w:r>
      <w:r>
        <w:rPr>
          <w:rFonts w:ascii="Calibri" w:cs="Calibri" w:eastAsia="Calibri" w:hAnsi="Calibri"/>
          <w:color w:val="1B5E86"/>
          <w:sz w:val="20"/>
          <w:szCs w:val="20"/>
          <w:u w:val="single"/>
        </w:rPr>
        <w:t xml:space="preserve">Integrations</w:t>
      </w:r>
      <w:r>
        <w:rPr>
          <w:rFonts w:ascii="Consolas" w:cs="Consolas" w:eastAsia="Consolas" w:hAnsi="Consolas"/>
          <w:color w:val="5A6675"/>
          <w:sz w:val="12"/>
          <w:szCs w:val="12"/>
        </w:rPr>
        <w:t xml:space="preserve"> [/integrations]</w:t>
      </w:r>
      <w:r>
        <w:rPr>
          <w:rFonts w:ascii="Calibri" w:cs="Calibri" w:eastAsia="Calibri" w:hAnsi="Calibri"/>
          <w:b w:val="false"/>
          <w:bCs w:val="false"/>
          <w:i w:val="false"/>
          <w:iCs w:val="false"/>
          <w:color w:val="24303F"/>
          <w:sz w:val="20"/>
          <w:szCs w:val="20"/>
        </w:rPr>
        <w:t xml:space="preserve"> page.</w:t>
      </w:r>
    </w:p>
    <w:p>
      <w:pPr>
        <w:spacing w:after="60" w:before="40"/>
      </w:pPr>
      <w:r>
        <w:rPr>
          <w:rFonts w:ascii="Calibri" w:cs="Calibri" w:eastAsia="Calibri" w:hAnsi="Calibri"/>
          <w:b/>
          <w:bCs/>
          <w:color w:val="FFFFFF"/>
          <w:sz w:val="18"/>
          <w:szCs w:val="18"/>
          <w:highlight w:val="darkBlue"/>
          <w:highlightCs w:val="darkBlue"/>
        </w:rPr>
        <w:t xml:space="preserve">  Start risk free  </w:t>
      </w:r>
      <w:r>
        <w:rPr>
          <w:rFonts w:ascii="Calibri" w:cs="Calibri" w:eastAsia="Calibri" w:hAnsi="Calibri"/>
          <w:color w:val="1B5E86"/>
          <w:sz w:val="18"/>
          <w:szCs w:val="18"/>
          <w:u w:val="single"/>
        </w:rPr>
        <w:t xml:space="preserve">    Book a demo</w:t>
      </w:r>
    </w:p>
    <w:p>
      <w:pPr>
        <w:pBdr>
          <w:bottom w:val="single" w:color="D9DEE8" w:sz="6"/>
        </w:pBdr>
        <w:spacing w:after="120" w:before="120"/>
      </w:pPr>
      <w:r>
        <w:t xml:space="preserve"/>
      </w:r>
    </w:p>
    <w:p>
      <w:pPr>
        <w:spacing w:after="50" w:before="170"/>
      </w:pPr>
      <w:r>
        <w:rPr>
          <w:rFonts w:ascii="Georgia" w:cs="Georgia" w:eastAsia="Georgia" w:hAnsi="Georgia"/>
          <w:b/>
          <w:bCs/>
          <w:color w:val="16223C"/>
          <w:sz w:val="25"/>
          <w:szCs w:val="25"/>
        </w:rPr>
        <w:t xml:space="preserve">SEO / AEO notes</w:t>
      </w:r>
    </w:p>
    <w:p>
      <w:pPr>
        <w:spacing w:after="16" w:before="110"/>
      </w:pPr>
      <w:r>
        <w:rPr>
          <w:rFonts w:ascii="Calibri" w:cs="Calibri" w:eastAsia="Calibri" w:hAnsi="Calibri"/>
          <w:b/>
          <w:bCs/>
          <w:color w:val="16223C"/>
          <w:sz w:val="20"/>
          <w:szCs w:val="20"/>
        </w:rPr>
        <w:t xml:space="preserve">Meta title  (52)</w:t>
      </w:r>
    </w:p>
    <w:p>
      <w:pPr>
        <w:spacing w:after="110" w:line="278"/>
      </w:pPr>
      <w:r>
        <w:rPr>
          <w:rFonts w:ascii="Consolas" w:cs="Consolas" w:eastAsia="Consolas" w:hAnsi="Consolas"/>
          <w:b w:val="false"/>
          <w:bCs w:val="false"/>
          <w:i w:val="false"/>
          <w:iCs w:val="false"/>
          <w:color w:val="24303F"/>
          <w:sz w:val="16"/>
          <w:szCs w:val="16"/>
        </w:rPr>
        <w:t xml:space="preserve">Cal.com Voice AI Booking Integration | Trillet</w:t>
      </w:r>
    </w:p>
    <w:p>
      <w:pPr>
        <w:spacing w:after="16" w:before="110"/>
      </w:pPr>
      <w:r>
        <w:rPr>
          <w:rFonts w:ascii="Calibri" w:cs="Calibri" w:eastAsia="Calibri" w:hAnsi="Calibri"/>
          <w:b/>
          <w:bCs/>
          <w:color w:val="16223C"/>
          <w:sz w:val="20"/>
          <w:szCs w:val="20"/>
        </w:rPr>
        <w:t xml:space="preserve">Meta description  (149)</w:t>
      </w:r>
    </w:p>
    <w:p>
      <w:pPr>
        <w:spacing w:after="110" w:line="278"/>
      </w:pPr>
      <w:r>
        <w:rPr>
          <w:rFonts w:ascii="Consolas" w:cs="Consolas" w:eastAsia="Consolas" w:hAnsi="Consolas"/>
          <w:b w:val="false"/>
          <w:bCs w:val="false"/>
          <w:i w:val="false"/>
          <w:iCs w:val="false"/>
          <w:color w:val="24303F"/>
          <w:sz w:val="15"/>
          <w:szCs w:val="15"/>
        </w:rPr>
        <w:t xml:space="preserve">Connect Trillet voice AI to Cal.com. Callers book by voice against your event types, with round-robin, collective and self-hosted scheduling supported.</w:t>
      </w:r>
    </w:p>
    <w:p>
      <w:pPr>
        <w:spacing w:after="40"/>
      </w:pPr>
      <w:r>
        <w:rPr>
          <w:rFonts w:ascii="Calibri" w:cs="Calibri" w:eastAsia="Calibri" w:hAnsi="Calibri"/>
          <w:b/>
          <w:bCs/>
          <w:color w:val="B4442E"/>
          <w:sz w:val="16"/>
          <w:szCs w:val="16"/>
        </w:rPr>
        <w:t xml:space="preserve">⚑ </w:t>
      </w:r>
      <w:r>
        <w:rPr>
          <w:rFonts w:ascii="Calibri" w:cs="Calibri" w:eastAsia="Calibri" w:hAnsi="Calibri"/>
          <w:color w:val="5A6675"/>
          <w:sz w:val="16"/>
          <w:szCs w:val="16"/>
        </w:rPr>
        <w:t xml:space="preserve">Render H1, intro and FAQ server-side. Keep round-robin and self-hosting as the wedge; do not repeat the Google Calendar body.</w:t>
      </w:r>
    </w:p>
    <w:p>
      <w:pPr>
        <w:spacing w:after="16" w:before="110"/>
      </w:pPr>
      <w:r>
        <w:rPr>
          <w:rFonts w:ascii="Calibri" w:cs="Calibri" w:eastAsia="Calibri" w:hAnsi="Calibri"/>
          <w:b/>
          <w:bCs/>
          <w:color w:val="16223C"/>
          <w:sz w:val="20"/>
          <w:szCs w:val="20"/>
        </w:rPr>
        <w:t xml:space="preserve">Structured data: SoftwareApplication + HowTo + FAQPage + BreadcrumbList</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9360"/>
      </w:tblGrid>
      <w:tr>
        <w:tc>
          <w:tcPr>
            <w:tcW w:type="dxa" w:w="9360"/>
            <w:tcBorders>
              <w:top w:val="single" w:color="D9DEE8" w:sz="4"/>
              <w:left w:val="single" w:color="D9DEE8" w:sz="4"/>
              <w:bottom w:val="single" w:color="D9DEE8" w:sz="4"/>
              <w:right w:val="single" w:color="D9DEE8" w:sz="4"/>
            </w:tcBorders>
            <w:shd w:fill="F4F5F7" w:color="auto" w:val="clear"/>
            <w:tcMar>
              <w:top w:type="dxa" w:w="90"/>
              <w:left w:type="dxa" w:w="120"/>
              <w:bottom w:type="dxa" w:w="90"/>
              <w:right w:type="dxa" w:w="120"/>
            </w:tcMar>
          </w:tcPr>
          <w:p>
            <w:pPr>
              <w:spacing w:after="0" w:line="230"/>
            </w:pPr>
            <w:r>
              <w:rPr>
                <w:rFonts w:ascii="Consolas" w:cs="Consolas" w:eastAsia="Consolas" w:hAnsi="Consolas"/>
                <w:color w:val="24303F"/>
                <w:sz w:val="13"/>
                <w:szCs w:val="13"/>
              </w:rPr>
              <w:t xml:space="preserve">&lt;script type="application/ld+json"&gt;</w:t>
            </w:r>
          </w:p>
          <w:p>
            <w:pPr>
              <w:spacing w:after="0" w:line="230"/>
            </w:pPr>
            <w:r>
              <w:rPr>
                <w:rFonts w:ascii="Consolas" w:cs="Consolas" w:eastAsia="Consolas" w:hAnsi="Consolas"/>
                <w:color w:val="24303F"/>
                <w:sz w:val="13"/>
                <w:szCs w:val="13"/>
              </w:rPr>
              <w:t xml:space="preserve">{ "@context":"https://schema.org","@graph":[</w:t>
            </w:r>
          </w:p>
          <w:p>
            <w:pPr>
              <w:spacing w:after="0" w:line="230"/>
            </w:pPr>
            <w:r>
              <w:rPr>
                <w:rFonts w:ascii="Consolas" w:cs="Consolas" w:eastAsia="Consolas" w:hAnsi="Consolas"/>
                <w:color w:val="24303F"/>
                <w:sz w:val="13"/>
                <w:szCs w:val="13"/>
              </w:rPr>
              <w:t xml:space="preserve">  {"@type":"SoftwareApplication","name":"Trillet Voice AI for Cal.com",</w:t>
            </w:r>
          </w:p>
          <w:p>
            <w:pPr>
              <w:spacing w:after="0" w:line="230"/>
            </w:pPr>
            <w:r>
              <w:rPr>
                <w:rFonts w:ascii="Consolas" w:cs="Consolas" w:eastAsia="Consolas" w:hAnsi="Consolas"/>
                <w:color w:val="24303F"/>
                <w:sz w:val="13"/>
                <w:szCs w:val="13"/>
              </w:rPr>
              <w:t xml:space="preserve">   "applicationCategory":"BusinessApplication","operatingSystem":"Web",</w:t>
            </w:r>
          </w:p>
          <w:p>
            <w:pPr>
              <w:spacing w:after="0" w:line="230"/>
            </w:pPr>
            <w:r>
              <w:rPr>
                <w:rFonts w:ascii="Consolas" w:cs="Consolas" w:eastAsia="Consolas" w:hAnsi="Consolas"/>
                <w:color w:val="24303F"/>
                <w:sz w:val="13"/>
                <w:szCs w:val="13"/>
              </w:rPr>
              <w:t xml:space="preserve">   "offers":[{"@type":"Offer","name":"Studio","price":"99","priceCurrency":"USD"},</w:t>
            </w:r>
          </w:p>
          <w:p>
            <w:pPr>
              <w:spacing w:after="0" w:line="230"/>
            </w:pPr>
            <w:r>
              <w:rPr>
                <w:rFonts w:ascii="Consolas" w:cs="Consolas" w:eastAsia="Consolas" w:hAnsi="Consolas"/>
                <w:color w:val="24303F"/>
                <w:sz w:val="13"/>
                <w:szCs w:val="13"/>
              </w:rPr>
              <w:t xml:space="preserve">             {"@type":"Offer","name":"Agency","price":"299","priceCurrency":"USD"}],</w:t>
            </w:r>
          </w:p>
          <w:p>
            <w:pPr>
              <w:spacing w:after="0" w:line="230"/>
            </w:pPr>
            <w:r>
              <w:rPr>
                <w:rFonts w:ascii="Consolas" w:cs="Consolas" w:eastAsia="Consolas" w:hAnsi="Consolas"/>
                <w:color w:val="24303F"/>
                <w:sz w:val="13"/>
                <w:szCs w:val="13"/>
              </w:rPr>
              <w:t xml:space="preserve">   "provider":{"@id":"https://trillet.ai/#org"},"url":"https://trillet.ai/integrations/cal-com"},</w:t>
            </w:r>
          </w:p>
          <w:p>
            <w:pPr>
              <w:spacing w:after="0" w:line="230"/>
            </w:pPr>
            <w:r>
              <w:rPr>
                <w:rFonts w:ascii="Consolas" w:cs="Consolas" w:eastAsia="Consolas" w:hAnsi="Consolas"/>
                <w:color w:val="24303F"/>
                <w:sz w:val="13"/>
                <w:szCs w:val="13"/>
              </w:rPr>
              <w:t xml:space="preserve">  {"@type":"HowTo","name":"Connect Trillet to Cal.com","step":[</w:t>
            </w:r>
          </w:p>
          <w:p>
            <w:pPr>
              <w:spacing w:after="0" w:line="230"/>
            </w:pPr>
            <w:r>
              <w:rPr>
                <w:rFonts w:ascii="Consolas" w:cs="Consolas" w:eastAsia="Consolas" w:hAnsi="Consolas"/>
                <w:color w:val="24303F"/>
                <w:sz w:val="13"/>
                <w:szCs w:val="13"/>
              </w:rPr>
              <w:t xml:space="preserve">    {"@type":"HowToStep","name":"Connect Cal.com"},</w:t>
            </w:r>
          </w:p>
          <w:p>
            <w:pPr>
              <w:spacing w:after="0" w:line="230"/>
            </w:pPr>
            <w:r>
              <w:rPr>
                <w:rFonts w:ascii="Consolas" w:cs="Consolas" w:eastAsia="Consolas" w:hAnsi="Consolas"/>
                <w:color w:val="24303F"/>
                <w:sz w:val="13"/>
                <w:szCs w:val="13"/>
              </w:rPr>
              <w:t xml:space="preserve">    {"@type":"HowToStep","name":"Choose event types"},</w:t>
            </w:r>
          </w:p>
          <w:p>
            <w:pPr>
              <w:spacing w:after="0" w:line="230"/>
            </w:pPr>
            <w:r>
              <w:rPr>
                <w:rFonts w:ascii="Consolas" w:cs="Consolas" w:eastAsia="Consolas" w:hAnsi="Consolas"/>
                <w:color w:val="24303F"/>
                <w:sz w:val="13"/>
                <w:szCs w:val="13"/>
              </w:rPr>
              <w:t xml:space="preserve">    {"@type":"HowToStep","name":"Point the number"}]},</w:t>
            </w:r>
          </w:p>
          <w:p>
            <w:pPr>
              <w:spacing w:after="0" w:line="230"/>
            </w:pPr>
            <w:r>
              <w:rPr>
                <w:rFonts w:ascii="Consolas" w:cs="Consolas" w:eastAsia="Consolas" w:hAnsi="Consolas"/>
                <w:color w:val="24303F"/>
                <w:sz w:val="13"/>
                <w:szCs w:val="13"/>
              </w:rPr>
              <w:t xml:space="preserve">  {"@type":"FAQPage","mainEntity":[ /* 7 Q&amp;As, verbatim from the page */ ]},</w:t>
            </w:r>
          </w:p>
          <w:p>
            <w:pPr>
              <w:spacing w:after="0" w:line="230"/>
            </w:pPr>
            <w:r>
              <w:rPr>
                <w:rFonts w:ascii="Consolas" w:cs="Consolas" w:eastAsia="Consolas" w:hAnsi="Consolas"/>
                <w:color w:val="24303F"/>
                <w:sz w:val="13"/>
                <w:szCs w:val="13"/>
              </w:rPr>
              <w:t xml:space="preserve">  {"@type":"BreadcrumbList","itemListElement":[</w:t>
            </w:r>
          </w:p>
          <w:p>
            <w:pPr>
              <w:spacing w:after="0" w:line="230"/>
            </w:pPr>
            <w:r>
              <w:rPr>
                <w:rFonts w:ascii="Consolas" w:cs="Consolas" w:eastAsia="Consolas" w:hAnsi="Consolas"/>
                <w:color w:val="24303F"/>
                <w:sz w:val="13"/>
                <w:szCs w:val="13"/>
              </w:rPr>
              <w:t xml:space="preserve">    {"@type":"ListItem","position":1,"name":"Home","item":"https://trillet.ai/"},</w:t>
            </w:r>
          </w:p>
          <w:p>
            <w:pPr>
              <w:spacing w:after="0" w:line="230"/>
            </w:pPr>
            <w:r>
              <w:rPr>
                <w:rFonts w:ascii="Consolas" w:cs="Consolas" w:eastAsia="Consolas" w:hAnsi="Consolas"/>
                <w:color w:val="24303F"/>
                <w:sz w:val="13"/>
                <w:szCs w:val="13"/>
              </w:rPr>
              <w:t xml:space="preserve">    {"@type":"ListItem","position":2,"name":"Integrations","item":"https://trillet.ai/integrations"},</w:t>
            </w:r>
          </w:p>
          <w:p>
            <w:pPr>
              <w:spacing w:after="0" w:line="230"/>
            </w:pPr>
            <w:r>
              <w:rPr>
                <w:rFonts w:ascii="Consolas" w:cs="Consolas" w:eastAsia="Consolas" w:hAnsi="Consolas"/>
                <w:color w:val="24303F"/>
                <w:sz w:val="13"/>
                <w:szCs w:val="13"/>
              </w:rPr>
              <w:t xml:space="preserve">    {"@type":"ListItem","position":3,"name":"Cal.com"}]}</w:t>
            </w:r>
          </w:p>
          <w:p>
            <w:pPr>
              <w:spacing w:after="0" w:line="230"/>
            </w:pPr>
            <w:r>
              <w:rPr>
                <w:rFonts w:ascii="Consolas" w:cs="Consolas" w:eastAsia="Consolas" w:hAnsi="Consolas"/>
                <w:color w:val="24303F"/>
                <w:sz w:val="13"/>
                <w:szCs w:val="13"/>
              </w:rPr>
              <w:t xml:space="preserve">]}</w:t>
            </w:r>
          </w:p>
          <w:p>
            <w:pPr>
              <w:spacing w:after="0" w:line="230"/>
            </w:pPr>
            <w:r>
              <w:rPr>
                <w:rFonts w:ascii="Consolas" w:cs="Consolas" w:eastAsia="Consolas" w:hAnsi="Consolas"/>
                <w:color w:val="24303F"/>
                <w:sz w:val="13"/>
                <w:szCs w:val="13"/>
              </w:rPr>
              <w:t xml:space="preserve">&lt;/script&gt;</w:t>
            </w:r>
          </w:p>
        </w:tc>
      </w:tr>
    </w:tbl>
    <w:p>
      <w:pPr>
        <w:spacing w:after="16" w:before="110"/>
      </w:pPr>
      <w:r>
        <w:rPr>
          <w:rFonts w:ascii="Calibri" w:cs="Calibri" w:eastAsia="Calibri" w:hAnsi="Calibri"/>
          <w:b/>
          <w:bCs/>
          <w:color w:val="16223C"/>
          <w:sz w:val="20"/>
          <w:szCs w:val="20"/>
        </w:rPr>
        <w:t xml:space="preserve">Internal links</w:t>
      </w:r>
    </w:p>
    <w:p>
      <w:pPr>
        <w:spacing w:after="110" w:line="278"/>
      </w:pPr>
      <w:r>
        <w:rPr>
          <w:rFonts w:ascii="Calibri" w:cs="Calibri" w:eastAsia="Calibri" w:hAnsi="Calibri"/>
          <w:b w:val="false"/>
          <w:bCs w:val="false"/>
          <w:i w:val="false"/>
          <w:iCs w:val="false"/>
          <w:color w:val="24303F"/>
          <w:sz w:val="20"/>
          <w:szCs w:val="20"/>
        </w:rPr>
        <w:t xml:space="preserve">Up to </w:t>
      </w:r>
      <w:r>
        <w:rPr>
          <w:rFonts w:ascii="Calibri" w:cs="Calibri" w:eastAsia="Calibri" w:hAnsi="Calibri"/>
          <w:color w:val="1B5E86"/>
          <w:sz w:val="20"/>
          <w:szCs w:val="20"/>
          <w:u w:val="single"/>
        </w:rPr>
        <w:t xml:space="preserve">Integrations</w:t>
      </w:r>
      <w:r>
        <w:rPr>
          <w:rFonts w:ascii="Consolas" w:cs="Consolas" w:eastAsia="Consolas" w:hAnsi="Consolas"/>
          <w:color w:val="5A6675"/>
          <w:sz w:val="12"/>
          <w:szCs w:val="12"/>
        </w:rPr>
        <w:t xml:space="preserve"> [/integrations]</w:t>
      </w:r>
      <w:r>
        <w:rPr>
          <w:rFonts w:ascii="Calibri" w:cs="Calibri" w:eastAsia="Calibri" w:hAnsi="Calibri"/>
          <w:b w:val="false"/>
          <w:bCs w:val="false"/>
          <w:i w:val="false"/>
          <w:iCs w:val="false"/>
          <w:color w:val="24303F"/>
          <w:sz w:val="20"/>
          <w:szCs w:val="20"/>
        </w:rPr>
        <w:t xml:space="preserve">. Across to </w:t>
      </w:r>
      <w:r>
        <w:rPr>
          <w:rFonts w:ascii="Calibri" w:cs="Calibri" w:eastAsia="Calibri" w:hAnsi="Calibri"/>
          <w:color w:val="1B5E86"/>
          <w:sz w:val="20"/>
          <w:szCs w:val="20"/>
          <w:u w:val="single"/>
        </w:rPr>
        <w:t xml:space="preserve">Google Calendar</w:t>
      </w:r>
      <w:r>
        <w:rPr>
          <w:rFonts w:ascii="Consolas" w:cs="Consolas" w:eastAsia="Consolas" w:hAnsi="Consolas"/>
          <w:color w:val="5A6675"/>
          <w:sz w:val="12"/>
          <w:szCs w:val="12"/>
        </w:rPr>
        <w:t xml:space="preserve"> [/integrations/google-calendar]</w:t>
      </w:r>
      <w:r>
        <w:rPr>
          <w:rFonts w:ascii="Calibri" w:cs="Calibri" w:eastAsia="Calibri" w:hAnsi="Calibri"/>
          <w:b w:val="false"/>
          <w:bCs w:val="false"/>
          <w:i w:val="false"/>
          <w:iCs w:val="false"/>
          <w:color w:val="24303F"/>
          <w:sz w:val="20"/>
          <w:szCs w:val="20"/>
        </w:rPr>
        <w:t xml:space="preserve"> for single-calendar booking, and </w:t>
      </w:r>
      <w:r>
        <w:rPr>
          <w:rFonts w:ascii="Calibri" w:cs="Calibri" w:eastAsia="Calibri" w:hAnsi="Calibri"/>
          <w:color w:val="1B5E86"/>
          <w:sz w:val="20"/>
          <w:szCs w:val="20"/>
          <w:u w:val="single"/>
        </w:rPr>
        <w:t xml:space="preserve">GoHighLevel</w:t>
      </w:r>
      <w:r>
        <w:rPr>
          <w:rFonts w:ascii="Consolas" w:cs="Consolas" w:eastAsia="Consolas" w:hAnsi="Consolas"/>
          <w:color w:val="5A6675"/>
          <w:sz w:val="12"/>
          <w:szCs w:val="12"/>
        </w:rPr>
        <w:t xml:space="preserve"> [/integrations/gohighlevel]</w:t>
      </w:r>
      <w:r>
        <w:rPr>
          <w:rFonts w:ascii="Calibri" w:cs="Calibri" w:eastAsia="Calibri" w:hAnsi="Calibri"/>
          <w:b w:val="false"/>
          <w:bCs w:val="false"/>
          <w:i w:val="false"/>
          <w:iCs w:val="false"/>
          <w:color w:val="24303F"/>
          <w:sz w:val="20"/>
          <w:szCs w:val="20"/>
        </w:rPr>
        <w:t xml:space="preserve"> for CRM sync.</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303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2026-09-25T13:34:36.473Z</dcterms:created>
  <dcterms:modified xsi:type="dcterms:W3CDTF">2026-09-25T13:34:36.473Z</dcterms:modified>
</cp:coreProperties>
</file>

<file path=docProps/custom.xml><?xml version="1.0" encoding="utf-8"?>
<Properties xmlns="http://schemas.openxmlformats.org/officeDocument/2006/custom-properties" xmlns:vt="http://schemas.openxmlformats.org/officeDocument/2006/docPropsVTypes"/>
</file>