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SEO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6223C"/>
          <w:sz w:val="42"/>
          <w:szCs w:val="42"/>
        </w:rPr>
        <w:t xml:space="preserve">White-Label Cluster — Gap Analysis &amp; Build Plan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What the white-label cluster has today, what our own Search Console data says is wrong with it, what the ranking competitors (Autocalls, Insighto) do that we don’t, and the target hub-and-spoke architecture with the pages to add. The cluster is already large — the work is architecture, de-duplication, and a few high-intent additions, not volume.</w:t>
      </w:r>
    </w:p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1 · What we have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5A6675"/>
          <w:sz w:val="18"/>
          <w:szCs w:val="18"/>
        </w:rPr>
        <w:t xml:space="preserve">Current white-label assets, by intent tier.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Assets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Hub / money pages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/whitelabel  ·  /whitelabel/pricing  ·  /pricing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/partners  ·  /partners/reseller  ·  /partners/oem  ·  /partners/referral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Adjacent SMB (overlaps agency ICP)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/receptionist  ·  /receptionist/industries  ·  /receptionist/pricing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Comparison (competitor intercept)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trillet-vs-gohighlevel-voice-ai  ·  synthflow-vs-trillet  ·  thinkrr-vs-trillet  ·  convocore-vs-trillet  ·  “Best white-label voice AI” (nav)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Guides / how-to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whitelabel-guide  ·  ai-receptionist-guide  ·  how-to-start-ai-chatbot-agency  ·  “Start a voice AI agency” (nav)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Blog / informational</w:t>
            </w:r>
          </w:p>
        </w:tc>
        <w:tc>
          <w:tcPr>
            <w:tcW w:type="dxa" w:w="69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top-10-white-label-voice-ai-platforms-for-agencies-2026  ·  best-white-label-ai-receptionist-for-agencies-2026  ·  best-white-label-ai-chatbot-for-agencies-2026  ·  ai-receptionist-white-label-pricing  ·  voice-ai-white-label-pricing-breakdown-2026  ·  hipaa-compliant-ai-voice-assistant-white-label  ·  white-label-ai-with-built-in-compliance</w:t>
            </w:r>
          </w:p>
        </w:tc>
      </w:tr>
    </w:tbl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2 · What the data says is wrong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Hub under-optimised.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/whitelabel repeats the old homepage faults: slogan H1 (“Deliver high-stakes conversation AI under your own brand”, no keyword), the Australia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meta keywords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leak is still present, and schema is only WebPage + FAQPage (no SoftwareApplication/Offer). It isn’t anchoring the cluster.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Cannibalisation — three intents each split across URLs.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WL pricing: /whitelabel/pricing + ai-receptionist-white-label-pricing + voice-ai-white-label-pricing-breakdown-2026. “Best” roundups: top-10 + best-receptionist + best-chatbot + nav. Agency how-to: chatbot-agency vs voice-agency.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CTR / snippet failure at scale.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voice-ai-white-label-pricing-breakdown-2026 ranks page 1 (pos 6.2) on 46,312 impressions at 0.06% CTR. Rank is fine; the title/snippet earns no clicks.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Best-converting term stuck on page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“white label ai receptionist” — pos 14.7, 2.75% CTR (best in the whole audit) — has no dedicated money page; it’s served by blog posts. An internal-linking/authority fix, not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Chatbot framing underperforms.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“white label chatbot” variants sit pos 16–20 at ~0% CTR — Trillet is voice-first. Don’t chase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19"/>
          <w:szCs w:val="19"/>
        </w:rPr>
        <w:t xml:space="preserve">Apex ↔ www split.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Halves ranking signal across the blog (the audit’s single biggest lever); it hits these WL posts too.</w:t>
      </w:r>
    </w:p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3 · What the ranking competitors have that we don’t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5A6675"/>
          <w:sz w:val="18"/>
          <w:szCs w:val="18"/>
        </w:rPr>
        <w:t xml:space="preserve">The two that rank play differently. Autocalls wins on function pages + an agency playbook. Insighto wins on a broad “white label” education hub that funnels to its agency page. Both sell the agency’s business, not just the tech, and both put GoHighLevel front-and-centre.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Cluster asset / play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Autocalls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Insighto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Add for Trillet?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Agency playbook / “how to start a voice AI agency”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(/voice-ai-playbook)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(start-an-AI-agency)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high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Function pages (answering service, appointment booking, outbound/cold calling, call center)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Partial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high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GoHighLevel integration page (works-with, not vs)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(GHL-native)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highest-intent gap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Broad “white label” education hub (reseller programs, best AI WL services)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(strong)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selective, voice-threaded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/integrations directory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med/high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/reviews social-proof hub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med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Comparison block on the WL hub + best-of roundup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add Vapify, Autocalls, Insighto, Voicify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Pricing-comparison posts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 — leans on Trillet price edge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Chatbot WL pages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Skip — voice-first; converts ~0</w:t>
            </w:r>
          </w:p>
        </w:tc>
      </w:tr>
      <w:tr>
        <w:tc>
          <w:tcPr>
            <w:tcW w:type="dxa" w:w="3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Languages / countries pages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Skip — off-brand vs AU/compliance angle</w:t>
            </w:r>
          </w:p>
        </w:tc>
      </w:tr>
    </w:tbl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4 · Target architecture — hub and spoke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Hub: /whitelabel (the pillar)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Keyword-led title + subhead, human H1 (per our rule). Target: white-label voice AI / white-label AI voice agents for agencies. Lead line: “Resell voice AI agents that pass your clients’ compliance review.”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Add SoftwareApplication + Offer, keep FAQPage; remove the Australia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meta keywords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block.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Sections: what white-label voice AI is → how it works under your brand (Verify / Resolve / Audit) → multi-tenant control → compliance-included wedge → setup-to-revenue steps → margin calculator (have) → pricing (have) → comparison block → FAQ. Strong internal links to every spoke.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Spokes (and status)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Spoke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Intent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/whitelabel/pricing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pricing (canonical)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Have — make canonical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AI receptionist (money page)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best-converting term, off page 2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build / elevate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/partners/reseller, /oem, /referral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partner-type intent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Have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GoHighLevel integration page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works-with-GHL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add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Function pages (answering service, booking, outbound, call center)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[function]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add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Comparisons: Synthflow, GHL, Thinkrr, Convocore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competitor intercept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Have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Comparisons: Vapify/Vapi, Autocalls, Insighto, Voicify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competitor intercept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add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Agency playbook (voice-framed)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how to start a voice AI agency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replace chatbot version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Compliance posts (HIPAA, built-in compliance)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the wedge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Have — interlink to hub</w:t>
            </w:r>
          </w:p>
        </w:tc>
      </w:tr>
      <w:tr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/integrations directory · /reviews hub</w:t>
            </w:r>
          </w:p>
        </w:tc>
        <w:tc>
          <w:tcPr>
            <w:tcW w:type="dxa" w:w="3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utility / trust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GAP — add</w:t>
            </w:r>
          </w:p>
        </w:tc>
      </w:tr>
    </w:tbl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5 · De-cannibalisation — pick one canonical URL per intent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Intent</w:t>
            </w:r>
          </w:p>
        </w:tc>
        <w:tc>
          <w:tcPr>
            <w:tcW w:type="dxa" w:w="4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competing URLs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pricing</w:t>
            </w:r>
          </w:p>
        </w:tc>
        <w:tc>
          <w:tcPr>
            <w:tcW w:type="dxa" w:w="4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/whitelabel/pricing + ai-receptionist-white-label-pricing + voice-ai-white-label-pricing-breakdown-2026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Canonical = /whitelabel/pricing. Point both blogs at it; rewrite the 46k-impression post’s title/snippet or fold in.</w:t>
            </w:r>
          </w:p>
        </w:tc>
      </w:tr>
      <w:tr>
        <w:tc>
          <w:tcPr>
            <w:tcW w:type="dxa" w:w="2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“Best / top” white-label roundup</w:t>
            </w:r>
          </w:p>
        </w:tc>
        <w:tc>
          <w:tcPr>
            <w:tcW w:type="dxa" w:w="4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top-10-…platforms + best-…receptionist + best-…chatbot + nav link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Keep ONE canonical roundup. Retire/redirect the chatbot one; consolidate the rest.</w:t>
            </w:r>
          </w:p>
        </w:tc>
      </w:tr>
      <w:tr>
        <w:tc>
          <w:tcPr>
            <w:tcW w:type="dxa" w:w="2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Agency how-to</w:t>
            </w:r>
          </w:p>
        </w:tc>
        <w:tc>
          <w:tcPr>
            <w:tcW w:type="dxa" w:w="4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how-to-start-ai-chatbot-agency vs “Start a voice AI agency”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Canonical = voice-framed playbook. Redirect/retire the chatbot-framed post.</w:t>
            </w:r>
          </w:p>
        </w:tc>
      </w:tr>
      <w:tr>
        <w:tc>
          <w:tcPr>
            <w:tcW w:type="dxa" w:w="2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WL AI receptionist</w:t>
            </w:r>
          </w:p>
        </w:tc>
        <w:tc>
          <w:tcPr>
            <w:tcW w:type="dxa" w:w="4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served by multiple blogs</w:t>
            </w:r>
          </w:p>
        </w:tc>
        <w:tc>
          <w:tcPr>
            <w:tcW w:type="dxa" w:w="2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Route to one money page; interlink from hub to lift off page 2.</w:t>
            </w:r>
          </w:p>
        </w:tc>
      </w:tr>
    </w:tbl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6 · New pages to add — specs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A. GoHighLevel integration page — highest-intent gap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URL: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/integrations/gohighlevel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(or /whitelabel/gohighlevel). Title: “White-Label Voice AI for GoHighLevel Agencies | Trillet”.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Why: agencies live in GHL; both Autocalls and Insighto lead with it. Trillet only has a vs-GHL comparison, not a works-with page.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Contains: how the GHL connection works, rebilling/sub-accounts, what the agency resells, compliance-included wedge, setup steps, FAQ. Links up to /whitelabel.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B. Agency playbook — voice-framed (replaces the chatbot version)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URL: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/whitelabel/playbook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or a gated resource. Title: “How to Start and Grow a Voice AI Agency”.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Why: both ranking competitors anchor on it (Autocalls’ $0→$50K playbook, Insighto’s start-an-AI-agency guide). It’s the business-enablement layer Trillet’s hub lacks.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Trillet’s spin: the reseller’s edge is selling agents that pass a client’s compliance review. Cover positioning, pricing/margins, onboarding, and the setup-to-revenue steps.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C. Function / use-case pages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URLs: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/ai-answering-service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/ai-appointment-booking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/ai-outbound-calling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/ai-call-center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Why: each targets a head/mid keyword and gives resellers a page per capability to white-label. Also feeds the homepage “ai voice agents” head term.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D. Broad “white-label” education layer — selective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Add 2–3 top-funnel guides that funnel to the hub: “Best AI white-label services to resell”, “How to start a voice AI agency” (= the playbook), optionally “white-label reseller programs”. Thread every one to voice + compliance — no generic SaaS/digital-product listicles.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E. Utility / trust pages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/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/integrations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directory (with per-integration pages for the big CRMs) and a </w:t>
      </w:r>
      <w:r>
        <w:rPr>
          <w:rFonts w:ascii="Consolas" w:cs="Consolas" w:eastAsia="Consolas" w:hAnsi="Consolas"/>
          <w:color w:val="16223C"/>
          <w:sz w:val="16"/>
          <w:szCs w:val="16"/>
        </w:rPr>
        <w:t xml:space="preserve">/reviews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 hub with Review schema.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6223C"/>
          <w:sz w:val="21"/>
          <w:szCs w:val="21"/>
        </w:rPr>
        <w:t xml:space="preserve">F. Comparison additions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Add the rivals that actually rank for the head term: trillet-vs-vapify (or vs-vapi for agencies), trillet-vs-autocalls, trillet-vs-insighto, plus the trillet-vs-voicify gap the audit flagged. Put a comparison block on the hub too.</w:t>
      </w:r>
    </w:p>
    <w:p>
      <w:pPr>
        <w:pBdr>
          <w:bottom w:val="single" w:color="D9DEE8" w:sz="6"/>
        </w:pBdr>
        <w:spacing w:after="150" w:before="150"/>
      </w:pPr>
      <w:r>
        <w:t xml:space="preserve"/>
      </w:r>
    </w:p>
    <w:p>
      <w:pPr>
        <w:spacing w:after="70" w:before="60"/>
      </w:pPr>
      <w:r>
        <w:rPr>
          <w:rFonts w:ascii="Georgia" w:cs="Georgia" w:eastAsia="Georgia" w:hAnsi="Georgia"/>
          <w:b/>
          <w:bCs/>
          <w:color w:val="16223C"/>
          <w:sz w:val="27"/>
          <w:szCs w:val="27"/>
        </w:rPr>
        <w:t xml:space="preserve">7 · Priority order (highest ROI first)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Fix canonicalisation (apex ↔ www)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Cluster-wide lever; nothing else compounds without it.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Optimise the /whitelabel hub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H1/title/subhead, add SoftwareApplication/Offer, remove meta-kw, internal links out.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De-cannibalise pricing and “best-of”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One canonical URL per intent; redirect/point the rest.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Rewrite titles/snippets on high-impression, low-CTR WL pages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Start with the 46k-impression pricing post.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Build the GoHighLevel integration page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Highest-intent gap both competitors own.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Ship the voice-framed agency playbook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Replaces the chatbot how-to; business-enablement layer.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9A6B3F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Add function pages + comparison gaps (Vapify, Autocalls, Insighto, Voicify)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Head/mid keywords + bottom-funnel intercept.</w:t>
      </w:r>
    </w:p>
    <w:p>
      <w:pPr>
        <w:spacing w:before="200"/>
        <w:jc w:val="center"/>
      </w:pPr>
      <w:r>
        <w:rPr>
          <w:rFonts w:ascii="Consolas" w:cs="Consolas" w:eastAsia="Consolas" w:hAnsi="Consolas"/>
          <w:color w:val="5A6675"/>
          <w:sz w:val="15"/>
          <w:szCs w:val="15"/>
        </w:rPr>
        <w:t xml:space="preserve">Trillet white-label cluster · gap analysis &amp; build plan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2026-09-08T10:54:27.765Z</dcterms:created>
  <dcterms:modified xsi:type="dcterms:W3CDTF">2026-09-08T10:54:27.784Z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