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2 OF 6</w:t>
      </w:r>
    </w:p>
    <w:p>
      <w:pPr>
        <w:spacing w:after="70"/>
      </w:pPr>
      <w:r>
        <w:rPr>
          <w:rFonts w:ascii="Georgia" w:cs="Georgia" w:eastAsia="Georgia" w:hAnsi="Georgia"/>
          <w:b/>
          <w:bCs/>
          <w:color w:val="16223C"/>
          <w:sz w:val="36"/>
          <w:szCs w:val="36"/>
        </w:rPr>
        <w:t xml:space="preserve">The White-Label Reseller Programs Worth Your Time</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/blogs/best-white-label-reseller-programs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Best White-Label Reseller Programs for Agencies (2026)  (54)</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An operator's honest comparison of white-label AI reseller programs: how the margins really work, what to check, and which fits which kind of agency.  (147)</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reseller programs</w:t>
      </w:r>
    </w:p>
    <w:p>
      <w:pPr>
        <w:spacing w:after="26"/>
      </w:pPr>
      <w:r>
        <w:rPr>
          <w:rFonts w:ascii="Consolas" w:cs="Consolas" w:eastAsia="Consolas" w:hAnsi="Consolas"/>
          <w:b/>
          <w:bCs/>
          <w:color w:val="9A6B3F"/>
          <w:sz w:val="14"/>
          <w:szCs w:val="14"/>
        </w:rPr>
        <w:t xml:space="preserve">SECONDARY   </w:t>
      </w:r>
      <w:r>
        <w:rPr>
          <w:rFonts w:ascii="Calibri" w:cs="Calibri" w:eastAsia="Calibri" w:hAnsi="Calibri"/>
          <w:b w:val="false"/>
          <w:bCs w:val="false"/>
          <w:color w:val="24303F"/>
          <w:sz w:val="17"/>
          <w:szCs w:val="17"/>
        </w:rPr>
        <w:t xml:space="preserve">white label ai reseller program · white label voice ai reseller · best white label reseller program · reseller program for agencies</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Founder who resold through several programs, then built Trillet. First person, honest, comparative. No hype, Australian spelling, no em-dashes.</w:t>
      </w:r>
    </w:p>
    <w:p>
      <w:pPr>
        <w:pBdr>
          <w:bottom w:val="single" w:color="D9DEE8" w:sz="6"/>
        </w:pBdr>
        <w:spacing w:after="120" w:before="120"/>
      </w:pPr>
      <w:r>
        <w:t xml:space="preserve"/>
      </w:r>
    </w:p>
    <w:p>
      <w:pPr>
        <w:spacing w:after="16" w:before="90"/>
      </w:pPr>
      <w:r>
        <w:rPr>
          <w:rFonts w:ascii="Calibri" w:cs="Calibri" w:eastAsia="Calibri" w:hAnsi="Calibri"/>
          <w:b/>
          <w:bCs/>
          <w:color w:val="16223C"/>
          <w:sz w:val="20"/>
          <w:szCs w:val="20"/>
        </w:rPr>
        <w:t xml:space="preserve">Before publishing, confirm these</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Every competitor pricing and feature detail must be re-verified before publish; programs change terms often. Where a specific number isn't confirmed, the copy keeps it general on purpose.</w:t>
      </w:r>
    </w:p>
    <w:p>
      <w:pPr>
        <w:spacing w:after="40"/>
      </w:pPr>
      <w:r>
        <w:rPr>
          <w:rFonts w:ascii="Calibri" w:cs="Calibri" w:eastAsia="Calibri" w:hAnsi="Calibri"/>
          <w:b/>
          <w:bCs/>
          <w:color w:val="B4442E"/>
          <w:sz w:val="16"/>
          <w:szCs w:val="16"/>
        </w:rPr>
        <w:t xml:space="preserve">⚑ </w:t>
      </w:r>
      <w:r>
        <w:rPr>
          <w:rFonts w:ascii="Calibri" w:cs="Calibri" w:eastAsia="Calibri" w:hAnsi="Calibri"/>
          <w:color w:val="5A6675"/>
          <w:sz w:val="16"/>
          <w:szCs w:val="16"/>
        </w:rPr>
        <w:t xml:space="preserve">Byline must be a real person with genuine reseller experience (see Blog 1). The first-person voice only earns trust if the author is real.</w:t>
      </w:r>
    </w:p>
    <w:p>
      <w:pPr>
        <w:spacing w:after="40"/>
      </w:pPr>
      <w:r>
        <w:rPr>
          <w:rFonts w:ascii="Calibri" w:cs="Calibri" w:eastAsia="Calibri" w:hAnsi="Calibri"/>
          <w:b/>
          <w:bCs/>
          <w:color w:val="2E7D5B"/>
          <w:sz w:val="16"/>
          <w:szCs w:val="16"/>
        </w:rPr>
        <w:t xml:space="preserve">✓ </w:t>
      </w:r>
      <w:r>
        <w:rPr>
          <w:rFonts w:ascii="Calibri" w:cs="Calibri" w:eastAsia="Calibri" w:hAnsi="Calibri"/>
          <w:color w:val="5A6675"/>
          <w:sz w:val="16"/>
          <w:szCs w:val="16"/>
        </w:rPr>
        <w:t xml:space="preserve">Trillet figures reconciled to the live site: Studio $99/mo, Agency $299/mo, $0.12/min; SOC 2 Type II, ISO 27001, HIPAA, GDPR, ACMA, TCPA; reseller, referral and OEM tracks on /partners.</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Before I built Trillet I resold other people's software to my clients, and I joined more white-label reseller programs than I would like to admit. Some of them were the backbone of the business. A couple cost me a client. The programs all promise the same things on the sales page: your brand, high margins, recurring revenue, live in a weekend. What separates them is everything underneath that, and you only find it after you have signed a few clients.</w:t>
      </w:r>
    </w:p>
    <w:p>
      <w:pPr>
        <w:spacing w:after="110" w:line="278"/>
      </w:pPr>
      <w:r>
        <w:rPr>
          <w:rFonts w:ascii="Calibri" w:cs="Calibri" w:eastAsia="Calibri" w:hAnsi="Calibri"/>
          <w:b w:val="false"/>
          <w:bCs w:val="false"/>
          <w:i w:val="false"/>
          <w:iCs w:val="false"/>
          <w:color w:val="24303F"/>
          <w:sz w:val="20"/>
          <w:szCs w:val="20"/>
        </w:rPr>
        <w:t xml:space="preserve">So this is the honest version. What a reseller program actually is, the handful of things worth judging one on, the programs worth knowing in 2026, and how I would choose today. I sell one of these now, so read the Trillet parts with that in mind. I have tried to keep the rest straight.</w:t>
      </w:r>
    </w:p>
    <w:p>
      <w:pPr>
        <w:spacing w:after="50" w:before="150"/>
      </w:pPr>
      <w:r>
        <w:rPr>
          <w:rFonts w:ascii="Georgia" w:cs="Georgia" w:eastAsia="Georgia" w:hAnsi="Georgia"/>
          <w:b/>
          <w:bCs/>
          <w:color w:val="16223C"/>
          <w:sz w:val="25"/>
          <w:szCs w:val="25"/>
        </w:rPr>
        <w:t xml:space="preserve">What a white-label reseller program actually is</w:t>
      </w:r>
    </w:p>
    <w:p>
      <w:pPr>
        <w:spacing w:after="110" w:line="278"/>
      </w:pPr>
      <w:r>
        <w:rPr>
          <w:rFonts w:ascii="Calibri" w:cs="Calibri" w:eastAsia="Calibri" w:hAnsi="Calibri"/>
          <w:b w:val="false"/>
          <w:bCs w:val="false"/>
          <w:i w:val="false"/>
          <w:iCs w:val="false"/>
          <w:color w:val="24303F"/>
          <w:sz w:val="20"/>
          <w:szCs w:val="20"/>
        </w:rPr>
        <w:t xml:space="preserve">A white-label reseller program lets you sell a vendor's product under your own brand. You buy access at a wholesale rate, put your name and domain on it, set your own price, and own the client relationship. The vendor stays invisible and keeps the platform running; you keep the margin, for as long as the client stays.</w:t>
      </w:r>
    </w:p>
    <w:p>
      <w:pPr>
        <w:spacing w:after="110" w:line="278"/>
      </w:pPr>
      <w:r>
        <w:rPr>
          <w:rFonts w:ascii="Calibri" w:cs="Calibri" w:eastAsia="Calibri" w:hAnsi="Calibri"/>
          <w:b w:val="false"/>
          <w:bCs w:val="false"/>
          <w:i w:val="false"/>
          <w:iCs w:val="false"/>
          <w:color w:val="24303F"/>
          <w:sz w:val="20"/>
          <w:szCs w:val="20"/>
        </w:rPr>
        <w:t xml:space="preserve">The label gets stretched. Some programs marketed as white-label only swap a logo while the vendor's name still shows in the dashboard, the billing, or the support emails. A real one means the client logs in on your domain, is billed by you, and never learns who built the software. Ask to see the branded product working before you believe the word.</w:t>
      </w:r>
    </w:p>
    <w:p>
      <w:pPr>
        <w:spacing w:after="50" w:before="150"/>
      </w:pPr>
      <w:r>
        <w:rPr>
          <w:rFonts w:ascii="Georgia" w:cs="Georgia" w:eastAsia="Georgia" w:hAnsi="Georgia"/>
          <w:b/>
          <w:bCs/>
          <w:color w:val="16223C"/>
          <w:sz w:val="25"/>
          <w:szCs w:val="25"/>
        </w:rPr>
        <w:t xml:space="preserve">What I actually judge a program on</w:t>
      </w:r>
    </w:p>
    <w:p>
      <w:pPr>
        <w:spacing w:after="110" w:line="278"/>
      </w:pPr>
      <w:r>
        <w:rPr>
          <w:rFonts w:ascii="Calibri" w:cs="Calibri" w:eastAsia="Calibri" w:hAnsi="Calibri"/>
          <w:b w:val="false"/>
          <w:bCs w:val="false"/>
          <w:i w:val="false"/>
          <w:iCs w:val="false"/>
          <w:color w:val="24303F"/>
          <w:sz w:val="20"/>
          <w:szCs w:val="20"/>
        </w:rPr>
        <w:t xml:space="preserve">After a few expensive lessons I stopped reading feature lists and started working the same short list every time.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The margin, and how the cost behaves. </w:t>
      </w:r>
      <w:r>
        <w:rPr>
          <w:rFonts w:ascii="Calibri" w:cs="Calibri" w:eastAsia="Calibri" w:hAnsi="Calibri"/>
          <w:b w:val="false"/>
          <w:bCs w:val="false"/>
          <w:i w:val="false"/>
          <w:iCs w:val="false"/>
          <w:color w:val="24303F"/>
          <w:sz w:val="20"/>
          <w:szCs w:val="20"/>
        </w:rPr>
        <w:t xml:space="preserve">What is the wholesale rate, and is it a flat fee, a per-seat charge, or usage-based? Usage-based costs are the ones that quietly erode a flat retail price when a client's volume climbs. I want a rate I can forecast.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How deep the branding goes. </w:t>
      </w:r>
      <w:r>
        <w:rPr>
          <w:rFonts w:ascii="Calibri" w:cs="Calibri" w:eastAsia="Calibri" w:hAnsi="Calibri"/>
          <w:b w:val="false"/>
          <w:bCs w:val="false"/>
          <w:i w:val="false"/>
          <w:iCs w:val="false"/>
          <w:color w:val="24303F"/>
          <w:sz w:val="20"/>
          <w:szCs w:val="20"/>
        </w:rPr>
        <w:t xml:space="preserve">Your domain, your dashboard, your billing, or just a logo on someone else's product.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Who owns the client and the data. </w:t>
      </w:r>
      <w:r>
        <w:rPr>
          <w:rFonts w:ascii="Calibri" w:cs="Calibri" w:eastAsia="Calibri" w:hAnsi="Calibri"/>
          <w:b w:val="false"/>
          <w:bCs w:val="false"/>
          <w:i w:val="false"/>
          <w:iCs w:val="false"/>
          <w:color w:val="24303F"/>
          <w:sz w:val="20"/>
          <w:szCs w:val="20"/>
        </w:rPr>
        <w:t xml:space="preserve">A real reseller program leaves the client, and the client's data, yours. Some leave the vendor in the middle.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Support, and how fast. </w:t>
      </w:r>
      <w:r>
        <w:rPr>
          <w:rFonts w:ascii="Calibri" w:cs="Calibri" w:eastAsia="Calibri" w:hAnsi="Calibri"/>
          <w:b w:val="false"/>
          <w:bCs w:val="false"/>
          <w:i w:val="false"/>
          <w:iCs w:val="false"/>
          <w:color w:val="24303F"/>
          <w:sz w:val="20"/>
          <w:szCs w:val="20"/>
        </w:rPr>
        <w:t xml:space="preserve">When something breaks the client comes to you first. You need a support path faster than your client's patience.</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Compliance and a record you can pull. </w:t>
      </w:r>
      <w:r>
        <w:rPr>
          <w:rFonts w:ascii="Calibri" w:cs="Calibri" w:eastAsia="Calibri" w:hAnsi="Calibri"/>
          <w:b w:val="false"/>
          <w:bCs w:val="false"/>
          <w:i w:val="false"/>
          <w:iCs w:val="false"/>
          <w:color w:val="24303F"/>
          <w:sz w:val="20"/>
          <w:szCs w:val="20"/>
        </w:rPr>
        <w:t xml:space="preserve">This is the one most lists skip. When you put your brand on an AI that talks to customers, you inherit the liability. If a call is disputed you need to open a verifiable record of what was said, and if your clients are clinics or law firms the platform has to be compliant by default, not for an extra fee.</w:t>
      </w:r>
    </w:p>
    <w:p>
      <w:pPr>
        <w:spacing w:after="110" w:line="278"/>
      </w:pPr>
      <w:r>
        <w:rPr>
          <w:rFonts w:ascii="Calibri" w:cs="Calibri" w:eastAsia="Calibri" w:hAnsi="Calibri"/>
          <w:b w:val="false"/>
          <w:bCs w:val="false"/>
          <w:i w:val="false"/>
          <w:iCs w:val="false"/>
          <w:color w:val="24303F"/>
          <w:sz w:val="20"/>
          <w:szCs w:val="20"/>
        </w:rPr>
        <w:t xml:space="preserve">The last two are where I have seen agencies get hurt, and they are the reason I built Trillet the way I did. More on that below.</w:t>
      </w:r>
    </w:p>
    <w:p>
      <w:pPr>
        <w:spacing w:after="50" w:before="150"/>
      </w:pPr>
      <w:r>
        <w:rPr>
          <w:rFonts w:ascii="Georgia" w:cs="Georgia" w:eastAsia="Georgia" w:hAnsi="Georgia"/>
          <w:b/>
          <w:bCs/>
          <w:color w:val="16223C"/>
          <w:sz w:val="25"/>
          <w:szCs w:val="25"/>
        </w:rPr>
        <w:t xml:space="preserve">The programs worth knowing in 2026</w:t>
      </w:r>
    </w:p>
    <w:p>
      <w:pPr>
        <w:spacing w:after="110" w:line="278"/>
      </w:pPr>
      <w:r>
        <w:rPr>
          <w:rFonts w:ascii="Calibri" w:cs="Calibri" w:eastAsia="Calibri" w:hAnsi="Calibri"/>
          <w:b w:val="false"/>
          <w:bCs w:val="false"/>
          <w:i w:val="false"/>
          <w:iCs w:val="false"/>
          <w:color w:val="24303F"/>
          <w:sz w:val="20"/>
          <w:szCs w:val="20"/>
        </w:rPr>
        <w:t xml:space="preserve">These fall into three groups. All-in-one platforms that bundle voice into a wider marketing suite, voice-AI specialists, and chatbot-first tools that added voice later. None is best for everyone; the right one depends on what your clients actually buy.</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750"/>
        <w:gridCol w:w="3050"/>
        <w:gridCol w:w="2400"/>
        <w:gridCol w:w="2160"/>
      </w:tblGrid>
      <w:tr>
        <w:trPr>
          <w:tblHeader/>
        </w:trPr>
        <w:tc>
          <w:tcPr>
            <w:tcW w:type="dxa" w:w="17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Program</w:t>
            </w:r>
          </w:p>
        </w:tc>
        <w:tc>
          <w:tcPr>
            <w:tcW w:type="dxa" w:w="305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What it is</w:t>
            </w:r>
          </w:p>
        </w:tc>
        <w:tc>
          <w:tcPr>
            <w:tcW w:type="dxa" w:w="240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Best for</w:t>
            </w:r>
          </w:p>
        </w:tc>
        <w:tc>
          <w:tcPr>
            <w:tcW w:type="dxa" w:w="2160"/>
            <w:tcBorders>
              <w:top w:val="single" w:color="D9DEE8" w:sz="4"/>
              <w:left w:val="single" w:color="D9DEE8" w:sz="4"/>
              <w:bottom w:val="single" w:color="D9DEE8" w:sz="4"/>
              <w:right w:val="single" w:color="D9DEE8" w:sz="4"/>
            </w:tcBorders>
            <w:shd w:fill="16223C" w:color="auto" w:val="clear"/>
            <w:tcMar>
              <w:top w:type="dxa" w:w="60"/>
              <w:left w:type="dxa" w:w="100"/>
              <w:bottom w:type="dxa" w:w="60"/>
              <w:right w:type="dxa" w:w="100"/>
            </w:tcMar>
          </w:tcPr>
          <w:p>
            <w:pPr>
              <w:spacing w:after="0" w:line="250"/>
            </w:pPr>
            <w:r>
              <w:rPr>
                <w:rFonts w:ascii="Calibri" w:cs="Calibri" w:eastAsia="Calibri" w:hAnsi="Calibri"/>
                <w:b/>
                <w:bCs/>
                <w:color w:val="FFFFFF"/>
                <w:sz w:val="15"/>
                <w:szCs w:val="15"/>
              </w:rPr>
              <w:t xml:space="preserve">The honest note</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GoHighLevel</w:t>
            </w:r>
          </w:p>
        </w:tc>
        <w:tc>
          <w:tcPr>
            <w:tcW w:type="dxa" w:w="3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All-in-one CRM, marketing and funnel suite; voice is one feature among many.</w:t>
            </w:r>
          </w:p>
        </w:tc>
        <w:tc>
          <w:tcPr>
            <w:tcW w:type="dxa" w:w="2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Agencies who want one platform for everything and will use the rest.</w:t>
            </w:r>
          </w:p>
        </w:tc>
        <w:tc>
          <w:tcPr>
            <w:tcW w:type="dxa" w:w="21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You resell a whole suite, not a focused voice product; voice depth is shallower.</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Vendasta</w:t>
            </w:r>
          </w:p>
        </w:tc>
        <w:tc>
          <w:tcPr>
            <w:tcW w:type="dxa" w:w="3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 marketplace of white-label products (SEO, ads, sites, and more).</w:t>
            </w:r>
          </w:p>
        </w:tc>
        <w:tc>
          <w:tcPr>
            <w:tcW w:type="dxa" w:w="2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Agencies reselling a broad catalogue of digital services.</w:t>
            </w:r>
          </w:p>
        </w:tc>
        <w:tc>
          <w:tcPr>
            <w:tcW w:type="dxa" w:w="21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Breadth over depth; the voice component is not the point of the platform.</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Synthflow</w:t>
            </w:r>
          </w:p>
        </w:tc>
        <w:tc>
          <w:tcPr>
            <w:tcW w:type="dxa" w:w="3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No-code voice-AI builder with a white-label tier.</w:t>
            </w:r>
          </w:p>
        </w:tc>
        <w:tc>
          <w:tcPr>
            <w:tcW w:type="dxa" w:w="2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Agencies who want to build voice flows visually.</w:t>
            </w:r>
          </w:p>
        </w:tc>
        <w:tc>
          <w:tcPr>
            <w:tcW w:type="dxa" w:w="21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Verify the white-label tier cost and per-minute economics; they matter to your margin.</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VoiceAIWrapper</w:t>
            </w:r>
          </w:p>
        </w:tc>
        <w:tc>
          <w:tcPr>
            <w:tcW w:type="dxa" w:w="3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 dashboard layered over third-party voice providers.</w:t>
            </w:r>
          </w:p>
        </w:tc>
        <w:tc>
          <w:tcPr>
            <w:tcW w:type="dxa" w:w="2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Fast launch on top of an existing provider.</w:t>
            </w:r>
          </w:p>
        </w:tc>
        <w:tc>
          <w:tcPr>
            <w:tcW w:type="dxa" w:w="21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You inherit the underlying provider's limits and pricing changes.</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Stammer</w:t>
            </w:r>
          </w:p>
        </w:tc>
        <w:tc>
          <w:tcPr>
            <w:tcW w:type="dxa" w:w="3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Chat-first agent platform with voice added.</w:t>
            </w:r>
          </w:p>
        </w:tc>
        <w:tc>
          <w:tcPr>
            <w:tcW w:type="dxa" w:w="2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Agencies leading with chat, voice secondary.</w:t>
            </w:r>
          </w:p>
        </w:tc>
        <w:tc>
          <w:tcPr>
            <w:tcW w:type="dxa" w:w="21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Voice is not the origin of the product; check call quality and compliance.</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Insighto</w:t>
            </w:r>
          </w:p>
        </w:tc>
        <w:tc>
          <w:tcPr>
            <w:tcW w:type="dxa" w:w="3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Chatbot and voice agents with a reseller program.</w:t>
            </w:r>
          </w:p>
        </w:tc>
        <w:tc>
          <w:tcPr>
            <w:tcW w:type="dxa" w:w="2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Agencies wanting chat and voice from one vendor.</w:t>
            </w:r>
          </w:p>
        </w:tc>
        <w:tc>
          <w:tcPr>
            <w:tcW w:type="dxa" w:w="21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Chatbot-led; confirm the voice and compliance depth for phone-heavy clients.</w:t>
            </w:r>
          </w:p>
        </w:tc>
      </w:tr>
      <w:tr>
        <w:tc>
          <w:tcPr>
            <w:tcW w:type="dxa" w:w="17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Trillet</w:t>
            </w:r>
          </w:p>
        </w:tc>
        <w:tc>
          <w:tcPr>
            <w:tcW w:type="dxa" w:w="305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Voice-first platform built around compliance and an auditable record.</w:t>
            </w:r>
          </w:p>
        </w:tc>
        <w:tc>
          <w:tcPr>
            <w:tcW w:type="dxa" w:w="240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Agencies with phone-heavy or regulated clients who need a defensible product.</w:t>
            </w:r>
          </w:p>
        </w:tc>
        <w:tc>
          <w:tcPr>
            <w:tcW w:type="dxa" w:w="2160"/>
            <w:tcBorders>
              <w:top w:val="single" w:color="D9DEE8" w:sz="4"/>
              <w:left w:val="single" w:color="D9DEE8" w:sz="4"/>
              <w:bottom w:val="single" w:color="D9DEE8" w:sz="4"/>
              <w:right w:val="single" w:color="D9DEE8" w:sz="4"/>
            </w:tcBorders>
            <w:shd w:fill="FFFFFF" w:color="auto" w:val="clear"/>
            <w:tcMar>
              <w:top w:type="dxa" w:w="60"/>
              <w:left w:type="dxa" w:w="100"/>
              <w:bottom w:type="dxa" w:w="60"/>
              <w:right w:type="dxa" w:w="100"/>
            </w:tcMar>
          </w:tcPr>
          <w:p>
            <w:pPr>
              <w:spacing w:after="0" w:line="250"/>
            </w:pPr>
            <w:r>
              <w:rPr>
                <w:rFonts w:ascii="Calibri" w:cs="Calibri" w:eastAsia="Calibri" w:hAnsi="Calibri"/>
                <w:b w:val="false"/>
                <w:bCs w:val="false"/>
                <w:color w:val="24303F"/>
                <w:sz w:val="13"/>
                <w:szCs w:val="13"/>
              </w:rPr>
              <w:t xml:space="preserve">Voice-focused by design; not a broad marketing suite. Disclosure: this is us.</w:t>
            </w:r>
          </w:p>
        </w:tc>
      </w:tr>
    </w:tbl>
    <w:p>
      <w:pPr>
        <w:spacing w:after="110" w:line="278"/>
      </w:pPr>
      <w:r>
        <w:rPr>
          <w:rFonts w:ascii="Calibri" w:cs="Calibri" w:eastAsia="Calibri" w:hAnsi="Calibri"/>
          <w:b w:val="false"/>
          <w:bCs w:val="false"/>
          <w:i w:val="false"/>
          <w:iCs w:val="false"/>
          <w:color w:val="24303F"/>
          <w:sz w:val="20"/>
          <w:szCs w:val="20"/>
        </w:rPr>
        <w:t xml:space="preserve">A note on the revenue figures you will see on these sites. Claims of $5,000 to $50,000 a month and 200 to 400 per cent markups are marketing, not a promise. Real margins depend on your pricing and the vendor's rate, and usage-based costs can pull them down. Our own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 works through the actual numbers.</w:t>
      </w:r>
    </w:p>
    <w:p>
      <w:pPr>
        <w:spacing w:after="50" w:before="150"/>
      </w:pPr>
      <w:r>
        <w:rPr>
          <w:rFonts w:ascii="Georgia" w:cs="Georgia" w:eastAsia="Georgia" w:hAnsi="Georgia"/>
          <w:b/>
          <w:bCs/>
          <w:color w:val="16223C"/>
          <w:sz w:val="25"/>
          <w:szCs w:val="25"/>
        </w:rPr>
        <w:t xml:space="preserve">Where Trillet fits, honestly</w:t>
      </w:r>
    </w:p>
    <w:p>
      <w:pPr>
        <w:spacing w:after="110" w:line="278"/>
      </w:pPr>
      <w:r>
        <w:rPr>
          <w:rFonts w:ascii="Calibri" w:cs="Calibri" w:eastAsia="Calibri" w:hAnsi="Calibri"/>
          <w:b w:val="false"/>
          <w:bCs w:val="false"/>
          <w:i w:val="false"/>
          <w:iCs w:val="false"/>
          <w:color w:val="24303F"/>
          <w:sz w:val="20"/>
          <w:szCs w:val="20"/>
        </w:rPr>
        <w:t xml:space="preserve">I built Trillet for the part every other program on that list treats as an afterthought: the record and the compliance. Every client workspace keeps full audit trails and role-based access, and recordings and transcripts are kept, so a disputed call is something you open rather than guess at. Compliance is part of the platform, not an upsell: SOC 2 Type II and ISO 27001, and operation under HIPAA, GDPR, ACMA and TCPA. Pricing is usage-predictable at $0.12 a minute, with Studio from $99 a month and Agency from $299.</w:t>
      </w:r>
    </w:p>
    <w:p>
      <w:pPr>
        <w:spacing w:after="110" w:line="278"/>
      </w:pPr>
      <w:r>
        <w:rPr>
          <w:rFonts w:ascii="Calibri" w:cs="Calibri" w:eastAsia="Calibri" w:hAnsi="Calibri"/>
          <w:b w:val="false"/>
          <w:bCs w:val="false"/>
          <w:i w:val="false"/>
          <w:iCs w:val="false"/>
          <w:color w:val="24303F"/>
          <w:sz w:val="20"/>
          <w:szCs w:val="20"/>
        </w:rPr>
        <w:t xml:space="preserve">Trillet also separates two things most programs blur. The </w:t>
      </w:r>
      <w:r>
        <w:rPr>
          <w:rFonts w:ascii="Calibri" w:cs="Calibri" w:eastAsia="Calibri" w:hAnsi="Calibri"/>
          <w:color w:val="1B5E86"/>
          <w:sz w:val="20"/>
          <w:szCs w:val="20"/>
          <w:u w:val="single"/>
        </w:rPr>
        <w:t xml:space="preserve">white-label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is self-serve for agencies building under their own brand, while the reseller, referral and OEM tracks in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are formal arrangements with terms set around your volume. If your clients are dentists, clinics, law firms or trades who lose real money on a missed call, that is the fit. If you want a broad marketing suite, one of the all-in-one platforms above will serve you better, and I would rather tell you that now.</w:t>
      </w:r>
    </w:p>
    <w:p>
      <w:pPr>
        <w:spacing w:after="50" w:before="150"/>
      </w:pPr>
      <w:r>
        <w:rPr>
          <w:rFonts w:ascii="Georgia" w:cs="Georgia" w:eastAsia="Georgia" w:hAnsi="Georgia"/>
          <w:b/>
          <w:bCs/>
          <w:color w:val="16223C"/>
          <w:sz w:val="25"/>
          <w:szCs w:val="25"/>
        </w:rPr>
        <w:t xml:space="preserve">How I would choose today</w:t>
      </w:r>
    </w:p>
    <w:p>
      <w:pPr>
        <w:spacing w:after="110" w:line="278"/>
      </w:pPr>
      <w:r>
        <w:rPr>
          <w:rFonts w:ascii="Calibri" w:cs="Calibri" w:eastAsia="Calibri" w:hAnsi="Calibri"/>
          <w:b w:val="false"/>
          <w:bCs w:val="false"/>
          <w:i w:val="false"/>
          <w:iCs w:val="false"/>
          <w:color w:val="24303F"/>
          <w:sz w:val="20"/>
          <w:szCs w:val="20"/>
        </w:rPr>
        <w:t xml:space="preserve">Start from your clients, not the feature list. If they are phone-heavy and regulated, weight compliance and the audit record above everything, and discount programs that sell those as add-ons. If they want a full marketing stack, an all-in-one wins. Whatever you shortlist, run the same checks: forecastable margin, branding on your domain, your data staying yours, a real support path, and a clean exit. Then sign two or three clients before you touch your pricing page, and price for a margin that survives a jump in usage.</w:t>
      </w:r>
    </w:p>
    <w:p>
      <w:pPr>
        <w:spacing w:after="110" w:line="278"/>
      </w:pPr>
      <w:r>
        <w:rPr>
          <w:rFonts w:ascii="Calibri" w:cs="Calibri" w:eastAsia="Calibri" w:hAnsi="Calibri"/>
          <w:b w:val="false"/>
          <w:bCs w:val="false"/>
          <w:i w:val="false"/>
          <w:iCs w:val="false"/>
          <w:color w:val="24303F"/>
          <w:sz w:val="20"/>
          <w:szCs w:val="20"/>
        </w:rPr>
        <w:t xml:space="preserve">If the compliance-heavy description sounds like your book of clients, the </w:t>
      </w:r>
      <w:r>
        <w:rPr>
          <w:rFonts w:ascii="Calibri" w:cs="Calibri" w:eastAsia="Calibri" w:hAnsi="Calibri"/>
          <w:color w:val="1B5E86"/>
          <w:sz w:val="20"/>
          <w:szCs w:val="20"/>
          <w:u w:val="single"/>
        </w:rPr>
        <w:t xml:space="preserve">partner program</w:t>
      </w:r>
      <w:r>
        <w:rPr>
          <w:rFonts w:ascii="Consolas" w:cs="Consolas" w:eastAsia="Consolas" w:hAnsi="Consolas"/>
          <w:color w:val="5A6675"/>
          <w:sz w:val="12"/>
          <w:szCs w:val="12"/>
        </w:rPr>
        <w:t xml:space="preserve"> [/partners]</w:t>
      </w:r>
      <w:r>
        <w:rPr>
          <w:rFonts w:ascii="Calibri" w:cs="Calibri" w:eastAsia="Calibri" w:hAnsi="Calibri"/>
          <w:b w:val="false"/>
          <w:bCs w:val="false"/>
          <w:i w:val="false"/>
          <w:iCs w:val="false"/>
          <w:color w:val="24303F"/>
          <w:sz w:val="20"/>
          <w:szCs w:val="20"/>
        </w:rPr>
        <w:t xml:space="preserve"> lays out the reseller, referral and OEM tracks, and the </w:t>
      </w:r>
      <w:r>
        <w:rPr>
          <w:rFonts w:ascii="Calibri" w:cs="Calibri" w:eastAsia="Calibri" w:hAnsi="Calibri"/>
          <w:color w:val="1B5E86"/>
          <w:sz w:val="20"/>
          <w:szCs w:val="20"/>
          <w:u w:val="single"/>
        </w:rPr>
        <w:t xml:space="preserve">built-in compliance</w:t>
      </w:r>
      <w:r>
        <w:rPr>
          <w:rFonts w:ascii="Consolas" w:cs="Consolas" w:eastAsia="Consolas" w:hAnsi="Consolas"/>
          <w:color w:val="5A6675"/>
          <w:sz w:val="12"/>
          <w:szCs w:val="12"/>
        </w:rPr>
        <w:t xml:space="preserve"> [/blogs/white-label-ai-with-built-in-compliance]</w:t>
      </w:r>
      <w:r>
        <w:rPr>
          <w:rFonts w:ascii="Calibri" w:cs="Calibri" w:eastAsia="Calibri" w:hAnsi="Calibri"/>
          <w:b w:val="false"/>
          <w:bCs w:val="false"/>
          <w:i w:val="false"/>
          <w:iCs w:val="false"/>
          <w:color w:val="24303F"/>
          <w:sz w:val="20"/>
          <w:szCs w:val="20"/>
        </w:rPr>
        <w:t xml:space="preserve"> page covers how the record-keeping works. If you are still deciding whether reselling is the right model at all, our </w:t>
      </w:r>
      <w:r>
        <w:rPr>
          <w:rFonts w:ascii="Calibri" w:cs="Calibri" w:eastAsia="Calibri" w:hAnsi="Calibri"/>
          <w:color w:val="1B5E86"/>
          <w:sz w:val="20"/>
          <w:szCs w:val="20"/>
          <w:u w:val="single"/>
        </w:rPr>
        <w:t xml:space="preserve">white-label partnerships guide</w:t>
      </w:r>
      <w:r>
        <w:rPr>
          <w:rFonts w:ascii="Consolas" w:cs="Consolas" w:eastAsia="Consolas" w:hAnsi="Consolas"/>
          <w:color w:val="5A6675"/>
          <w:sz w:val="12"/>
          <w:szCs w:val="12"/>
        </w:rPr>
        <w:t xml:space="preserve"> [/blogs/white-label-partnerships-guide]</w:t>
      </w:r>
      <w:r>
        <w:rPr>
          <w:rFonts w:ascii="Calibri" w:cs="Calibri" w:eastAsia="Calibri" w:hAnsi="Calibri"/>
          <w:b w:val="false"/>
          <w:bCs w:val="false"/>
          <w:i w:val="false"/>
          <w:iCs w:val="false"/>
          <w:color w:val="24303F"/>
          <w:sz w:val="20"/>
          <w:szCs w:val="20"/>
        </w:rPr>
        <w:t xml:space="preserve"> is the place to start.</w:t>
      </w:r>
    </w:p>
    <w:p>
      <w:pPr>
        <w:spacing w:after="50" w:before="150"/>
      </w:pPr>
      <w:r>
        <w:rPr>
          <w:rFonts w:ascii="Georgia" w:cs="Georgia" w:eastAsia="Georgia" w:hAnsi="Georgia"/>
          <w:b/>
          <w:bCs/>
          <w:color w:val="16223C"/>
          <w:sz w:val="25"/>
          <w:szCs w:val="25"/>
        </w:rPr>
        <w:t xml:space="preserve">Questions I get asked most</w:t>
      </w:r>
    </w:p>
    <w:p>
      <w:pPr>
        <w:spacing w:after="16" w:before="90"/>
      </w:pPr>
      <w:r>
        <w:rPr>
          <w:rFonts w:ascii="Calibri" w:cs="Calibri" w:eastAsia="Calibri" w:hAnsi="Calibri"/>
          <w:b/>
          <w:bCs/>
          <w:color w:val="16223C"/>
          <w:sz w:val="20"/>
          <w:szCs w:val="20"/>
        </w:rPr>
        <w:t xml:space="preserve">What is a white-label reseller program?</w:t>
      </w:r>
    </w:p>
    <w:p>
      <w:pPr>
        <w:spacing w:after="110" w:line="278"/>
      </w:pPr>
      <w:r>
        <w:rPr>
          <w:rFonts w:ascii="Calibri" w:cs="Calibri" w:eastAsia="Calibri" w:hAnsi="Calibri"/>
          <w:b w:val="false"/>
          <w:bCs w:val="false"/>
          <w:i w:val="false"/>
          <w:iCs w:val="false"/>
          <w:color w:val="24303F"/>
          <w:sz w:val="20"/>
          <w:szCs w:val="20"/>
        </w:rPr>
        <w:t xml:space="preserve">A program that lets you sell a vendor's product under your own brand. You pay a wholesale rate, set your own price, and own the client; the vendor stays invisible and keeps the platform running.</w:t>
      </w:r>
    </w:p>
    <w:p>
      <w:pPr>
        <w:spacing w:after="16" w:before="90"/>
      </w:pPr>
      <w:r>
        <w:rPr>
          <w:rFonts w:ascii="Calibri" w:cs="Calibri" w:eastAsia="Calibri" w:hAnsi="Calibri"/>
          <w:b/>
          <w:bCs/>
          <w:color w:val="16223C"/>
          <w:sz w:val="20"/>
          <w:szCs w:val="20"/>
        </w:rPr>
        <w:t xml:space="preserve">How much margin can I keep?</w:t>
      </w:r>
    </w:p>
    <w:p>
      <w:pPr>
        <w:spacing w:after="110" w:line="278"/>
      </w:pPr>
      <w:r>
        <w:rPr>
          <w:rFonts w:ascii="Calibri" w:cs="Calibri" w:eastAsia="Calibri" w:hAnsi="Calibri"/>
          <w:b w:val="false"/>
          <w:bCs w:val="false"/>
          <w:i w:val="false"/>
          <w:iCs w:val="false"/>
          <w:color w:val="24303F"/>
          <w:sz w:val="20"/>
          <w:szCs w:val="20"/>
        </w:rPr>
        <w:t xml:space="preserve">The gap between the wholesale rate and your retail price, every month a client stays. It is healthy and recurring, but usage-based costs can erode it, so price with a band rather than a flat rate.</w:t>
      </w:r>
    </w:p>
    <w:p>
      <w:pPr>
        <w:spacing w:after="16" w:before="90"/>
      </w:pPr>
      <w:r>
        <w:rPr>
          <w:rFonts w:ascii="Calibri" w:cs="Calibri" w:eastAsia="Calibri" w:hAnsi="Calibri"/>
          <w:b/>
          <w:bCs/>
          <w:color w:val="16223C"/>
          <w:sz w:val="20"/>
          <w:szCs w:val="20"/>
        </w:rPr>
        <w:t xml:space="preserve">What separates a real white-label program from a badge?</w:t>
      </w:r>
    </w:p>
    <w:p>
      <w:pPr>
        <w:spacing w:after="110" w:line="278"/>
      </w:pPr>
      <w:r>
        <w:rPr>
          <w:rFonts w:ascii="Calibri" w:cs="Calibri" w:eastAsia="Calibri" w:hAnsi="Calibri"/>
          <w:b w:val="false"/>
          <w:bCs w:val="false"/>
          <w:i w:val="false"/>
          <w:iCs w:val="false"/>
          <w:color w:val="24303F"/>
          <w:sz w:val="20"/>
          <w:szCs w:val="20"/>
        </w:rPr>
        <w:t xml:space="preserve">In a real one the client logs in on your domain, is billed by you, and never sees the vendor. If the vendor's name still shows in the dashboard or the emails, it is a reseller badge, not white-label.</w:t>
      </w:r>
    </w:p>
    <w:p>
      <w:pPr>
        <w:spacing w:after="16" w:before="90"/>
      </w:pPr>
      <w:r>
        <w:rPr>
          <w:rFonts w:ascii="Calibri" w:cs="Calibri" w:eastAsia="Calibri" w:hAnsi="Calibri"/>
          <w:b/>
          <w:bCs/>
          <w:color w:val="16223C"/>
          <w:sz w:val="20"/>
          <w:szCs w:val="20"/>
        </w:rPr>
        <w:t xml:space="preserve">Which program is best for regulated clients?</w:t>
      </w:r>
    </w:p>
    <w:p>
      <w:pPr>
        <w:spacing w:after="110" w:line="278"/>
      </w:pPr>
      <w:r>
        <w:rPr>
          <w:rFonts w:ascii="Calibri" w:cs="Calibri" w:eastAsia="Calibri" w:hAnsi="Calibri"/>
          <w:b w:val="false"/>
          <w:bCs w:val="false"/>
          <w:i w:val="false"/>
          <w:iCs w:val="false"/>
          <w:color w:val="24303F"/>
          <w:sz w:val="20"/>
          <w:szCs w:val="20"/>
        </w:rPr>
        <w:t xml:space="preserve">Weight compliance and a verifiable call record above features. Trillet is built around that: SOC 2 Type II and ISO 27001, HIPAA, GDPR, ACMA and TCPA, with full audit trails on every workspace.</w:t>
      </w:r>
    </w:p>
    <w:p>
      <w:pPr>
        <w:spacing w:after="16" w:before="90"/>
      </w:pPr>
      <w:r>
        <w:rPr>
          <w:rFonts w:ascii="Calibri" w:cs="Calibri" w:eastAsia="Calibri" w:hAnsi="Calibri"/>
          <w:b/>
          <w:bCs/>
          <w:color w:val="16223C"/>
          <w:sz w:val="20"/>
          <w:szCs w:val="20"/>
        </w:rPr>
        <w:t xml:space="preserve">How quickly can I start reselling?</w:t>
      </w:r>
    </w:p>
    <w:p>
      <w:pPr>
        <w:spacing w:after="110" w:line="278"/>
      </w:pPr>
      <w:r>
        <w:rPr>
          <w:rFonts w:ascii="Calibri" w:cs="Calibri" w:eastAsia="Calibri" w:hAnsi="Calibri"/>
          <w:b w:val="false"/>
          <w:bCs w:val="false"/>
          <w:i w:val="false"/>
          <w:iCs w:val="false"/>
          <w:color w:val="24303F"/>
          <w:sz w:val="20"/>
          <w:szCs w:val="20"/>
        </w:rPr>
        <w:t xml:space="preserve">Most programs get you branded and pitching within days. The limiting factor is usually your own onboarding and support readiness, not the platform.</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BreadcrumbList. FAQ answers must match the on-page FAQ verbatim; author must be the real byline.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"headline":"The White-Label Reseller Programs Worth Your Time",</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"datePublished":"2026-09-18","dateModified":"2026-09-18",</w:t>
            </w:r>
          </w:p>
          <w:p>
            <w:pPr>
              <w:spacing w:after="0" w:line="230"/>
            </w:pPr>
            <w:r>
              <w:rPr>
                <w:rFonts w:ascii="Consolas" w:cs="Consolas" w:eastAsia="Consolas" w:hAnsi="Consolas"/>
                <w:color w:val="24303F"/>
                <w:sz w:val="13"/>
                <w:szCs w:val="13"/>
              </w:rPr>
              <w:t xml:space="preserve">    "mainEntityOfPage":"https://trillet.ai/blogs/best-white-label-reseller-programs" },</w:t>
            </w:r>
          </w:p>
          <w:p>
            <w:pPr>
              <w:spacing w:after="0" w:line="230"/>
            </w:pPr>
            <w:r>
              <w:rPr>
                <w:rFonts w:ascii="Consolas" w:cs="Consolas" w:eastAsia="Consolas" w:hAnsi="Consolas"/>
                <w:color w:val="24303F"/>
                <w:sz w:val="13"/>
                <w:szCs w:val="13"/>
              </w:rPr>
              <w:t xml:space="preserve">  { "@type":"FAQPage","mainEntity":[ /* 5 Q&amp;As, text matching page verbatim */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{"@type":"ListItem","position":3,"name":"White-Label Reseller Programs"}]}</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2026-09-18T19:06:36.675Z</dcterms:created>
  <dcterms:modified xsi:type="dcterms:W3CDTF">2026-09-18T19:06:36.675Z</dcterms:modified>
</cp:coreProperties>
</file>

<file path=docProps/custom.xml><?xml version="1.0" encoding="utf-8"?>
<Properties xmlns="http://schemas.openxmlformats.org/officeDocument/2006/custom-properties" xmlns:vt="http://schemas.openxmlformats.org/officeDocument/2006/docPropsVTypes"/>
</file>