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Merchant (buy) (B2B, B2C)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Supplier(sell)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Merchant (B2B):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Location/Demographic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Product(Customer have to buy)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Existing inventory()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 Behaviour ex- Repeatability,Time.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Agent- time?money?Product availability?Discount? Scope of improvement in sales?(by change of inventory or costing)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Context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Supplier (B2B):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 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Existing Inventory()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Sales Metrics</w:t>
      </w:r>
      <w:r w:rsidDel="00000000" w:rsidR="00000000" w:rsidRPr="00000000">
        <w:rPr>
          <w:rtl w:val="0"/>
        </w:rPr>
        <w:t xml:space="preserve"> and their corresponding question prompts 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conversion rate.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to Scale %.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Retention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per cycle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Further division of suppliers into Good, Bad, Average Performer , Regionwise performance—&gt; Personalised prompts/Nudges.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Agent-Product availability? Suggest changes in inventory to increase profit.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Context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Merchant (B2C):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Location/Demographic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Product(Customer have to buy)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Expectations or needs from the product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Past experience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Agent- Possible causes of the experience, possible products to resolve it, product availability in the location.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Supplier 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Category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