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41ED5D" w14:textId="77777777" w:rsidR="00C364BB" w:rsidRDefault="00581351" w:rsidP="00581351">
      <w:pPr>
        <w:pStyle w:val="Titre"/>
      </w:pPr>
      <w:r>
        <w:t>LC14 : Relation structure/réactivité en chimie organique</w:t>
      </w:r>
    </w:p>
    <w:p w14:paraId="7E3BF5E1" w14:textId="77777777" w:rsidR="001E4EE2" w:rsidRDefault="00581351" w:rsidP="00542C80">
      <w:pPr>
        <w:pStyle w:val="Sous-titre"/>
        <w:spacing w:after="0" w:line="240" w:lineRule="auto"/>
        <w:jc w:val="both"/>
      </w:pPr>
      <w:r>
        <w:t>Programme :</w:t>
      </w:r>
      <w:r w:rsidR="001E4EE2">
        <w:t xml:space="preserve"> terminale S</w:t>
      </w:r>
    </w:p>
    <w:p w14:paraId="5D54B2F2" w14:textId="77777777" w:rsidR="001E4EE2" w:rsidRDefault="001E4EE2" w:rsidP="00542C80">
      <w:pPr>
        <w:pStyle w:val="Paragraphedeliste"/>
        <w:numPr>
          <w:ilvl w:val="0"/>
          <w:numId w:val="1"/>
        </w:numPr>
        <w:spacing w:after="0" w:line="240" w:lineRule="auto"/>
        <w:jc w:val="both"/>
      </w:pPr>
      <w:r w:rsidRPr="00542C80">
        <w:rPr>
          <w:b/>
        </w:rPr>
        <w:t>Aspect macroscopique : modification de chaîne, modification de groupe</w:t>
      </w:r>
      <w:r w:rsidR="00542C80" w:rsidRPr="00542C80">
        <w:rPr>
          <w:b/>
        </w:rPr>
        <w:t xml:space="preserve"> </w:t>
      </w:r>
      <w:r w:rsidRPr="00542C80">
        <w:rPr>
          <w:b/>
        </w:rPr>
        <w:t>caractéristique :</w:t>
      </w:r>
      <w:r>
        <w:t xml:space="preserve"> Reconnaître les groupes caractéristiques des </w:t>
      </w:r>
      <w:r w:rsidR="00542C80">
        <w:t>alcools</w:t>
      </w:r>
      <w:r>
        <w:t>, aldéhyde, cétone, acide carboxylique, ester, amine, amide. Utiliser le nom systématique d’une espèce chimique organique pour en déterminer les groupes caractéristiques et la chaîne carbonée. Distinguer une modification de chaîne d’une modification de groupe caractéristique</w:t>
      </w:r>
    </w:p>
    <w:p w14:paraId="1561D1A6" w14:textId="77777777" w:rsidR="001E4EE2" w:rsidRDefault="001E4EE2" w:rsidP="00542C80">
      <w:pPr>
        <w:pStyle w:val="Paragraphedeliste"/>
        <w:numPr>
          <w:ilvl w:val="0"/>
          <w:numId w:val="1"/>
        </w:numPr>
        <w:spacing w:after="0" w:line="240" w:lineRule="auto"/>
        <w:jc w:val="both"/>
      </w:pPr>
      <w:r w:rsidRPr="00542C80">
        <w:rPr>
          <w:b/>
        </w:rPr>
        <w:t>Aspect macroscopique : grandes catégories de réactions en chimie organique, substitution, addition, élimination :</w:t>
      </w:r>
      <w:r>
        <w:t xml:space="preserve"> Déterminer la catégorie d’une réaction à partir de l’examen de la nature des réactifs et des produits.</w:t>
      </w:r>
    </w:p>
    <w:p w14:paraId="64B477B6" w14:textId="77777777" w:rsidR="001E4EE2" w:rsidRPr="001E4EE2" w:rsidRDefault="001E4EE2" w:rsidP="00542C80">
      <w:pPr>
        <w:pStyle w:val="Paragraphedeliste"/>
        <w:numPr>
          <w:ilvl w:val="0"/>
          <w:numId w:val="1"/>
        </w:numPr>
        <w:spacing w:after="0" w:line="240" w:lineRule="auto"/>
        <w:jc w:val="both"/>
      </w:pPr>
      <w:r w:rsidRPr="00542C80">
        <w:rPr>
          <w:b/>
        </w:rPr>
        <w:t xml:space="preserve">Aspect microscopique : liaison polarisée, site donneur et site </w:t>
      </w:r>
      <w:r w:rsidR="00542C80" w:rsidRPr="00542C80">
        <w:rPr>
          <w:b/>
        </w:rPr>
        <w:t>accepteur</w:t>
      </w:r>
      <w:r w:rsidRPr="00542C80">
        <w:rPr>
          <w:b/>
        </w:rPr>
        <w:t xml:space="preserve"> de doublets d’électrons, représentation du mouvement d’un doublet d’électron à l’aide d’une flèche courbe lors d’une étape d’un mécanisme réactionnel :</w:t>
      </w:r>
      <w:r>
        <w:t xml:space="preserve"> Déterminer la polarisation des liaisons en lien avec l’électronégativité (table fournie). Identifier un site donneur, au site accepteur de doublets d’électrons. Pour une ou plusieurs étapes </w:t>
      </w:r>
      <w:r w:rsidR="00542C80">
        <w:t>d’un mécanisme réactionnel donné, relier par une flèche courbe les dites donneur et accepteur en vue d’expliquer la formation ou la rupture de liaisons.</w:t>
      </w:r>
    </w:p>
    <w:p w14:paraId="7A6179F9" w14:textId="77777777" w:rsidR="006E722E" w:rsidRDefault="00581351" w:rsidP="006E722E">
      <w:pPr>
        <w:pStyle w:val="Sous-titre"/>
        <w:spacing w:after="0"/>
      </w:pPr>
      <w:r>
        <w:t>Bibliographie :</w:t>
      </w:r>
    </w:p>
    <w:p w14:paraId="08914523" w14:textId="77777777" w:rsidR="006E722E" w:rsidRDefault="006E722E" w:rsidP="006E722E">
      <w:pPr>
        <w:pStyle w:val="Paragraphedeliste"/>
        <w:numPr>
          <w:ilvl w:val="0"/>
          <w:numId w:val="8"/>
        </w:numPr>
      </w:pPr>
      <w:r>
        <w:t>Physique chimie Terminale S Hachette</w:t>
      </w:r>
    </w:p>
    <w:p w14:paraId="481616F9" w14:textId="77777777" w:rsidR="006E722E" w:rsidRDefault="006E722E" w:rsidP="006E722E">
      <w:pPr>
        <w:pStyle w:val="Paragraphedeliste"/>
        <w:numPr>
          <w:ilvl w:val="0"/>
          <w:numId w:val="8"/>
        </w:numPr>
      </w:pPr>
      <w:r>
        <w:t>La chimie expérimentale tome 2 Le Maréchal</w:t>
      </w:r>
    </w:p>
    <w:p w14:paraId="212312C5" w14:textId="1970962D" w:rsidR="00DE5C62" w:rsidRDefault="00DE5C62" w:rsidP="006E722E">
      <w:pPr>
        <w:pStyle w:val="Paragraphedeliste"/>
        <w:numPr>
          <w:ilvl w:val="0"/>
          <w:numId w:val="8"/>
        </w:numPr>
      </w:pPr>
      <w:r>
        <w:t>Chimie PCSI, Grecias, Tec &amp; Doc</w:t>
      </w:r>
      <w:r w:rsidR="00CF704D">
        <w:t xml:space="preserve"> (utilisé pour un exemple et pour apporter des précisions)</w:t>
      </w:r>
    </w:p>
    <w:p w14:paraId="3EA46E7B" w14:textId="77777777" w:rsidR="00581351" w:rsidRDefault="00581351" w:rsidP="00320164">
      <w:pPr>
        <w:pStyle w:val="Sous-titre"/>
        <w:spacing w:after="0" w:line="240" w:lineRule="auto"/>
      </w:pPr>
      <w:r>
        <w:t>Idées à faire passer :</w:t>
      </w:r>
    </w:p>
    <w:p w14:paraId="452F4916" w14:textId="77777777" w:rsidR="00320164" w:rsidRPr="00320164" w:rsidRDefault="00320164" w:rsidP="00320164">
      <w:pPr>
        <w:spacing w:after="0"/>
      </w:pPr>
      <w:r>
        <w:t>Electronégativité permet d’expliquer la polarité des liaisons et donc la réactivité</w:t>
      </w:r>
    </w:p>
    <w:p w14:paraId="4213BA1E" w14:textId="77777777" w:rsidR="00581351" w:rsidRDefault="00581351" w:rsidP="004A14FB">
      <w:pPr>
        <w:pStyle w:val="Sous-titre"/>
        <w:spacing w:after="0" w:line="240" w:lineRule="auto"/>
      </w:pPr>
      <w:r>
        <w:t>Niveau : lycée</w:t>
      </w:r>
    </w:p>
    <w:p w14:paraId="09D7E4AC" w14:textId="77777777" w:rsidR="00581351" w:rsidRDefault="00581351" w:rsidP="004A14FB">
      <w:pPr>
        <w:pStyle w:val="Sous-titre"/>
        <w:spacing w:after="0" w:line="240" w:lineRule="auto"/>
      </w:pPr>
      <w:r>
        <w:t>Pré requis :</w:t>
      </w:r>
    </w:p>
    <w:p w14:paraId="3A6C50CF" w14:textId="77777777" w:rsidR="00494ED2" w:rsidRDefault="00494ED2" w:rsidP="00494ED2">
      <w:pPr>
        <w:pStyle w:val="Paragraphedeliste"/>
        <w:numPr>
          <w:ilvl w:val="0"/>
          <w:numId w:val="2"/>
        </w:numPr>
        <w:spacing w:after="0" w:line="240" w:lineRule="auto"/>
      </w:pPr>
      <w:r>
        <w:t>Groupes fonctionnels, nomenclature</w:t>
      </w:r>
      <w:r w:rsidR="009B2AD9">
        <w:t>, classe des alcools</w:t>
      </w:r>
    </w:p>
    <w:p w14:paraId="6864E31F" w14:textId="77777777" w:rsidR="00494ED2" w:rsidRDefault="00494ED2" w:rsidP="00494ED2">
      <w:pPr>
        <w:pStyle w:val="Paragraphedeliste"/>
        <w:numPr>
          <w:ilvl w:val="0"/>
          <w:numId w:val="2"/>
        </w:numPr>
        <w:spacing w:after="0" w:line="240" w:lineRule="auto"/>
      </w:pPr>
      <w:r>
        <w:t>Grandes catégories de réactions en chimie organique (substitution, addition, élimination)</w:t>
      </w:r>
    </w:p>
    <w:p w14:paraId="016A18DF" w14:textId="77777777" w:rsidR="00494ED2" w:rsidRDefault="00494ED2" w:rsidP="00494ED2">
      <w:pPr>
        <w:pStyle w:val="Paragraphedeliste"/>
        <w:numPr>
          <w:ilvl w:val="0"/>
          <w:numId w:val="2"/>
        </w:numPr>
        <w:spacing w:after="0" w:line="240" w:lineRule="auto"/>
      </w:pPr>
      <w:r>
        <w:t>Liaison covalente, hydrogène, interaction de Van der Walls</w:t>
      </w:r>
    </w:p>
    <w:p w14:paraId="5E48D91C" w14:textId="77777777" w:rsidR="009B1601" w:rsidRDefault="009B1601" w:rsidP="00494ED2">
      <w:pPr>
        <w:pStyle w:val="Paragraphedeliste"/>
        <w:numPr>
          <w:ilvl w:val="0"/>
          <w:numId w:val="2"/>
        </w:numPr>
        <w:spacing w:after="0" w:line="240" w:lineRule="auto"/>
      </w:pPr>
      <w:r>
        <w:t>Classification périodique</w:t>
      </w:r>
    </w:p>
    <w:p w14:paraId="2BBDE68F" w14:textId="77777777" w:rsidR="000C05C4" w:rsidRDefault="000C484B" w:rsidP="00494ED2">
      <w:pPr>
        <w:pStyle w:val="Paragraphedeliste"/>
        <w:numPr>
          <w:ilvl w:val="0"/>
          <w:numId w:val="2"/>
        </w:numPr>
        <w:spacing w:after="0" w:line="240" w:lineRule="auto"/>
      </w:pPr>
      <w:r>
        <w:t>C</w:t>
      </w:r>
      <w:r w:rsidR="000C05C4">
        <w:t>inétique</w:t>
      </w:r>
    </w:p>
    <w:p w14:paraId="2F42C3A8" w14:textId="77777777" w:rsidR="000C484B" w:rsidRPr="00494ED2" w:rsidRDefault="000C484B" w:rsidP="00494ED2">
      <w:pPr>
        <w:pStyle w:val="Paragraphedeliste"/>
        <w:numPr>
          <w:ilvl w:val="0"/>
          <w:numId w:val="2"/>
        </w:numPr>
        <w:spacing w:after="0" w:line="240" w:lineRule="auto"/>
      </w:pPr>
      <w:r>
        <w:t>Acides bases</w:t>
      </w:r>
    </w:p>
    <w:p w14:paraId="2F58D75A" w14:textId="77777777" w:rsidR="00581351" w:rsidRDefault="00581351" w:rsidP="00581351">
      <w:pPr>
        <w:pStyle w:val="Titre1"/>
      </w:pPr>
      <w:r>
        <w:t>Introduction</w:t>
      </w:r>
    </w:p>
    <w:p w14:paraId="7E4A70EE" w14:textId="77777777" w:rsidR="00494ED2" w:rsidRDefault="00494ED2" w:rsidP="009D103E">
      <w:pPr>
        <w:spacing w:line="240" w:lineRule="auto"/>
        <w:jc w:val="both"/>
      </w:pPr>
      <w:r>
        <w:t>Pour obtenir une espèce complexe, le chimiste part d’espèces simples ou disponibles dans le commerce. Il choisit la nature et l’ordre des transformations pour réaliser les modifications qu’il envisage tout en intégrant des critères de coûts et de sécurité.</w:t>
      </w:r>
    </w:p>
    <w:p w14:paraId="08DB677B" w14:textId="77777777" w:rsidR="00F9711A" w:rsidRDefault="00F9711A" w:rsidP="00B92D64">
      <w:pPr>
        <w:spacing w:after="0" w:line="240" w:lineRule="auto"/>
        <w:jc w:val="both"/>
      </w:pPr>
      <w:r w:rsidRPr="00AB6CC8">
        <w:rPr>
          <w:b/>
        </w:rPr>
        <w:t>Réactivité chimique :</w:t>
      </w:r>
      <w:r>
        <w:t xml:space="preserve"> </w:t>
      </w:r>
      <w:r w:rsidR="00B92D64">
        <w:t xml:space="preserve">capacité des molécules à subir des transformations au cours des réactions chimiques </w:t>
      </w:r>
      <w:r w:rsidR="00B92D64">
        <w:sym w:font="Wingdings" w:char="F0E8"/>
      </w:r>
      <w:r>
        <w:t>plus ou moins grande facilité</w:t>
      </w:r>
      <w:r w:rsidR="00AB6CC8">
        <w:t xml:space="preserve"> </w:t>
      </w:r>
      <w:r>
        <w:t xml:space="preserve">qu’a une molécule à se transformer ou à réagir avec d’autres composés </w:t>
      </w:r>
      <w:r>
        <w:sym w:font="Wingdings" w:char="F0E8"/>
      </w:r>
      <w:r>
        <w:t xml:space="preserve"> pour la comprendre, écrire le mécanisme de la réaction</w:t>
      </w:r>
      <w:r w:rsidR="00AB6CC8">
        <w:t>.</w:t>
      </w:r>
    </w:p>
    <w:p w14:paraId="641D8777" w14:textId="13EAD544" w:rsidR="00A83853" w:rsidRPr="00A83853" w:rsidRDefault="00A83853" w:rsidP="00A83853">
      <w:pPr>
        <w:pBdr>
          <w:top w:val="single" w:sz="4" w:space="1" w:color="auto"/>
          <w:left w:val="single" w:sz="4" w:space="4" w:color="auto"/>
          <w:bottom w:val="single" w:sz="4" w:space="1" w:color="auto"/>
          <w:right w:val="single" w:sz="4" w:space="4" w:color="auto"/>
        </w:pBdr>
        <w:spacing w:after="0" w:line="240" w:lineRule="auto"/>
        <w:jc w:val="both"/>
        <w:rPr>
          <w:b/>
          <w:u w:val="single"/>
        </w:rPr>
      </w:pPr>
      <w:r w:rsidRPr="00A83853">
        <w:rPr>
          <w:b/>
          <w:u w:val="single"/>
        </w:rPr>
        <w:t xml:space="preserve">Test caractéristique de la famille des alcène </w:t>
      </w:r>
      <w:r w:rsidR="00D90080">
        <w:rPr>
          <w:rStyle w:val="Rfrenceintense"/>
        </w:rPr>
        <w:t>Le Maréchal</w:t>
      </w:r>
      <w:bookmarkStart w:id="0" w:name="_GoBack"/>
      <w:bookmarkEnd w:id="0"/>
    </w:p>
    <w:p w14:paraId="5BE2B965" w14:textId="77777777" w:rsidR="00A83853" w:rsidRDefault="00A83853" w:rsidP="00A83853">
      <w:pPr>
        <w:pBdr>
          <w:top w:val="single" w:sz="4" w:space="1" w:color="auto"/>
          <w:left w:val="single" w:sz="4" w:space="4" w:color="auto"/>
          <w:bottom w:val="single" w:sz="4" w:space="1" w:color="auto"/>
          <w:right w:val="single" w:sz="4" w:space="4" w:color="auto"/>
        </w:pBdr>
        <w:spacing w:after="0" w:line="240" w:lineRule="auto"/>
        <w:jc w:val="both"/>
      </w:pPr>
      <w:r>
        <w:t>On dispose de deux tubes à essais contenant une solution de dibrome.</w:t>
      </w:r>
    </w:p>
    <w:p w14:paraId="23EF3760" w14:textId="77777777" w:rsidR="00A83853" w:rsidRDefault="00A83853" w:rsidP="00A83853">
      <w:pPr>
        <w:pBdr>
          <w:top w:val="single" w:sz="4" w:space="1" w:color="auto"/>
          <w:left w:val="single" w:sz="4" w:space="4" w:color="auto"/>
          <w:bottom w:val="single" w:sz="4" w:space="1" w:color="auto"/>
          <w:right w:val="single" w:sz="4" w:space="4" w:color="auto"/>
        </w:pBdr>
        <w:spacing w:after="0" w:line="240" w:lineRule="auto"/>
        <w:jc w:val="both"/>
      </w:pPr>
      <w:r>
        <w:lastRenderedPageBreak/>
        <w:t>On ajoute dans le premier quelques gouttes de pentane et dans le second deux gouttes de pent-1-ène</w:t>
      </w:r>
    </w:p>
    <w:p w14:paraId="2B2C35FE" w14:textId="77777777" w:rsidR="00A83853" w:rsidRDefault="00A83853" w:rsidP="00A83853">
      <w:pPr>
        <w:pBdr>
          <w:top w:val="single" w:sz="4" w:space="1" w:color="auto"/>
          <w:left w:val="single" w:sz="4" w:space="4" w:color="auto"/>
          <w:bottom w:val="single" w:sz="4" w:space="1" w:color="auto"/>
          <w:right w:val="single" w:sz="4" w:space="4" w:color="auto"/>
        </w:pBdr>
        <w:spacing w:after="0" w:line="240" w:lineRule="auto"/>
        <w:jc w:val="both"/>
      </w:pPr>
      <w:r>
        <w:t>On constate qu’après agitation le contenu du second tube se décolore, mais pas celui du premier.</w:t>
      </w:r>
    </w:p>
    <w:p w14:paraId="5A201C20" w14:textId="77777777" w:rsidR="00A83853" w:rsidRDefault="00A83853" w:rsidP="00A83853">
      <w:pPr>
        <w:pBdr>
          <w:top w:val="single" w:sz="4" w:space="1" w:color="auto"/>
          <w:left w:val="single" w:sz="4" w:space="4" w:color="auto"/>
          <w:bottom w:val="single" w:sz="4" w:space="1" w:color="auto"/>
          <w:right w:val="single" w:sz="4" w:space="4" w:color="auto"/>
        </w:pBdr>
        <w:spacing w:after="0" w:line="240" w:lineRule="auto"/>
        <w:jc w:val="center"/>
      </w:pPr>
      <w:r>
        <w:rPr>
          <w:noProof/>
          <w:lang w:eastAsia="fr-FR"/>
        </w:rPr>
        <w:drawing>
          <wp:inline distT="0" distB="0" distL="0" distR="0" wp14:anchorId="0FAF3AC7" wp14:editId="506E9239">
            <wp:extent cx="1433471" cy="1717649"/>
            <wp:effectExtent l="1905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1434031" cy="1718320"/>
                    </a:xfrm>
                    <a:prstGeom prst="rect">
                      <a:avLst/>
                    </a:prstGeom>
                    <a:noFill/>
                    <a:ln w="9525">
                      <a:noFill/>
                      <a:miter lim="800000"/>
                      <a:headEnd/>
                      <a:tailEnd/>
                    </a:ln>
                  </pic:spPr>
                </pic:pic>
              </a:graphicData>
            </a:graphic>
          </wp:inline>
        </w:drawing>
      </w:r>
    </w:p>
    <w:p w14:paraId="1CE3E313" w14:textId="77777777" w:rsidR="00A83853" w:rsidRDefault="00A83853" w:rsidP="009D103E">
      <w:pPr>
        <w:spacing w:line="240" w:lineRule="auto"/>
        <w:jc w:val="both"/>
      </w:pPr>
    </w:p>
    <w:p w14:paraId="6D8B1582" w14:textId="77777777" w:rsidR="00494ED2" w:rsidRDefault="00494ED2" w:rsidP="009D103E">
      <w:pPr>
        <w:spacing w:line="240" w:lineRule="auto"/>
        <w:jc w:val="both"/>
      </w:pPr>
      <w:r w:rsidRPr="00A83853">
        <w:t>Comment la structure électronique permet d’expliquer la réactivité en chimie organique ?</w:t>
      </w:r>
    </w:p>
    <w:p w14:paraId="0BC5129E" w14:textId="77777777" w:rsidR="00494ED2" w:rsidRDefault="00494ED2" w:rsidP="009B7EBC">
      <w:pPr>
        <w:pStyle w:val="Titre1"/>
        <w:numPr>
          <w:ilvl w:val="0"/>
          <w:numId w:val="4"/>
        </w:numPr>
        <w:spacing w:line="240" w:lineRule="auto"/>
      </w:pPr>
      <w:r>
        <w:t>Polarisation d’une liaison</w:t>
      </w:r>
    </w:p>
    <w:p w14:paraId="2267EA94" w14:textId="77777777" w:rsidR="009B1601" w:rsidRDefault="009B1601" w:rsidP="00B92D64">
      <w:pPr>
        <w:pStyle w:val="Titre2"/>
        <w:spacing w:before="0" w:line="240" w:lineRule="auto"/>
      </w:pPr>
      <w:r>
        <w:t xml:space="preserve">I.1) Electronégativité </w:t>
      </w:r>
      <w:r w:rsidR="00B92D64" w:rsidRPr="00B92D64">
        <w:rPr>
          <w:rStyle w:val="Rfrenceintense"/>
        </w:rPr>
        <w:t>Hachette</w:t>
      </w:r>
    </w:p>
    <w:p w14:paraId="079EE591" w14:textId="77777777" w:rsidR="009B1601" w:rsidRDefault="009B1601" w:rsidP="009B7EBC">
      <w:pPr>
        <w:spacing w:line="240" w:lineRule="auto"/>
      </w:pPr>
      <w:r w:rsidRPr="00B92D64">
        <w:rPr>
          <w:b/>
        </w:rPr>
        <w:t>Electronégativité :</w:t>
      </w:r>
      <w:r>
        <w:t xml:space="preserve"> grandeur relative qui traduit l’aptitude d’un atome A a attirer à lui le doublet d’électrons qui l’associe à un autre atome B par une liaison covalente. Notée χ</w:t>
      </w:r>
    </w:p>
    <w:p w14:paraId="75D9AF2F" w14:textId="77777777" w:rsidR="009B1601" w:rsidRDefault="009B1601" w:rsidP="009B7EBC">
      <w:pPr>
        <w:spacing w:line="240" w:lineRule="auto"/>
      </w:pPr>
      <w:r>
        <w:t xml:space="preserve">existe plusieurs échelles </w:t>
      </w:r>
      <w:r w:rsidR="009B7EBC">
        <w:t xml:space="preserve">d’électronégativités </w:t>
      </w:r>
      <w:r w:rsidR="009B7EBC">
        <w:sym w:font="Wingdings" w:char="F0E8"/>
      </w:r>
      <w:r>
        <w:t xml:space="preserve"> généralement </w:t>
      </w:r>
      <w:r w:rsidR="009B7EBC">
        <w:t xml:space="preserve">Pauling </w:t>
      </w:r>
      <w:r w:rsidR="009B7EBC">
        <w:sym w:font="Wingdings" w:char="F0E8"/>
      </w:r>
      <w:r>
        <w:t xml:space="preserve">grandeurs </w:t>
      </w:r>
      <w:r w:rsidR="009B7EBC">
        <w:sym w:font="Wingdings" w:char="F0E8"/>
      </w:r>
      <w:r>
        <w:t xml:space="preserve"> classification périodique.</w:t>
      </w:r>
    </w:p>
    <w:p w14:paraId="3B22912A" w14:textId="77777777" w:rsidR="009B1601" w:rsidRPr="009B1601" w:rsidRDefault="009B1601" w:rsidP="009B1601">
      <w:pPr>
        <w:pBdr>
          <w:top w:val="single" w:sz="4" w:space="1" w:color="auto"/>
          <w:left w:val="single" w:sz="4" w:space="4" w:color="auto"/>
          <w:bottom w:val="single" w:sz="4" w:space="1" w:color="auto"/>
          <w:right w:val="single" w:sz="4" w:space="4" w:color="auto"/>
        </w:pBdr>
      </w:pPr>
      <w:r w:rsidRPr="009B7EBC">
        <w:t>Montrer un classification périodique avec un logiciel et regarder les valeurs d’électronégativité de différents atomes.</w:t>
      </w:r>
    </w:p>
    <w:p w14:paraId="3827D219" w14:textId="77777777" w:rsidR="009B1601" w:rsidRDefault="009B1601" w:rsidP="009B1601">
      <w:pPr>
        <w:pStyle w:val="Sansinterligne"/>
      </w:pPr>
      <w:r>
        <w:t>classification périodique, l’électronégativité augmente de la gauche vers la droite d’une période (ou ligne) et du bas vers le haut d’une colonne.</w:t>
      </w:r>
    </w:p>
    <w:p w14:paraId="6AB3DAC0" w14:textId="77777777" w:rsidR="009B7EBC" w:rsidRDefault="009B7EBC" w:rsidP="009B7EBC">
      <w:pPr>
        <w:pStyle w:val="Sansinterligne"/>
        <w:jc w:val="center"/>
      </w:pPr>
      <w:r>
        <w:rPr>
          <w:noProof/>
          <w:lang w:eastAsia="fr-FR"/>
        </w:rPr>
        <w:drawing>
          <wp:inline distT="0" distB="0" distL="0" distR="0" wp14:anchorId="3CEC7BCF" wp14:editId="57568BA4">
            <wp:extent cx="1986030" cy="905310"/>
            <wp:effectExtent l="19050" t="0" r="0" b="0"/>
            <wp:docPr id="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1996130" cy="909914"/>
                    </a:xfrm>
                    <a:prstGeom prst="rect">
                      <a:avLst/>
                    </a:prstGeom>
                    <a:noFill/>
                    <a:ln w="9525">
                      <a:noFill/>
                      <a:miter lim="800000"/>
                      <a:headEnd/>
                      <a:tailEnd/>
                    </a:ln>
                  </pic:spPr>
                </pic:pic>
              </a:graphicData>
            </a:graphic>
          </wp:inline>
        </w:drawing>
      </w:r>
    </w:p>
    <w:p w14:paraId="10DBF782" w14:textId="77777777" w:rsidR="003D55FE" w:rsidRDefault="003D55FE" w:rsidP="003D55FE">
      <w:pPr>
        <w:pStyle w:val="Titre2"/>
      </w:pPr>
      <w:r>
        <w:t>I.2) Polarisation d’une liaison</w:t>
      </w:r>
      <w:r w:rsidR="009B7EBC">
        <w:t xml:space="preserve"> </w:t>
      </w:r>
      <w:r w:rsidR="009B7EBC" w:rsidRPr="009B7EBC">
        <w:rPr>
          <w:rStyle w:val="Rfrenceintense"/>
        </w:rPr>
        <w:t>Hachette</w:t>
      </w:r>
    </w:p>
    <w:p w14:paraId="61B2DE16" w14:textId="77777777" w:rsidR="00033082" w:rsidRDefault="00033082" w:rsidP="009B7EBC">
      <w:pPr>
        <w:pBdr>
          <w:top w:val="single" w:sz="4" w:space="1" w:color="auto"/>
          <w:left w:val="single" w:sz="4" w:space="4" w:color="auto"/>
          <w:bottom w:val="single" w:sz="4" w:space="1" w:color="auto"/>
          <w:right w:val="single" w:sz="4" w:space="4" w:color="auto"/>
        </w:pBdr>
        <w:spacing w:line="240" w:lineRule="auto"/>
        <w:jc w:val="both"/>
      </w:pPr>
      <w:r>
        <w:t>Avec mo</w:t>
      </w:r>
      <w:r w:rsidR="000C78EC">
        <w:t>dèles moléculaire montrer pour H</w:t>
      </w:r>
      <w:r w:rsidR="000C78EC">
        <w:rPr>
          <w:vertAlign w:val="subscript"/>
        </w:rPr>
        <w:t>2 </w:t>
      </w:r>
      <w:r w:rsidR="000C78EC">
        <w:t>, HCl, H</w:t>
      </w:r>
      <w:r w:rsidR="000C78EC">
        <w:rPr>
          <w:vertAlign w:val="subscript"/>
        </w:rPr>
        <w:t>2</w:t>
      </w:r>
      <w:r w:rsidR="000C78EC">
        <w:t>O</w:t>
      </w:r>
    </w:p>
    <w:p w14:paraId="25FEE41C" w14:textId="77777777" w:rsidR="000C78EC" w:rsidRDefault="000C78EC" w:rsidP="009B7EBC">
      <w:pPr>
        <w:pStyle w:val="Paragraphedeliste"/>
        <w:numPr>
          <w:ilvl w:val="0"/>
          <w:numId w:val="9"/>
        </w:numPr>
        <w:spacing w:line="240" w:lineRule="auto"/>
        <w:jc w:val="both"/>
      </w:pPr>
      <w:r>
        <w:t>lia</w:t>
      </w:r>
      <w:r w:rsidR="009B7EBC">
        <w:t>ison entre deux atomes A et B</w:t>
      </w:r>
      <w:r>
        <w:t xml:space="preserve"> polarisée si les électronégativité</w:t>
      </w:r>
      <w:r w:rsidR="009B7EBC">
        <w:t>s des deux atomes</w:t>
      </w:r>
      <w:r>
        <w:t xml:space="preserve"> différentes.</w:t>
      </w:r>
    </w:p>
    <w:p w14:paraId="3E81D226" w14:textId="77777777" w:rsidR="000C78EC" w:rsidRDefault="000C78EC" w:rsidP="009B7EBC">
      <w:pPr>
        <w:pStyle w:val="Paragraphedeliste"/>
        <w:numPr>
          <w:ilvl w:val="0"/>
          <w:numId w:val="9"/>
        </w:numPr>
        <w:spacing w:line="240" w:lineRule="auto"/>
        <w:jc w:val="both"/>
      </w:pPr>
      <w:r>
        <w:t>Dans une molécule de dihydrogène H-H, le doublet d’électrons liant les deux atomes d’hydrogène est équitablement partagé entre les deux atomes d’hydrogène : la liaison n’est pas polarisée.</w:t>
      </w:r>
    </w:p>
    <w:p w14:paraId="1567DCB1" w14:textId="77777777" w:rsidR="000C78EC" w:rsidRDefault="000C78EC" w:rsidP="009B7EBC">
      <w:pPr>
        <w:pStyle w:val="Paragraphedeliste"/>
        <w:numPr>
          <w:ilvl w:val="0"/>
          <w:numId w:val="9"/>
        </w:numPr>
        <w:spacing w:line="240" w:lineRule="auto"/>
        <w:jc w:val="both"/>
      </w:pPr>
      <w:r>
        <w:t>molécule de chlorur</w:t>
      </w:r>
      <w:r w:rsidR="009B7EBC">
        <w:t xml:space="preserve">e d’hydrogène H-Cl </w:t>
      </w:r>
      <w:r w:rsidR="009B7EBC">
        <w:sym w:font="Wingdings" w:char="F0E8"/>
      </w:r>
      <w:r>
        <w:t xml:space="preserve"> doublet d’électrons liant les atomes de chlore et d’hydrogène n’est pas équitablement partagé entre les deux atomes</w:t>
      </w:r>
      <w:r w:rsidR="009B7EBC">
        <w:sym w:font="Wingdings" w:char="F0E8"/>
      </w:r>
      <w:r>
        <w:t>l’atome de chlore attire plus à lui les électrons de la liaison.</w:t>
      </w:r>
      <w:r w:rsidR="009B7EBC">
        <w:t xml:space="preserve"> </w:t>
      </w:r>
      <m:oMath>
        <m:sSub>
          <m:sSubPr>
            <m:ctrlPr>
              <w:rPr>
                <w:rFonts w:ascii="Cambria Math" w:hAnsi="Cambria Math"/>
                <w:i/>
              </w:rPr>
            </m:ctrlPr>
          </m:sSubPr>
          <m:e>
            <m:r>
              <w:rPr>
                <w:rFonts w:ascii="Cambria Math" w:hAnsi="Cambria Math"/>
              </w:rPr>
              <m:t>χ</m:t>
            </m:r>
          </m:e>
          <m:sub>
            <m:r>
              <w:rPr>
                <w:rFonts w:ascii="Cambria Math" w:hAnsi="Cambria Math"/>
              </w:rPr>
              <m:t>Cl</m:t>
            </m:r>
          </m:sub>
        </m:sSub>
        <m:r>
          <w:rPr>
            <w:rFonts w:ascii="Cambria Math" w:hAnsi="Cambria Math"/>
          </w:rPr>
          <m:t>&gt;</m:t>
        </m:r>
        <m:sSub>
          <m:sSubPr>
            <m:ctrlPr>
              <w:rPr>
                <w:rFonts w:ascii="Cambria Math" w:hAnsi="Cambria Math"/>
                <w:i/>
              </w:rPr>
            </m:ctrlPr>
          </m:sSubPr>
          <m:e>
            <m:r>
              <w:rPr>
                <w:rFonts w:ascii="Cambria Math" w:hAnsi="Cambria Math"/>
              </w:rPr>
              <m:t>χ</m:t>
            </m:r>
          </m:e>
          <m:sub>
            <m:r>
              <w:rPr>
                <w:rFonts w:ascii="Cambria Math" w:hAnsi="Cambria Math"/>
              </w:rPr>
              <m:t>H</m:t>
            </m:r>
          </m:sub>
        </m:sSub>
      </m:oMath>
    </w:p>
    <w:p w14:paraId="4C8A2075" w14:textId="77777777" w:rsidR="000C78EC" w:rsidRDefault="000C78EC" w:rsidP="009B7EBC">
      <w:pPr>
        <w:pStyle w:val="Paragraphedeliste"/>
        <w:numPr>
          <w:ilvl w:val="0"/>
          <w:numId w:val="9"/>
        </w:numPr>
        <w:spacing w:line="240" w:lineRule="auto"/>
        <w:jc w:val="both"/>
      </w:pPr>
      <w:r>
        <w:t>La polarisation de la liaison peut alors être décrite par la donnée des charges partielles :</w:t>
      </w:r>
    </w:p>
    <w:p w14:paraId="6A0BFE25" w14:textId="77777777" w:rsidR="000C78EC" w:rsidRPr="009B7EBC" w:rsidRDefault="000C78EC" w:rsidP="009B7EBC">
      <w:pPr>
        <w:pStyle w:val="Paragraphedeliste"/>
        <w:spacing w:line="240" w:lineRule="auto"/>
        <w:ind w:left="360" w:firstLine="348"/>
        <w:jc w:val="both"/>
        <w:rPr>
          <w:vertAlign w:val="superscript"/>
        </w:rPr>
      </w:pPr>
      <w:r>
        <w:t>+δ.e portée par l’atome le moins électronégatif et noté δ</w:t>
      </w:r>
      <w:r w:rsidRPr="009B7EBC">
        <w:rPr>
          <w:vertAlign w:val="superscript"/>
        </w:rPr>
        <w:t>+</w:t>
      </w:r>
    </w:p>
    <w:p w14:paraId="6921C2E1" w14:textId="77777777" w:rsidR="009B7EBC" w:rsidRPr="009B7EBC" w:rsidRDefault="000C78EC" w:rsidP="009B7EBC">
      <w:pPr>
        <w:pStyle w:val="Paragraphedeliste"/>
        <w:spacing w:line="240" w:lineRule="auto"/>
        <w:ind w:left="360" w:firstLine="348"/>
        <w:jc w:val="both"/>
        <w:rPr>
          <w:vertAlign w:val="superscript"/>
        </w:rPr>
      </w:pPr>
      <w:r>
        <w:t>-δ.e portée par l’atome le plus électronégatif et noté δ</w:t>
      </w:r>
      <w:r w:rsidRPr="009B7EBC">
        <w:rPr>
          <w:vertAlign w:val="superscript"/>
        </w:rPr>
        <w:t>-</w:t>
      </w:r>
    </w:p>
    <w:p w14:paraId="4F3E3217" w14:textId="77777777" w:rsidR="000C78EC" w:rsidRDefault="000C78EC" w:rsidP="009B7EBC">
      <w:pPr>
        <w:pStyle w:val="Paragraphedeliste"/>
        <w:numPr>
          <w:ilvl w:val="0"/>
          <w:numId w:val="9"/>
        </w:numPr>
        <w:spacing w:line="240" w:lineRule="auto"/>
        <w:jc w:val="both"/>
      </w:pPr>
      <w:r>
        <w:lastRenderedPageBreak/>
        <w:t>Plus la différence d’électronégativité entre les atomes liés est importante, plus la liaison est polarisée et plus les charges partielles portées par les atomes liés sont élevées.</w:t>
      </w:r>
    </w:p>
    <w:p w14:paraId="20147BF7" w14:textId="77777777" w:rsidR="000C78EC" w:rsidRDefault="000C78EC" w:rsidP="009B7EBC">
      <w:pPr>
        <w:spacing w:line="240" w:lineRule="auto"/>
        <w:jc w:val="both"/>
      </w:pPr>
      <w:r w:rsidRPr="009B7EBC">
        <w:rPr>
          <w:b/>
        </w:rPr>
        <w:t>Moment dipolaire :</w:t>
      </w:r>
      <w:r>
        <w:t xml:space="preserve"> le moment dipolaire caractérisant la liaison polarisée est colinéaire à la liaison et orienté de l’atome chargé négativement, vers l’atome chargé </w:t>
      </w:r>
      <w:r w:rsidR="009B7EBC">
        <w:t xml:space="preserve">positivement. </w:t>
      </w:r>
      <w:r>
        <w:t xml:space="preserve"> moments dipolaires s’ajoutent vectoriellement ex : H</w:t>
      </w:r>
      <w:r w:rsidRPr="009B7EBC">
        <w:rPr>
          <w:vertAlign w:val="subscript"/>
        </w:rPr>
        <w:t>2</w:t>
      </w:r>
      <w:r>
        <w:t>O</w:t>
      </w:r>
    </w:p>
    <w:p w14:paraId="4CE483E1" w14:textId="77777777" w:rsidR="00320164" w:rsidRDefault="00320164" w:rsidP="009B7EBC">
      <w:pPr>
        <w:spacing w:line="240" w:lineRule="auto"/>
        <w:jc w:val="both"/>
      </w:pPr>
      <w:r>
        <w:rPr>
          <w:noProof/>
          <w:lang w:eastAsia="fr-FR"/>
        </w:rPr>
        <w:drawing>
          <wp:inline distT="0" distB="0" distL="0" distR="0" wp14:anchorId="2E37EB72" wp14:editId="3250383A">
            <wp:extent cx="5760720" cy="781287"/>
            <wp:effectExtent l="1905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760720" cy="781287"/>
                    </a:xfrm>
                    <a:prstGeom prst="rect">
                      <a:avLst/>
                    </a:prstGeom>
                    <a:noFill/>
                    <a:ln w="9525">
                      <a:noFill/>
                      <a:miter lim="800000"/>
                      <a:headEnd/>
                      <a:tailEnd/>
                    </a:ln>
                  </pic:spPr>
                </pic:pic>
              </a:graphicData>
            </a:graphic>
          </wp:inline>
        </w:drawing>
      </w:r>
    </w:p>
    <w:p w14:paraId="75A41DB6" w14:textId="77777777" w:rsidR="00320164" w:rsidRDefault="00B47F4A" w:rsidP="00320164">
      <w:pPr>
        <w:pStyle w:val="Paragraphedeliste"/>
        <w:numPr>
          <w:ilvl w:val="0"/>
          <w:numId w:val="9"/>
        </w:numPr>
        <w:spacing w:line="240" w:lineRule="auto"/>
        <w:jc w:val="both"/>
      </w:pPr>
      <w:r>
        <w:t>Les électronégativité des atomes de carbone et d’hydrogène sont assez voisines. En chimie organique, les liaisons C-H sont considérées comme non polarisées.</w:t>
      </w:r>
    </w:p>
    <w:p w14:paraId="3414BA31" w14:textId="77777777" w:rsidR="00B47F4A" w:rsidRPr="000C78EC" w:rsidRDefault="00B47F4A" w:rsidP="00B47F4A">
      <w:pPr>
        <w:pStyle w:val="Titre1"/>
        <w:numPr>
          <w:ilvl w:val="0"/>
          <w:numId w:val="4"/>
        </w:numPr>
      </w:pPr>
      <w:r>
        <w:t>Sites donneurs et accepteurs d’électrons</w:t>
      </w:r>
    </w:p>
    <w:p w14:paraId="1A37B302" w14:textId="77777777" w:rsidR="000C78EC" w:rsidRDefault="00A16936" w:rsidP="00033082">
      <w:r>
        <w:t>réaliser addition, sub</w:t>
      </w:r>
      <w:r w:rsidR="00320164">
        <w:t xml:space="preserve">stitution, élimination </w:t>
      </w:r>
      <w:r w:rsidR="00320164">
        <w:sym w:font="Wingdings" w:char="F0E8"/>
      </w:r>
      <w:r>
        <w:t>casser et former des liaisons</w:t>
      </w:r>
      <w:r w:rsidR="00320164">
        <w:t xml:space="preserve"> </w:t>
      </w:r>
      <w:r w:rsidR="00320164">
        <w:sym w:font="Wingdings" w:char="F0E8"/>
      </w:r>
      <w:r>
        <w:t xml:space="preserve"> échanger des électrons</w:t>
      </w:r>
    </w:p>
    <w:p w14:paraId="65DB18F5" w14:textId="77777777" w:rsidR="00A16936" w:rsidRDefault="00A16936" w:rsidP="00A16936">
      <w:pPr>
        <w:pStyle w:val="Titre2"/>
      </w:pPr>
      <w:r>
        <w:t>II.1) Site donneur d’électrons</w:t>
      </w:r>
      <w:r w:rsidR="00320164">
        <w:t xml:space="preserve"> </w:t>
      </w:r>
      <w:r w:rsidR="00320164" w:rsidRPr="00320164">
        <w:rPr>
          <w:rStyle w:val="Rfrenceintense"/>
        </w:rPr>
        <w:t>Hachette</w:t>
      </w:r>
    </w:p>
    <w:p w14:paraId="215968EA" w14:textId="77777777" w:rsidR="00A16936" w:rsidRDefault="00A16936" w:rsidP="00320164">
      <w:pPr>
        <w:spacing w:line="240" w:lineRule="auto"/>
        <w:jc w:val="both"/>
      </w:pPr>
      <w:r w:rsidRPr="00320164">
        <w:rPr>
          <w:b/>
        </w:rPr>
        <w:t>Site donneur d’électron :</w:t>
      </w:r>
      <w:r>
        <w:t xml:space="preserve"> atome porteur de doublet(s) non liant(s) ou porteur d’une charge électrique négative ou liaison multiple </w:t>
      </w:r>
      <w:r>
        <w:sym w:font="Wingdings" w:char="F0E8"/>
      </w:r>
      <w:r>
        <w:t xml:space="preserve"> site nucléophile</w:t>
      </w:r>
    </w:p>
    <w:p w14:paraId="7E1AA0C9" w14:textId="77777777" w:rsidR="00115E28" w:rsidRDefault="00115E28" w:rsidP="00320164">
      <w:pPr>
        <w:jc w:val="center"/>
      </w:pPr>
      <w:r>
        <w:rPr>
          <w:noProof/>
          <w:lang w:eastAsia="fr-FR"/>
        </w:rPr>
        <w:drawing>
          <wp:inline distT="0" distB="0" distL="0" distR="0" wp14:anchorId="4A89CB4E" wp14:editId="23495F0E">
            <wp:extent cx="5000956" cy="1733730"/>
            <wp:effectExtent l="19050" t="0" r="9194"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007229" cy="1735905"/>
                    </a:xfrm>
                    <a:prstGeom prst="rect">
                      <a:avLst/>
                    </a:prstGeom>
                    <a:noFill/>
                    <a:ln w="9525">
                      <a:noFill/>
                      <a:miter lim="800000"/>
                      <a:headEnd/>
                      <a:tailEnd/>
                    </a:ln>
                  </pic:spPr>
                </pic:pic>
              </a:graphicData>
            </a:graphic>
          </wp:inline>
        </w:drawing>
      </w:r>
    </w:p>
    <w:p w14:paraId="5E973FAB" w14:textId="77777777" w:rsidR="00A16936" w:rsidRDefault="00A16936" w:rsidP="00A16936">
      <w:pPr>
        <w:pStyle w:val="Titre2"/>
      </w:pPr>
      <w:r>
        <w:t>II.2) Site accepteur d’électrons</w:t>
      </w:r>
      <w:r w:rsidR="00320164">
        <w:t xml:space="preserve"> </w:t>
      </w:r>
      <w:r w:rsidR="00320164" w:rsidRPr="00320164">
        <w:rPr>
          <w:rStyle w:val="Rfrenceintense"/>
        </w:rPr>
        <w:t>Hachette</w:t>
      </w:r>
    </w:p>
    <w:p w14:paraId="6B727EAD" w14:textId="77777777" w:rsidR="00A16936" w:rsidRDefault="00A16936" w:rsidP="00A16936">
      <w:r w:rsidRPr="00320164">
        <w:rPr>
          <w:b/>
        </w:rPr>
        <w:t xml:space="preserve">Site accepteur </w:t>
      </w:r>
      <w:r w:rsidR="00115E28" w:rsidRPr="00320164">
        <w:rPr>
          <w:b/>
        </w:rPr>
        <w:t>d’électrons</w:t>
      </w:r>
      <w:r w:rsidRPr="00320164">
        <w:rPr>
          <w:b/>
        </w:rPr>
        <w:t> :</w:t>
      </w:r>
      <w:r>
        <w:t xml:space="preserve"> atome porteur d’une charge électrique positive </w:t>
      </w:r>
      <w:r>
        <w:sym w:font="Wingdings" w:char="F0E8"/>
      </w:r>
      <w:r>
        <w:t xml:space="preserve"> site électrophile</w:t>
      </w:r>
    </w:p>
    <w:p w14:paraId="2272A0D8" w14:textId="77777777" w:rsidR="00115E28" w:rsidRPr="00A16936" w:rsidRDefault="00115E28" w:rsidP="00320164">
      <w:pPr>
        <w:jc w:val="center"/>
      </w:pPr>
      <w:r>
        <w:rPr>
          <w:noProof/>
          <w:lang w:eastAsia="fr-FR"/>
        </w:rPr>
        <w:drawing>
          <wp:inline distT="0" distB="0" distL="0" distR="0" wp14:anchorId="50D06F41" wp14:editId="67490247">
            <wp:extent cx="3800606" cy="1868862"/>
            <wp:effectExtent l="19050" t="0" r="9394"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3805488" cy="1871263"/>
                    </a:xfrm>
                    <a:prstGeom prst="rect">
                      <a:avLst/>
                    </a:prstGeom>
                    <a:noFill/>
                    <a:ln w="9525">
                      <a:noFill/>
                      <a:miter lim="800000"/>
                      <a:headEnd/>
                      <a:tailEnd/>
                    </a:ln>
                  </pic:spPr>
                </pic:pic>
              </a:graphicData>
            </a:graphic>
          </wp:inline>
        </w:drawing>
      </w:r>
    </w:p>
    <w:p w14:paraId="22914AD3" w14:textId="77777777" w:rsidR="00A16936" w:rsidRDefault="004630B0" w:rsidP="000C05C4">
      <w:pPr>
        <w:spacing w:after="0"/>
        <w:rPr>
          <w:b/>
          <w:u w:val="single"/>
        </w:rPr>
      </w:pPr>
      <w:r w:rsidRPr="004630B0">
        <w:rPr>
          <w:b/>
          <w:u w:val="single"/>
        </w:rPr>
        <w:t>Retour sur l’expérience introductive</w:t>
      </w:r>
    </w:p>
    <w:p w14:paraId="3AF037A6" w14:textId="77777777" w:rsidR="004630B0" w:rsidRDefault="004630B0" w:rsidP="000C05C4">
      <w:pPr>
        <w:spacing w:after="0"/>
      </w:pPr>
      <w:r w:rsidRPr="004630B0">
        <w:t>Déterminer les sites électrophiles et nucléophiles des réactifs utilisés</w:t>
      </w:r>
    </w:p>
    <w:p w14:paraId="2C93C195" w14:textId="77777777" w:rsidR="000C05C4" w:rsidRDefault="00BE5CE2" w:rsidP="000C05C4">
      <w:pPr>
        <w:spacing w:after="0"/>
        <w:jc w:val="center"/>
      </w:pPr>
      <w:r>
        <w:rPr>
          <w:noProof/>
          <w:lang w:eastAsia="fr-FR"/>
        </w:rPr>
        <w:lastRenderedPageBreak/>
        <w:drawing>
          <wp:inline distT="0" distB="0" distL="0" distR="0" wp14:anchorId="76E94CAF" wp14:editId="6F2FCF2E">
            <wp:extent cx="3650615" cy="973007"/>
            <wp:effectExtent l="19050" t="0" r="698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3652295" cy="973455"/>
                    </a:xfrm>
                    <a:prstGeom prst="rect">
                      <a:avLst/>
                    </a:prstGeom>
                    <a:noFill/>
                    <a:ln w="9525">
                      <a:noFill/>
                      <a:miter lim="800000"/>
                      <a:headEnd/>
                      <a:tailEnd/>
                    </a:ln>
                  </pic:spPr>
                </pic:pic>
              </a:graphicData>
            </a:graphic>
          </wp:inline>
        </w:drawing>
      </w:r>
    </w:p>
    <w:p w14:paraId="3B7648A5" w14:textId="77777777" w:rsidR="005C2F95" w:rsidRDefault="005C2F95" w:rsidP="000C05C4">
      <w:pPr>
        <w:spacing w:after="0"/>
        <w:jc w:val="center"/>
      </w:pPr>
    </w:p>
    <w:p w14:paraId="47AF1667" w14:textId="77777777" w:rsidR="00A16936" w:rsidRDefault="009D103E" w:rsidP="009D103E">
      <w:pPr>
        <w:pStyle w:val="Titre1"/>
      </w:pPr>
      <w:r>
        <w:t>III-Interaction entre sit</w:t>
      </w:r>
      <w:r w:rsidR="009E1235">
        <w:t xml:space="preserve">es donneurs et sites </w:t>
      </w:r>
      <w:r w:rsidR="00BE5CE2">
        <w:t>accepteurs.</w:t>
      </w:r>
    </w:p>
    <w:p w14:paraId="1C042E4D" w14:textId="77777777" w:rsidR="00137C96" w:rsidRDefault="00137C96" w:rsidP="00137C96">
      <w:pPr>
        <w:pStyle w:val="Titre2"/>
        <w:spacing w:before="0" w:line="240" w:lineRule="auto"/>
      </w:pPr>
      <w:r>
        <w:t xml:space="preserve">III.3) Mécanisme d’une réaction : </w:t>
      </w:r>
      <w:r w:rsidRPr="000C484B">
        <w:rPr>
          <w:rStyle w:val="Rfrenceintense"/>
        </w:rPr>
        <w:t>Hachette</w:t>
      </w:r>
    </w:p>
    <w:p w14:paraId="6770FF49" w14:textId="77777777" w:rsidR="00137C96" w:rsidRDefault="00137C96" w:rsidP="00137C96">
      <w:pPr>
        <w:pStyle w:val="Paragraphedeliste"/>
        <w:numPr>
          <w:ilvl w:val="0"/>
          <w:numId w:val="9"/>
        </w:numPr>
        <w:spacing w:line="240" w:lineRule="auto"/>
        <w:jc w:val="both"/>
      </w:pPr>
      <w:r>
        <w:t xml:space="preserve">équations des réactions de substitution, d’addition, ou d’élimination </w:t>
      </w:r>
      <w:r>
        <w:sym w:font="Wingdings" w:char="F0E8"/>
      </w:r>
      <w:r>
        <w:t xml:space="preserve"> décrire l’évolution macroscopique des systèmes chimiques. </w:t>
      </w:r>
    </w:p>
    <w:p w14:paraId="74FE8003" w14:textId="77777777" w:rsidR="00137C96" w:rsidRDefault="00137C96" w:rsidP="00137C96">
      <w:pPr>
        <w:pStyle w:val="Paragraphedeliste"/>
        <w:numPr>
          <w:ilvl w:val="0"/>
          <w:numId w:val="9"/>
        </w:numPr>
        <w:spacing w:line="240" w:lineRule="auto"/>
        <w:jc w:val="both"/>
      </w:pPr>
      <w:r>
        <w:t xml:space="preserve">n’indiquent pas comment les réactifs interagissent à l’échelle microscopique. </w:t>
      </w:r>
    </w:p>
    <w:p w14:paraId="6281F3E4" w14:textId="77777777" w:rsidR="00137C96" w:rsidRDefault="00137C96" w:rsidP="00137C96">
      <w:pPr>
        <w:pStyle w:val="Paragraphedeliste"/>
        <w:numPr>
          <w:ilvl w:val="0"/>
          <w:numId w:val="9"/>
        </w:numPr>
        <w:spacing w:line="240" w:lineRule="auto"/>
        <w:jc w:val="both"/>
      </w:pPr>
      <w:r>
        <w:t>A l’échelle microscopique, le passage des réactifs aux produits peut nécessiter plusieurs réactions ou étapes. Ces étapes constituent le mécanisme réactionnel.</w:t>
      </w:r>
    </w:p>
    <w:p w14:paraId="2E7654F6" w14:textId="77777777" w:rsidR="00137C96" w:rsidRDefault="00137C96" w:rsidP="00137C96">
      <w:pPr>
        <w:pStyle w:val="Paragraphedeliste"/>
        <w:numPr>
          <w:ilvl w:val="0"/>
          <w:numId w:val="9"/>
        </w:numPr>
        <w:spacing w:line="240" w:lineRule="auto"/>
        <w:jc w:val="both"/>
      </w:pPr>
      <w:r>
        <w:t>étude de l’interaction entre sites donneurs et accepteurs de doublets d’électrons permet d’interpréter les étapes d’un mécanisme réactionnel.</w:t>
      </w:r>
    </w:p>
    <w:p w14:paraId="0CA620C3" w14:textId="77777777" w:rsidR="00137C96" w:rsidRDefault="00137C96" w:rsidP="00137C96">
      <w:pPr>
        <w:spacing w:line="240" w:lineRule="auto"/>
        <w:jc w:val="both"/>
        <w:rPr>
          <w:b/>
          <w:u w:val="single"/>
        </w:rPr>
      </w:pPr>
      <w:r w:rsidRPr="00BE5CE2">
        <w:rPr>
          <w:b/>
          <w:u w:val="single"/>
        </w:rPr>
        <w:t>Retour sur l’expérience introductive</w:t>
      </w:r>
    </w:p>
    <w:p w14:paraId="5C437F94" w14:textId="77777777" w:rsidR="00137C96" w:rsidRPr="005C2F95" w:rsidRDefault="00137C96" w:rsidP="00137C96">
      <w:pPr>
        <w:spacing w:line="240" w:lineRule="auto"/>
        <w:jc w:val="center"/>
        <w:rPr>
          <w:b/>
          <w:u w:val="single"/>
        </w:rPr>
      </w:pPr>
      <w:r>
        <w:rPr>
          <w:b/>
          <w:noProof/>
          <w:u w:val="single"/>
          <w:lang w:eastAsia="fr-FR"/>
        </w:rPr>
        <w:drawing>
          <wp:inline distT="0" distB="0" distL="0" distR="0" wp14:anchorId="24822716" wp14:editId="3022340F">
            <wp:extent cx="4025521" cy="1511881"/>
            <wp:effectExtent l="1905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4024942" cy="1511663"/>
                    </a:xfrm>
                    <a:prstGeom prst="rect">
                      <a:avLst/>
                    </a:prstGeom>
                    <a:noFill/>
                    <a:ln w="9525">
                      <a:noFill/>
                      <a:miter lim="800000"/>
                      <a:headEnd/>
                      <a:tailEnd/>
                    </a:ln>
                  </pic:spPr>
                </pic:pic>
              </a:graphicData>
            </a:graphic>
          </wp:inline>
        </w:drawing>
      </w:r>
    </w:p>
    <w:p w14:paraId="47301E38" w14:textId="77777777" w:rsidR="00137C96" w:rsidRPr="00137C96" w:rsidRDefault="00137C96" w:rsidP="00137C96"/>
    <w:p w14:paraId="22FB40D1" w14:textId="04BF6F1A" w:rsidR="00221511" w:rsidRPr="00221511" w:rsidRDefault="00137C96" w:rsidP="00221511">
      <w:pPr>
        <w:pStyle w:val="Titre2"/>
        <w:rPr>
          <w:b w:val="0"/>
          <w:bCs w:val="0"/>
          <w:smallCaps/>
          <w:color w:val="C0504D" w:themeColor="accent2"/>
          <w:spacing w:val="5"/>
          <w:u w:val="single"/>
        </w:rPr>
      </w:pPr>
      <w:r>
        <w:t>III.2</w:t>
      </w:r>
      <w:r w:rsidR="00BE5CE2">
        <w:t xml:space="preserve">) Réactivité et groupe caractéristique </w:t>
      </w:r>
    </w:p>
    <w:p w14:paraId="1BF24BC6" w14:textId="77777777" w:rsidR="00A83853" w:rsidRDefault="00A83853" w:rsidP="00A83853">
      <w:pPr>
        <w:pStyle w:val="Paragraphedeliste"/>
        <w:numPr>
          <w:ilvl w:val="0"/>
          <w:numId w:val="9"/>
        </w:numPr>
        <w:spacing w:after="0" w:line="240" w:lineRule="auto"/>
        <w:jc w:val="both"/>
      </w:pPr>
      <w:r w:rsidRPr="00221511">
        <w:rPr>
          <w:b/>
        </w:rPr>
        <w:t>Groupe caractéristique d’une molécule :</w:t>
      </w:r>
      <w:r>
        <w:t xml:space="preserve"> atomes qui ne sont pas des atomes de carbone ou d’hydrogène liés par simple liaison</w:t>
      </w:r>
      <w:r w:rsidR="00221511">
        <w:t>.</w:t>
      </w:r>
    </w:p>
    <w:p w14:paraId="3951A719" w14:textId="77777777" w:rsidR="00A83853" w:rsidRDefault="00A83853" w:rsidP="00A83853">
      <w:pPr>
        <w:pStyle w:val="Paragraphedeliste"/>
        <w:numPr>
          <w:ilvl w:val="0"/>
          <w:numId w:val="9"/>
        </w:numPr>
        <w:spacing w:after="0" w:line="240" w:lineRule="auto"/>
        <w:jc w:val="both"/>
      </w:pPr>
      <w:r>
        <w:t>Une réaction chimique est un test si elle révèle la présence d’un groupe d’atomes caractéristique.</w:t>
      </w:r>
    </w:p>
    <w:p w14:paraId="0C843E74" w14:textId="77777777" w:rsidR="00A83853" w:rsidRDefault="00A83853" w:rsidP="00A83853">
      <w:pPr>
        <w:pStyle w:val="Paragraphedeliste"/>
        <w:numPr>
          <w:ilvl w:val="0"/>
          <w:numId w:val="9"/>
        </w:numPr>
        <w:spacing w:after="0" w:line="240" w:lineRule="auto"/>
        <w:jc w:val="both"/>
      </w:pPr>
      <w:r>
        <w:t>Un test chimique est positif si une modification perceptible du système chimique intervient</w:t>
      </w:r>
      <w:r w:rsidR="00221511">
        <w:t>.</w:t>
      </w:r>
    </w:p>
    <w:p w14:paraId="485CAFD9" w14:textId="77777777" w:rsidR="00A83853" w:rsidRDefault="00A83853" w:rsidP="00A83853">
      <w:pPr>
        <w:pStyle w:val="Paragraphedeliste"/>
        <w:numPr>
          <w:ilvl w:val="0"/>
          <w:numId w:val="9"/>
        </w:numPr>
        <w:spacing w:after="0" w:line="240" w:lineRule="auto"/>
        <w:jc w:val="both"/>
      </w:pPr>
      <w:r>
        <w:t>Les molécules possédant un même groupe caractéristique appartiennent à une même famille</w:t>
      </w:r>
      <w:r w:rsidR="00221511">
        <w:t>.</w:t>
      </w:r>
    </w:p>
    <w:p w14:paraId="26D2EB27" w14:textId="77777777" w:rsidR="00221511" w:rsidRDefault="00221511" w:rsidP="00221511">
      <w:pPr>
        <w:pStyle w:val="Titre3"/>
        <w:numPr>
          <w:ilvl w:val="0"/>
          <w:numId w:val="11"/>
        </w:numPr>
      </w:pPr>
      <w:r>
        <w:t>Famille des composés halogénés</w:t>
      </w:r>
    </w:p>
    <w:p w14:paraId="04941069" w14:textId="77777777" w:rsidR="00221511" w:rsidRDefault="00221511" w:rsidP="00221511">
      <w:r>
        <w:t>Composés halogénés : famille d’espèces chimiques dont chaque molécule possède au moins un atome d’halogène</w:t>
      </w:r>
    </w:p>
    <w:p w14:paraId="3F464C6F" w14:textId="77777777" w:rsidR="00221511" w:rsidRPr="00716336" w:rsidRDefault="00221511" w:rsidP="00716336">
      <w:pPr>
        <w:pBdr>
          <w:top w:val="single" w:sz="4" w:space="1" w:color="auto"/>
          <w:left w:val="single" w:sz="4" w:space="4" w:color="auto"/>
          <w:bottom w:val="single" w:sz="4" w:space="1" w:color="auto"/>
          <w:right w:val="single" w:sz="4" w:space="4" w:color="auto"/>
        </w:pBdr>
        <w:spacing w:after="0" w:line="240" w:lineRule="auto"/>
        <w:jc w:val="both"/>
        <w:rPr>
          <w:b/>
          <w:u w:val="single"/>
        </w:rPr>
      </w:pPr>
      <w:r w:rsidRPr="00716336">
        <w:rPr>
          <w:b/>
          <w:u w:val="single"/>
        </w:rPr>
        <w:t xml:space="preserve">Test des composés halogénés </w:t>
      </w:r>
      <w:r w:rsidR="00533F29">
        <w:rPr>
          <w:rStyle w:val="Rfrenceintense"/>
        </w:rPr>
        <w:t>Grécias</w:t>
      </w:r>
    </w:p>
    <w:p w14:paraId="06EF1253" w14:textId="46BAF1E6" w:rsidR="00716336" w:rsidRDefault="00533F29" w:rsidP="00716336">
      <w:pPr>
        <w:pBdr>
          <w:top w:val="single" w:sz="4" w:space="1" w:color="auto"/>
          <w:left w:val="single" w:sz="4" w:space="4" w:color="auto"/>
          <w:bottom w:val="single" w:sz="4" w:space="1" w:color="auto"/>
          <w:right w:val="single" w:sz="4" w:space="4" w:color="auto"/>
        </w:pBdr>
        <w:spacing w:after="0" w:line="240" w:lineRule="auto"/>
        <w:jc w:val="both"/>
        <w:rPr>
          <w:rFonts w:eastAsiaTheme="minorEastAsia"/>
        </w:rPr>
      </w:pPr>
      <w:r>
        <w:t xml:space="preserve">Le Grécias propose en TP cours chapitre 20 « liaison carbone-halogène » </w:t>
      </w:r>
      <w:r w:rsidR="00137C96">
        <w:t>de faire la SN du nitrate</w:t>
      </w:r>
      <w:r w:rsidR="003E0727">
        <w:t xml:space="preserve"> d’argent sur R-Cl avec R primaire, secondaire ou tertiaire. On exiplique alors l’influence des substituants sur la vitesse de réaction : effet conjugué de la gène stérique et de la stabilisation du carbocation intermédiaire.</w:t>
      </w:r>
    </w:p>
    <w:p w14:paraId="1C9E9F05" w14:textId="77777777" w:rsidR="00716336" w:rsidRPr="00221511" w:rsidRDefault="00716336" w:rsidP="00716336">
      <w:pPr>
        <w:pBdr>
          <w:top w:val="single" w:sz="4" w:space="1" w:color="auto"/>
          <w:left w:val="single" w:sz="4" w:space="4" w:color="auto"/>
          <w:bottom w:val="single" w:sz="4" w:space="1" w:color="auto"/>
          <w:right w:val="single" w:sz="4" w:space="4" w:color="auto"/>
        </w:pBdr>
        <w:spacing w:after="0" w:line="240" w:lineRule="auto"/>
        <w:jc w:val="center"/>
      </w:pPr>
    </w:p>
    <w:p w14:paraId="0C474462" w14:textId="21E31ED8" w:rsidR="00221511" w:rsidRDefault="003E0727" w:rsidP="00716336">
      <w:pPr>
        <w:spacing w:after="0" w:line="240" w:lineRule="auto"/>
        <w:jc w:val="both"/>
      </w:pPr>
      <w:r>
        <w:lastRenderedPageBreak/>
        <w:t>On en profite pour expliquer le concept de passage par un intermédiaire réctionnel</w:t>
      </w:r>
      <w:r w:rsidR="00DE5C62">
        <w:t xml:space="preserve"> (qui doit être peu énergétique pour que la réaction soit rapide) -&gt; attention, il faut rester au niveau lycée !</w:t>
      </w:r>
    </w:p>
    <w:p w14:paraId="2517149B" w14:textId="77777777" w:rsidR="00A83853" w:rsidRDefault="00716336" w:rsidP="00716336">
      <w:pPr>
        <w:pStyle w:val="Titre3"/>
        <w:numPr>
          <w:ilvl w:val="0"/>
          <w:numId w:val="11"/>
        </w:numPr>
      </w:pPr>
      <w:r>
        <w:t>Famille des alcools</w:t>
      </w:r>
      <w:r w:rsidR="009C7654">
        <w:t xml:space="preserve"> </w:t>
      </w:r>
      <w:r w:rsidR="009C7654" w:rsidRPr="00343D6A">
        <w:rPr>
          <w:rStyle w:val="Rfrenceintense"/>
        </w:rPr>
        <w:t>LEM</w:t>
      </w:r>
    </w:p>
    <w:p w14:paraId="017E5036" w14:textId="77777777" w:rsidR="00904BBD" w:rsidRDefault="009C7654" w:rsidP="00343D6A">
      <w:pPr>
        <w:pStyle w:val="Sansinterligne"/>
        <w:jc w:val="both"/>
      </w:pPr>
      <w:r>
        <w:t>Le test de Lucas permet de d</w:t>
      </w:r>
      <w:r w:rsidR="00393987">
        <w:t xml:space="preserve">éterminer la classe d’un alcool, </w:t>
      </w:r>
      <w:r>
        <w:t>met en jeu SN1</w:t>
      </w:r>
    </w:p>
    <w:p w14:paraId="65D7C92F" w14:textId="77777777" w:rsidR="009C7654" w:rsidRDefault="009C7654" w:rsidP="00343D6A">
      <w:pPr>
        <w:pStyle w:val="Sansinterligne"/>
        <w:jc w:val="both"/>
      </w:pPr>
      <w:r>
        <w:t>Produit un chlorure d’alkyle qui se détecte par sa faible solubilité dans les milieux aqueux de fort pouvoir ionique. Plus la classe de l’alcool est élevé, plus la réaction est rapide. Test qui compare des vitesses de réaction.</w:t>
      </w:r>
    </w:p>
    <w:p w14:paraId="224DF84E" w14:textId="77777777" w:rsidR="009C7654" w:rsidRPr="004A14FB" w:rsidRDefault="009C7654" w:rsidP="004A14FB">
      <w:pPr>
        <w:pStyle w:val="Sansinterligne"/>
        <w:pBdr>
          <w:top w:val="single" w:sz="4" w:space="1" w:color="auto"/>
          <w:left w:val="single" w:sz="4" w:space="4" w:color="auto"/>
          <w:bottom w:val="single" w:sz="4" w:space="1" w:color="auto"/>
          <w:right w:val="single" w:sz="4" w:space="4" w:color="auto"/>
        </w:pBdr>
        <w:jc w:val="both"/>
        <w:rPr>
          <w:b/>
          <w:u w:val="single"/>
        </w:rPr>
      </w:pPr>
      <w:r w:rsidRPr="004A14FB">
        <w:rPr>
          <w:b/>
          <w:u w:val="single"/>
        </w:rPr>
        <w:t xml:space="preserve">Test de Lucas LEM </w:t>
      </w:r>
      <w:r w:rsidRPr="004A14FB">
        <w:rPr>
          <w:rStyle w:val="Rfrenceintense"/>
        </w:rPr>
        <w:t>tome 2</w:t>
      </w:r>
    </w:p>
    <w:p w14:paraId="243B7A51" w14:textId="77777777" w:rsidR="009C7654" w:rsidRDefault="009C7654" w:rsidP="004A14FB">
      <w:pPr>
        <w:pStyle w:val="Sansinterligne"/>
        <w:pBdr>
          <w:top w:val="single" w:sz="4" w:space="1" w:color="auto"/>
          <w:left w:val="single" w:sz="4" w:space="4" w:color="auto"/>
          <w:bottom w:val="single" w:sz="4" w:space="1" w:color="auto"/>
          <w:right w:val="single" w:sz="4" w:space="4" w:color="auto"/>
        </w:pBdr>
        <w:jc w:val="both"/>
        <w:rPr>
          <w:rFonts w:eastAsiaTheme="minorEastAsia"/>
        </w:rPr>
      </w:pPr>
      <w:r w:rsidRPr="004A14FB">
        <w:rPr>
          <w:b/>
        </w:rPr>
        <w:t>Produits chimiques :</w:t>
      </w:r>
      <w:r>
        <w:t xml:space="preserve"> butan-1-ol, butan-2-ol ; 2-méthylpropan-2-ol ; acide chlorhydrique concentré, chlorure de zinc </w:t>
      </w:r>
      <m:oMath>
        <m:r>
          <w:rPr>
            <w:rFonts w:ascii="Cambria Math" w:hAnsi="Cambria Math"/>
          </w:rPr>
          <m:t>Zn</m:t>
        </m:r>
        <m:sSub>
          <m:sSubPr>
            <m:ctrlPr>
              <w:rPr>
                <w:rFonts w:ascii="Cambria Math" w:hAnsi="Cambria Math"/>
                <w:i/>
              </w:rPr>
            </m:ctrlPr>
          </m:sSubPr>
          <m:e>
            <m:r>
              <w:rPr>
                <w:rFonts w:ascii="Cambria Math" w:hAnsi="Cambria Math"/>
              </w:rPr>
              <m:t>Cl</m:t>
            </m:r>
          </m:e>
          <m:sub>
            <m:r>
              <w:rPr>
                <w:rFonts w:ascii="Cambria Math" w:hAnsi="Cambria Math"/>
              </w:rPr>
              <m:t>2</m:t>
            </m:r>
          </m:sub>
        </m:sSub>
      </m:oMath>
    </w:p>
    <w:p w14:paraId="18D02ED3" w14:textId="77777777" w:rsidR="009C7654" w:rsidRDefault="009C7654" w:rsidP="004A14FB">
      <w:pPr>
        <w:pStyle w:val="Sansinterligne"/>
        <w:pBdr>
          <w:top w:val="single" w:sz="4" w:space="1" w:color="auto"/>
          <w:left w:val="single" w:sz="4" w:space="4" w:color="auto"/>
          <w:bottom w:val="single" w:sz="4" w:space="1" w:color="auto"/>
          <w:right w:val="single" w:sz="4" w:space="4" w:color="auto"/>
        </w:pBdr>
        <w:jc w:val="both"/>
        <w:rPr>
          <w:rFonts w:eastAsiaTheme="minorEastAsia"/>
        </w:rPr>
      </w:pPr>
      <w:r w:rsidRPr="004A14FB">
        <w:rPr>
          <w:rFonts w:eastAsiaTheme="minorEastAsia"/>
          <w:b/>
        </w:rPr>
        <w:t>Matériel :</w:t>
      </w:r>
      <w:r>
        <w:rPr>
          <w:rFonts w:eastAsiaTheme="minorEastAsia"/>
        </w:rPr>
        <w:t xml:space="preserve"> tube à essais, pipettes graduées ; bain marie bouillant ; bain glacé</w:t>
      </w:r>
    </w:p>
    <w:p w14:paraId="05A10D60" w14:textId="77777777" w:rsidR="009C7654" w:rsidRDefault="009C7654" w:rsidP="004A14FB">
      <w:pPr>
        <w:pStyle w:val="Sansinterligne"/>
        <w:pBdr>
          <w:top w:val="single" w:sz="4" w:space="1" w:color="auto"/>
          <w:left w:val="single" w:sz="4" w:space="4" w:color="auto"/>
          <w:bottom w:val="single" w:sz="4" w:space="1" w:color="auto"/>
          <w:right w:val="single" w:sz="4" w:space="4" w:color="auto"/>
        </w:pBdr>
        <w:jc w:val="both"/>
        <w:rPr>
          <w:rFonts w:eastAsiaTheme="minorEastAsia"/>
        </w:rPr>
      </w:pPr>
      <w:r w:rsidRPr="004A14FB">
        <w:rPr>
          <w:rFonts w:eastAsiaTheme="minorEastAsia"/>
          <w:b/>
        </w:rPr>
        <w:t>Sécurité :</w:t>
      </w:r>
      <w:r>
        <w:rPr>
          <w:rFonts w:eastAsiaTheme="minorEastAsia"/>
        </w:rPr>
        <w:t xml:space="preserve"> Les manipulations sont effectuées sous une hotte aspirante. L’acide chlorhydrique concentré produit des vapeurs corrosives et </w:t>
      </w:r>
      <m:oMath>
        <m:r>
          <w:rPr>
            <w:rFonts w:ascii="Cambria Math" w:hAnsi="Cambria Math"/>
          </w:rPr>
          <m:t>Zn</m:t>
        </m:r>
        <m:sSub>
          <m:sSubPr>
            <m:ctrlPr>
              <w:rPr>
                <w:rFonts w:ascii="Cambria Math" w:hAnsi="Cambria Math"/>
                <w:i/>
              </w:rPr>
            </m:ctrlPr>
          </m:sSubPr>
          <m:e>
            <m:r>
              <w:rPr>
                <w:rFonts w:ascii="Cambria Math" w:hAnsi="Cambria Math"/>
              </w:rPr>
              <m:t>Cl</m:t>
            </m:r>
          </m:e>
          <m:sub>
            <m:r>
              <w:rPr>
                <w:rFonts w:ascii="Cambria Math" w:hAnsi="Cambria Math"/>
              </w:rPr>
              <m:t>2</m:t>
            </m:r>
          </m:sub>
        </m:sSub>
      </m:oMath>
      <w:r>
        <w:rPr>
          <w:rFonts w:eastAsiaTheme="minorEastAsia"/>
        </w:rPr>
        <w:t xml:space="preserve"> est reconnu comme corrosif et </w:t>
      </w:r>
      <w:r w:rsidR="004A14FB">
        <w:rPr>
          <w:rFonts w:eastAsiaTheme="minorEastAsia"/>
        </w:rPr>
        <w:t>dangereux</w:t>
      </w:r>
      <w:r>
        <w:rPr>
          <w:rFonts w:eastAsiaTheme="minorEastAsia"/>
        </w:rPr>
        <w:t xml:space="preserve"> pour l’environnement</w:t>
      </w:r>
    </w:p>
    <w:p w14:paraId="0E8AE29C" w14:textId="77777777" w:rsidR="009C7654" w:rsidRPr="004A14FB" w:rsidRDefault="009C7654" w:rsidP="004A14FB">
      <w:pPr>
        <w:pStyle w:val="Sansinterligne"/>
        <w:pBdr>
          <w:top w:val="single" w:sz="4" w:space="1" w:color="auto"/>
          <w:left w:val="single" w:sz="4" w:space="4" w:color="auto"/>
          <w:bottom w:val="single" w:sz="4" w:space="1" w:color="auto"/>
          <w:right w:val="single" w:sz="4" w:space="4" w:color="auto"/>
        </w:pBdr>
        <w:jc w:val="both"/>
        <w:rPr>
          <w:rFonts w:eastAsiaTheme="minorEastAsia"/>
          <w:b/>
        </w:rPr>
      </w:pPr>
      <w:r w:rsidRPr="004A14FB">
        <w:rPr>
          <w:rFonts w:eastAsiaTheme="minorEastAsia"/>
          <w:b/>
        </w:rPr>
        <w:t>Mode opératoire</w:t>
      </w:r>
    </w:p>
    <w:p w14:paraId="01244022" w14:textId="77777777" w:rsidR="009C7654" w:rsidRDefault="009C7654" w:rsidP="004A14FB">
      <w:pPr>
        <w:pStyle w:val="Sansinterligne"/>
        <w:pBdr>
          <w:top w:val="single" w:sz="4" w:space="1" w:color="auto"/>
          <w:left w:val="single" w:sz="4" w:space="4" w:color="auto"/>
          <w:bottom w:val="single" w:sz="4" w:space="1" w:color="auto"/>
          <w:right w:val="single" w:sz="4" w:space="4" w:color="auto"/>
        </w:pBdr>
        <w:jc w:val="both"/>
        <w:rPr>
          <w:rFonts w:eastAsiaTheme="minorEastAsia"/>
        </w:rPr>
      </w:pPr>
      <w:r>
        <w:rPr>
          <w:rFonts w:eastAsiaTheme="minorEastAsia"/>
        </w:rPr>
        <w:t xml:space="preserve">Dans un tube à essai refroidi par un bain de glace, introduire 4g de chlorure de zinc et ajouter doucement 2 ml d’acide chlorhydrique concentré (12 mol/L). Agiter jusqu’à la dissolution totale de </w:t>
      </w:r>
      <m:oMath>
        <m:r>
          <w:rPr>
            <w:rFonts w:ascii="Cambria Math" w:hAnsi="Cambria Math"/>
          </w:rPr>
          <m:t>Zn</m:t>
        </m:r>
        <m:sSub>
          <m:sSubPr>
            <m:ctrlPr>
              <w:rPr>
                <w:rFonts w:ascii="Cambria Math" w:hAnsi="Cambria Math"/>
                <w:i/>
              </w:rPr>
            </m:ctrlPr>
          </m:sSubPr>
          <m:e>
            <m:r>
              <w:rPr>
                <w:rFonts w:ascii="Cambria Math" w:hAnsi="Cambria Math"/>
              </w:rPr>
              <m:t>Cl</m:t>
            </m:r>
          </m:e>
          <m:sub>
            <m:r>
              <w:rPr>
                <w:rFonts w:ascii="Cambria Math" w:hAnsi="Cambria Math"/>
              </w:rPr>
              <m:t>2</m:t>
            </m:r>
          </m:sub>
        </m:sSub>
      </m:oMath>
      <w:r>
        <w:rPr>
          <w:rFonts w:eastAsiaTheme="minorEastAsia"/>
        </w:rPr>
        <w:t>. Ajouter un peu plus d’acide si tout le solide ne se dissout pas.</w:t>
      </w:r>
    </w:p>
    <w:p w14:paraId="66BD1A70" w14:textId="77777777" w:rsidR="009C7654" w:rsidRDefault="009C7654" w:rsidP="004A14FB">
      <w:pPr>
        <w:pStyle w:val="Sansinterligne"/>
        <w:pBdr>
          <w:top w:val="single" w:sz="4" w:space="1" w:color="auto"/>
          <w:left w:val="single" w:sz="4" w:space="4" w:color="auto"/>
          <w:bottom w:val="single" w:sz="4" w:space="1" w:color="auto"/>
          <w:right w:val="single" w:sz="4" w:space="4" w:color="auto"/>
        </w:pBdr>
        <w:jc w:val="both"/>
        <w:rPr>
          <w:rFonts w:eastAsiaTheme="minorEastAsia"/>
        </w:rPr>
      </w:pPr>
      <w:r>
        <w:rPr>
          <w:rFonts w:eastAsiaTheme="minorEastAsia"/>
        </w:rPr>
        <w:t>Introduire dans ce réactif 0.1 ml de l’alcool étudié. Si ce dernier est primaire ou secondaire, chauffer le tube à l’aide d’un bain bouillant.</w:t>
      </w:r>
    </w:p>
    <w:p w14:paraId="7FAC1C77" w14:textId="77777777" w:rsidR="009C7654" w:rsidRDefault="009C7654" w:rsidP="004A14FB">
      <w:pPr>
        <w:pStyle w:val="Sansinterligne"/>
        <w:pBdr>
          <w:top w:val="single" w:sz="4" w:space="1" w:color="auto"/>
          <w:left w:val="single" w:sz="4" w:space="4" w:color="auto"/>
          <w:bottom w:val="single" w:sz="4" w:space="1" w:color="auto"/>
          <w:right w:val="single" w:sz="4" w:space="4" w:color="auto"/>
        </w:pBdr>
        <w:jc w:val="both"/>
        <w:rPr>
          <w:rFonts w:eastAsiaTheme="minorEastAsia"/>
        </w:rPr>
      </w:pPr>
      <w:r>
        <w:rPr>
          <w:rFonts w:eastAsiaTheme="minorEastAsia"/>
        </w:rPr>
        <w:t xml:space="preserve">Observer l’apparition d’un trouble à </w:t>
      </w:r>
      <w:r w:rsidR="00343D6A">
        <w:rPr>
          <w:rFonts w:eastAsiaTheme="minorEastAsia"/>
        </w:rPr>
        <w:t>froid</w:t>
      </w:r>
      <w:r>
        <w:rPr>
          <w:rFonts w:eastAsiaTheme="minorEastAsia"/>
        </w:rPr>
        <w:t xml:space="preserve"> si  l’alcool est tertiaire et à chaud s’il est secondaire. L’alcool primaire ne réagit pas.</w:t>
      </w:r>
    </w:p>
    <w:p w14:paraId="08CD0E79" w14:textId="77777777" w:rsidR="009C7654" w:rsidRDefault="009C7654" w:rsidP="004A14FB">
      <w:pPr>
        <w:pStyle w:val="Sansinterligne"/>
        <w:pBdr>
          <w:top w:val="single" w:sz="4" w:space="1" w:color="auto"/>
          <w:left w:val="single" w:sz="4" w:space="4" w:color="auto"/>
          <w:bottom w:val="single" w:sz="4" w:space="1" w:color="auto"/>
          <w:right w:val="single" w:sz="4" w:space="4" w:color="auto"/>
        </w:pBdr>
        <w:jc w:val="both"/>
        <w:rPr>
          <w:rFonts w:eastAsiaTheme="minorEastAsia"/>
          <w:i/>
        </w:rPr>
      </w:pPr>
      <w:r>
        <w:rPr>
          <w:rFonts w:eastAsiaTheme="minorEastAsia"/>
          <w:i/>
        </w:rPr>
        <w:t xml:space="preserve">Un ion </w:t>
      </w:r>
      <m:oMath>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m:t>
            </m:r>
          </m:sup>
        </m:sSup>
      </m:oMath>
      <w:r>
        <w:rPr>
          <w:rFonts w:eastAsiaTheme="minorEastAsia"/>
          <w:i/>
        </w:rPr>
        <w:t xml:space="preserve"> se lie à l’oxygène de l’alcool pour former le bon groupe partant </w:t>
      </w:r>
      <m:oMath>
        <m:r>
          <w:rPr>
            <w:rFonts w:ascii="Cambria Math" w:eastAsiaTheme="minorEastAsia" w:hAnsi="Cambria Math"/>
          </w:rPr>
          <m:t>-O</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2</m:t>
            </m:r>
          </m:sub>
          <m:sup>
            <m:r>
              <w:rPr>
                <w:rFonts w:ascii="Cambria Math" w:eastAsiaTheme="minorEastAsia" w:hAnsi="Cambria Math"/>
              </w:rPr>
              <m:t>+</m:t>
            </m:r>
          </m:sup>
        </m:sSubSup>
      </m:oMath>
      <w:r>
        <w:rPr>
          <w:rFonts w:eastAsiaTheme="minorEastAsia"/>
          <w:i/>
        </w:rPr>
        <w:t xml:space="preserve"> et accéder au carbocation.</w:t>
      </w:r>
    </w:p>
    <w:p w14:paraId="3DB0FA92" w14:textId="77777777" w:rsidR="009C7654" w:rsidRDefault="009C7654" w:rsidP="004A14FB">
      <w:pPr>
        <w:pStyle w:val="Sansinterligne"/>
        <w:pBdr>
          <w:top w:val="single" w:sz="4" w:space="1" w:color="auto"/>
          <w:left w:val="single" w:sz="4" w:space="4" w:color="auto"/>
          <w:bottom w:val="single" w:sz="4" w:space="1" w:color="auto"/>
          <w:right w:val="single" w:sz="4" w:space="4" w:color="auto"/>
        </w:pBdr>
        <w:jc w:val="both"/>
        <w:rPr>
          <w:rFonts w:eastAsiaTheme="minorEastAsia"/>
          <w:i/>
        </w:rPr>
      </w:pPr>
      <m:oMath>
        <m:r>
          <w:rPr>
            <w:rFonts w:ascii="Cambria Math" w:hAnsi="Cambria Math"/>
          </w:rPr>
          <m:t>Zn</m:t>
        </m:r>
        <m:sSub>
          <m:sSubPr>
            <m:ctrlPr>
              <w:rPr>
                <w:rFonts w:ascii="Cambria Math" w:hAnsi="Cambria Math"/>
                <w:i/>
              </w:rPr>
            </m:ctrlPr>
          </m:sSubPr>
          <m:e>
            <m:r>
              <w:rPr>
                <w:rFonts w:ascii="Cambria Math" w:hAnsi="Cambria Math"/>
              </w:rPr>
              <m:t>Cl</m:t>
            </m:r>
          </m:e>
          <m:sub>
            <m:r>
              <w:rPr>
                <w:rFonts w:ascii="Cambria Math" w:hAnsi="Cambria Math"/>
              </w:rPr>
              <m:t>2</m:t>
            </m:r>
          </m:sub>
        </m:sSub>
      </m:oMath>
      <w:r>
        <w:rPr>
          <w:rFonts w:eastAsiaTheme="minorEastAsia"/>
          <w:i/>
        </w:rPr>
        <w:t xml:space="preserve">  a de nombreux </w:t>
      </w:r>
      <w:r w:rsidR="00343D6A">
        <w:rPr>
          <w:rFonts w:eastAsiaTheme="minorEastAsia"/>
          <w:i/>
        </w:rPr>
        <w:t>intérêts</w:t>
      </w:r>
      <w:r>
        <w:rPr>
          <w:rFonts w:eastAsiaTheme="minorEastAsia"/>
          <w:i/>
        </w:rPr>
        <w:t xml:space="preserve"> : apporte le nucléophile de la réaction </w:t>
      </w:r>
      <m:oMath>
        <m:sSup>
          <m:sSupPr>
            <m:ctrlPr>
              <w:rPr>
                <w:rFonts w:ascii="Cambria Math" w:eastAsiaTheme="minorEastAsia" w:hAnsi="Cambria Math"/>
                <w:i/>
              </w:rPr>
            </m:ctrlPr>
          </m:sSupPr>
          <m:e>
            <m:r>
              <w:rPr>
                <w:rFonts w:ascii="Cambria Math" w:eastAsiaTheme="minorEastAsia" w:hAnsi="Cambria Math"/>
              </w:rPr>
              <m:t>(Cl</m:t>
            </m:r>
          </m:e>
          <m:sup>
            <m:r>
              <w:rPr>
                <w:rFonts w:ascii="Cambria Math" w:eastAsiaTheme="minorEastAsia" w:hAnsi="Cambria Math"/>
              </w:rPr>
              <m:t>-</m:t>
            </m:r>
          </m:sup>
        </m:sSup>
        <m:r>
          <w:rPr>
            <w:rFonts w:ascii="Cambria Math" w:eastAsiaTheme="minorEastAsia" w:hAnsi="Cambria Math"/>
          </w:rPr>
          <m:t>)</m:t>
        </m:r>
      </m:oMath>
      <w:r>
        <w:rPr>
          <w:rFonts w:eastAsiaTheme="minorEastAsia"/>
          <w:i/>
        </w:rPr>
        <w:t xml:space="preserve"> et un acide de Lewis formant une liaison avec l’oxygène de </w:t>
      </w:r>
      <w:r w:rsidR="00343D6A">
        <w:rPr>
          <w:rFonts w:eastAsiaTheme="minorEastAsia"/>
          <w:i/>
        </w:rPr>
        <w:t>l’alcool</w:t>
      </w:r>
      <m:oMath>
        <m:sSup>
          <m:sSupPr>
            <m:ctrlPr>
              <w:rPr>
                <w:rFonts w:ascii="Cambria Math" w:eastAsiaTheme="minorEastAsia" w:hAnsi="Cambria Math"/>
                <w:i/>
              </w:rPr>
            </m:ctrlPr>
          </m:sSupPr>
          <m:e>
            <m:r>
              <w:rPr>
                <w:rFonts w:ascii="Cambria Math" w:eastAsiaTheme="minorEastAsia" w:hAnsi="Cambria Math"/>
              </w:rPr>
              <m:t>(Zn</m:t>
            </m:r>
          </m:e>
          <m:sup>
            <m:r>
              <w:rPr>
                <w:rFonts w:ascii="Cambria Math" w:eastAsiaTheme="minorEastAsia" w:hAnsi="Cambria Math"/>
              </w:rPr>
              <m:t>2+</m:t>
            </m:r>
          </m:sup>
        </m:sSup>
        <m:r>
          <w:rPr>
            <w:rFonts w:ascii="Cambria Math" w:eastAsiaTheme="minorEastAsia" w:hAnsi="Cambria Math"/>
          </w:rPr>
          <m:t>)</m:t>
        </m:r>
      </m:oMath>
      <w:r>
        <w:rPr>
          <w:rFonts w:eastAsiaTheme="minorEastAsia"/>
          <w:i/>
        </w:rPr>
        <w:t>. De plus, son affinité pour l’eau évite l’hydrolyse de l’halogénoalcane formé</w:t>
      </w:r>
      <w:r w:rsidR="004A14FB">
        <w:rPr>
          <w:rFonts w:eastAsiaTheme="minorEastAsia"/>
          <w:i/>
        </w:rPr>
        <w:t>.</w:t>
      </w:r>
    </w:p>
    <w:p w14:paraId="498978DF" w14:textId="77777777" w:rsidR="004A14FB" w:rsidRPr="009C7654" w:rsidRDefault="004A14FB" w:rsidP="004A14FB">
      <w:pPr>
        <w:pStyle w:val="Sansinterligne"/>
        <w:pBdr>
          <w:top w:val="single" w:sz="4" w:space="1" w:color="auto"/>
          <w:left w:val="single" w:sz="4" w:space="4" w:color="auto"/>
          <w:bottom w:val="single" w:sz="4" w:space="1" w:color="auto"/>
          <w:right w:val="single" w:sz="4" w:space="4" w:color="auto"/>
        </w:pBdr>
        <w:jc w:val="both"/>
        <w:rPr>
          <w:i/>
        </w:rPr>
      </w:pPr>
      <w:r>
        <w:rPr>
          <w:rFonts w:eastAsiaTheme="minorEastAsia"/>
          <w:i/>
        </w:rPr>
        <w:t xml:space="preserve">La forte concentration en ions </w:t>
      </w:r>
      <m:oMath>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m:t>
            </m:r>
          </m:sup>
        </m:sSup>
        <m:r>
          <w:rPr>
            <w:rFonts w:ascii="Cambria Math" w:eastAsiaTheme="minorEastAsia" w:hAnsi="Cambria Math"/>
          </w:rPr>
          <m:t> </m:t>
        </m:r>
      </m:oMath>
      <w:r>
        <w:rPr>
          <w:rFonts w:eastAsiaTheme="minorEastAsia"/>
          <w:i/>
        </w:rPr>
        <w:t xml:space="preserve">, </w:t>
      </w:r>
      <m:oMath>
        <m:sSup>
          <m:sSupPr>
            <m:ctrlPr>
              <w:rPr>
                <w:rFonts w:ascii="Cambria Math" w:eastAsiaTheme="minorEastAsia" w:hAnsi="Cambria Math"/>
                <w:i/>
              </w:rPr>
            </m:ctrlPr>
          </m:sSupPr>
          <m:e>
            <m:r>
              <w:rPr>
                <w:rFonts w:ascii="Cambria Math" w:eastAsiaTheme="minorEastAsia" w:hAnsi="Cambria Math"/>
              </w:rPr>
              <m:t>Zn</m:t>
            </m:r>
          </m:e>
          <m:sup>
            <m:r>
              <w:rPr>
                <w:rFonts w:ascii="Cambria Math" w:eastAsiaTheme="minorEastAsia" w:hAnsi="Cambria Math"/>
              </w:rPr>
              <m:t>2+</m:t>
            </m:r>
          </m:sup>
        </m:sSup>
      </m:oMath>
      <w:r>
        <w:rPr>
          <w:rFonts w:eastAsiaTheme="minorEastAsia"/>
          <w:i/>
        </w:rPr>
        <w:t xml:space="preserve"> et </w:t>
      </w:r>
      <m:oMath>
        <m:sSup>
          <m:sSupPr>
            <m:ctrlPr>
              <w:rPr>
                <w:rFonts w:ascii="Cambria Math" w:eastAsiaTheme="minorEastAsia" w:hAnsi="Cambria Math"/>
                <w:i/>
              </w:rPr>
            </m:ctrlPr>
          </m:sSupPr>
          <m:e>
            <m:r>
              <w:rPr>
                <w:rFonts w:ascii="Cambria Math" w:eastAsiaTheme="minorEastAsia" w:hAnsi="Cambria Math"/>
              </w:rPr>
              <m:t>Cl</m:t>
            </m:r>
          </m:e>
          <m:sup>
            <m:r>
              <w:rPr>
                <w:rFonts w:ascii="Cambria Math" w:eastAsiaTheme="minorEastAsia" w:hAnsi="Cambria Math"/>
              </w:rPr>
              <m:t>-</m:t>
            </m:r>
          </m:sup>
        </m:sSup>
      </m:oMath>
      <w:r>
        <w:rPr>
          <w:rFonts w:eastAsiaTheme="minorEastAsia"/>
          <w:i/>
        </w:rPr>
        <w:t xml:space="preserve"> accélère le réaction. Elle diminue aussi la solubilité de l’halogénoalcane dont l’apparition dans une nouvelle phase constitue le trouble indiquant que le test est positif</w:t>
      </w:r>
    </w:p>
    <w:p w14:paraId="39EEE7F1" w14:textId="77777777" w:rsidR="004A14FB" w:rsidRDefault="004A14FB" w:rsidP="004A14FB">
      <w:pPr>
        <w:pStyle w:val="Titre3"/>
        <w:jc w:val="center"/>
      </w:pPr>
      <w:r>
        <w:rPr>
          <w:b w:val="0"/>
          <w:bCs w:val="0"/>
          <w:noProof/>
          <w:lang w:eastAsia="fr-FR"/>
        </w:rPr>
        <w:lastRenderedPageBreak/>
        <w:drawing>
          <wp:inline distT="0" distB="0" distL="0" distR="0" wp14:anchorId="34329868" wp14:editId="140D98F0">
            <wp:extent cx="4894063" cy="3771378"/>
            <wp:effectExtent l="19050" t="0" r="1787"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4896708" cy="3773416"/>
                    </a:xfrm>
                    <a:prstGeom prst="rect">
                      <a:avLst/>
                    </a:prstGeom>
                    <a:noFill/>
                    <a:ln w="9525">
                      <a:noFill/>
                      <a:miter lim="800000"/>
                      <a:headEnd/>
                      <a:tailEnd/>
                    </a:ln>
                  </pic:spPr>
                </pic:pic>
              </a:graphicData>
            </a:graphic>
          </wp:inline>
        </w:drawing>
      </w:r>
    </w:p>
    <w:p w14:paraId="1D44D5BB" w14:textId="77777777" w:rsidR="004A14FB" w:rsidRDefault="004A14FB" w:rsidP="004A14FB">
      <w:pPr>
        <w:jc w:val="center"/>
      </w:pPr>
      <w:r>
        <w:rPr>
          <w:noProof/>
          <w:lang w:eastAsia="fr-FR"/>
        </w:rPr>
        <w:drawing>
          <wp:inline distT="0" distB="0" distL="0" distR="0" wp14:anchorId="68B0E9C7" wp14:editId="66057924">
            <wp:extent cx="4489828" cy="3235935"/>
            <wp:effectExtent l="19050" t="0" r="5972" b="0"/>
            <wp:docPr id="8"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4491255" cy="3236963"/>
                    </a:xfrm>
                    <a:prstGeom prst="rect">
                      <a:avLst/>
                    </a:prstGeom>
                    <a:noFill/>
                    <a:ln w="9525">
                      <a:noFill/>
                      <a:miter lim="800000"/>
                      <a:headEnd/>
                      <a:tailEnd/>
                    </a:ln>
                  </pic:spPr>
                </pic:pic>
              </a:graphicData>
            </a:graphic>
          </wp:inline>
        </w:drawing>
      </w:r>
    </w:p>
    <w:p w14:paraId="74C81DDA" w14:textId="77777777" w:rsidR="005C2F95" w:rsidRPr="005C2F95" w:rsidRDefault="004A14FB" w:rsidP="005C2F95">
      <w:r>
        <w:t>Autre test caractéristique : oxydation au permanganate de potassiu</w:t>
      </w:r>
      <w:r w:rsidR="00D3283A">
        <w:t>m</w:t>
      </w:r>
    </w:p>
    <w:p w14:paraId="3C2E39DE" w14:textId="77777777" w:rsidR="00581351" w:rsidRDefault="00581351" w:rsidP="00581351">
      <w:pPr>
        <w:pStyle w:val="Titre1"/>
      </w:pPr>
      <w:r>
        <w:t>Conclusion :</w:t>
      </w:r>
    </w:p>
    <w:p w14:paraId="546ED549" w14:textId="77777777" w:rsidR="00494ED2" w:rsidRPr="00494ED2" w:rsidRDefault="00494ED2" w:rsidP="00494ED2">
      <w:r>
        <w:t>L’élaboration de la synthèse totale de la vitamine B12 a nécessité plusieurs années de travail.</w:t>
      </w:r>
    </w:p>
    <w:p w14:paraId="3AF930FB" w14:textId="77777777" w:rsidR="00581351" w:rsidRDefault="00581351" w:rsidP="00581351">
      <w:pPr>
        <w:pStyle w:val="Titre1"/>
      </w:pPr>
      <w:r>
        <w:t>Questions</w:t>
      </w:r>
    </w:p>
    <w:p w14:paraId="04D8D066" w14:textId="77777777" w:rsidR="00494ED2" w:rsidRPr="00F573A3" w:rsidRDefault="00494ED2" w:rsidP="00494ED2">
      <w:pPr>
        <w:pStyle w:val="Paragraphedeliste"/>
        <w:numPr>
          <w:ilvl w:val="0"/>
          <w:numId w:val="3"/>
        </w:numPr>
      </w:pPr>
      <w:r>
        <w:rPr>
          <w:b/>
        </w:rPr>
        <w:t>Autres données structurales qui entrent en jeu ?</w:t>
      </w:r>
    </w:p>
    <w:p w14:paraId="4AE00867" w14:textId="77777777" w:rsidR="00711D80" w:rsidRPr="00494ED2" w:rsidRDefault="00711D80" w:rsidP="00711D80"/>
    <w:sectPr w:rsidR="00711D80" w:rsidRPr="00494ED2" w:rsidSect="00C364BB">
      <w:footerReference w:type="default" r:id="rId1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8BCDF7F" w14:textId="77777777" w:rsidR="00CF704D" w:rsidRDefault="00CF704D" w:rsidP="00494ED2">
      <w:pPr>
        <w:spacing w:after="0" w:line="240" w:lineRule="auto"/>
      </w:pPr>
      <w:r>
        <w:separator/>
      </w:r>
    </w:p>
  </w:endnote>
  <w:endnote w:type="continuationSeparator" w:id="0">
    <w:p w14:paraId="566D483F" w14:textId="77777777" w:rsidR="00CF704D" w:rsidRDefault="00CF704D" w:rsidP="00494E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5270282"/>
      <w:docPartObj>
        <w:docPartGallery w:val="Page Numbers (Bottom of Page)"/>
        <w:docPartUnique/>
      </w:docPartObj>
    </w:sdtPr>
    <w:sdtEndPr/>
    <w:sdtContent>
      <w:p w14:paraId="03F3BE0C" w14:textId="77777777" w:rsidR="00CF704D" w:rsidRDefault="00CF704D">
        <w:pPr>
          <w:pStyle w:val="Pieddepage"/>
          <w:jc w:val="right"/>
        </w:pPr>
        <w:r>
          <w:fldChar w:fldCharType="begin"/>
        </w:r>
        <w:r>
          <w:instrText xml:space="preserve"> PAGE   \* MERGEFORMAT </w:instrText>
        </w:r>
        <w:r>
          <w:fldChar w:fldCharType="separate"/>
        </w:r>
        <w:r w:rsidR="00D90080">
          <w:rPr>
            <w:noProof/>
          </w:rPr>
          <w:t>2</w:t>
        </w:r>
        <w:r>
          <w:rPr>
            <w:noProof/>
          </w:rPr>
          <w:fldChar w:fldCharType="end"/>
        </w:r>
      </w:p>
    </w:sdtContent>
  </w:sdt>
  <w:p w14:paraId="38CE75CD" w14:textId="77777777" w:rsidR="00CF704D" w:rsidRDefault="00CF704D">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3DFAD9E" w14:textId="77777777" w:rsidR="00CF704D" w:rsidRDefault="00CF704D" w:rsidP="00494ED2">
      <w:pPr>
        <w:spacing w:after="0" w:line="240" w:lineRule="auto"/>
      </w:pPr>
      <w:r>
        <w:separator/>
      </w:r>
    </w:p>
  </w:footnote>
  <w:footnote w:type="continuationSeparator" w:id="0">
    <w:p w14:paraId="728F0369" w14:textId="77777777" w:rsidR="00CF704D" w:rsidRDefault="00CF704D" w:rsidP="00494ED2">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203AD"/>
    <w:multiLevelType w:val="hybridMultilevel"/>
    <w:tmpl w:val="6164B1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9437BB7"/>
    <w:multiLevelType w:val="hybridMultilevel"/>
    <w:tmpl w:val="3852FCD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CB333E1"/>
    <w:multiLevelType w:val="hybridMultilevel"/>
    <w:tmpl w:val="84C4E9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33B3F89"/>
    <w:multiLevelType w:val="hybridMultilevel"/>
    <w:tmpl w:val="21ECD452"/>
    <w:lvl w:ilvl="0" w:tplc="EBBC2C6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2ED84735"/>
    <w:multiLevelType w:val="hybridMultilevel"/>
    <w:tmpl w:val="C8B8BDB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443603C0"/>
    <w:multiLevelType w:val="hybridMultilevel"/>
    <w:tmpl w:val="C834E8A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
    <w:nsid w:val="4950585A"/>
    <w:multiLevelType w:val="hybridMultilevel"/>
    <w:tmpl w:val="8A2413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5C3D4C60"/>
    <w:multiLevelType w:val="hybridMultilevel"/>
    <w:tmpl w:val="18D2A11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60AC74A2"/>
    <w:multiLevelType w:val="hybridMultilevel"/>
    <w:tmpl w:val="98928E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6B724D1F"/>
    <w:multiLevelType w:val="hybridMultilevel"/>
    <w:tmpl w:val="18D2A11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70524D01"/>
    <w:multiLevelType w:val="hybridMultilevel"/>
    <w:tmpl w:val="C234D2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73F0067F"/>
    <w:multiLevelType w:val="hybridMultilevel"/>
    <w:tmpl w:val="DAD25A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79797199"/>
    <w:multiLevelType w:val="hybridMultilevel"/>
    <w:tmpl w:val="2604D51E"/>
    <w:lvl w:ilvl="0" w:tplc="9332645A">
      <w:start w:val="1"/>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10"/>
  </w:num>
  <w:num w:numId="4">
    <w:abstractNumId w:val="3"/>
  </w:num>
  <w:num w:numId="5">
    <w:abstractNumId w:val="12"/>
  </w:num>
  <w:num w:numId="6">
    <w:abstractNumId w:val="2"/>
  </w:num>
  <w:num w:numId="7">
    <w:abstractNumId w:val="11"/>
  </w:num>
  <w:num w:numId="8">
    <w:abstractNumId w:val="8"/>
  </w:num>
  <w:num w:numId="9">
    <w:abstractNumId w:val="5"/>
  </w:num>
  <w:num w:numId="10">
    <w:abstractNumId w:val="4"/>
  </w:num>
  <w:num w:numId="11">
    <w:abstractNumId w:val="1"/>
  </w:num>
  <w:num w:numId="12">
    <w:abstractNumId w:val="7"/>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1351"/>
    <w:rsid w:val="00033082"/>
    <w:rsid w:val="000C05C4"/>
    <w:rsid w:val="000C484B"/>
    <w:rsid w:val="000C78EC"/>
    <w:rsid w:val="000E6C29"/>
    <w:rsid w:val="00115E28"/>
    <w:rsid w:val="00137C96"/>
    <w:rsid w:val="001C6CA5"/>
    <w:rsid w:val="001E4EE2"/>
    <w:rsid w:val="00221511"/>
    <w:rsid w:val="00320164"/>
    <w:rsid w:val="00343D6A"/>
    <w:rsid w:val="00382C86"/>
    <w:rsid w:val="00393987"/>
    <w:rsid w:val="003D55FE"/>
    <w:rsid w:val="003E0727"/>
    <w:rsid w:val="004630B0"/>
    <w:rsid w:val="00467808"/>
    <w:rsid w:val="0048424E"/>
    <w:rsid w:val="00494ED2"/>
    <w:rsid w:val="004A14FB"/>
    <w:rsid w:val="00533F29"/>
    <w:rsid w:val="00542C80"/>
    <w:rsid w:val="00581351"/>
    <w:rsid w:val="005C2F95"/>
    <w:rsid w:val="0063199E"/>
    <w:rsid w:val="00686472"/>
    <w:rsid w:val="006E722E"/>
    <w:rsid w:val="00711D80"/>
    <w:rsid w:val="00716336"/>
    <w:rsid w:val="00761D59"/>
    <w:rsid w:val="008173BB"/>
    <w:rsid w:val="008609D8"/>
    <w:rsid w:val="00870BBB"/>
    <w:rsid w:val="008A5B37"/>
    <w:rsid w:val="00904BBD"/>
    <w:rsid w:val="009621FA"/>
    <w:rsid w:val="009B1601"/>
    <w:rsid w:val="009B2AD9"/>
    <w:rsid w:val="009B7EBC"/>
    <w:rsid w:val="009C7654"/>
    <w:rsid w:val="009D103E"/>
    <w:rsid w:val="009E1235"/>
    <w:rsid w:val="00A16936"/>
    <w:rsid w:val="00A83853"/>
    <w:rsid w:val="00AB6CC8"/>
    <w:rsid w:val="00B47F4A"/>
    <w:rsid w:val="00B92D64"/>
    <w:rsid w:val="00BE5CE2"/>
    <w:rsid w:val="00C364BB"/>
    <w:rsid w:val="00CF704D"/>
    <w:rsid w:val="00D2389C"/>
    <w:rsid w:val="00D3283A"/>
    <w:rsid w:val="00D90080"/>
    <w:rsid w:val="00DE5C62"/>
    <w:rsid w:val="00F573A3"/>
    <w:rsid w:val="00F9711A"/>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414A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64BB"/>
  </w:style>
  <w:style w:type="paragraph" w:styleId="Titre1">
    <w:name w:val="heading 1"/>
    <w:basedOn w:val="Normal"/>
    <w:next w:val="Normal"/>
    <w:link w:val="Titre1Car"/>
    <w:uiPriority w:val="9"/>
    <w:qFormat/>
    <w:rsid w:val="0058135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9B160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221511"/>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58135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581351"/>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58135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581351"/>
    <w:rPr>
      <w:rFonts w:asciiTheme="majorHAnsi" w:eastAsiaTheme="majorEastAsia" w:hAnsiTheme="majorHAnsi" w:cstheme="majorBidi"/>
      <w:i/>
      <w:iCs/>
      <w:color w:val="4F81BD" w:themeColor="accent1"/>
      <w:spacing w:val="15"/>
      <w:sz w:val="24"/>
      <w:szCs w:val="24"/>
    </w:rPr>
  </w:style>
  <w:style w:type="character" w:customStyle="1" w:styleId="Titre1Car">
    <w:name w:val="Titre 1 Car"/>
    <w:basedOn w:val="Policepardfaut"/>
    <w:link w:val="Titre1"/>
    <w:uiPriority w:val="9"/>
    <w:rsid w:val="00581351"/>
    <w:rPr>
      <w:rFonts w:asciiTheme="majorHAnsi" w:eastAsiaTheme="majorEastAsia" w:hAnsiTheme="majorHAnsi" w:cstheme="majorBidi"/>
      <w:b/>
      <w:bCs/>
      <w:color w:val="365F91" w:themeColor="accent1" w:themeShade="BF"/>
      <w:sz w:val="28"/>
      <w:szCs w:val="28"/>
    </w:rPr>
  </w:style>
  <w:style w:type="paragraph" w:styleId="Paragraphedeliste">
    <w:name w:val="List Paragraph"/>
    <w:basedOn w:val="Normal"/>
    <w:uiPriority w:val="34"/>
    <w:qFormat/>
    <w:rsid w:val="001E4EE2"/>
    <w:pPr>
      <w:ind w:left="720"/>
      <w:contextualSpacing/>
    </w:pPr>
  </w:style>
  <w:style w:type="paragraph" w:styleId="En-tte">
    <w:name w:val="header"/>
    <w:basedOn w:val="Normal"/>
    <w:link w:val="En-tteCar"/>
    <w:uiPriority w:val="99"/>
    <w:semiHidden/>
    <w:unhideWhenUsed/>
    <w:rsid w:val="00494ED2"/>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494ED2"/>
  </w:style>
  <w:style w:type="paragraph" w:styleId="Pieddepage">
    <w:name w:val="footer"/>
    <w:basedOn w:val="Normal"/>
    <w:link w:val="PieddepageCar"/>
    <w:uiPriority w:val="99"/>
    <w:unhideWhenUsed/>
    <w:rsid w:val="00494ED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94ED2"/>
  </w:style>
  <w:style w:type="character" w:customStyle="1" w:styleId="Titre2Car">
    <w:name w:val="Titre 2 Car"/>
    <w:basedOn w:val="Policepardfaut"/>
    <w:link w:val="Titre2"/>
    <w:uiPriority w:val="9"/>
    <w:rsid w:val="009B1601"/>
    <w:rPr>
      <w:rFonts w:asciiTheme="majorHAnsi" w:eastAsiaTheme="majorEastAsia" w:hAnsiTheme="majorHAnsi" w:cstheme="majorBidi"/>
      <w:b/>
      <w:bCs/>
      <w:color w:val="4F81BD" w:themeColor="accent1"/>
      <w:sz w:val="26"/>
      <w:szCs w:val="26"/>
    </w:rPr>
  </w:style>
  <w:style w:type="paragraph" w:styleId="Sansinterligne">
    <w:name w:val="No Spacing"/>
    <w:uiPriority w:val="1"/>
    <w:qFormat/>
    <w:rsid w:val="009B1601"/>
    <w:pPr>
      <w:spacing w:after="0" w:line="240" w:lineRule="auto"/>
    </w:pPr>
  </w:style>
  <w:style w:type="paragraph" w:styleId="Textedebulles">
    <w:name w:val="Balloon Text"/>
    <w:basedOn w:val="Normal"/>
    <w:link w:val="TextedebullesCar"/>
    <w:uiPriority w:val="99"/>
    <w:semiHidden/>
    <w:unhideWhenUsed/>
    <w:rsid w:val="00115E2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15E28"/>
    <w:rPr>
      <w:rFonts w:ascii="Tahoma" w:hAnsi="Tahoma" w:cs="Tahoma"/>
      <w:sz w:val="16"/>
      <w:szCs w:val="16"/>
    </w:rPr>
  </w:style>
  <w:style w:type="character" w:styleId="Rfrenceintense">
    <w:name w:val="Intense Reference"/>
    <w:basedOn w:val="Policepardfaut"/>
    <w:uiPriority w:val="32"/>
    <w:qFormat/>
    <w:rsid w:val="0063199E"/>
    <w:rPr>
      <w:b/>
      <w:bCs/>
      <w:smallCaps/>
      <w:color w:val="C0504D" w:themeColor="accent2"/>
      <w:spacing w:val="5"/>
      <w:u w:val="single"/>
    </w:rPr>
  </w:style>
  <w:style w:type="character" w:styleId="Textedelespacerserv">
    <w:name w:val="Placeholder Text"/>
    <w:basedOn w:val="Policepardfaut"/>
    <w:uiPriority w:val="99"/>
    <w:semiHidden/>
    <w:rsid w:val="009B7EBC"/>
    <w:rPr>
      <w:color w:val="808080"/>
    </w:rPr>
  </w:style>
  <w:style w:type="character" w:customStyle="1" w:styleId="Titre3Car">
    <w:name w:val="Titre 3 Car"/>
    <w:basedOn w:val="Policepardfaut"/>
    <w:link w:val="Titre3"/>
    <w:uiPriority w:val="9"/>
    <w:rsid w:val="00221511"/>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64BB"/>
  </w:style>
  <w:style w:type="paragraph" w:styleId="Titre1">
    <w:name w:val="heading 1"/>
    <w:basedOn w:val="Normal"/>
    <w:next w:val="Normal"/>
    <w:link w:val="Titre1Car"/>
    <w:uiPriority w:val="9"/>
    <w:qFormat/>
    <w:rsid w:val="0058135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9B160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221511"/>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58135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581351"/>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58135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581351"/>
    <w:rPr>
      <w:rFonts w:asciiTheme="majorHAnsi" w:eastAsiaTheme="majorEastAsia" w:hAnsiTheme="majorHAnsi" w:cstheme="majorBidi"/>
      <w:i/>
      <w:iCs/>
      <w:color w:val="4F81BD" w:themeColor="accent1"/>
      <w:spacing w:val="15"/>
      <w:sz w:val="24"/>
      <w:szCs w:val="24"/>
    </w:rPr>
  </w:style>
  <w:style w:type="character" w:customStyle="1" w:styleId="Titre1Car">
    <w:name w:val="Titre 1 Car"/>
    <w:basedOn w:val="Policepardfaut"/>
    <w:link w:val="Titre1"/>
    <w:uiPriority w:val="9"/>
    <w:rsid w:val="00581351"/>
    <w:rPr>
      <w:rFonts w:asciiTheme="majorHAnsi" w:eastAsiaTheme="majorEastAsia" w:hAnsiTheme="majorHAnsi" w:cstheme="majorBidi"/>
      <w:b/>
      <w:bCs/>
      <w:color w:val="365F91" w:themeColor="accent1" w:themeShade="BF"/>
      <w:sz w:val="28"/>
      <w:szCs w:val="28"/>
    </w:rPr>
  </w:style>
  <w:style w:type="paragraph" w:styleId="Paragraphedeliste">
    <w:name w:val="List Paragraph"/>
    <w:basedOn w:val="Normal"/>
    <w:uiPriority w:val="34"/>
    <w:qFormat/>
    <w:rsid w:val="001E4EE2"/>
    <w:pPr>
      <w:ind w:left="720"/>
      <w:contextualSpacing/>
    </w:pPr>
  </w:style>
  <w:style w:type="paragraph" w:styleId="En-tte">
    <w:name w:val="header"/>
    <w:basedOn w:val="Normal"/>
    <w:link w:val="En-tteCar"/>
    <w:uiPriority w:val="99"/>
    <w:semiHidden/>
    <w:unhideWhenUsed/>
    <w:rsid w:val="00494ED2"/>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494ED2"/>
  </w:style>
  <w:style w:type="paragraph" w:styleId="Pieddepage">
    <w:name w:val="footer"/>
    <w:basedOn w:val="Normal"/>
    <w:link w:val="PieddepageCar"/>
    <w:uiPriority w:val="99"/>
    <w:unhideWhenUsed/>
    <w:rsid w:val="00494ED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94ED2"/>
  </w:style>
  <w:style w:type="character" w:customStyle="1" w:styleId="Titre2Car">
    <w:name w:val="Titre 2 Car"/>
    <w:basedOn w:val="Policepardfaut"/>
    <w:link w:val="Titre2"/>
    <w:uiPriority w:val="9"/>
    <w:rsid w:val="009B1601"/>
    <w:rPr>
      <w:rFonts w:asciiTheme="majorHAnsi" w:eastAsiaTheme="majorEastAsia" w:hAnsiTheme="majorHAnsi" w:cstheme="majorBidi"/>
      <w:b/>
      <w:bCs/>
      <w:color w:val="4F81BD" w:themeColor="accent1"/>
      <w:sz w:val="26"/>
      <w:szCs w:val="26"/>
    </w:rPr>
  </w:style>
  <w:style w:type="paragraph" w:styleId="Sansinterligne">
    <w:name w:val="No Spacing"/>
    <w:uiPriority w:val="1"/>
    <w:qFormat/>
    <w:rsid w:val="009B1601"/>
    <w:pPr>
      <w:spacing w:after="0" w:line="240" w:lineRule="auto"/>
    </w:pPr>
  </w:style>
  <w:style w:type="paragraph" w:styleId="Textedebulles">
    <w:name w:val="Balloon Text"/>
    <w:basedOn w:val="Normal"/>
    <w:link w:val="TextedebullesCar"/>
    <w:uiPriority w:val="99"/>
    <w:semiHidden/>
    <w:unhideWhenUsed/>
    <w:rsid w:val="00115E2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15E28"/>
    <w:rPr>
      <w:rFonts w:ascii="Tahoma" w:hAnsi="Tahoma" w:cs="Tahoma"/>
      <w:sz w:val="16"/>
      <w:szCs w:val="16"/>
    </w:rPr>
  </w:style>
  <w:style w:type="character" w:styleId="Rfrenceintense">
    <w:name w:val="Intense Reference"/>
    <w:basedOn w:val="Policepardfaut"/>
    <w:uiPriority w:val="32"/>
    <w:qFormat/>
    <w:rsid w:val="0063199E"/>
    <w:rPr>
      <w:b/>
      <w:bCs/>
      <w:smallCaps/>
      <w:color w:val="C0504D" w:themeColor="accent2"/>
      <w:spacing w:val="5"/>
      <w:u w:val="single"/>
    </w:rPr>
  </w:style>
  <w:style w:type="character" w:styleId="Textedelespacerserv">
    <w:name w:val="Placeholder Text"/>
    <w:basedOn w:val="Policepardfaut"/>
    <w:uiPriority w:val="99"/>
    <w:semiHidden/>
    <w:rsid w:val="009B7EBC"/>
    <w:rPr>
      <w:color w:val="808080"/>
    </w:rPr>
  </w:style>
  <w:style w:type="character" w:customStyle="1" w:styleId="Titre3Car">
    <w:name w:val="Titre 3 Car"/>
    <w:basedOn w:val="Policepardfaut"/>
    <w:link w:val="Titre3"/>
    <w:uiPriority w:val="9"/>
    <w:rsid w:val="00221511"/>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footer" Target="footer1.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E7480A0-D50B-9F4F-BB16-40B1444986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7</Pages>
  <Words>1445</Words>
  <Characters>7948</Characters>
  <Application>Microsoft Macintosh Word</Application>
  <DocSecurity>0</DocSecurity>
  <Lines>66</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9375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Armelle ROCHE</dc:creator>
  <cp:lastModifiedBy>guillaume maimbourg</cp:lastModifiedBy>
  <cp:revision>4</cp:revision>
  <cp:lastPrinted>2014-05-09T13:48:00Z</cp:lastPrinted>
  <dcterms:created xsi:type="dcterms:W3CDTF">2014-05-09T13:47:00Z</dcterms:created>
  <dcterms:modified xsi:type="dcterms:W3CDTF">2014-05-09T13:49:00Z</dcterms:modified>
</cp:coreProperties>
</file>