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A57" w:rsidRPr="00FD2DA3" w:rsidRDefault="005B3A57" w:rsidP="00F41D2F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1347E1" w:rsidRPr="001347E1" w:rsidRDefault="005B3A57" w:rsidP="00F41D2F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FD2DA3">
        <w:rPr>
          <w:rFonts w:ascii="Arial" w:hAnsi="Arial" w:cs="Arial"/>
          <w:b/>
          <w:bCs/>
          <w:sz w:val="20"/>
          <w:szCs w:val="20"/>
        </w:rPr>
        <w:t xml:space="preserve">Ejercicio 1.- </w:t>
      </w:r>
      <w:r w:rsidR="001347E1" w:rsidRPr="001347E1">
        <w:rPr>
          <w:rFonts w:ascii="Arial" w:hAnsi="Arial" w:cs="Arial"/>
          <w:sz w:val="20"/>
          <w:szCs w:val="20"/>
        </w:rPr>
        <w:t xml:space="preserve">El volumen de aire desplazado por el émbolo de un cilindro de doble efecto, en un ciclo completo, es 2 litros medido a la presión de trabajo. La fuerza teórica en la carrera de avance es 16000 N y la presión de trabajo 0,5 </w:t>
      </w:r>
      <w:proofErr w:type="spellStart"/>
      <w:r w:rsidR="001347E1" w:rsidRPr="001347E1">
        <w:rPr>
          <w:rFonts w:ascii="Arial" w:hAnsi="Arial" w:cs="Arial"/>
          <w:sz w:val="20"/>
          <w:szCs w:val="20"/>
        </w:rPr>
        <w:t>MPa</w:t>
      </w:r>
      <w:proofErr w:type="spellEnd"/>
      <w:r w:rsidR="001347E1" w:rsidRPr="001347E1">
        <w:rPr>
          <w:rFonts w:ascii="Arial" w:hAnsi="Arial" w:cs="Arial"/>
          <w:sz w:val="20"/>
          <w:szCs w:val="20"/>
        </w:rPr>
        <w:t xml:space="preserve">. La fuerza de rozamiento es el 10 % de la fuerza teórica. El diámetro del vástago es 25 </w:t>
      </w:r>
      <w:proofErr w:type="spellStart"/>
      <w:r w:rsidR="001347E1" w:rsidRPr="001347E1">
        <w:rPr>
          <w:rFonts w:ascii="Arial" w:hAnsi="Arial" w:cs="Arial"/>
          <w:sz w:val="20"/>
          <w:szCs w:val="20"/>
        </w:rPr>
        <w:t>mm.</w:t>
      </w:r>
      <w:proofErr w:type="spellEnd"/>
      <w:r w:rsidR="001347E1" w:rsidRPr="001347E1">
        <w:rPr>
          <w:rFonts w:ascii="Arial" w:hAnsi="Arial" w:cs="Arial"/>
          <w:sz w:val="20"/>
          <w:szCs w:val="20"/>
        </w:rPr>
        <w:t xml:space="preserve"> </w:t>
      </w:r>
    </w:p>
    <w:p w:rsidR="001347E1" w:rsidRPr="001347E1" w:rsidRDefault="001347E1" w:rsidP="00F41D2F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color w:val="000000"/>
          <w:sz w:val="20"/>
          <w:szCs w:val="20"/>
        </w:rPr>
      </w:pPr>
      <w:r w:rsidRPr="001347E1">
        <w:rPr>
          <w:rFonts w:ascii="Arial" w:hAnsi="Arial" w:cs="Arial"/>
          <w:color w:val="000000"/>
          <w:sz w:val="20"/>
          <w:szCs w:val="20"/>
        </w:rPr>
        <w:t xml:space="preserve">a) Calcule el diámetro del émbolo </w:t>
      </w:r>
      <w:r w:rsidRPr="001347E1">
        <w:rPr>
          <w:rFonts w:ascii="Arial" w:hAnsi="Arial" w:cs="Arial"/>
          <w:b/>
          <w:bCs/>
          <w:color w:val="000000"/>
          <w:sz w:val="20"/>
          <w:szCs w:val="20"/>
        </w:rPr>
        <w:t>(1 punto)</w:t>
      </w:r>
      <w:r w:rsidRPr="001347E1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1347E1" w:rsidRPr="001347E1" w:rsidRDefault="001347E1" w:rsidP="00F41D2F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color w:val="000000"/>
          <w:sz w:val="20"/>
          <w:szCs w:val="20"/>
        </w:rPr>
      </w:pPr>
      <w:r w:rsidRPr="001347E1">
        <w:rPr>
          <w:rFonts w:ascii="Arial" w:hAnsi="Arial" w:cs="Arial"/>
          <w:color w:val="000000"/>
          <w:sz w:val="20"/>
          <w:szCs w:val="20"/>
        </w:rPr>
        <w:t xml:space="preserve">b) Determine la carrera del émbolo </w:t>
      </w:r>
      <w:r w:rsidRPr="001347E1">
        <w:rPr>
          <w:rFonts w:ascii="Arial" w:hAnsi="Arial" w:cs="Arial"/>
          <w:b/>
          <w:bCs/>
          <w:color w:val="000000"/>
          <w:sz w:val="20"/>
          <w:szCs w:val="20"/>
        </w:rPr>
        <w:t>(1 punto)</w:t>
      </w:r>
      <w:r w:rsidRPr="001347E1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CE42C0" w:rsidRPr="00FD2DA3" w:rsidRDefault="00CE42C0" w:rsidP="00F41D2F">
      <w:pPr>
        <w:pStyle w:val="Default"/>
        <w:jc w:val="both"/>
        <w:rPr>
          <w:rFonts w:ascii="Arial" w:hAnsi="Arial" w:cs="Arial"/>
          <w:sz w:val="20"/>
          <w:szCs w:val="20"/>
        </w:rPr>
      </w:pPr>
    </w:p>
    <w:p w:rsidR="001347E1" w:rsidRPr="00FD2DA3" w:rsidRDefault="001347E1" w:rsidP="00F41D2F">
      <w:pPr>
        <w:pStyle w:val="Default"/>
        <w:jc w:val="both"/>
        <w:rPr>
          <w:rFonts w:ascii="Arial" w:hAnsi="Arial" w:cs="Arial"/>
          <w:b/>
          <w:bCs/>
          <w:sz w:val="20"/>
          <w:szCs w:val="20"/>
        </w:rPr>
      </w:pPr>
    </w:p>
    <w:p w:rsidR="001347E1" w:rsidRPr="001347E1" w:rsidRDefault="00FD2DA3" w:rsidP="00F41D2F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Ejercicio 2</w:t>
      </w:r>
      <w:r w:rsidR="001347E1" w:rsidRPr="001347E1">
        <w:rPr>
          <w:rFonts w:ascii="Arial" w:hAnsi="Arial" w:cs="Arial"/>
          <w:color w:val="000000"/>
          <w:sz w:val="20"/>
          <w:szCs w:val="20"/>
        </w:rPr>
        <w:t xml:space="preserve">.- Un cilindro neumático vertical de simple efecto con retroceso por gravedad (sin muelle), debe elevar una carga total de 50 </w:t>
      </w:r>
      <w:proofErr w:type="spellStart"/>
      <w:r w:rsidR="001347E1" w:rsidRPr="001347E1">
        <w:rPr>
          <w:rFonts w:ascii="Arial" w:hAnsi="Arial" w:cs="Arial"/>
          <w:color w:val="000000"/>
          <w:sz w:val="20"/>
          <w:szCs w:val="20"/>
        </w:rPr>
        <w:t>kp</w:t>
      </w:r>
      <w:proofErr w:type="spellEnd"/>
      <w:r w:rsidR="001347E1" w:rsidRPr="001347E1">
        <w:rPr>
          <w:rFonts w:ascii="Arial" w:hAnsi="Arial" w:cs="Arial"/>
          <w:color w:val="000000"/>
          <w:sz w:val="20"/>
          <w:szCs w:val="20"/>
        </w:rPr>
        <w:t xml:space="preserve"> (incluida la necesaria para vencer el rozamiento), realizando 12 maniobras por minuto a una presión de trabajo de 0,7 </w:t>
      </w:r>
      <w:proofErr w:type="spellStart"/>
      <w:r w:rsidR="001347E1" w:rsidRPr="001347E1">
        <w:rPr>
          <w:rFonts w:ascii="Arial" w:hAnsi="Arial" w:cs="Arial"/>
          <w:color w:val="000000"/>
          <w:sz w:val="20"/>
          <w:szCs w:val="20"/>
        </w:rPr>
        <w:t>MPa</w:t>
      </w:r>
      <w:proofErr w:type="spellEnd"/>
      <w:r w:rsidR="001347E1" w:rsidRPr="001347E1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1347E1" w:rsidRPr="001347E1" w:rsidRDefault="001347E1" w:rsidP="00F41D2F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color w:val="000000"/>
          <w:sz w:val="20"/>
          <w:szCs w:val="20"/>
        </w:rPr>
      </w:pPr>
      <w:r w:rsidRPr="001347E1">
        <w:rPr>
          <w:rFonts w:ascii="Arial" w:hAnsi="Arial" w:cs="Arial"/>
          <w:color w:val="000000"/>
          <w:sz w:val="20"/>
          <w:szCs w:val="20"/>
        </w:rPr>
        <w:t xml:space="preserve">a) Calcule el diámetro del cilindro </w:t>
      </w:r>
      <w:r w:rsidRPr="001347E1">
        <w:rPr>
          <w:rFonts w:ascii="Arial" w:hAnsi="Arial" w:cs="Arial"/>
          <w:b/>
          <w:bCs/>
          <w:color w:val="000000"/>
          <w:sz w:val="20"/>
          <w:szCs w:val="20"/>
        </w:rPr>
        <w:t>(1 punto)</w:t>
      </w:r>
      <w:r w:rsidRPr="001347E1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1347E1" w:rsidRPr="00FD2DA3" w:rsidRDefault="001347E1" w:rsidP="00F41D2F">
      <w:pPr>
        <w:pStyle w:val="Default"/>
        <w:tabs>
          <w:tab w:val="left" w:pos="6250"/>
        </w:tabs>
        <w:ind w:right="570"/>
        <w:jc w:val="both"/>
        <w:rPr>
          <w:rFonts w:ascii="Arial" w:hAnsi="Arial" w:cs="Arial"/>
          <w:sz w:val="20"/>
          <w:szCs w:val="20"/>
        </w:rPr>
      </w:pPr>
      <w:r w:rsidRPr="00FD2DA3">
        <w:rPr>
          <w:rFonts w:ascii="Arial" w:hAnsi="Arial" w:cs="Arial"/>
          <w:sz w:val="20"/>
          <w:szCs w:val="20"/>
        </w:rPr>
        <w:t xml:space="preserve">b) Determine el consumo de aire a la presión de trabajo si la carrera es 500 mm </w:t>
      </w:r>
      <w:r w:rsidRPr="00FD2DA3">
        <w:rPr>
          <w:rFonts w:ascii="Arial" w:hAnsi="Arial" w:cs="Arial"/>
          <w:b/>
          <w:bCs/>
          <w:sz w:val="20"/>
          <w:szCs w:val="20"/>
        </w:rPr>
        <w:t>(1 punto)</w:t>
      </w:r>
      <w:r w:rsidRPr="00FD2DA3">
        <w:rPr>
          <w:rFonts w:ascii="Arial" w:hAnsi="Arial" w:cs="Arial"/>
          <w:sz w:val="20"/>
          <w:szCs w:val="20"/>
        </w:rPr>
        <w:t>.</w:t>
      </w:r>
    </w:p>
    <w:p w:rsidR="005B3A57" w:rsidRPr="00FD2DA3" w:rsidRDefault="00CE42C0" w:rsidP="00F41D2F">
      <w:pPr>
        <w:pStyle w:val="Default"/>
        <w:tabs>
          <w:tab w:val="left" w:pos="6250"/>
        </w:tabs>
        <w:ind w:right="570"/>
        <w:jc w:val="both"/>
        <w:rPr>
          <w:rFonts w:ascii="Arial" w:hAnsi="Arial" w:cs="Arial"/>
          <w:b/>
          <w:bCs/>
          <w:sz w:val="20"/>
          <w:szCs w:val="20"/>
        </w:rPr>
      </w:pPr>
      <w:r w:rsidRPr="00FD2DA3">
        <w:rPr>
          <w:rFonts w:ascii="Arial" w:hAnsi="Arial" w:cs="Arial"/>
          <w:b/>
          <w:bCs/>
          <w:sz w:val="20"/>
          <w:szCs w:val="20"/>
        </w:rPr>
        <w:tab/>
      </w:r>
    </w:p>
    <w:p w:rsidR="00FD2DA3" w:rsidRPr="00FD2DA3" w:rsidRDefault="00CE42C0" w:rsidP="00F41D2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LiberationSansNarrow" w:hAnsi="Arial" w:cs="Arial"/>
          <w:sz w:val="20"/>
          <w:szCs w:val="20"/>
        </w:rPr>
      </w:pPr>
      <w:r w:rsidRPr="00FD2DA3">
        <w:rPr>
          <w:rFonts w:ascii="Arial" w:hAnsi="Arial" w:cs="Arial"/>
          <w:b/>
          <w:bCs/>
          <w:color w:val="000000"/>
          <w:sz w:val="20"/>
          <w:szCs w:val="20"/>
        </w:rPr>
        <w:t>Ejercicio 3</w:t>
      </w:r>
      <w:r w:rsidRPr="00FD2DA3">
        <w:rPr>
          <w:rFonts w:ascii="Arial" w:hAnsi="Arial" w:cs="Arial"/>
          <w:color w:val="000000"/>
          <w:sz w:val="20"/>
          <w:szCs w:val="20"/>
        </w:rPr>
        <w:t xml:space="preserve">.- </w:t>
      </w:r>
      <w:r w:rsidR="00FD2DA3" w:rsidRPr="00FD2DA3">
        <w:rPr>
          <w:rFonts w:ascii="Arial" w:eastAsia="LiberationSansNarrow" w:hAnsi="Arial" w:cs="Arial"/>
          <w:sz w:val="20"/>
          <w:szCs w:val="20"/>
        </w:rPr>
        <w:t>Se desea bombear gliceri</w:t>
      </w:r>
      <w:r w:rsidR="00FD2DA3">
        <w:rPr>
          <w:rFonts w:ascii="Arial" w:eastAsia="LiberationSansNarrow" w:hAnsi="Arial" w:cs="Arial"/>
          <w:sz w:val="20"/>
          <w:szCs w:val="20"/>
        </w:rPr>
        <w:t>na a una velocidad de circulación de 0,5 m/s y una presió</w:t>
      </w:r>
      <w:r w:rsidR="00FD2DA3" w:rsidRPr="00FD2DA3">
        <w:rPr>
          <w:rFonts w:ascii="Arial" w:eastAsia="LiberationSansNarrow" w:hAnsi="Arial" w:cs="Arial"/>
          <w:sz w:val="20"/>
          <w:szCs w:val="20"/>
        </w:rPr>
        <w:t>n de trabajo de</w:t>
      </w:r>
      <w:r w:rsidR="00FD2DA3">
        <w:rPr>
          <w:rFonts w:ascii="Arial" w:eastAsia="LiberationSansNarrow" w:hAnsi="Arial" w:cs="Arial"/>
          <w:sz w:val="20"/>
          <w:szCs w:val="20"/>
        </w:rPr>
        <w:t xml:space="preserve"> 10 </w:t>
      </w:r>
      <w:proofErr w:type="spellStart"/>
      <w:r w:rsidR="00FD2DA3">
        <w:rPr>
          <w:rFonts w:ascii="Arial" w:eastAsia="LiberationSansNarrow" w:hAnsi="Arial" w:cs="Arial"/>
          <w:sz w:val="20"/>
          <w:szCs w:val="20"/>
        </w:rPr>
        <w:t>MPa</w:t>
      </w:r>
      <w:proofErr w:type="spellEnd"/>
      <w:r w:rsidR="00FD2DA3">
        <w:rPr>
          <w:rFonts w:ascii="Arial" w:eastAsia="LiberationSansNarrow" w:hAnsi="Arial" w:cs="Arial"/>
          <w:sz w:val="20"/>
          <w:szCs w:val="20"/>
        </w:rPr>
        <w:t>. El diámetro de la conducció</w:t>
      </w:r>
      <w:r w:rsidR="00FD2DA3" w:rsidRPr="00FD2DA3">
        <w:rPr>
          <w:rFonts w:ascii="Arial" w:eastAsia="LiberationSansNarrow" w:hAnsi="Arial" w:cs="Arial"/>
          <w:sz w:val="20"/>
          <w:szCs w:val="20"/>
        </w:rPr>
        <w:t>n es de 3 cm.</w:t>
      </w:r>
      <w:r w:rsidR="00FD2DA3">
        <w:rPr>
          <w:rFonts w:ascii="Arial" w:eastAsia="LiberationSansNarrow" w:hAnsi="Arial" w:cs="Arial"/>
          <w:sz w:val="20"/>
          <w:szCs w:val="20"/>
        </w:rPr>
        <w:t xml:space="preserve"> La densidad y viscosidad cinemá</w:t>
      </w:r>
      <w:r w:rsidR="00FD2DA3" w:rsidRPr="00FD2DA3">
        <w:rPr>
          <w:rFonts w:ascii="Arial" w:eastAsia="LiberationSansNarrow" w:hAnsi="Arial" w:cs="Arial"/>
          <w:sz w:val="20"/>
          <w:szCs w:val="20"/>
        </w:rPr>
        <w:t>tica de la glicerina a la</w:t>
      </w:r>
      <w:r w:rsidR="00FD2DA3">
        <w:rPr>
          <w:rFonts w:ascii="Arial" w:eastAsia="LiberationSansNarrow" w:hAnsi="Arial" w:cs="Arial"/>
          <w:sz w:val="20"/>
          <w:szCs w:val="20"/>
        </w:rPr>
        <w:t xml:space="preserve"> </w:t>
      </w:r>
      <w:r w:rsidR="00FD2DA3" w:rsidRPr="00FD2DA3">
        <w:rPr>
          <w:rFonts w:ascii="Arial" w:eastAsia="LiberationSansNarrow" w:hAnsi="Arial" w:cs="Arial"/>
          <w:sz w:val="20"/>
          <w:szCs w:val="20"/>
        </w:rPr>
        <w:t>temperatura de trabajo son 1,26 kg/</w:t>
      </w:r>
      <w:r w:rsidR="00FD2DA3" w:rsidRPr="00FD2DA3">
        <w:rPr>
          <w:rFonts w:ascii="Arial" w:eastAsia="LiberationSansNarrow" w:hAnsi="Arial" w:cs="Arial"/>
          <w:i/>
          <w:iCs/>
          <w:sz w:val="20"/>
          <w:szCs w:val="20"/>
        </w:rPr>
        <w:t xml:space="preserve">l </w:t>
      </w:r>
      <w:r w:rsidR="00FD2DA3" w:rsidRPr="00FD2DA3">
        <w:rPr>
          <w:rFonts w:ascii="Arial" w:eastAsia="LiberationSansNarrow" w:hAnsi="Arial" w:cs="Arial"/>
          <w:sz w:val="20"/>
          <w:szCs w:val="20"/>
        </w:rPr>
        <w:t>y 11 cm2/s, respectivamente. Se pide:</w:t>
      </w:r>
    </w:p>
    <w:p w:rsidR="00FD2DA3" w:rsidRPr="00FD2DA3" w:rsidRDefault="00FD2DA3" w:rsidP="00F41D2F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LiberationSansNarrow" w:hAnsi="Arial" w:cs="Arial"/>
          <w:sz w:val="20"/>
          <w:szCs w:val="20"/>
        </w:rPr>
      </w:pPr>
      <w:r w:rsidRPr="00FD2DA3">
        <w:rPr>
          <w:rFonts w:ascii="Arial" w:eastAsia="LiberationSansNarrow" w:hAnsi="Arial" w:cs="Arial"/>
          <w:sz w:val="20"/>
          <w:szCs w:val="20"/>
        </w:rPr>
        <w:t xml:space="preserve">a) El </w:t>
      </w:r>
      <w:r>
        <w:rPr>
          <w:rFonts w:ascii="Arial" w:eastAsia="LiberationSansNarrow" w:hAnsi="Arial" w:cs="Arial"/>
          <w:sz w:val="20"/>
          <w:szCs w:val="20"/>
        </w:rPr>
        <w:t>caudal que circula por la tuberí</w:t>
      </w:r>
      <w:r w:rsidRPr="00FD2DA3">
        <w:rPr>
          <w:rFonts w:ascii="Arial" w:eastAsia="LiberationSansNarrow" w:hAnsi="Arial" w:cs="Arial"/>
          <w:sz w:val="20"/>
          <w:szCs w:val="20"/>
        </w:rPr>
        <w:t xml:space="preserve">a expresado en </w:t>
      </w:r>
      <w:r w:rsidRPr="00FD2DA3">
        <w:rPr>
          <w:rFonts w:ascii="Arial" w:eastAsia="LiberationSansNarrow" w:hAnsi="Arial" w:cs="Arial"/>
          <w:i/>
          <w:iCs/>
          <w:sz w:val="20"/>
          <w:szCs w:val="20"/>
        </w:rPr>
        <w:t>l</w:t>
      </w:r>
      <w:r w:rsidRPr="00FD2DA3">
        <w:rPr>
          <w:rFonts w:ascii="Arial" w:eastAsia="LiberationSansNarrow" w:hAnsi="Arial" w:cs="Arial"/>
          <w:sz w:val="20"/>
          <w:szCs w:val="20"/>
        </w:rPr>
        <w:t>/min y la potencia absorbida</w:t>
      </w:r>
      <w:r>
        <w:rPr>
          <w:rFonts w:ascii="Arial" w:eastAsia="LiberationSansNarrow" w:hAnsi="Arial" w:cs="Arial"/>
          <w:sz w:val="20"/>
          <w:szCs w:val="20"/>
        </w:rPr>
        <w:t xml:space="preserve"> </w:t>
      </w:r>
      <w:r w:rsidRPr="00FD2DA3">
        <w:rPr>
          <w:rFonts w:ascii="Arial" w:eastAsia="LiberationSansNarrow" w:hAnsi="Arial" w:cs="Arial"/>
          <w:sz w:val="20"/>
          <w:szCs w:val="20"/>
        </w:rPr>
        <w:t xml:space="preserve">por la bomba suponiendo un rendimiento del 85 % </w:t>
      </w:r>
      <w:r w:rsidRPr="00FD2DA3">
        <w:rPr>
          <w:rFonts w:ascii="Arial" w:eastAsia="LiberationSansNarrow" w:hAnsi="Arial" w:cs="Arial"/>
          <w:b/>
          <w:bCs/>
          <w:sz w:val="20"/>
          <w:szCs w:val="20"/>
        </w:rPr>
        <w:t>(1 punto)</w:t>
      </w:r>
      <w:r w:rsidRPr="00FD2DA3">
        <w:rPr>
          <w:rFonts w:ascii="Arial" w:eastAsia="LiberationSansNarrow" w:hAnsi="Arial" w:cs="Arial"/>
          <w:sz w:val="20"/>
          <w:szCs w:val="20"/>
        </w:rPr>
        <w:t>.</w:t>
      </w:r>
    </w:p>
    <w:p w:rsidR="00FD2DA3" w:rsidRDefault="00FD2DA3" w:rsidP="00F41D2F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eastAsia="LiberationSansNarrow" w:hAnsi="Arial" w:cs="Arial"/>
          <w:sz w:val="20"/>
          <w:szCs w:val="20"/>
        </w:rPr>
      </w:pPr>
      <w:r>
        <w:rPr>
          <w:rFonts w:ascii="Arial" w:eastAsia="LiberationSansNarrow" w:hAnsi="Arial" w:cs="Arial"/>
          <w:sz w:val="20"/>
          <w:szCs w:val="20"/>
        </w:rPr>
        <w:t>b) Determinar el régimen de circulació</w:t>
      </w:r>
      <w:r w:rsidRPr="00FD2DA3">
        <w:rPr>
          <w:rFonts w:ascii="Arial" w:eastAsia="LiberationSansNarrow" w:hAnsi="Arial" w:cs="Arial"/>
          <w:sz w:val="20"/>
          <w:szCs w:val="20"/>
        </w:rPr>
        <w:t xml:space="preserve">n de la glicerina </w:t>
      </w:r>
      <w:r w:rsidRPr="00FD2DA3">
        <w:rPr>
          <w:rFonts w:ascii="Arial" w:eastAsia="LiberationSansNarrow" w:hAnsi="Arial" w:cs="Arial"/>
          <w:b/>
          <w:bCs/>
          <w:sz w:val="20"/>
          <w:szCs w:val="20"/>
        </w:rPr>
        <w:t>(1 punto)</w:t>
      </w:r>
      <w:r w:rsidRPr="00FD2DA3">
        <w:rPr>
          <w:rFonts w:ascii="Arial" w:eastAsia="LiberationSansNarrow" w:hAnsi="Arial" w:cs="Arial"/>
          <w:sz w:val="20"/>
          <w:szCs w:val="20"/>
        </w:rPr>
        <w:t>.</w:t>
      </w:r>
    </w:p>
    <w:p w:rsidR="00FD2DA3" w:rsidRDefault="00FD2DA3" w:rsidP="00F41D2F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eastAsia="LiberationSansNarrow" w:hAnsi="Arial" w:cs="Arial"/>
          <w:sz w:val="20"/>
          <w:szCs w:val="20"/>
        </w:rPr>
      </w:pPr>
    </w:p>
    <w:p w:rsidR="00FD2DA3" w:rsidRPr="00FD2DA3" w:rsidRDefault="00FD2DA3" w:rsidP="00F41D2F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Ejercicio 4</w:t>
      </w:r>
      <w:r w:rsidRPr="00FD2DA3">
        <w:rPr>
          <w:rFonts w:ascii="Arial" w:hAnsi="Arial" w:cs="Arial"/>
          <w:b/>
          <w:sz w:val="20"/>
          <w:szCs w:val="20"/>
        </w:rPr>
        <w:t xml:space="preserve">.- </w:t>
      </w:r>
    </w:p>
    <w:p w:rsidR="00FD2DA3" w:rsidRPr="00845B9C" w:rsidRDefault="00845B9C" w:rsidP="00F41D2F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FD2DA3" w:rsidRPr="00FD2DA3">
        <w:rPr>
          <w:rFonts w:ascii="Arial" w:hAnsi="Arial" w:cs="Arial"/>
          <w:sz w:val="20"/>
          <w:szCs w:val="20"/>
        </w:rPr>
        <w:t xml:space="preserve">) Explique el funcionamiento de una válvula selectora y el de una válvula de </w:t>
      </w:r>
      <w:r w:rsidR="00FD2DA3" w:rsidRPr="00845B9C">
        <w:rPr>
          <w:rFonts w:ascii="Arial" w:hAnsi="Arial" w:cs="Arial"/>
          <w:sz w:val="20"/>
          <w:szCs w:val="20"/>
        </w:rPr>
        <w:t xml:space="preserve">simultaneidad, dibuje sus símbolos e indique alguna aplicación </w:t>
      </w:r>
      <w:r w:rsidR="00FD2DA3" w:rsidRPr="00845B9C">
        <w:rPr>
          <w:rFonts w:ascii="Arial" w:hAnsi="Arial" w:cs="Arial"/>
          <w:b/>
          <w:bCs/>
          <w:sz w:val="20"/>
          <w:szCs w:val="20"/>
        </w:rPr>
        <w:t>(</w:t>
      </w:r>
      <w:r w:rsidR="00F41D2F">
        <w:rPr>
          <w:rFonts w:ascii="Arial" w:hAnsi="Arial" w:cs="Arial"/>
          <w:b/>
          <w:bCs/>
          <w:sz w:val="20"/>
          <w:szCs w:val="20"/>
        </w:rPr>
        <w:t>1</w:t>
      </w:r>
      <w:r w:rsidR="00FD2DA3" w:rsidRPr="00845B9C">
        <w:rPr>
          <w:rFonts w:ascii="Arial" w:hAnsi="Arial" w:cs="Arial"/>
          <w:b/>
          <w:bCs/>
          <w:sz w:val="20"/>
          <w:szCs w:val="20"/>
        </w:rPr>
        <w:t xml:space="preserve"> punto</w:t>
      </w:r>
      <w:bookmarkStart w:id="0" w:name="_GoBack"/>
      <w:bookmarkEnd w:id="0"/>
      <w:r w:rsidR="00FD2DA3" w:rsidRPr="00845B9C">
        <w:rPr>
          <w:rFonts w:ascii="Arial" w:hAnsi="Arial" w:cs="Arial"/>
          <w:b/>
          <w:bCs/>
          <w:sz w:val="20"/>
          <w:szCs w:val="20"/>
        </w:rPr>
        <w:t>)</w:t>
      </w:r>
      <w:r w:rsidR="00FD2DA3" w:rsidRPr="00845B9C">
        <w:rPr>
          <w:rFonts w:ascii="Arial" w:hAnsi="Arial" w:cs="Arial"/>
          <w:sz w:val="20"/>
          <w:szCs w:val="20"/>
        </w:rPr>
        <w:t>.</w:t>
      </w:r>
    </w:p>
    <w:p w:rsidR="00845B9C" w:rsidRPr="00845B9C" w:rsidRDefault="00845B9C" w:rsidP="00F41D2F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eastAsia="LiberationSansNarrow" w:hAnsi="Arial" w:cs="Arial"/>
          <w:sz w:val="20"/>
          <w:szCs w:val="20"/>
        </w:rPr>
      </w:pPr>
      <w:r w:rsidRPr="00845B9C">
        <w:rPr>
          <w:rFonts w:ascii="Arial" w:hAnsi="Arial" w:cs="Arial"/>
          <w:color w:val="000000"/>
          <w:sz w:val="20"/>
          <w:szCs w:val="20"/>
        </w:rPr>
        <w:t xml:space="preserve">b) Explique en qué se diferencian la neumática y la hidráulica </w:t>
      </w:r>
      <w:r w:rsidR="00F41D2F">
        <w:rPr>
          <w:rFonts w:ascii="Arial" w:hAnsi="Arial" w:cs="Arial"/>
          <w:b/>
          <w:bCs/>
          <w:color w:val="000000"/>
          <w:sz w:val="20"/>
          <w:szCs w:val="20"/>
        </w:rPr>
        <w:t>(1 punto</w:t>
      </w:r>
      <w:r w:rsidRPr="00845B9C">
        <w:rPr>
          <w:rFonts w:ascii="Arial" w:hAnsi="Arial" w:cs="Arial"/>
          <w:b/>
          <w:bCs/>
          <w:color w:val="000000"/>
          <w:sz w:val="20"/>
          <w:szCs w:val="20"/>
        </w:rPr>
        <w:t>)</w:t>
      </w:r>
      <w:r w:rsidRPr="00845B9C">
        <w:rPr>
          <w:rFonts w:ascii="Arial" w:hAnsi="Arial" w:cs="Arial"/>
          <w:color w:val="000000"/>
          <w:sz w:val="20"/>
          <w:szCs w:val="20"/>
        </w:rPr>
        <w:t>.</w:t>
      </w:r>
    </w:p>
    <w:p w:rsidR="00FD2DA3" w:rsidRPr="00845B9C" w:rsidRDefault="00FD2DA3" w:rsidP="00F41D2F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eastAsia="LiberationSansNarrow" w:hAnsi="Arial" w:cs="Arial"/>
          <w:sz w:val="20"/>
          <w:szCs w:val="20"/>
        </w:rPr>
      </w:pPr>
    </w:p>
    <w:p w:rsidR="001347E1" w:rsidRPr="00FD2DA3" w:rsidRDefault="00FD2DA3" w:rsidP="00F41D2F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Ejercicio 5</w:t>
      </w:r>
      <w:r w:rsidR="001347E1" w:rsidRPr="00FD2DA3">
        <w:rPr>
          <w:rFonts w:ascii="Arial" w:hAnsi="Arial" w:cs="Arial"/>
          <w:sz w:val="20"/>
          <w:szCs w:val="20"/>
        </w:rPr>
        <w:t>.- La apertura de la compuerta de un depósito está controlada por 3 variables binarias V</w:t>
      </w:r>
      <w:r w:rsidR="001347E1" w:rsidRPr="00FD2DA3">
        <w:rPr>
          <w:rFonts w:ascii="Arial" w:hAnsi="Arial" w:cs="Arial"/>
          <w:position w:val="-8"/>
          <w:sz w:val="20"/>
          <w:szCs w:val="20"/>
          <w:vertAlign w:val="subscript"/>
        </w:rPr>
        <w:t>1</w:t>
      </w:r>
      <w:r w:rsidR="001347E1" w:rsidRPr="00FD2DA3">
        <w:rPr>
          <w:rFonts w:ascii="Arial" w:hAnsi="Arial" w:cs="Arial"/>
          <w:sz w:val="20"/>
          <w:szCs w:val="20"/>
        </w:rPr>
        <w:t>, V</w:t>
      </w:r>
      <w:r w:rsidR="001347E1" w:rsidRPr="00FD2DA3">
        <w:rPr>
          <w:rFonts w:ascii="Arial" w:hAnsi="Arial" w:cs="Arial"/>
          <w:position w:val="-8"/>
          <w:sz w:val="20"/>
          <w:szCs w:val="20"/>
          <w:vertAlign w:val="subscript"/>
        </w:rPr>
        <w:t xml:space="preserve">2 </w:t>
      </w:r>
      <w:r w:rsidR="001347E1" w:rsidRPr="00FD2DA3">
        <w:rPr>
          <w:rFonts w:ascii="Arial" w:hAnsi="Arial" w:cs="Arial"/>
          <w:sz w:val="20"/>
          <w:szCs w:val="20"/>
        </w:rPr>
        <w:t>y V</w:t>
      </w:r>
      <w:r w:rsidR="001347E1" w:rsidRPr="00FD2DA3">
        <w:rPr>
          <w:rFonts w:ascii="Arial" w:hAnsi="Arial" w:cs="Arial"/>
          <w:position w:val="-8"/>
          <w:sz w:val="20"/>
          <w:szCs w:val="20"/>
          <w:vertAlign w:val="subscript"/>
        </w:rPr>
        <w:t>3</w:t>
      </w:r>
      <w:r w:rsidR="001347E1" w:rsidRPr="00FD2DA3">
        <w:rPr>
          <w:rFonts w:ascii="Arial" w:hAnsi="Arial" w:cs="Arial"/>
          <w:sz w:val="20"/>
          <w:szCs w:val="20"/>
        </w:rPr>
        <w:t xml:space="preserve">. Para que la compuerta se abra (A = “1”) debe cumplirse la siguiente función lógica: </w:t>
      </w:r>
    </w:p>
    <w:p w:rsidR="00FD2DA3" w:rsidRDefault="00FD2DA3" w:rsidP="00F41D2F">
      <w:pPr>
        <w:autoSpaceDE w:val="0"/>
        <w:autoSpaceDN w:val="0"/>
        <w:adjustRightInd w:val="0"/>
        <w:spacing w:after="0" w:line="240" w:lineRule="auto"/>
        <w:ind w:right="572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 wp14:anchorId="702BF7E4" wp14:editId="61D1E820">
            <wp:extent cx="2755900" cy="227224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22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7E1" w:rsidRPr="001347E1" w:rsidRDefault="001347E1" w:rsidP="00F41D2F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color w:val="000000"/>
          <w:sz w:val="20"/>
          <w:szCs w:val="20"/>
        </w:rPr>
      </w:pPr>
      <w:r w:rsidRPr="001347E1">
        <w:rPr>
          <w:rFonts w:ascii="Arial" w:hAnsi="Arial" w:cs="Arial"/>
          <w:color w:val="000000"/>
          <w:sz w:val="20"/>
          <w:szCs w:val="20"/>
        </w:rPr>
        <w:t xml:space="preserve">a) Obtenga la tabla de verdad y simplifique la función lógica aplicando el método de </w:t>
      </w:r>
      <w:proofErr w:type="spellStart"/>
      <w:r w:rsidRPr="001347E1">
        <w:rPr>
          <w:rFonts w:ascii="Arial" w:hAnsi="Arial" w:cs="Arial"/>
          <w:color w:val="000000"/>
          <w:sz w:val="20"/>
          <w:szCs w:val="20"/>
        </w:rPr>
        <w:t>Karnaugh</w:t>
      </w:r>
      <w:proofErr w:type="spellEnd"/>
      <w:r w:rsidRPr="001347E1">
        <w:rPr>
          <w:rFonts w:ascii="Arial" w:hAnsi="Arial" w:cs="Arial"/>
          <w:color w:val="000000"/>
          <w:sz w:val="20"/>
          <w:szCs w:val="20"/>
        </w:rPr>
        <w:t xml:space="preserve"> </w:t>
      </w:r>
      <w:r w:rsidRPr="001347E1">
        <w:rPr>
          <w:rFonts w:ascii="Arial" w:hAnsi="Arial" w:cs="Arial"/>
          <w:b/>
          <w:bCs/>
          <w:color w:val="000000"/>
          <w:sz w:val="20"/>
          <w:szCs w:val="20"/>
        </w:rPr>
        <w:t>(1 punto)</w:t>
      </w:r>
      <w:r w:rsidRPr="001347E1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1347E1" w:rsidRPr="001347E1" w:rsidRDefault="001347E1" w:rsidP="00F41D2F">
      <w:pPr>
        <w:autoSpaceDE w:val="0"/>
        <w:autoSpaceDN w:val="0"/>
        <w:adjustRightInd w:val="0"/>
        <w:spacing w:after="0" w:line="240" w:lineRule="auto"/>
        <w:ind w:right="572"/>
        <w:jc w:val="both"/>
        <w:rPr>
          <w:rFonts w:ascii="Arial" w:hAnsi="Arial" w:cs="Arial"/>
          <w:color w:val="000000"/>
          <w:sz w:val="20"/>
          <w:szCs w:val="20"/>
        </w:rPr>
      </w:pPr>
      <w:r w:rsidRPr="001347E1">
        <w:rPr>
          <w:rFonts w:ascii="Arial" w:hAnsi="Arial" w:cs="Arial"/>
          <w:color w:val="000000"/>
          <w:sz w:val="20"/>
          <w:szCs w:val="20"/>
        </w:rPr>
        <w:t xml:space="preserve">b) Diseñe el circuito lógico de la función simplificada utilizando puertas NAND de 2 entradas </w:t>
      </w:r>
      <w:r w:rsidRPr="001347E1">
        <w:rPr>
          <w:rFonts w:ascii="Arial" w:hAnsi="Arial" w:cs="Arial"/>
          <w:b/>
          <w:bCs/>
          <w:color w:val="000000"/>
          <w:sz w:val="20"/>
          <w:szCs w:val="20"/>
        </w:rPr>
        <w:t>(1 punto)</w:t>
      </w:r>
      <w:r w:rsidRPr="001347E1">
        <w:rPr>
          <w:rFonts w:ascii="Arial" w:hAnsi="Arial" w:cs="Arial"/>
          <w:color w:val="000000"/>
          <w:sz w:val="20"/>
          <w:szCs w:val="20"/>
        </w:rPr>
        <w:t xml:space="preserve">. </w:t>
      </w:r>
    </w:p>
    <w:sectPr w:rsidR="001347E1" w:rsidRPr="001347E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5F6" w:rsidRDefault="001015F6" w:rsidP="005B3A57">
      <w:pPr>
        <w:spacing w:after="0" w:line="240" w:lineRule="auto"/>
      </w:pPr>
      <w:r>
        <w:separator/>
      </w:r>
    </w:p>
  </w:endnote>
  <w:endnote w:type="continuationSeparator" w:id="0">
    <w:p w:rsidR="001015F6" w:rsidRDefault="001015F6" w:rsidP="005B3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SansNarrow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5F6" w:rsidRDefault="001015F6" w:rsidP="005B3A57">
      <w:pPr>
        <w:spacing w:after="0" w:line="240" w:lineRule="auto"/>
      </w:pPr>
      <w:r>
        <w:separator/>
      </w:r>
    </w:p>
  </w:footnote>
  <w:footnote w:type="continuationSeparator" w:id="0">
    <w:p w:rsidR="001015F6" w:rsidRDefault="001015F6" w:rsidP="005B3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A57" w:rsidRDefault="005B3A57">
    <w:pPr>
      <w:pStyle w:val="Encabezado"/>
    </w:pPr>
    <w:r>
      <w:t>Tecnología Industrial II</w:t>
    </w:r>
    <w:r>
      <w:tab/>
    </w:r>
    <w:r w:rsidR="00D93EF0">
      <w:t xml:space="preserve">Circuitos </w:t>
    </w:r>
    <w:r w:rsidR="00FD2DA3">
      <w:t>neumáticos e hidráulicos</w:t>
    </w:r>
    <w:r>
      <w:tab/>
      <w:t>IES Fernando Savater</w:t>
    </w:r>
  </w:p>
  <w:p w:rsidR="005B3A57" w:rsidRDefault="005B3A57">
    <w:pPr>
      <w:pStyle w:val="Encabezado"/>
    </w:pPr>
  </w:p>
  <w:p w:rsidR="005B3A57" w:rsidRDefault="005B3A57">
    <w:pPr>
      <w:pStyle w:val="Encabezado"/>
    </w:pPr>
    <w:r>
      <w:t>NOMBRE: _______________________________________________________ CURSO: ______</w:t>
    </w:r>
  </w:p>
  <w:p w:rsidR="005B3A57" w:rsidRDefault="005B3A5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C55E5"/>
    <w:multiLevelType w:val="hybridMultilevel"/>
    <w:tmpl w:val="34120154"/>
    <w:lvl w:ilvl="0" w:tplc="6A826ABC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1B694AC7"/>
    <w:multiLevelType w:val="hybridMultilevel"/>
    <w:tmpl w:val="03CC01D0"/>
    <w:lvl w:ilvl="0" w:tplc="3F2625D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3CF25198"/>
    <w:multiLevelType w:val="hybridMultilevel"/>
    <w:tmpl w:val="2BF0E02C"/>
    <w:lvl w:ilvl="0" w:tplc="0FB887EE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43810058"/>
    <w:multiLevelType w:val="hybridMultilevel"/>
    <w:tmpl w:val="E8882B96"/>
    <w:lvl w:ilvl="0" w:tplc="9C18B36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6F0F6B80"/>
    <w:multiLevelType w:val="hybridMultilevel"/>
    <w:tmpl w:val="32682FA6"/>
    <w:lvl w:ilvl="0" w:tplc="62D61E9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74C866CB"/>
    <w:multiLevelType w:val="hybridMultilevel"/>
    <w:tmpl w:val="D2F81BF6"/>
    <w:lvl w:ilvl="0" w:tplc="0E88B308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7C4F3D90"/>
    <w:multiLevelType w:val="hybridMultilevel"/>
    <w:tmpl w:val="F60602CA"/>
    <w:lvl w:ilvl="0" w:tplc="EEDE76E6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A57"/>
    <w:rsid w:val="001015F6"/>
    <w:rsid w:val="001347E1"/>
    <w:rsid w:val="0024207A"/>
    <w:rsid w:val="0035683F"/>
    <w:rsid w:val="004E58EB"/>
    <w:rsid w:val="005A1303"/>
    <w:rsid w:val="005B3A57"/>
    <w:rsid w:val="00845B9C"/>
    <w:rsid w:val="00953CBC"/>
    <w:rsid w:val="009A290B"/>
    <w:rsid w:val="00CE42C0"/>
    <w:rsid w:val="00D93EF0"/>
    <w:rsid w:val="00E5463C"/>
    <w:rsid w:val="00EA1C8D"/>
    <w:rsid w:val="00EC0352"/>
    <w:rsid w:val="00F41D2F"/>
    <w:rsid w:val="00FD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57"/>
  </w:style>
  <w:style w:type="paragraph" w:styleId="Piedepgina">
    <w:name w:val="footer"/>
    <w:basedOn w:val="Normal"/>
    <w:link w:val="Piedepgina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57"/>
  </w:style>
  <w:style w:type="paragraph" w:styleId="Textodeglobo">
    <w:name w:val="Balloon Text"/>
    <w:basedOn w:val="Normal"/>
    <w:link w:val="TextodegloboCar"/>
    <w:uiPriority w:val="99"/>
    <w:semiHidden/>
    <w:unhideWhenUsed/>
    <w:rsid w:val="005B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3A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CE42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57"/>
  </w:style>
  <w:style w:type="paragraph" w:styleId="Piedepgina">
    <w:name w:val="footer"/>
    <w:basedOn w:val="Normal"/>
    <w:link w:val="Piedepgina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57"/>
  </w:style>
  <w:style w:type="paragraph" w:styleId="Textodeglobo">
    <w:name w:val="Balloon Text"/>
    <w:basedOn w:val="Normal"/>
    <w:link w:val="TextodegloboCar"/>
    <w:uiPriority w:val="99"/>
    <w:semiHidden/>
    <w:unhideWhenUsed/>
    <w:rsid w:val="005B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3A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CE4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5</cp:revision>
  <dcterms:created xsi:type="dcterms:W3CDTF">2018-02-01T05:18:00Z</dcterms:created>
  <dcterms:modified xsi:type="dcterms:W3CDTF">2018-02-01T05:41:00Z</dcterms:modified>
</cp:coreProperties>
</file>