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tblGridChange w:id="0">
          <w:tblGrid>
            <w:gridCol w:w="979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y apellidos: </w:t>
            </w:r>
          </w:p>
        </w:tc>
      </w:tr>
    </w:tbl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jc w:val="both"/>
        <w:rPr>
          <w:b w:val="1"/>
          <w:u w:val="none"/>
        </w:rPr>
      </w:pPr>
      <w:r w:rsidDel="00000000" w:rsidR="00000000" w:rsidRPr="00000000">
        <w:rPr>
          <w:rtl w:val="0"/>
        </w:rPr>
        <w:t xml:space="preserve">(Selectividad 2012-2013 Opc. B) El control automático de una taladradora se realiza mediante un cilindro de simple efecto con una fuerza nominal de avance de 2000 N y una fuerza nominal de retroceso de 1600 N, siendo la presión de trabajo de </w:t>
      </w:r>
      <m:oMath>
        <m:r>
          <w:rPr/>
          <m:t xml:space="preserve">6</m:t>
        </m:r>
        <m:r>
          <w:rPr/>
          <m:t>⋅</m:t>
        </m:r>
        <m:r>
          <w:rPr/>
          <m:t xml:space="preserve">10</m:t>
        </m:r>
        <m:sSup>
          <m:sSupPr>
            <m:ctrlPr>
              <w:rPr/>
            </m:ctrlPr>
          </m:sSupPr>
          <m:e/>
          <m:sup>
            <m:r>
              <w:rPr/>
              <m:t xml:space="preserve">5</m:t>
            </m:r>
          </m:sup>
        </m:sSup>
      </m:oMath>
      <w:r w:rsidDel="00000000" w:rsidR="00000000" w:rsidRPr="00000000">
        <w:rPr>
          <w:rtl w:val="0"/>
        </w:rPr>
        <w:t xml:space="preserve"> Pa. Las pérdidas por rozamiento son un 10% de las nominales y las debidas al muelle un 6% de las nominales. Se pide: a) diámetro del émbolo b) diámetro del vástago.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Contesta a estas preguntas: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Relaciona la estabilidad de un sistema con su función de transferencia.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Qué sistemas son mejores para controlar las perturbaciones y por qué.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un sistema en lazo cerrado, tenemos una función </w:t>
      </w:r>
      <w:r w:rsidDel="00000000" w:rsidR="00000000" w:rsidRPr="00000000">
        <w:rPr>
          <w:b w:val="1"/>
          <w:rtl w:val="0"/>
        </w:rPr>
        <w:t xml:space="preserve">G(s) = s</w:t>
      </w:r>
      <w:r w:rsidDel="00000000" w:rsidR="00000000" w:rsidRPr="00000000">
        <w:rPr>
          <w:rtl w:val="0"/>
        </w:rPr>
        <w:t xml:space="preserve">, una función </w:t>
      </w:r>
      <w:r w:rsidDel="00000000" w:rsidR="00000000" w:rsidRPr="00000000">
        <w:rPr>
          <w:b w:val="1"/>
          <w:rtl w:val="0"/>
        </w:rPr>
        <w:t xml:space="preserve">H(s)</w:t>
      </w:r>
      <w:r w:rsidDel="00000000" w:rsidR="00000000" w:rsidRPr="00000000">
        <w:rPr>
          <w:rtl w:val="0"/>
        </w:rPr>
        <w:t xml:space="preserve"> de realimentación desconocida, y sabemos que la función de transferencia del lazo cerrado (salida entre entrada) es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  </w:t>
      </w:r>
      <m:oMath>
        <m:r>
          <w:rPr/>
          <m:t xml:space="preserve">c(s)/r(s) = s²</m:t>
        </m:r>
      </m:oMath>
      <w:r w:rsidDel="00000000" w:rsidR="00000000" w:rsidRPr="00000000">
        <w:rPr>
          <w:rtl w:val="0"/>
        </w:rPr>
        <w:t xml:space="preserve"> . Calcula la función de realimentación </w:t>
      </w:r>
      <w:r w:rsidDel="00000000" w:rsidR="00000000" w:rsidRPr="00000000">
        <w:rPr>
          <w:b w:val="1"/>
          <w:rtl w:val="0"/>
        </w:rPr>
        <w:t xml:space="preserve">H(s).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Dibuja las válvulas de simultaneidad, válvula selectora, y las válvulas de control de caudal, describiendo su funcionamiento brevemente. ¿Qué numeración suelen tener en un circuito neumático?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140" w:right="8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Style w:val="Heading1"/>
      <w:contextualSpacing w:val="0"/>
      <w:rPr>
        <w:b w:val="1"/>
        <w:sz w:val="36"/>
        <w:szCs w:val="36"/>
      </w:rPr>
    </w:pPr>
    <w:bookmarkStart w:colFirst="0" w:colLast="0" w:name="_ax4j9fhmzpfy" w:id="0"/>
    <w:bookmarkEnd w:id="0"/>
    <w:r w:rsidDel="00000000" w:rsidR="00000000" w:rsidRPr="00000000">
      <w:rPr>
        <w:b w:val="1"/>
        <w:sz w:val="36"/>
        <w:szCs w:val="36"/>
        <w:rtl w:val="0"/>
      </w:rPr>
      <w:t xml:space="preserve">Examen TIN II -- CONTROL Y NEUMÁTICA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3314700</wp:posOffset>
          </wp:positionH>
          <wp:positionV relativeFrom="paragraph">
            <wp:posOffset>152400</wp:posOffset>
          </wp:positionV>
          <wp:extent cx="2857500" cy="53340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57500" cy="5334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