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bookmarkStart w:id="0" w:name="------1"/>
      <w:bookmarkEnd w:id="0"/>
      <w:r>
        <w:rPr/>
        <w:t>Классы в Зило: экспериментальные данные андийского языка</w:t>
      </w:r>
      <w:r>
        <w:rPr>
          <w:rStyle w:val="FootnoteAnchor"/>
        </w:rPr>
        <w:footnoteReference w:id="2"/>
      </w:r>
    </w:p>
    <w:p>
      <w:pPr>
        <w:pStyle w:val="TextBody"/>
        <w:jc w:val="center"/>
        <w:rPr/>
      </w:pPr>
      <w:r>
        <w:rPr/>
        <w:t>Г. А. Мороз, С. Ферхеес</w:t>
      </w:r>
    </w:p>
    <w:p>
      <w:pPr>
        <w:pStyle w:val="TextBody"/>
        <w:jc w:val="center"/>
        <w:rPr/>
      </w:pPr>
      <w:r>
        <w:rPr/>
        <w:t>Международная лаборатория языковой конвергенции НИУ ВШЭ</w:t>
      </w:r>
    </w:p>
    <w:p>
      <w:pPr>
        <w:pStyle w:val="TextBody"/>
        <w:jc w:val="center"/>
        <w:rPr/>
      </w:pPr>
      <w:hyperlink r:id="rId2">
        <w:r>
          <w:rPr>
            <w:rStyle w:val="InternetLink"/>
          </w:rPr>
          <w:t>agricolamz@gmail.com</w:t>
        </w:r>
      </w:hyperlink>
      <w:r>
        <w:rPr/>
        <w:t xml:space="preserve">, </w:t>
      </w:r>
      <w:hyperlink r:id="rId3">
        <w:r>
          <w:rPr>
            <w:rStyle w:val="InternetLink"/>
          </w:rPr>
          <w:t>jh.verhees@gmail.com</w:t>
        </w:r>
      </w:hyperlink>
    </w:p>
    <w:p>
      <w:pPr>
        <w:pStyle w:val="Heading3"/>
        <w:rPr/>
      </w:pPr>
      <w:bookmarkStart w:id="1" w:name="введение"/>
      <w:bookmarkEnd w:id="1"/>
      <w:r>
        <w:rPr/>
        <w:t>1. Введение</w:t>
      </w:r>
    </w:p>
    <w:p>
      <w:pPr>
        <w:pStyle w:val="FirstParagraph"/>
        <w:rPr/>
      </w:pPr>
      <w:r>
        <w:rPr/>
        <w:t>Андийский язык вместе с ахавахским, каратинским, ботлихским, годоберинским, чамалинским, багвалинским и тиндинским составляют андийскую ветвь нахско–дагестанских языков. В данной работе мы рассматриваем материал селения Зило, где говорят на диалекте андийского языка (cм. Рисунок 1).</w:t>
      </w:r>
    </w:p>
    <w:p>
      <w:pPr>
        <w:pStyle w:val="FigurewithCaption"/>
        <w:rPr/>
      </w:pPr>
      <w:r>
        <w:rPr/>
        <w:drawing>
          <wp:inline distT="0" distB="0" distL="0" distR="0">
            <wp:extent cx="5334000" cy="4000500"/>
            <wp:effectExtent l="0" t="0" r="0" b="0"/>
            <wp:docPr id="1" name="Picture" descr="Рис. 1. Карта андийских сел и их сосед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. Карта андийских сел и их соседе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1. Карта андийских сел и их соседей</w:t>
      </w:r>
    </w:p>
    <w:p>
      <w:pPr>
        <w:pStyle w:val="TextBody"/>
        <w:rPr/>
      </w:pPr>
      <w:r>
        <w:rPr/>
        <w:t>Социолингвисические обстоятельства привели к тому, что жители Дагестана всегда были многоязычны. Набор языков, которыми владеют современные жители горных селений в Дагестане, включает минимум два языка: местный язык или диалект, некоторый литературный вариант одного из крупных дагестанских языков, доменирующий на данной територии (он обычно изучается в школе, а также поддерживается контактами с соседними селениями, см. (Добрушина 2011)), а также русский язык, укреплявший свои позиции в течение всего XX века. Такой уровень многоязычия а также давлеющее положение русского языка, влечет за собой большое количество заимствований. Например, все технические новинки XX и XXI века в андийском языке практически без фонетической адаптации взяты из русского</w:t>
      </w:r>
      <w:r>
        <w:rPr>
          <w:rStyle w:val="FootnoteAnchor"/>
        </w:rPr>
        <w:footnoteReference w:id="3"/>
      </w:r>
      <w:r>
        <w:rPr/>
        <w:t>, в свою очередь заимствовавшего эту лексику, в основном, из английского.</w:t>
      </w:r>
    </w:p>
    <w:p>
      <w:pPr>
        <w:pStyle w:val="TextBody"/>
        <w:rPr/>
      </w:pPr>
      <w:r>
        <w:rPr/>
        <w:t>Заимствованные слова часто имеют фонологические, орфографические, морфологические или синтаксические признаки в языке–доноре, никак не подходящие системе языка–реципиента. В данной работе нас будет интересовать одна из таких черт — классовая атрибуция поздних заимствований из русского языка (см. похожее исследование на материале мальтийского языка Stolz (2009)).</w:t>
      </w:r>
    </w:p>
    <w:p>
      <w:pPr>
        <w:pStyle w:val="Heading3"/>
        <w:rPr/>
      </w:pPr>
      <w:bookmarkStart w:id="2" w:name="-----"/>
      <w:bookmarkEnd w:id="2"/>
      <w:r>
        <w:rPr/>
        <w:t>2. Класс как грамматическая категория аваро–андийских языков</w:t>
      </w:r>
    </w:p>
    <w:p>
      <w:pPr>
        <w:pStyle w:val="FirstParagraph"/>
        <w:rPr/>
      </w:pPr>
      <w:r>
        <w:rPr/>
        <w:t>Класс является одной из центральных категорий почти всех нахско–дагестанских языков. Чаще всего каждое существительное имеет одно значение этой категории, однако в андийском и других нахско–дагестанских языках встречается небольшой класс корней, который можно интерпретировать, как изменяющихся по классам: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w-otsi</w:t>
      </w:r>
      <w:r>
        <w:rPr/>
        <w:t xml:space="preserve"> m-sibling ‘брат’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j-otsi</w:t>
      </w:r>
      <w:r>
        <w:rPr/>
        <w:t xml:space="preserve"> f-sibling ‘сестра’</w:t>
      </w:r>
    </w:p>
    <w:p>
      <w:pPr>
        <w:pStyle w:val="Compact"/>
        <w:numPr>
          <w:ilvl w:val="0"/>
          <w:numId w:val="1"/>
        </w:numPr>
        <w:rPr/>
      </w:pPr>
      <w:r>
        <w:rPr>
          <w:i/>
        </w:rPr>
        <w:t>b-otsi</w:t>
      </w:r>
      <w:r>
        <w:rPr/>
        <w:t xml:space="preserve"> an-sibling ‘брат/сестра животного’</w:t>
      </w:r>
    </w:p>
    <w:p>
      <w:pPr>
        <w:pStyle w:val="Heading3"/>
        <w:rPr/>
      </w:pPr>
      <w:bookmarkStart w:id="3" w:name="---"/>
      <w:bookmarkEnd w:id="3"/>
      <w:r>
        <w:rPr/>
        <w:t>3. Устройство эксперимента и данные</w:t>
      </w:r>
    </w:p>
    <w:p>
      <w:pPr>
        <w:pStyle w:val="Heading3"/>
        <w:rPr/>
      </w:pPr>
      <w:bookmarkStart w:id="4" w:name="-"/>
      <w:bookmarkEnd w:id="4"/>
      <w:r>
        <w:rPr/>
        <w:t>4. Анализ данных</w:t>
      </w:r>
    </w:p>
    <w:p>
      <w:pPr>
        <w:pStyle w:val="Heading3"/>
        <w:rPr/>
      </w:pPr>
      <w:bookmarkStart w:id="5" w:name="заключение"/>
      <w:bookmarkEnd w:id="5"/>
      <w:r>
        <w:rPr/>
        <w:t>5. Заключение</w:t>
      </w:r>
    </w:p>
    <w:p>
      <w:pPr>
        <w:pStyle w:val="Bibliography"/>
        <w:rPr/>
      </w:pPr>
      <w:r>
        <w:rPr/>
        <w:t xml:space="preserve">Stolz, Christel. 2009. “A different kind of gender problem: Maltese loanword gender from a typological perspective.” In </w:t>
      </w:r>
      <w:r>
        <w:rPr>
          <w:i/>
        </w:rPr>
        <w:t>Introducing Maltese Linguistics.</w:t>
      </w:r>
      <w:r>
        <w:rPr/>
        <w:t>, edited by Bernard Comrie, Ray Fabri, Elizabeth Hume, Manwel Mifsud, Thomas Stolz, and Martine Vanhove, 321–54. John Benjamins.</w:t>
      </w:r>
    </w:p>
    <w:p>
      <w:pPr>
        <w:pStyle w:val="Bibliography"/>
        <w:rPr/>
      </w:pPr>
      <w:r>
        <w:rPr/>
        <w:t xml:space="preserve">Добрушина, Н. Р. 2011. “Многоязычие в Дагестане конца XIX-начала XXI века: попытка количественной оценки.” </w:t>
      </w:r>
      <w:r>
        <w:rPr>
          <w:i/>
        </w:rPr>
        <w:t>Вопросы языкознания</w:t>
      </w:r>
      <w:r>
        <w:rPr/>
        <w:t>, no. 4: 61–80.</w:t>
      </w:r>
    </w:p>
    <w:p>
      <w:pPr>
        <w:pStyle w:val="Bibliography"/>
        <w:rPr/>
      </w:pPr>
      <w:r>
        <w:rPr/>
        <w:t xml:space="preserve">Салимов, Х. С. 2010 (1968). </w:t>
      </w:r>
      <w:r>
        <w:rPr>
          <w:i/>
        </w:rPr>
        <w:t>Гагатлинский говор андийского языка</w:t>
      </w:r>
      <w:r>
        <w:rPr/>
        <w:t>. Институт языка, литературы и искусства им. Г. Цадасы.</w:t>
      </w:r>
    </w:p>
    <w:sectPr>
      <w:footnotePr>
        <w:numFmt w:val="decimal"/>
      </w:footnote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 xml:space="preserve"> </w:t>
      </w:r>
      <w:r>
        <w:rPr/>
        <w:t>Работа над статьей выполнялась в рамках проекта РФФИ №18-012-00852 «Морфосинтаксис андийского языка: опыт внутригенетической типологии»</w:t>
      </w:r>
    </w:p>
  </w:footnote>
  <w:footnote w:id="3">
    <w:p>
      <w:pPr>
        <w:pStyle w:val="Footnote"/>
        <w:rPr/>
      </w:pPr>
      <w:r>
        <w:rPr/>
        <w:footnoteRef/>
        <w:tab/>
        <w:t xml:space="preserve"> </w:t>
      </w:r>
      <w:r>
        <w:rPr/>
        <w:t xml:space="preserve">Отсутствие фонетической адаптации, видимо, можно связать с увеличением роли русского языка в последнем столетии. Более ранние русские заимствования подвергались фонетическому изменению, ср. формы с. Гагтли </w:t>
      </w:r>
      <w:r>
        <w:rPr>
          <w:i/>
        </w:rPr>
        <w:t>kempeti</w:t>
      </w:r>
      <w:r>
        <w:rPr/>
        <w:t xml:space="preserve"> ‘конфеты’, </w:t>
      </w:r>
      <w:r>
        <w:rPr>
          <w:i/>
        </w:rPr>
        <w:t>tʃajnik’i</w:t>
      </w:r>
      <w:r>
        <w:rPr/>
        <w:t xml:space="preserve"> ‘чайник’, </w:t>
      </w:r>
      <w:r>
        <w:rPr>
          <w:i/>
        </w:rPr>
        <w:t>ʃːiɡolati</w:t>
      </w:r>
      <w:r>
        <w:rPr/>
        <w:t xml:space="preserve"> ‘шоколад’ (Салимов 2010 (1968): 43).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Times New Roman" w:hAnsi="Times New Roman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Heading"/>
    <w:uiPriority w:val="9"/>
    <w:unhideWhenUsed/>
    <w:qFormat/>
    <w:pPr>
      <w:keepNext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0" w:after="0"/>
    </w:pPr>
    <w:rPr>
      <w:rFonts w:ascii="Times New Roman" w:hAnsi="Times New Roman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0"/>
      <w:ind w:left="0" w:right="0" w:firstLine="567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>
      <w:sz w:val="20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icolamz@gmail.com" TargetMode="External"/><Relationship Id="rId3" Type="http://schemas.openxmlformats.org/officeDocument/2006/relationships/hyperlink" Target="mailto:jh.verhees@gmail.com" TargetMode="External"/><Relationship Id="rId4" Type="http://schemas.openxmlformats.org/officeDocument/2006/relationships/image" Target="media/image1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LibreOffice/5.1.6.2$Linux_X86_64 LibreOffice_project/10m0$Build-2</Application>
  <Pages>2</Pages>
  <Words>419</Words>
  <CharactersWithSpaces>2815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2018-04-30T22:55:59Z</dcterms:created>
  <dc:creator/>
  <dc:description/>
  <dc:language>en-US</dc:language>
  <cp:lastModifiedBy/>
  <dcterms:modified xsi:type="dcterms:W3CDTF">2018-05-01T02:25:14Z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