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Cs w:val="24"/>
        </w:rPr>
        <w:t>П</w:t>
      </w:r>
      <w:r>
        <w:rPr>
          <w:b/>
          <w:szCs w:val="24"/>
        </w:rPr>
        <w:t>рограмма учебной дисциплины</w:t>
      </w:r>
      <w:r>
        <w:rPr>
          <w:szCs w:val="24"/>
        </w:rPr>
        <w:t xml:space="preserve"> </w:t>
      </w:r>
      <w:r>
        <w:rPr>
          <w:b/>
          <w:szCs w:val="24"/>
        </w:rPr>
        <w:t>«Введение в науку о данных»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  <w:bookmarkStart w:id="0" w:name="OLE_LINK1"/>
      <w:bookmarkStart w:id="1" w:name="OLE_LINK2"/>
      <w:bookmarkStart w:id="2" w:name="OLE_LINK9"/>
      <w:bookmarkStart w:id="3" w:name="OLE_LINK1"/>
      <w:bookmarkStart w:id="4" w:name="OLE_LINK2"/>
      <w:bookmarkStart w:id="5" w:name="OLE_LINK9"/>
      <w:bookmarkEnd w:id="3"/>
      <w:bookmarkEnd w:id="4"/>
      <w:bookmarkEnd w:id="5"/>
    </w:p>
    <w:p>
      <w:pPr>
        <w:pStyle w:val="Normal"/>
        <w:ind w:hanging="0"/>
        <w:jc w:val="center"/>
        <w:rPr>
          <w:szCs w:val="24"/>
        </w:rPr>
      </w:pPr>
      <w:r>
        <w:rPr>
          <w:rFonts w:eastAsia="Times New Roman"/>
          <w:szCs w:val="24"/>
        </w:rPr>
        <w:t xml:space="preserve">                                                          </w:t>
      </w:r>
      <w:r>
        <w:rPr>
          <w:szCs w:val="24"/>
        </w:rPr>
        <w:t xml:space="preserve">Утверждена  </w:t>
      </w:r>
    </w:p>
    <w:p>
      <w:pPr>
        <w:pStyle w:val="Normal"/>
        <w:ind w:hanging="0"/>
        <w:jc w:val="center"/>
        <w:rPr/>
      </w:pPr>
      <w:r>
        <w:rPr>
          <w:rFonts w:eastAsia="Times New Roman"/>
          <w:szCs w:val="24"/>
        </w:rPr>
        <w:t xml:space="preserve">                                                                                      </w:t>
      </w:r>
      <w:r>
        <w:rPr>
          <w:szCs w:val="24"/>
        </w:rPr>
        <w:t>Академическим советом ОП</w:t>
      </w:r>
    </w:p>
    <w:p>
      <w:pPr>
        <w:pStyle w:val="Normal"/>
        <w:ind w:hanging="0"/>
        <w:jc w:val="right"/>
        <w:rPr/>
      </w:pPr>
      <w:r>
        <w:rPr>
          <w:szCs w:val="24"/>
        </w:rPr>
        <w:t>Протокол № 15 от  «28» июня 2018 г.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  <w:bookmarkStart w:id="6" w:name="OLE_LINK21"/>
      <w:bookmarkStart w:id="7" w:name="OLE_LINK91"/>
      <w:bookmarkStart w:id="8" w:name="OLE_LINK11"/>
      <w:bookmarkStart w:id="9" w:name="OLE_LINK21"/>
      <w:bookmarkStart w:id="10" w:name="OLE_LINK91"/>
      <w:bookmarkStart w:id="11" w:name="OLE_LINK11"/>
      <w:bookmarkEnd w:id="9"/>
      <w:bookmarkEnd w:id="10"/>
      <w:bookmarkEnd w:id="11"/>
    </w:p>
    <w:p>
      <w:pPr>
        <w:pStyle w:val="Normal"/>
        <w:jc w:val="both"/>
        <w:rPr>
          <w:i/>
          <w:i/>
          <w:szCs w:val="24"/>
        </w:rPr>
      </w:pPr>
      <w:r>
        <w:rPr>
          <w:i/>
          <w:szCs w:val="24"/>
        </w:rPr>
      </w:r>
    </w:p>
    <w:tbl>
      <w:tblPr>
        <w:tblW w:w="10147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651"/>
        <w:gridCol w:w="6495"/>
      </w:tblGrid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179" w:hang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Автор 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799" w:firstLine="709"/>
              <w:jc w:val="center"/>
              <w:rPr/>
            </w:pPr>
            <w:r>
              <w:rPr>
                <w:szCs w:val="24"/>
              </w:rPr>
              <w:t>Г. А. Мороз, старший преподаватель,</w:t>
            </w:r>
          </w:p>
          <w:p>
            <w:pPr>
              <w:pStyle w:val="Normal"/>
              <w:ind w:right="-799" w:firstLine="709"/>
              <w:jc w:val="center"/>
              <w:rPr>
                <w:rFonts w:eastAsia="Times New Roman"/>
                <w:szCs w:val="24"/>
              </w:rPr>
            </w:pPr>
            <w:r>
              <w:rPr>
                <w:szCs w:val="24"/>
              </w:rPr>
              <w:t>Школа лингвистики ФГН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179" w:hang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Число кредитов 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799" w:firstLine="709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8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179" w:hang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Контактная работа (час.) 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799" w:firstLine="709"/>
              <w:jc w:val="center"/>
              <w:rPr>
                <w:rFonts w:eastAsia="Times New Roman"/>
                <w:szCs w:val="24"/>
                <w:highlight w:val="yellow"/>
              </w:rPr>
            </w:pPr>
            <w:r>
              <w:rPr>
                <w:rFonts w:eastAsia="Times New Roman"/>
                <w:szCs w:val="24"/>
                <w:highlight w:val="yellow"/>
              </w:rPr>
              <w:t>160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179" w:hang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Самостоятельная работа (час.) 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799" w:firstLine="709"/>
              <w:jc w:val="center"/>
              <w:rPr/>
            </w:pPr>
            <w:r>
              <w:rPr>
                <w:rFonts w:eastAsia="Times New Roman"/>
                <w:szCs w:val="24"/>
                <w:highlight w:val="yellow"/>
              </w:rPr>
              <w:t>224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179" w:hang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Курс 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799" w:firstLine="709"/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</w:rPr>
              <w:t>1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179" w:hanging="0"/>
              <w:rPr/>
            </w:pPr>
            <w:r>
              <w:rPr>
                <w:rFonts w:eastAsia="Times New Roman"/>
                <w:szCs w:val="24"/>
              </w:rPr>
              <w:t>Формат изучения дисциплины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799" w:firstLine="709"/>
              <w:jc w:val="center"/>
              <w:rPr>
                <w:rFonts w:eastAsia="Times New Roman"/>
                <w:szCs w:val="24"/>
              </w:rPr>
            </w:pPr>
            <w:r>
              <w:rPr>
                <w:bCs/>
                <w:szCs w:val="24"/>
              </w:rPr>
              <w:t>без использования онлайн-курса</w:t>
            </w:r>
          </w:p>
        </w:tc>
      </w:tr>
    </w:tbl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</w:p>
    <w:p>
      <w:pPr>
        <w:pStyle w:val="Style19"/>
        <w:numPr>
          <w:ilvl w:val="0"/>
          <w:numId w:val="3"/>
        </w:numPr>
        <w:shd w:val="clear" w:fill="FFFFFF"/>
        <w:jc w:val="center"/>
        <w:textAlignment w:val="baseline"/>
        <w:rPr>
          <w:b/>
          <w:b/>
          <w:lang w:eastAsia="en-US"/>
        </w:rPr>
      </w:pPr>
      <w:r>
        <w:rPr>
          <w:b/>
          <w:lang w:eastAsia="en-US"/>
        </w:rPr>
        <w:t>Цель, результаты и пререквизиты освоения дисциплины</w:t>
      </w:r>
    </w:p>
    <w:p>
      <w:pPr>
        <w:pStyle w:val="Normal"/>
        <w:jc w:val="both"/>
        <w:rPr>
          <w:b/>
          <w:b/>
          <w:szCs w:val="24"/>
          <w:lang w:eastAsia="en-US"/>
        </w:rPr>
      </w:pPr>
      <w:r>
        <w:rPr>
          <w:b/>
          <w:szCs w:val="24"/>
          <w:lang w:eastAsia="en-US"/>
        </w:rPr>
      </w:r>
    </w:p>
    <w:p>
      <w:pPr>
        <w:pStyle w:val="Normal"/>
        <w:ind w:hanging="0"/>
        <w:jc w:val="both"/>
        <w:rPr/>
      </w:pPr>
      <w:r>
        <w:rPr>
          <w:szCs w:val="24"/>
        </w:rPr>
        <w:t>Целями освоения дисциплины «</w:t>
      </w:r>
      <w:r>
        <w:rPr>
          <w:b w:val="false"/>
          <w:bCs w:val="false"/>
          <w:szCs w:val="24"/>
        </w:rPr>
        <w:t>Введение в науку о данных</w:t>
      </w:r>
      <w:r>
        <w:rPr>
          <w:szCs w:val="24"/>
        </w:rPr>
        <w:t>» является знакомство:</w:t>
      </w:r>
    </w:p>
    <w:p>
      <w:pPr>
        <w:pStyle w:val="Normal"/>
        <w:ind w:hanging="0"/>
        <w:jc w:val="both"/>
        <w:rPr/>
      </w:pPr>
      <w:r>
        <w:rPr>
          <w:szCs w:val="24"/>
        </w:rPr>
        <w:tab/>
        <w:t>с основами работы в R и RStudio</w:t>
      </w:r>
    </w:p>
    <w:p>
      <w:pPr>
        <w:pStyle w:val="Normal"/>
        <w:ind w:hanging="0"/>
        <w:jc w:val="both"/>
        <w:rPr/>
      </w:pPr>
      <w:r>
        <w:rPr>
          <w:rFonts w:cs="Times New Roman"/>
          <w:b w:val="false"/>
          <w:sz w:val="24"/>
          <w:szCs w:val="24"/>
        </w:rPr>
        <w:tab/>
        <w:t>с основными типами данных (таблицы, тексты, изображение с текстом);</w:t>
      </w:r>
    </w:p>
    <w:p>
      <w:pPr>
        <w:pStyle w:val="Normal"/>
        <w:ind w:hanging="0"/>
        <w:jc w:val="both"/>
        <w:rPr/>
      </w:pPr>
      <w:r>
        <w:rPr>
          <w:rFonts w:cs="Times New Roman"/>
          <w:b w:val="false"/>
          <w:sz w:val="24"/>
          <w:szCs w:val="24"/>
        </w:rPr>
        <w:tab/>
        <w:t>с основными методами сбора, обработки и трансформации данных;</w:t>
      </w:r>
    </w:p>
    <w:p>
      <w:pPr>
        <w:pStyle w:val="Normal"/>
        <w:ind w:hanging="0"/>
        <w:jc w:val="both"/>
        <w:rPr/>
      </w:pPr>
      <w:r>
        <w:rPr>
          <w:rFonts w:cs="Times New Roman"/>
          <w:b w:val="false"/>
          <w:sz w:val="24"/>
          <w:szCs w:val="24"/>
        </w:rPr>
        <w:tab/>
        <w:t>с основными методами визуализации и представления данных;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статистического анализа;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регрессионного анализа;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кластерного анализа;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уменьшения размерностей;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сетевого анализа;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байесовского анализа данных;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ind w:hanging="0"/>
        <w:jc w:val="both"/>
        <w:rPr/>
      </w:pPr>
      <w:r>
        <w:rPr/>
        <w:t>В результате освоения дисциплины студент должен:</w:t>
      </w:r>
    </w:p>
    <w:p>
      <w:pPr>
        <w:pStyle w:val="Normal"/>
        <w:jc w:val="both"/>
        <w:rPr/>
      </w:pPr>
      <w:r>
        <w:rPr/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знать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особенности работы R, основные особенности анализа различных типов данных;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познакомиться с основами методами регрессионного, кластерного и сетевого анализа, методами уменьшения размерностей и байесовского анализа данных</w:t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szCs w:val="24"/>
        </w:rPr>
      </w:pPr>
      <w:r>
        <w:rPr>
          <w:szCs w:val="24"/>
        </w:rPr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уметь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подготавливать данные из разных типов источников;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преобразовывать и визуализировать данные;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применять методы регрессионного, кластерного и сетевого анализа, методами уменьшения размерностей и байесовского анализа данных</w:t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szCs w:val="24"/>
        </w:rPr>
      </w:pPr>
      <w:r>
        <w:rPr>
          <w:szCs w:val="24"/>
        </w:rPr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владеть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 xml:space="preserve">базовыми навыками самостоятельного анализа данных, а также критической интерпретации анализа данных, представленной в научных работах; </w:t>
      </w:r>
    </w:p>
    <w:p>
      <w:pPr>
        <w:pStyle w:val="Normal"/>
        <w:ind w:firstLine="567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  <w:t>У курса нет пререквизитов.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  <w:t xml:space="preserve">Формат изучения: </w:t>
      </w:r>
      <w:r>
        <w:rPr>
          <w:color w:val="222222"/>
          <w:szCs w:val="24"/>
          <w:shd w:fill="FFFFFF" w:val="clear"/>
        </w:rPr>
        <w:t>лекции, семинары, без использования онлайн курсов.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Style19"/>
        <w:numPr>
          <w:ilvl w:val="0"/>
          <w:numId w:val="3"/>
        </w:numPr>
        <w:shd w:val="clear" w:fill="FFFFFF"/>
        <w:jc w:val="center"/>
        <w:textAlignment w:val="baseline"/>
        <w:rPr>
          <w:b/>
          <w:b/>
          <w:bCs/>
          <w:color w:val="000000"/>
        </w:rPr>
      </w:pPr>
      <w:r>
        <w:rPr>
          <w:b/>
          <w:bCs/>
          <w:color w:val="000000"/>
        </w:rPr>
        <w:t>Содержание учебной дисциплины</w:t>
      </w:r>
    </w:p>
    <w:p>
      <w:pPr>
        <w:pStyle w:val="Normal"/>
        <w:spacing w:before="20" w:after="0"/>
        <w:ind w:hanging="0"/>
        <w:jc w:val="both"/>
        <w:rPr>
          <w:b/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</w:r>
    </w:p>
    <w:tbl>
      <w:tblPr>
        <w:tblW w:w="9845" w:type="dxa"/>
        <w:jc w:val="left"/>
        <w:tblInd w:w="-120" w:type="dxa"/>
        <w:tblBorders>
          <w:top w:val="single" w:sz="4" w:space="0" w:color="000000"/>
          <w:left w:val="single" w:sz="4" w:space="0" w:color="000000"/>
        </w:tblBorders>
        <w:tblCellMar>
          <w:top w:w="0" w:type="dxa"/>
          <w:left w:w="110" w:type="dxa"/>
          <w:bottom w:w="0" w:type="dxa"/>
          <w:right w:w="115" w:type="dxa"/>
        </w:tblCellMar>
      </w:tblPr>
      <w:tblGrid>
        <w:gridCol w:w="2707"/>
        <w:gridCol w:w="1656"/>
        <w:gridCol w:w="11"/>
        <w:gridCol w:w="2943"/>
        <w:gridCol w:w="2527"/>
      </w:tblGrid>
      <w:tr>
        <w:trPr>
          <w:trHeight w:val="580" w:hRule="atLeas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bookmarkStart w:id="12" w:name="_Hlk16848955"/>
            <w:bookmarkEnd w:id="12"/>
            <w:r>
              <w:rPr>
                <w:b/>
                <w:bCs/>
                <w:color w:val="000000"/>
              </w:rPr>
              <w:t>Тема (раздел дисциплины)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Объем в часах</w:t>
            </w:r>
          </w:p>
        </w:tc>
        <w:tc>
          <w:tcPr>
            <w:tcW w:w="295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Планируемые результаты обучения (ПРО), подлежащие контролю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Формы контроля</w:t>
            </w:r>
          </w:p>
        </w:tc>
      </w:tr>
      <w:tr>
        <w:trPr>
          <w:trHeight w:val="268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Тема 1. Основы R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2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szCs w:val="24"/>
              </w:rPr>
              <w:t>Например: написать функцию, которая считает факториал.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336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3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24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ср  40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16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Тема 2. Сбор и обработка данных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4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szCs w:val="24"/>
              </w:rPr>
              <w:t>Например: напишите программу, которая посчитает долю слов, в заголовках новостей магистерской программы «Цифровые методы в гуманитарных науках».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228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 10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ind w:hanging="0"/>
              <w:rPr>
                <w:szCs w:val="24"/>
              </w:rPr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168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ср  41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ind w:hanging="0"/>
              <w:rPr>
                <w:szCs w:val="24"/>
              </w:rPr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216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Тема 3. </w:t>
            </w:r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Визуализация и представление данных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2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tabs>
                <w:tab w:val="left" w:pos="0" w:leader="none"/>
                <w:tab w:val="left" w:pos="142" w:leader="none"/>
                <w:tab w:val="left" w:pos="284" w:leader="none"/>
              </w:tabs>
              <w:suppressAutoHyphens w:val="true"/>
              <w:ind w:hanging="0"/>
              <w:rPr/>
            </w:pPr>
            <w:r>
              <w:rPr>
                <w:color w:val="000000"/>
                <w:szCs w:val="24"/>
              </w:rPr>
              <w:t>Например: постройте столбчатую диаграмму 7 наиболее частотных слов из заголовков новостей магистерской программы «Цифровые методы в гуманитарных науках».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28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 xml:space="preserve">см </w:t>
            </w:r>
            <w:r>
              <w:rPr>
                <w:b w:val="false"/>
                <w:bCs w:val="false"/>
                <w:color w:val="000000"/>
                <w:szCs w:val="24"/>
              </w:rPr>
              <w:t>6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168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/>
              <w:t>ср  24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4.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Основы статистики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4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color w:val="000000"/>
                <w:szCs w:val="24"/>
              </w:rPr>
              <w:t>Например: посчитайте долю использования слова «not» в корпусе обычных писем и спама. Является ли наблюдаемая разница средних статистически значимой?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iCs/>
                <w:color w:val="000000"/>
              </w:rPr>
            </w:pPr>
            <w:r>
              <w:rPr>
                <w:i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10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iCs/>
                <w:color w:val="000000"/>
              </w:rPr>
            </w:pPr>
            <w:r>
              <w:rPr>
                <w:i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 40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5.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Регрессионный анализ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szCs w:val="24"/>
              </w:rPr>
              <w:t>лк 4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szCs w:val="24"/>
                <w:lang w:eastAsia="ru-RU"/>
              </w:rPr>
              <w:t>Например: постройте пуассоновскую регрессию, предсказывающую количество наград, которые получат студенты на основе типа программы и оценки их экзамена по математике.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10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40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6.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Кластерный анализ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1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 xml:space="preserve">Например: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2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7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7.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Методы уменьшения размерности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1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Например: Используйте PCA для анализа датасета с частотностями прилагательных поэтов серебряного века</w:t>
            </w:r>
            <w:r>
              <w:rPr>
                <w:szCs w:val="24"/>
              </w:rPr>
              <w:t>. Какие кластеры поэтов можно обнаружить?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2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12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rFonts w:ascii="Arial" w:hAnsi="Arial"/>
                <w:bCs/>
                <w:i w:val="false"/>
                <w:i w:val="false"/>
                <w:caps w:val="false"/>
                <w:smallCaps w:val="false"/>
                <w:sz w:val="20"/>
                <w:szCs w:val="24"/>
              </w:rPr>
            </w:pPr>
            <w:r>
              <w:rPr>
                <w:bCs/>
                <w:szCs w:val="24"/>
              </w:rPr>
              <w:t>Тема 8.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 xml:space="preserve"> Сетевой анализ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1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 xml:space="preserve">Например: провести разграничение между понятиями </w:t>
            </w:r>
            <w:r>
              <w:rPr>
                <w:szCs w:val="24"/>
              </w:rPr>
              <w:t>норма и узус, язык и речь</w:t>
            </w:r>
            <w:r>
              <w:rPr/>
              <w:t>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2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7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9.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Байесовские методы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5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shd w:fill="FFFFFF" w:val="clear"/>
              </w:rPr>
              <w:t xml:space="preserve">Например: </w:t>
            </w:r>
            <w:r>
              <w:rPr>
                <w:color w:val="000000"/>
                <w:szCs w:val="24"/>
                <w:shd w:fill="FFFFFF" w:val="clear"/>
              </w:rPr>
              <w:t>Посчитайте значение правдоподобия модели</w:t>
            </w:r>
            <w:bookmarkStart w:id="13" w:name="MathJax-Span-773"/>
            <w:bookmarkStart w:id="14" w:name="MathJax-Span-772"/>
            <w:bookmarkStart w:id="15" w:name="MathJax-Span-771"/>
            <w:bookmarkStart w:id="16" w:name="MathJax-Span-770"/>
            <w:bookmarkStart w:id="17" w:name="MathJax-Span-769"/>
            <w:bookmarkStart w:id="18" w:name="MathJax-Element-30-Frame"/>
            <w:bookmarkEnd w:id="13"/>
            <w:bookmarkEnd w:id="14"/>
            <w:bookmarkEnd w:id="15"/>
            <w:bookmarkEnd w:id="16"/>
            <w:bookmarkEnd w:id="17"/>
            <w:bookmarkEnd w:id="18"/>
            <w:r>
              <w:rPr>
                <w:color w:val="000000"/>
                <w:szCs w:val="24"/>
                <w:shd w:fill="FFFFFF" w:val="clear"/>
              </w:rPr>
              <w:t xml:space="preserve"> </w:t>
            </w:r>
            <w:r>
              <w:rPr>
                <w:rFonts w:ascii="MathJax Caligraphic" w:hAnsi="MathJax Caligraphic"/>
                <w:color w:val="000000"/>
                <w:szCs w:val="24"/>
                <w:shd w:fill="FFFFFF" w:val="clear"/>
              </w:rPr>
              <w:t>N</w:t>
            </w:r>
            <w:bookmarkStart w:id="19" w:name="MathJax-Span-774"/>
            <w:bookmarkEnd w:id="19"/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>(</w:t>
            </w:r>
            <w:bookmarkStart w:id="20" w:name="MathJax-Span-775"/>
            <w:bookmarkEnd w:id="20"/>
            <w:r>
              <w:rPr>
                <w:rFonts w:ascii="MathJax Math" w:hAnsi="MathJax Math"/>
                <w:i/>
                <w:color w:val="000000"/>
                <w:szCs w:val="24"/>
                <w:shd w:fill="FFFFFF" w:val="clear"/>
              </w:rPr>
              <w:t>μ</w:t>
            </w:r>
            <w:bookmarkStart w:id="21" w:name="MathJax-Span-776"/>
            <w:bookmarkEnd w:id="21"/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>=</w:t>
            </w:r>
            <w:bookmarkStart w:id="22" w:name="MathJax-Span-777"/>
            <w:bookmarkEnd w:id="22"/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>910</w:t>
            </w:r>
            <w:bookmarkStart w:id="23" w:name="MathJax-Span-778"/>
            <w:bookmarkEnd w:id="23"/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 xml:space="preserve">, </w:t>
            </w:r>
            <w:bookmarkStart w:id="24" w:name="MathJax-Span-784"/>
            <w:bookmarkStart w:id="25" w:name="MathJax-Span-783"/>
            <w:bookmarkStart w:id="26" w:name="MathJax-Span-782"/>
            <w:bookmarkEnd w:id="24"/>
            <w:bookmarkEnd w:id="25"/>
            <w:bookmarkEnd w:id="26"/>
            <w:r>
              <w:rPr>
                <w:rFonts w:ascii="MathJax Math" w:hAnsi="MathJax Math"/>
                <w:i/>
                <w:color w:val="000000"/>
                <w:szCs w:val="24"/>
                <w:shd w:fill="FFFFFF" w:val="clear"/>
              </w:rPr>
              <w:t>var</w:t>
            </w:r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>=</w:t>
            </w:r>
            <w:bookmarkStart w:id="27" w:name="MathJax-Span-786"/>
            <w:bookmarkEnd w:id="27"/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>150)</w:t>
            </w:r>
            <w:r>
              <w:rPr>
                <w:color w:val="000000"/>
                <w:szCs w:val="24"/>
                <w:shd w:fill="FFFFFF" w:val="clear"/>
              </w:rPr>
              <w:t xml:space="preserve"> для встроенного датасета Nile.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13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52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Часов по видам учебных занятий: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24</w:t>
            </w: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56</w:t>
            </w: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ср  224</w:t>
            </w: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 часов: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304</w:t>
            </w: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20" w:after="0"/>
        <w:ind w:hanging="0"/>
        <w:jc w:val="both"/>
        <w:rPr>
          <w:b/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</w:r>
    </w:p>
    <w:p>
      <w:pPr>
        <w:pStyle w:val="Normal"/>
        <w:ind w:hanging="0"/>
        <w:rPr/>
      </w:pPr>
      <w:r>
        <w:rPr/>
        <w:t>Тема 1. Основы R:</w:t>
      </w:r>
    </w:p>
    <w:p>
      <w:pPr>
        <w:pStyle w:val="Normal"/>
        <w:ind w:hanging="0"/>
        <w:rPr/>
      </w:pPr>
      <w:r>
        <w:rPr/>
        <w:t>Базовые объекты, функции, пакеты. Написание собственных функций и сложные циклы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Тема 2. Сбор и обработка данных:</w:t>
      </w:r>
    </w:p>
    <w:p>
      <w:pPr>
        <w:pStyle w:val="Normal"/>
        <w:ind w:hanging="0"/>
        <w:rPr/>
      </w:pPr>
      <w:r>
        <w:rPr/>
        <w:t>Трансформация данных: tidyverse, dplyr. Работа со строками. Работа с текстами: tidytext, udpipe. Сбор данных из интернета: rvest. OCR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Тема 3. Визуализация и представление данных:</w:t>
      </w:r>
    </w:p>
    <w:p>
      <w:pPr>
        <w:pStyle w:val="Normal"/>
        <w:ind w:hanging="0"/>
        <w:rPr/>
      </w:pPr>
      <w:r>
        <w:rPr/>
        <w:t>Визуализация данных: ggplot2. Представление данных: rmarkdown, shiny.  Работа с картографическими данными. Визуализация данных: графы, санки-плот.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Тема 4. Основы статистики:</w:t>
      </w:r>
    </w:p>
    <w:p>
      <w:pPr>
        <w:pStyle w:val="Normal"/>
        <w:ind w:hanging="0"/>
        <w:rPr/>
      </w:pPr>
      <w:r>
        <w:rPr/>
        <w:t>Описательная статистика, моменты, z-преобразование. Центральная предельная теорема. Доврительные интервалы, T-test, χ², Fisher-test. Критерии согласия. Симуляционная статистика.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Тема 5. Регрессионный анализ:</w:t>
      </w:r>
    </w:p>
    <w:p>
      <w:pPr>
        <w:pStyle w:val="Normal"/>
        <w:ind w:hanging="0"/>
        <w:rPr/>
      </w:pPr>
      <w:r>
        <w:rPr/>
        <w:t>Корреляция и простая линейная регрессия. Множественная регрессия, link-functions. Логистическая и мультиномиальная регрессия. GAM. Ограничение на применение регрессии. Модели со смешанными эффектами.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Тема 6. Кластерный анализ:</w:t>
      </w:r>
    </w:p>
    <w:p>
      <w:pPr>
        <w:pStyle w:val="Normal"/>
        <w:ind w:hanging="0"/>
        <w:rPr/>
      </w:pPr>
      <w:r>
        <w:rPr/>
        <w:t>Методы кластеризации: метрики расстояний, k-means, иерархические кластеризации. Визаулизация деревьев.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Тема 7. Методы уменьшения размерности:</w:t>
      </w:r>
    </w:p>
    <w:p>
      <w:pPr>
        <w:pStyle w:val="Normal"/>
        <w:ind w:hanging="0"/>
        <w:rPr/>
      </w:pPr>
      <w:r>
        <w:rPr/>
        <w:t>PCA, CA, MCA, MDS, t-SNE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Тема 8. Сетевой анализ:</w:t>
      </w:r>
    </w:p>
    <w:p>
      <w:pPr>
        <w:pStyle w:val="Normal"/>
        <w:ind w:hanging="0"/>
        <w:rPr/>
      </w:pPr>
      <w:r>
        <w:rPr/>
        <w:t>Основные метрики сетей. Методы визуализации сетей.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both"/>
        <w:rPr>
          <w:i w:val="false"/>
          <w:i w:val="false"/>
          <w:iCs w:val="false"/>
        </w:rPr>
      </w:pPr>
      <w:r>
        <w:rPr>
          <w:bCs/>
          <w:i w:val="false"/>
          <w:iCs w:val="false"/>
          <w:szCs w:val="24"/>
        </w:rPr>
        <w:t>Тема 9. Байесовские методы:</w:t>
      </w:r>
    </w:p>
    <w:p>
      <w:pPr>
        <w:pStyle w:val="Normal"/>
        <w:ind w:hanging="0"/>
        <w:jc w:val="both"/>
        <w:rPr/>
      </w:pPr>
      <w:r>
        <w:rPr>
          <w:szCs w:val="24"/>
        </w:rPr>
        <w:t>Работа с распределениями. Байесовский статистический вывод. Байесовский доверительный интервал. Байесовский фактор. Эмпирическая байесовская оценка. Байесовкие A/B тесты.  Байесовская регрессия. Введение в MC и MCMC. Пакет brms</w:t>
      </w:r>
    </w:p>
    <w:p>
      <w:pPr>
        <w:pStyle w:val="Heading1"/>
        <w:rPr>
          <w:lang w:val="ru-RU"/>
        </w:rPr>
      </w:pPr>
      <w:r>
        <w:rPr>
          <w:lang w:val="ru-RU"/>
        </w:rPr>
        <w:t xml:space="preserve">3. </w:t>
      </w:r>
      <w:r>
        <w:rPr>
          <w:highlight w:val="yellow"/>
          <w:lang w:val="ru-RU"/>
        </w:rPr>
        <w:t>Оценивание</w:t>
      </w:r>
    </w:p>
    <w:p>
      <w:pPr>
        <w:pStyle w:val="Normal"/>
        <w:ind w:hanging="0"/>
        <w:rPr/>
      </w:pPr>
      <w:bookmarkStart w:id="28" w:name="_Hlk16851548"/>
      <w:bookmarkEnd w:id="28"/>
      <w:r>
        <w:rPr>
          <w:color w:val="000000"/>
          <w:szCs w:val="24"/>
          <w:lang w:eastAsia="ru-RU"/>
        </w:rPr>
        <w:t xml:space="preserve">Итоговая оценка за курс состоит из оценок за </w:t>
      </w:r>
      <w:r>
        <w:rPr>
          <w:color w:val="000000"/>
          <w:szCs w:val="24"/>
          <w:lang w:eastAsia="ru-RU"/>
        </w:rPr>
        <w:t xml:space="preserve">самостоятельные </w:t>
      </w:r>
      <w:r>
        <w:rPr>
          <w:color w:val="000000"/>
          <w:szCs w:val="24"/>
          <w:lang w:eastAsia="ru-RU"/>
        </w:rPr>
        <w:t>работ</w:t>
      </w:r>
      <w:r>
        <w:rPr>
          <w:color w:val="000000"/>
          <w:szCs w:val="24"/>
          <w:lang w:eastAsia="ru-RU"/>
        </w:rPr>
        <w:t>ы по следующей формуле:</w:t>
      </w:r>
    </w:p>
    <w:p>
      <w:pPr>
        <w:pStyle w:val="Normal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jc w:val="center"/>
        <w:rPr/>
      </w:pPr>
      <w:r>
        <w:rPr>
          <w:i/>
          <w:iCs/>
          <w:color w:val="000000"/>
          <w:szCs w:val="24"/>
          <w:lang w:eastAsia="ru-RU"/>
        </w:rPr>
        <w:t>О</w:t>
      </w:r>
      <w:r>
        <w:rPr>
          <w:i/>
          <w:iCs/>
          <w:color w:val="000000"/>
          <w:szCs w:val="24"/>
          <w:vertAlign w:val="subscript"/>
          <w:lang w:eastAsia="ru-RU"/>
        </w:rPr>
        <w:t>итоговый</w:t>
      </w:r>
      <w:r>
        <w:rPr>
          <w:i/>
          <w:iCs/>
          <w:color w:val="000000"/>
          <w:szCs w:val="24"/>
          <w:lang w:eastAsia="ru-RU"/>
        </w:rPr>
        <w:t xml:space="preserve"> </w:t>
      </w:r>
      <w:r>
        <w:rPr>
          <w:color w:val="000000"/>
          <w:szCs w:val="24"/>
          <w:lang w:eastAsia="ru-RU"/>
        </w:rPr>
        <w:t xml:space="preserve">= </w:t>
      </w:r>
      <w:r>
        <w:rPr>
          <w:i/>
          <w:iCs/>
          <w:color w:val="000000"/>
          <w:szCs w:val="24"/>
          <w:vertAlign w:val="subscript"/>
          <w:lang w:eastAsia="ru-RU"/>
        </w:rPr>
        <w:t xml:space="preserve">  </w:t>
      </w:r>
      <w:r>
        <w:rPr/>
      </w:r>
      <m:oMath xmlns:m="http://schemas.openxmlformats.org/officeDocument/2006/math"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12</m:t>
                </m:r>
              </m: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</m:nary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jc w:val="both"/>
        <w:rPr>
          <w:color w:val="000000"/>
          <w:szCs w:val="24"/>
          <w:vertAlign w:val="subscript"/>
          <w:lang w:eastAsia="ru-RU"/>
        </w:rPr>
      </w:pPr>
      <w:r>
        <w:rPr>
          <w:color w:val="000000"/>
          <w:szCs w:val="24"/>
          <w:vertAlign w:val="subscript"/>
          <w:lang w:eastAsia="ru-RU"/>
        </w:rPr>
      </w:r>
    </w:p>
    <w:p>
      <w:pPr>
        <w:pStyle w:val="Normal"/>
        <w:ind w:hanging="0"/>
        <w:jc w:val="both"/>
        <w:rPr/>
      </w:pPr>
      <w:r>
        <w:rPr>
          <w:rFonts w:eastAsia="Times New Roman"/>
          <w:b w:val="false"/>
          <w:i w:val="false"/>
          <w:sz w:val="22"/>
          <w:szCs w:val="24"/>
          <w:lang w:eastAsia="ru-RU"/>
        </w:rPr>
        <w:t>г</w:t>
      </w:r>
      <w:r>
        <w:rPr>
          <w:b w:val="false"/>
          <w:i w:val="false"/>
          <w:sz w:val="22"/>
        </w:rPr>
        <w:t>де m</w:t>
      </w:r>
      <w:r>
        <w:rPr>
          <w:b w:val="false"/>
          <w:i w:val="false"/>
          <w:sz w:val="22"/>
          <w:vertAlign w:val="subscript"/>
        </w:rPr>
        <w:t>i,k</w:t>
      </w:r>
      <w:r>
        <w:rPr>
          <w:b w:val="false"/>
          <w:i w:val="false"/>
          <w:sz w:val="22"/>
        </w:rPr>
        <w:t xml:space="preserve"> – доля студентов, выполнившая задание номер </w:t>
      </w:r>
      <w:r>
        <w:rPr>
          <w:b w:val="false"/>
          <w:i/>
          <w:iCs/>
          <w:sz w:val="22"/>
        </w:rPr>
        <w:t>i</w:t>
      </w:r>
      <w:r>
        <w:rPr>
          <w:b w:val="false"/>
          <w:i w:val="false"/>
          <w:sz w:val="22"/>
        </w:rPr>
        <w:t xml:space="preserve"> хуже, чем студент </w:t>
      </w:r>
      <w:r>
        <w:rPr>
          <w:b w:val="false"/>
          <w:i/>
          <w:iCs/>
          <w:sz w:val="22"/>
        </w:rPr>
        <w:t xml:space="preserve">k. </w:t>
      </w:r>
    </w:p>
    <w:p>
      <w:pPr>
        <w:pStyle w:val="Normal"/>
        <w:ind w:hanging="0"/>
        <w:jc w:val="both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Оценки выставляются по 10-балльной шкале. Способ округления оценок: арифметический.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Оценка 10 ставится за абсолютно верный ответ, содержащий элементы нетривиального подхода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к анализу материала.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Оценка 9 ставится за абсолютно верный ответ, не обладающий нетривиальными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особенностями.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Оценка 8 ставится за абсолютно верный ответ с незначительными погрешностями при условии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их самостоятельного исправления в процессе диалога с преподавателем.</w:t>
      </w:r>
    </w:p>
    <w:p>
      <w:pPr>
        <w:pStyle w:val="Normal"/>
        <w:ind w:hanging="0"/>
        <w:jc w:val="both"/>
        <w:rPr>
          <w:color w:val="000000"/>
          <w:szCs w:val="24"/>
          <w:lang w:eastAsia="ru-RU"/>
        </w:rPr>
      </w:pPr>
      <w:r>
        <w:rPr/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Ни одна из оценок не является блокирующей.</w:t>
      </w:r>
    </w:p>
    <w:p>
      <w:pPr>
        <w:pStyle w:val="Normal"/>
        <w:ind w:hanging="0"/>
        <w:jc w:val="both"/>
        <w:rPr>
          <w:color w:val="000000"/>
          <w:szCs w:val="24"/>
          <w:lang w:eastAsia="ru-RU"/>
        </w:rPr>
      </w:pPr>
      <w:r>
        <w:rPr/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Все элементы контроля подлежат пересдаче в виде 2-ух часовой работы, во время которой можно пользоваться любыми материалами. Время проведения устанавливается факультетом гуманитарных наук. Тематический состав КИМ-ов для пересдач не отличается от тематического состава КИМ-ов текущего контроля и промежуточной аттестации.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  <w:bookmarkStart w:id="29" w:name="_Hlk168515481"/>
      <w:bookmarkStart w:id="30" w:name="_Hlk168515481"/>
      <w:bookmarkEnd w:id="30"/>
    </w:p>
    <w:p>
      <w:pPr>
        <w:pStyle w:val="Normal"/>
        <w:spacing w:before="20" w:after="0"/>
        <w:ind w:hanging="0"/>
        <w:rPr>
          <w:b/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</w:r>
    </w:p>
    <w:p>
      <w:pPr>
        <w:pStyle w:val="Normal"/>
        <w:tabs>
          <w:tab w:val="left" w:pos="2115" w:leader="none"/>
        </w:tabs>
        <w:ind w:hanging="0"/>
        <w:jc w:val="center"/>
        <w:rPr>
          <w:b/>
          <w:b/>
          <w:szCs w:val="24"/>
        </w:rPr>
      </w:pPr>
      <w:r>
        <w:rPr>
          <w:b/>
          <w:szCs w:val="24"/>
          <w:highlight w:val="yellow"/>
        </w:rPr>
        <w:t>4.Примеры оценочных средств</w:t>
      </w:r>
    </w:p>
    <w:p>
      <w:pPr>
        <w:pStyle w:val="Normal"/>
        <w:ind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</w:rPr>
        <w:t>Уже приведены в разделе 2.</w:t>
      </w:r>
    </w:p>
    <w:p>
      <w:pPr>
        <w:pStyle w:val="Normal"/>
        <w:ind w:hanging="0"/>
        <w:jc w:val="both"/>
        <w:rPr>
          <w:color w:val="000000"/>
          <w:szCs w:val="24"/>
        </w:rPr>
      </w:pPr>
      <w:r>
        <w:rPr>
          <w:color w:val="000000"/>
          <w:szCs w:val="24"/>
        </w:rPr>
      </w:r>
      <w:bookmarkStart w:id="31" w:name="_Hlk168515601"/>
      <w:bookmarkStart w:id="32" w:name="_Hlk168515601"/>
      <w:bookmarkEnd w:id="32"/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keepNext w:val="true"/>
        <w:tabs>
          <w:tab w:val="left" w:pos="2115" w:leader="none"/>
        </w:tabs>
        <w:jc w:val="center"/>
        <w:rPr>
          <w:rFonts w:eastAsia="Times New Roman"/>
          <w:b/>
          <w:b/>
          <w:sz w:val="22"/>
        </w:rPr>
      </w:pPr>
      <w:r>
        <w:rPr>
          <w:rFonts w:eastAsia="Times New Roman"/>
          <w:b/>
          <w:sz w:val="22"/>
        </w:rPr>
        <w:t>5. Ресурсы</w:t>
      </w:r>
    </w:p>
    <w:p>
      <w:pPr>
        <w:pStyle w:val="Heading2"/>
        <w:numPr>
          <w:ilvl w:val="0"/>
          <w:numId w:val="0"/>
        </w:numPr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>5.1 Рекомендуемая основная литература</w:t>
      </w:r>
    </w:p>
    <w:p>
      <w:pPr>
        <w:pStyle w:val="Normal"/>
        <w:jc w:val="both"/>
        <w:rPr>
          <w:sz w:val="22"/>
        </w:rPr>
      </w:pPr>
      <w:r>
        <w:rPr>
          <w:sz w:val="22"/>
          <w:highlight w:val="white"/>
        </w:rPr>
        <w:t>Базовый учебник по курсу отсутствует.</w:t>
      </w:r>
    </w:p>
    <w:p>
      <w:pPr>
        <w:pStyle w:val="Heading2"/>
        <w:numPr>
          <w:ilvl w:val="0"/>
          <w:numId w:val="0"/>
        </w:numPr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>5.2 Рекомендуемая дополнительная литература</w:t>
      </w:r>
    </w:p>
    <w:tbl>
      <w:tblPr>
        <w:tblW w:w="10045" w:type="dxa"/>
        <w:jc w:val="left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2" w:type="dxa"/>
          <w:bottom w:w="0" w:type="dxa"/>
          <w:right w:w="57" w:type="dxa"/>
        </w:tblCellMar>
      </w:tblPr>
      <w:tblGrid>
        <w:gridCol w:w="768"/>
        <w:gridCol w:w="9276"/>
      </w:tblGrid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 xml:space="preserve">№ </w:t>
            </w:r>
            <w:r>
              <w:rPr>
                <w:rFonts w:eastAsia="Times New Roman"/>
                <w:b/>
                <w:bCs/>
                <w:sz w:val="22"/>
              </w:rPr>
              <w:t>п/п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Наименование</w:t>
            </w:r>
          </w:p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</w:r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  <w:lang w:val="en-US"/>
              </w:rPr>
              <w:t>1.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84" w:leader="none"/>
              </w:tabs>
              <w:ind w:left="360" w:hanging="360"/>
              <w:jc w:val="both"/>
              <w:rPr/>
            </w:pPr>
            <w:r>
              <w:rPr>
                <w:sz w:val="22"/>
                <w:lang w:val="en-US"/>
              </w:rPr>
              <w:t xml:space="preserve">Velupillai, Viveka. An introduction to linguistic typology. Benjamins, 2012. – URL: </w:t>
            </w:r>
            <w:hyperlink r:id="rId2">
              <w:r>
                <w:rPr>
                  <w:rStyle w:val="InternetLink"/>
                  <w:sz w:val="22"/>
                  <w:lang w:val="en-US"/>
                </w:rPr>
                <w:t>https://ebookcentral.proquest.com/lib/hselibrary-ebooks/detail.action?docID=988855</w:t>
              </w:r>
            </w:hyperlink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  <w:lang w:val="en-US"/>
              </w:rPr>
              <w:t>2</w:t>
            </w:r>
            <w:r>
              <w:rPr>
                <w:rFonts w:eastAsia="Times New Roman"/>
                <w:sz w:val="22"/>
              </w:rPr>
              <w:t>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  <w:t>Алпатов В. М. История лингвистических учений: учеб. пособие. 2005. Языки славянской культуры Пол. индекс: 800 А516 ISBN: 5-9551007-7-6</w:t>
            </w:r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</w:rPr>
              <w:t>3.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Зализняк А. А. Слово о полку Игореве: Взгляд лингвиста. 2007. Рукописные памятники Древней Руси. Пол. индекс: 800 З-236 </w:t>
            </w:r>
            <w:r>
              <w:rPr>
                <w:sz w:val="22"/>
                <w:lang w:val="en-US"/>
              </w:rPr>
              <w:t>ISBN</w:t>
            </w:r>
            <w:r>
              <w:rPr>
                <w:sz w:val="22"/>
              </w:rPr>
              <w:t>: 5-9551018-8-8</w:t>
            </w:r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</w:rPr>
              <w:t>4.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  <w:t>Маслов Ю. С. Введение в языкознание: учебник для вузов. 2005. СПбГУ Пол. индекс: 800 М316</w:t>
            </w:r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</w:rPr>
              <w:t>5.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  <w:t>Пост.наука – популярные минилекции о лингвистике (https://postnauka.ru/courses)</w:t>
            </w:r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</w:rPr>
              <w:t>6.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  <w:t>Соссюр Ф. де Курс общей лингвистики 2013. УРСС Пол. индекс: 800 С666 ISBN: 978-5-397-03632-0</w:t>
            </w:r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</w:rPr>
              <w:t>7.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  <w:t>Шайкевич А. Я. Введение в лингвистику: учеб. пособие для вузов. 2010. Академия Пол. индекс: 800 Ш171 ISBN: 978-5-7695-5829-0</w:t>
            </w:r>
          </w:p>
        </w:tc>
      </w:tr>
    </w:tbl>
    <w:p>
      <w:pPr>
        <w:pStyle w:val="Normal"/>
        <w:jc w:val="both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ind w:hanging="0"/>
        <w:jc w:val="both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  <w:t xml:space="preserve">5.3 </w:t>
      </w:r>
      <w:r>
        <w:rPr>
          <w:b/>
          <w:sz w:val="22"/>
        </w:rPr>
        <w:t>Программное</w:t>
      </w:r>
      <w:r>
        <w:rPr>
          <w:b/>
          <w:sz w:val="22"/>
          <w:lang w:val="en-US"/>
        </w:rPr>
        <w:t xml:space="preserve"> </w:t>
      </w:r>
      <w:r>
        <w:rPr>
          <w:b/>
          <w:sz w:val="22"/>
        </w:rPr>
        <w:t>обеспечение</w:t>
      </w:r>
    </w:p>
    <w:p>
      <w:pPr>
        <w:pStyle w:val="Normal"/>
        <w:ind w:hanging="0"/>
        <w:jc w:val="both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</w:r>
    </w:p>
    <w:tbl>
      <w:tblPr>
        <w:tblW w:w="9797" w:type="dxa"/>
        <w:jc w:val="left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2" w:type="dxa"/>
          <w:bottom w:w="0" w:type="dxa"/>
          <w:right w:w="57" w:type="dxa"/>
        </w:tblCellMar>
      </w:tblPr>
      <w:tblGrid>
        <w:gridCol w:w="458"/>
        <w:gridCol w:w="4419"/>
        <w:gridCol w:w="4920"/>
      </w:tblGrid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b/>
                <w:bCs/>
                <w:sz w:val="22"/>
              </w:rPr>
              <w:t xml:space="preserve">№ </w:t>
            </w:r>
            <w:r>
              <w:rPr>
                <w:rFonts w:eastAsia="Times New Roman"/>
                <w:b/>
                <w:bCs/>
                <w:sz w:val="22"/>
              </w:rPr>
              <w:t>п/п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Наименование</w:t>
            </w:r>
          </w:p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/>
            </w:pPr>
            <w:r>
              <w:rPr>
                <w:rFonts w:eastAsia="Times New Roman"/>
                <w:b/>
                <w:bCs/>
                <w:sz w:val="22"/>
              </w:rPr>
              <w:t>Условия доступа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1.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sz w:val="22"/>
                <w:lang w:val="en-US"/>
              </w:rPr>
              <w:t>R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firstLine="73"/>
              <w:jc w:val="both"/>
              <w:rPr/>
            </w:pP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</w:rPr>
              <w:t>2.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RStudio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firstLine="73"/>
              <w:jc w:val="both"/>
              <w:rPr/>
            </w:pP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/>
              <w:t>3.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Git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/>
              <w:t xml:space="preserve"> </w:t>
            </w: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</w:tbl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jc w:val="both"/>
        <w:rPr>
          <w:rFonts w:eastAsia="Times New Roman"/>
          <w:bCs/>
          <w:sz w:val="22"/>
        </w:rPr>
      </w:pPr>
      <w:r>
        <w:rPr>
          <w:rFonts w:eastAsia="Times New Roman"/>
          <w:bCs/>
          <w:sz w:val="22"/>
        </w:rPr>
      </w:r>
    </w:p>
    <w:p>
      <w:pPr>
        <w:pStyle w:val="Normal"/>
        <w:numPr>
          <w:ilvl w:val="1"/>
          <w:numId w:val="4"/>
        </w:numPr>
        <w:tabs>
          <w:tab w:val="left" w:pos="142" w:leader="none"/>
          <w:tab w:val="left" w:pos="284" w:leader="none"/>
        </w:tabs>
        <w:spacing w:before="0" w:after="160"/>
        <w:jc w:val="both"/>
        <w:rPr>
          <w:rFonts w:eastAsia="Times New Roman"/>
          <w:bCs/>
          <w:sz w:val="22"/>
        </w:rPr>
      </w:pPr>
      <w:r>
        <w:rPr>
          <w:rFonts w:eastAsia="Times New Roman"/>
          <w:b/>
          <w:bCs/>
          <w:sz w:val="22"/>
        </w:rPr>
        <w:t xml:space="preserve"> </w:t>
      </w:r>
      <w:r>
        <w:rPr>
          <w:rFonts w:eastAsia="Times New Roman"/>
          <w:b/>
          <w:bCs/>
          <w:sz w:val="22"/>
        </w:rPr>
        <w:t>Профессиональные базы данных, информационные справочные системы, интернет-ресурсы (электронные образовательные ресурсы)</w:t>
      </w:r>
    </w:p>
    <w:tbl>
      <w:tblPr>
        <w:tblW w:w="9706" w:type="dxa"/>
        <w:jc w:val="left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2" w:type="dxa"/>
          <w:bottom w:w="0" w:type="dxa"/>
          <w:right w:w="57" w:type="dxa"/>
        </w:tblCellMar>
      </w:tblPr>
      <w:tblGrid>
        <w:gridCol w:w="528"/>
        <w:gridCol w:w="4151"/>
        <w:gridCol w:w="5027"/>
      </w:tblGrid>
      <w:tr>
        <w:trPr/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 xml:space="preserve">№ </w:t>
            </w:r>
            <w:r>
              <w:rPr>
                <w:rFonts w:eastAsia="Times New Roman"/>
                <w:b/>
                <w:bCs/>
                <w:sz w:val="22"/>
              </w:rPr>
              <w:t>п/п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Наименование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Условия доступа</w:t>
            </w:r>
          </w:p>
        </w:tc>
      </w:tr>
      <w:tr>
        <w:trPr>
          <w:trHeight w:val="2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snapToGrid w:val="false"/>
              <w:jc w:val="center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</w:r>
          </w:p>
        </w:tc>
        <w:tc>
          <w:tcPr>
            <w:tcW w:w="9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i/>
                <w:szCs w:val="24"/>
              </w:rPr>
              <w:t>Интернет-ресурсы (электронные  образовательные ресурсы)</w:t>
            </w:r>
          </w:p>
        </w:tc>
      </w:tr>
      <w:tr>
        <w:trPr/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left="-426" w:firstLine="426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1.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sz w:val="22"/>
                <w:lang w:val="en-US"/>
              </w:rPr>
              <w:t>Github</w:t>
            </w:r>
          </w:p>
          <w:p>
            <w:pPr>
              <w:pStyle w:val="Normal"/>
              <w:tabs>
                <w:tab w:val="left" w:pos="2115" w:leader="none"/>
              </w:tabs>
              <w:jc w:val="center"/>
              <w:rPr>
                <w:rFonts w:eastAsia="Times New Roman"/>
                <w:b/>
                <w:b/>
                <w:i/>
                <w:i/>
                <w:iCs/>
                <w:sz w:val="22"/>
                <w:szCs w:val="24"/>
                <w:lang w:val="en-US"/>
              </w:rPr>
            </w:pPr>
            <w:r>
              <w:rPr>
                <w:rFonts w:eastAsia="Times New Roman"/>
                <w:b/>
                <w:i/>
                <w:iCs/>
                <w:sz w:val="22"/>
                <w:szCs w:val="24"/>
                <w:lang w:val="en-US"/>
              </w:rPr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hanging="0"/>
              <w:rPr/>
            </w:pPr>
            <w:r>
              <w:rPr>
                <w:rFonts w:eastAsia="Times New Roman"/>
                <w:sz w:val="22"/>
              </w:rPr>
              <w:t xml:space="preserve"> </w:t>
            </w:r>
            <w:r>
              <w:rPr>
                <w:rStyle w:val="InternetLink"/>
                <w:rFonts w:eastAsia="Times New Roman"/>
                <w:sz w:val="22"/>
                <w:highlight w:val="white"/>
                <w:lang w:val="en-US"/>
              </w:rPr>
              <w:t>https://github.com/</w:t>
            </w:r>
          </w:p>
        </w:tc>
      </w:tr>
    </w:tbl>
    <w:p>
      <w:pPr>
        <w:pStyle w:val="Normal"/>
        <w:tabs>
          <w:tab w:val="left" w:pos="2115" w:leader="none"/>
        </w:tabs>
        <w:jc w:val="both"/>
        <w:rPr>
          <w:rFonts w:eastAsia="Times New Roman"/>
          <w:sz w:val="22"/>
          <w:lang w:val="en-US"/>
        </w:rPr>
      </w:pPr>
      <w:r>
        <w:rPr>
          <w:rFonts w:eastAsia="Times New Roman"/>
          <w:sz w:val="22"/>
          <w:lang w:val="en-US"/>
        </w:rPr>
        <w:t> </w:t>
      </w:r>
    </w:p>
    <w:p>
      <w:pPr>
        <w:pStyle w:val="Style25"/>
        <w:numPr>
          <w:ilvl w:val="1"/>
          <w:numId w:val="4"/>
        </w:numPr>
        <w:tabs>
          <w:tab w:val="left" w:pos="284" w:leader="none"/>
          <w:tab w:val="left" w:pos="426" w:leader="none"/>
          <w:tab w:val="left" w:pos="2115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</w:rPr>
        <w:t>Материально-техническое обеспечение дисциплины</w:t>
      </w:r>
    </w:p>
    <w:p>
      <w:pPr>
        <w:pStyle w:val="Endnote"/>
        <w:widowControl w:val="false"/>
        <w:jc w:val="both"/>
        <w:rPr/>
      </w:pPr>
      <w:r>
        <w:rPr>
          <w:bCs/>
          <w:sz w:val="24"/>
          <w:szCs w:val="24"/>
        </w:rPr>
        <w:t>Учебные аудитории для лекционных и семинарских занятий по дисциплине оснащены ПЭВМ по числу студентов с возможностью подключения к сети Интернет и доступом к электронной информационно-образовательной среде НИУ ВШЭ.</w:t>
      </w:r>
    </w:p>
    <w:p>
      <w:pPr>
        <w:pStyle w:val="Endnote"/>
        <w:widowControl w:val="false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Heading1"/>
        <w:rPr>
          <w:b w:val="false"/>
          <w:b w:val="false"/>
          <w:bCs w:val="false"/>
          <w:lang w:val="ru-RU"/>
        </w:rPr>
      </w:pPr>
      <w:r>
        <w:rPr>
          <w:lang w:val="ru-RU"/>
        </w:rPr>
        <w:t>6. Особенности организации обучения для лиц с ограниченными возможностями здоровья и инвалидов</w:t>
      </w:r>
    </w:p>
    <w:p>
      <w:pPr>
        <w:pStyle w:val="Normal"/>
        <w:rPr>
          <w:szCs w:val="24"/>
        </w:rPr>
      </w:pPr>
      <w:r>
        <w:rPr>
          <w:color w:val="000000"/>
          <w:szCs w:val="24"/>
        </w:rPr>
        <w:t xml:space="preserve">В случае необходимости, обучающимся из числа лиц с ограниченными возможностями здоровья (по заявлению обучающегося) </w:t>
      </w:r>
      <w:r>
        <w:rPr>
          <w:szCs w:val="24"/>
        </w:rPr>
        <w:t xml:space="preserve">а для инвалидов также в соответствии с индивидуальной программой реабилитации инвалида, </w:t>
      </w:r>
      <w:r>
        <w:rPr>
          <w:color w:val="000000"/>
          <w:szCs w:val="24"/>
        </w:rPr>
        <w:t>могут предлагаться следующие варианты восприятия учебной информации с учетом их индивидуальных психофизических особенностей, в том числе с применением электронного обучения и дистанционных технологий:</w:t>
      </w:r>
    </w:p>
    <w:p>
      <w:pPr>
        <w:pStyle w:val="Normal"/>
        <w:numPr>
          <w:ilvl w:val="2"/>
          <w:numId w:val="2"/>
        </w:numPr>
        <w:ind w:left="0" w:firstLine="709"/>
        <w:jc w:val="both"/>
        <w:rPr/>
      </w:pPr>
      <w:r>
        <w:rPr>
          <w:i/>
          <w:iCs/>
          <w:color w:val="000000"/>
        </w:rPr>
        <w:t>для лиц с нарушениями зрения:</w:t>
      </w:r>
      <w:r>
        <w:rPr>
          <w:color w:val="000000"/>
        </w:rPr>
        <w:t xml:space="preserve"> в печатной форме увеличенным шрифтом; в форме электронного документа; в форме аудиофайла (перевод учебных материалов в аудиоформат); в печатной форме на языке Брайля; индивидуальные консультации с привлечением тифлосурдопереводчика; индивидуальные задания и консультации.</w:t>
      </w:r>
    </w:p>
    <w:p>
      <w:pPr>
        <w:pStyle w:val="Normal"/>
        <w:numPr>
          <w:ilvl w:val="2"/>
          <w:numId w:val="2"/>
        </w:numPr>
        <w:ind w:left="0" w:firstLine="709"/>
        <w:jc w:val="both"/>
        <w:rPr>
          <w:iCs/>
          <w:color w:val="000000"/>
        </w:rPr>
      </w:pPr>
      <w:r>
        <w:rPr>
          <w:i/>
          <w:iCs/>
          <w:color w:val="000000"/>
        </w:rPr>
        <w:t>для лиц с нарушениями слуха</w:t>
      </w:r>
      <w:r>
        <w:rPr>
          <w:iCs/>
          <w:color w:val="000000"/>
        </w:rPr>
        <w:t>: в печатной форме; в форме электронного документа; видеоматериалы с субтитрами; индивидуальные консультации с привлечением сурдопереводчика; индивидуальные задания и консультации.</w:t>
      </w:r>
    </w:p>
    <w:p>
      <w:pPr>
        <w:pStyle w:val="Normal"/>
        <w:numPr>
          <w:ilvl w:val="2"/>
          <w:numId w:val="2"/>
        </w:numPr>
        <w:ind w:left="0" w:firstLine="709"/>
        <w:jc w:val="both"/>
        <w:rPr/>
      </w:pPr>
      <w:r>
        <w:rPr>
          <w:i/>
          <w:iCs/>
          <w:color w:val="000000"/>
        </w:rPr>
        <w:t>для лиц с нарушениями опорно-двигательного аппарата</w:t>
      </w:r>
      <w:r>
        <w:rPr>
          <w:iCs/>
          <w:color w:val="000000"/>
        </w:rPr>
        <w:t>: в печатной форме; в форме электронного документа; в форме аудиофайла; индивидуальные задания и консультации.</w:t>
      </w:r>
    </w:p>
    <w:sectPr>
      <w:type w:val="nextPage"/>
      <w:pgSz w:w="11906" w:h="16838"/>
      <w:pgMar w:left="1134" w:right="851" w:header="0" w:top="851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athJax Caligraphic">
    <w:charset w:val="01"/>
    <w:family w:val="roman"/>
    <w:pitch w:val="variable"/>
  </w:font>
  <w:font w:name="MathJax Main">
    <w:charset w:val="01"/>
    <w:family w:val="roman"/>
    <w:pitch w:val="variable"/>
  </w:font>
  <w:font w:name="MathJax Math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tabs>
          <w:tab w:val="num" w:pos="360"/>
        </w:tabs>
        <w:ind w:left="936" w:hanging="576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360"/>
        </w:tabs>
        <w:ind w:left="1080" w:hanging="720"/>
      </w:pPr>
    </w:lvl>
    <w:lvl w:ilvl="3">
      <w:start w:val="1"/>
      <w:pStyle w:val="Heading4"/>
      <w:numFmt w:val="decimal"/>
      <w:lvlText w:val="%2.%3.%4"/>
      <w:lvlJc w:val="left"/>
      <w:pPr>
        <w:tabs>
          <w:tab w:val="num" w:pos="360"/>
        </w:tabs>
        <w:ind w:left="1224" w:hanging="864"/>
      </w:pPr>
    </w:lvl>
    <w:lvl w:ilvl="4">
      <w:start w:val="1"/>
      <w:pStyle w:val="Heading5"/>
      <w:numFmt w:val="decimal"/>
      <w:lvlText w:val="%2.%3.%4.%5"/>
      <w:lvlJc w:val="left"/>
      <w:pPr>
        <w:tabs>
          <w:tab w:val="num" w:pos="360"/>
        </w:tabs>
        <w:ind w:left="1368" w:hanging="1008"/>
      </w:pPr>
    </w:lvl>
    <w:lvl w:ilvl="5">
      <w:start w:val="1"/>
      <w:pStyle w:val="Heading6"/>
      <w:numFmt w:val="decimal"/>
      <w:lvlText w:val="%2.%3.%4.%5.%6"/>
      <w:lvlJc w:val="left"/>
      <w:pPr>
        <w:tabs>
          <w:tab w:val="num" w:pos="360"/>
        </w:tabs>
        <w:ind w:left="1512" w:hanging="1152"/>
      </w:pPr>
    </w:lvl>
    <w:lvl w:ilvl="6">
      <w:start w:val="1"/>
      <w:pStyle w:val="Heading7"/>
      <w:numFmt w:val="decimal"/>
      <w:lvlText w:val="%2.%3.%4.%5.%6.%7"/>
      <w:lvlJc w:val="left"/>
      <w:pPr>
        <w:tabs>
          <w:tab w:val="num" w:pos="360"/>
        </w:tabs>
        <w:ind w:left="1656" w:hanging="1296"/>
      </w:pPr>
    </w:lvl>
    <w:lvl w:ilvl="7">
      <w:start w:val="1"/>
      <w:pStyle w:val="Heading8"/>
      <w:numFmt w:val="decimal"/>
      <w:lvlText w:val="%2.%3.%4.%5.%6.%7.%8"/>
      <w:lvlJc w:val="left"/>
      <w:pPr>
        <w:tabs>
          <w:tab w:val="num" w:pos="360"/>
        </w:tabs>
        <w:ind w:left="1800" w:hanging="1440"/>
      </w:pPr>
    </w:lvl>
    <w:lvl w:ilvl="8">
      <w:start w:val="1"/>
      <w:pStyle w:val="Heading9"/>
      <w:numFmt w:val="decimal"/>
      <w:lvlText w:val="%2.%3.%4.%5.%6.%7.%8.%9"/>
      <w:lvlJc w:val="left"/>
      <w:pPr>
        <w:tabs>
          <w:tab w:val="num" w:pos="360"/>
        </w:tabs>
        <w:ind w:left="194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  <w:rPr>
        <w:iCs/>
      </w:r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287" w:hanging="360"/>
      </w:pPr>
      <w:rPr>
        <w:b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5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  <w:rPr>
        <w:sz w:val="22"/>
        <w:b/>
        <w:rFonts w:eastAsia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451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ind w:firstLine="709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120"/>
      <w:ind w:hanging="0"/>
      <w:jc w:val="center"/>
      <w:outlineLvl w:val="0"/>
    </w:pPr>
    <w:rPr>
      <w:rFonts w:eastAsia="Times New Roman"/>
      <w:b/>
      <w:bCs/>
      <w:kern w:val="2"/>
      <w:szCs w:val="24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60"/>
      <w:outlineLvl w:val="1"/>
    </w:pPr>
    <w:rPr>
      <w:rFonts w:eastAsia="Times New Roman" w:cs="Times New Roman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 w:cs="Times New Roman"/>
      <w:b/>
      <w:bCs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2"/>
    </w:rPr>
  </w:style>
  <w:style w:type="character" w:styleId="WW8Num1z0">
    <w:name w:val="WW8Num1z0"/>
    <w:qFormat/>
    <w:rPr>
      <w:b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>
      <w:iCs/>
    </w:rPr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>
      <w:b/>
    </w:rPr>
  </w:style>
  <w:style w:type="character" w:styleId="WW8Num5z2">
    <w:name w:val="WW8Num5z2"/>
    <w:qFormat/>
    <w:rPr/>
  </w:style>
  <w:style w:type="character" w:styleId="WW8Num6z0">
    <w:name w:val="WW8Num6z0"/>
    <w:qFormat/>
    <w:rPr>
      <w:b/>
    </w:rPr>
  </w:style>
  <w:style w:type="character" w:styleId="WW8Num7z0">
    <w:name w:val="WW8Num7z0"/>
    <w:qFormat/>
    <w:rPr>
      <w:b/>
      <w:lang w:eastAsia="en-US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i w:val="false"/>
      <w:iCs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strike w:val="false"/>
      <w:dstrike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>
      <w:rFonts w:ascii="Symbol" w:hAnsi="Symbol" w:cs="Symbol"/>
    </w:rPr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Times New Roman" w:hAnsi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kern w:val="0"/>
      <w:position w:val="0"/>
      <w:sz w:val="24"/>
      <w:sz w:val="24"/>
      <w:szCs w:val="22"/>
      <w:u w:val="none"/>
      <w:vertAlign w:val="baseline"/>
      <w:em w:val="none"/>
      <w:lang w:val="en-US" w:bidi="en-US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rFonts w:ascii="Times New Roman" w:hAnsi="Times New Roman" w:cs="Times New Roman"/>
      <w:sz w:val="24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>
      <w:rFonts w:ascii="Times New Roman" w:hAnsi="Times New Roman" w:eastAsia="Times New Roman" w:cs="Times New Roman"/>
      <w:b/>
      <w:sz w:val="22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Times New Roman" w:hAnsi="Times New Roman" w:cs="Times New Roman"/>
      <w:sz w:val="24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6z0">
    <w:name w:val="WW8Num26z0"/>
    <w:qFormat/>
    <w:rPr>
      <w:rFonts w:ascii="Symbol" w:hAnsi="Symbol" w:cs="Symbol"/>
      <w:sz w:val="24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>
      <w:rFonts w:ascii="Symbol" w:hAnsi="Symbol" w:cs="Symbol"/>
    </w:rPr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eastAsia="Calibri"/>
      <w:b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Style5">
    <w:name w:val="Основной шрифт абзаца"/>
    <w:qFormat/>
    <w:rPr/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bCs/>
      <w:kern w:val="2"/>
      <w:sz w:val="24"/>
      <w:szCs w:val="24"/>
      <w:lang w:val="en-US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bCs/>
      <w:iCs/>
      <w:sz w:val="24"/>
      <w:szCs w:val="28"/>
    </w:rPr>
  </w:style>
  <w:style w:type="character" w:styleId="Style6">
    <w:name w:val="Верхний колонтитул Знак"/>
    <w:qFormat/>
    <w:rPr>
      <w:rFonts w:ascii="Times New Roman" w:hAnsi="Times New Roman" w:cs="Times New Roman"/>
      <w:sz w:val="24"/>
      <w:szCs w:val="22"/>
    </w:rPr>
  </w:style>
  <w:style w:type="character" w:styleId="Style7">
    <w:name w:val="Нижний колонтитул Знак"/>
    <w:qFormat/>
    <w:rPr>
      <w:rFonts w:ascii="Times New Roman" w:hAnsi="Times New Roman" w:cs="Times New Roman"/>
      <w:sz w:val="24"/>
      <w:szCs w:val="22"/>
    </w:rPr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yle8">
    <w:name w:val="Текст выноски Знак"/>
    <w:qFormat/>
    <w:rPr>
      <w:rFonts w:ascii="Tahoma" w:hAnsi="Tahoma" w:cs="Tahoma"/>
      <w:sz w:val="16"/>
      <w:szCs w:val="16"/>
    </w:rPr>
  </w:style>
  <w:style w:type="character" w:styleId="3">
    <w:name w:val="Заголовок 3 Знак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4">
    <w:name w:val="Заголовок 4 Знак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5">
    <w:name w:val="Заголовок 5 Знак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qFormat/>
    <w:rPr>
      <w:rFonts w:ascii="Calibri" w:hAnsi="Calibri" w:eastAsia="Times New Roman" w:cs="Times New Roman"/>
      <w:b/>
      <w:bCs/>
      <w:sz w:val="22"/>
      <w:szCs w:val="22"/>
    </w:rPr>
  </w:style>
  <w:style w:type="character" w:styleId="7">
    <w:name w:val="Заголовок 7 Знак"/>
    <w:qFormat/>
    <w:rPr>
      <w:rFonts w:ascii="Calibri" w:hAnsi="Calibri" w:eastAsia="Times New Roman" w:cs="Times New Roman"/>
      <w:sz w:val="24"/>
      <w:szCs w:val="24"/>
    </w:rPr>
  </w:style>
  <w:style w:type="character" w:styleId="8">
    <w:name w:val="Заголовок 8 Знак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9">
    <w:name w:val="Заголовок 9 Знак"/>
    <w:qFormat/>
    <w:rPr>
      <w:rFonts w:ascii="Cambria" w:hAnsi="Cambria" w:eastAsia="Times New Roman" w:cs="Times New Roman"/>
      <w:sz w:val="22"/>
      <w:szCs w:val="22"/>
    </w:rPr>
  </w:style>
  <w:style w:type="character" w:styleId="Style9">
    <w:name w:val="Знак примечания"/>
    <w:qFormat/>
    <w:rPr>
      <w:sz w:val="16"/>
      <w:szCs w:val="16"/>
    </w:rPr>
  </w:style>
  <w:style w:type="character" w:styleId="Style10">
    <w:name w:val="Схема документа Знак"/>
    <w:qFormat/>
    <w:rPr>
      <w:rFonts w:ascii="Tahoma" w:hAnsi="Tahoma" w:cs="Tahoma"/>
      <w:sz w:val="16"/>
      <w:szCs w:val="16"/>
    </w:rPr>
  </w:style>
  <w:style w:type="character" w:styleId="Appleconvertedspace">
    <w:name w:val="apple-converted-space"/>
    <w:basedOn w:val="Style5"/>
    <w:qFormat/>
    <w:rPr/>
  </w:style>
  <w:style w:type="character" w:styleId="Emphasis">
    <w:name w:val="Emphasis"/>
    <w:qFormat/>
    <w:rPr>
      <w:i/>
      <w:iCs/>
    </w:rPr>
  </w:style>
  <w:style w:type="character" w:styleId="Style11">
    <w:name w:val="Текст примечания Знак"/>
    <w:qFormat/>
    <w:rPr>
      <w:rFonts w:ascii="Times New Roman" w:hAnsi="Times New Roman" w:cs="Times New Roman"/>
    </w:rPr>
  </w:style>
  <w:style w:type="character" w:styleId="Style12">
    <w:name w:val="Текст концевой сноски Знак"/>
    <w:qFormat/>
    <w:rPr>
      <w:rFonts w:ascii="Times New Roman" w:hAnsi="Times New Roman" w:eastAsia="Times New Roman" w:cs="Times New Roman"/>
    </w:rPr>
  </w:style>
  <w:style w:type="character" w:styleId="Highlight">
    <w:name w:val="highlight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iCs/>
    </w:rPr>
  </w:style>
  <w:style w:type="character" w:styleId="ListLabel2">
    <w:name w:val="ListLabel 2"/>
    <w:qFormat/>
    <w:rPr>
      <w:b/>
      <w:lang w:eastAsia="en-US"/>
    </w:rPr>
  </w:style>
  <w:style w:type="character" w:styleId="ListLabel3">
    <w:name w:val="ListLabel 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kern w:val="0"/>
      <w:position w:val="0"/>
      <w:sz w:val="24"/>
      <w:sz w:val="24"/>
      <w:szCs w:val="22"/>
      <w:u w:val="none"/>
      <w:vertAlign w:val="baseline"/>
      <w:em w:val="none"/>
      <w:lang w:val="en-US" w:bidi="en-US"/>
    </w:rPr>
  </w:style>
  <w:style w:type="character" w:styleId="ListLabel4">
    <w:name w:val="ListLabel 4"/>
    <w:qFormat/>
    <w:rPr>
      <w:rFonts w:eastAsia="Times New Roman" w:cs="Times New Roman"/>
      <w:b/>
      <w:sz w:val="22"/>
    </w:rPr>
  </w:style>
  <w:style w:type="character" w:styleId="ListLabel5">
    <w:name w:val="ListLabel 5"/>
    <w:qFormat/>
    <w:rPr>
      <w:rFonts w:cs="Symbol"/>
      <w:b/>
    </w:rPr>
  </w:style>
  <w:style w:type="character" w:styleId="ListLabel6">
    <w:name w:val="ListLabel 6"/>
    <w:qFormat/>
    <w:rPr>
      <w:sz w:val="22"/>
      <w:lang w:val="en-US"/>
    </w:rPr>
  </w:style>
  <w:style w:type="character" w:styleId="ListLabel7">
    <w:name w:val="ListLabel 7"/>
    <w:qFormat/>
    <w:rPr>
      <w:sz w:val="22"/>
      <w:shd w:fill="FFFFFF" w:val="clear"/>
      <w:lang w:val="en-US"/>
    </w:rPr>
  </w:style>
  <w:style w:type="character" w:styleId="ListLabel8">
    <w:name w:val="ListLabel 8"/>
    <w:qFormat/>
    <w:rPr>
      <w:rFonts w:eastAsia="Times New Roman"/>
      <w:sz w:val="22"/>
      <w:lang w:val="en-US"/>
    </w:rPr>
  </w:style>
  <w:style w:type="character" w:styleId="ListLabel9">
    <w:name w:val="ListLabel 9"/>
    <w:qFormat/>
    <w:rPr>
      <w:iCs/>
    </w:rPr>
  </w:style>
  <w:style w:type="character" w:styleId="ListLabel10">
    <w:name w:val="ListLabel 10"/>
    <w:qFormat/>
    <w:rPr>
      <w:b/>
      <w:lang w:eastAsia="en-US"/>
    </w:rPr>
  </w:style>
  <w:style w:type="character" w:styleId="ListLabel11">
    <w:name w:val="ListLabel 11"/>
    <w:qFormat/>
    <w:rPr>
      <w:rFonts w:eastAsia="Times New Roman" w:cs="Times New Roman"/>
      <w:b/>
      <w:sz w:val="22"/>
    </w:rPr>
  </w:style>
  <w:style w:type="character" w:styleId="ListLabel12">
    <w:name w:val="ListLabel 12"/>
    <w:qFormat/>
    <w:rPr>
      <w:rFonts w:cs="Symbol"/>
      <w:b/>
    </w:rPr>
  </w:style>
  <w:style w:type="character" w:styleId="ListLabel13">
    <w:name w:val="ListLabel 13"/>
    <w:qFormat/>
    <w:rPr>
      <w:sz w:val="22"/>
      <w:lang w:val="en-US"/>
    </w:rPr>
  </w:style>
  <w:style w:type="character" w:styleId="ListLabel14">
    <w:name w:val="ListLabel 14"/>
    <w:qFormat/>
    <w:rPr>
      <w:sz w:val="22"/>
      <w:highlight w:val="white"/>
      <w:lang w:val="en-US"/>
    </w:rPr>
  </w:style>
  <w:style w:type="character" w:styleId="ListLabel15">
    <w:name w:val="ListLabel 15"/>
    <w:qFormat/>
    <w:rPr>
      <w:rFonts w:eastAsia="Times New Roman"/>
      <w:sz w:val="22"/>
      <w:lang w:val="en-US"/>
    </w:rPr>
  </w:style>
  <w:style w:type="character" w:styleId="ListLabel16">
    <w:name w:val="ListLabel 16"/>
    <w:qFormat/>
    <w:rPr>
      <w:iCs/>
    </w:rPr>
  </w:style>
  <w:style w:type="character" w:styleId="ListLabel17">
    <w:name w:val="ListLabel 17"/>
    <w:qFormat/>
    <w:rPr>
      <w:b/>
      <w:lang w:eastAsia="en-US"/>
    </w:rPr>
  </w:style>
  <w:style w:type="character" w:styleId="ListLabel18">
    <w:name w:val="ListLabel 18"/>
    <w:qFormat/>
    <w:rPr>
      <w:rFonts w:eastAsia="Times New Roman" w:cs="Times New Roman"/>
      <w:b/>
      <w:sz w:val="22"/>
    </w:rPr>
  </w:style>
  <w:style w:type="character" w:styleId="ListLabel19">
    <w:name w:val="ListLabel 19"/>
    <w:qFormat/>
    <w:rPr>
      <w:rFonts w:cs="Symbol"/>
      <w:b/>
    </w:rPr>
  </w:style>
  <w:style w:type="character" w:styleId="ListLabel20">
    <w:name w:val="ListLabel 20"/>
    <w:qFormat/>
    <w:rPr>
      <w:sz w:val="22"/>
      <w:lang w:val="en-US"/>
    </w:rPr>
  </w:style>
  <w:style w:type="character" w:styleId="ListLabel21">
    <w:name w:val="ListLabel 21"/>
    <w:qFormat/>
    <w:rPr>
      <w:sz w:val="22"/>
      <w:highlight w:val="white"/>
      <w:lang w:val="en-US"/>
    </w:rPr>
  </w:style>
  <w:style w:type="character" w:styleId="ListLabel22">
    <w:name w:val="ListLabel 22"/>
    <w:qFormat/>
    <w:rPr>
      <w:rFonts w:eastAsia="Times New Roman"/>
      <w:sz w:val="22"/>
      <w:lang w:val="en-US"/>
    </w:rPr>
  </w:style>
  <w:style w:type="character" w:styleId="ListLabel23">
    <w:name w:val="ListLabel 23"/>
    <w:qFormat/>
    <w:rPr>
      <w:iCs/>
    </w:rPr>
  </w:style>
  <w:style w:type="character" w:styleId="ListLabel24">
    <w:name w:val="ListLabel 24"/>
    <w:qFormat/>
    <w:rPr>
      <w:b/>
      <w:lang w:eastAsia="en-US"/>
    </w:rPr>
  </w:style>
  <w:style w:type="character" w:styleId="ListLabel25">
    <w:name w:val="ListLabel 25"/>
    <w:qFormat/>
    <w:rPr>
      <w:rFonts w:eastAsia="Times New Roman" w:cs="Times New Roman"/>
      <w:b/>
      <w:sz w:val="22"/>
    </w:rPr>
  </w:style>
  <w:style w:type="character" w:styleId="ListLabel26">
    <w:name w:val="ListLabel 26"/>
    <w:qFormat/>
    <w:rPr>
      <w:rFonts w:cs="Symbol"/>
      <w:b/>
    </w:rPr>
  </w:style>
  <w:style w:type="character" w:styleId="ListLabel27">
    <w:name w:val="ListLabel 27"/>
    <w:qFormat/>
    <w:rPr>
      <w:sz w:val="22"/>
      <w:lang w:val="en-US"/>
    </w:rPr>
  </w:style>
  <w:style w:type="character" w:styleId="ListLabel28">
    <w:name w:val="ListLabel 28"/>
    <w:qFormat/>
    <w:rPr>
      <w:iCs/>
    </w:rPr>
  </w:style>
  <w:style w:type="character" w:styleId="ListLabel29">
    <w:name w:val="ListLabel 29"/>
    <w:qFormat/>
    <w:rPr>
      <w:b/>
      <w:lang w:eastAsia="en-US"/>
    </w:rPr>
  </w:style>
  <w:style w:type="character" w:styleId="ListLabel30">
    <w:name w:val="ListLabel 30"/>
    <w:qFormat/>
    <w:rPr>
      <w:rFonts w:eastAsia="Times New Roman" w:cs="Times New Roman"/>
      <w:b/>
      <w:sz w:val="22"/>
    </w:rPr>
  </w:style>
  <w:style w:type="character" w:styleId="ListLabel31">
    <w:name w:val="ListLabel 31"/>
    <w:qFormat/>
    <w:rPr>
      <w:rFonts w:cs="Symbol"/>
      <w:b/>
    </w:rPr>
  </w:style>
  <w:style w:type="character" w:styleId="ListLabel32">
    <w:name w:val="ListLabel 32"/>
    <w:qFormat/>
    <w:rPr>
      <w:sz w:val="2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3">
    <w:name w:val="Маркированный."/>
    <w:basedOn w:val="Normal"/>
    <w:qFormat/>
    <w:pPr>
      <w:ind w:left="1066" w:hanging="357"/>
    </w:pPr>
    <w:rPr/>
  </w:style>
  <w:style w:type="paragraph" w:styleId="Style14">
    <w:name w:val="нумерованный"/>
    <w:basedOn w:val="Normal"/>
    <w:qFormat/>
    <w:pPr>
      <w:ind w:left="1066" w:hanging="357"/>
    </w:pPr>
    <w:rPr/>
  </w:style>
  <w:style w:type="paragraph" w:styleId="Style15">
    <w:name w:val="нумерованный содержание"/>
    <w:basedOn w:val="Normal"/>
    <w:qFormat/>
    <w:pPr/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16">
    <w:name w:val="Заголовок в тексте"/>
    <w:basedOn w:val="Normal"/>
    <w:next w:val="Normal"/>
    <w:qFormat/>
    <w:pPr>
      <w:spacing w:lineRule="auto" w:line="276" w:before="120" w:after="120"/>
    </w:pPr>
    <w:rPr>
      <w:rFonts w:eastAsia="Times New Roman"/>
      <w:b/>
      <w:bCs/>
      <w:sz w:val="26"/>
      <w:szCs w:val="20"/>
    </w:rPr>
  </w:style>
  <w:style w:type="paragraph" w:styleId="Style17">
    <w:name w:val="Текст таблица одинарный интервал"/>
    <w:basedOn w:val="Normal"/>
    <w:qFormat/>
    <w:pPr>
      <w:ind w:hanging="0"/>
    </w:pPr>
    <w:rPr>
      <w:rFonts w:eastAsia="Times New Roman"/>
      <w:sz w:val="26"/>
      <w:szCs w:val="20"/>
    </w:rPr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9">
    <w:name w:val="Обычный (Интернет)"/>
    <w:basedOn w:val="Normal"/>
    <w:qFormat/>
    <w:pPr>
      <w:ind w:hanging="0"/>
    </w:pPr>
    <w:rPr>
      <w:rFonts w:eastAsia="Times New Roman"/>
      <w:szCs w:val="24"/>
    </w:rPr>
  </w:style>
  <w:style w:type="paragraph" w:styleId="Style20">
    <w:name w:val="Текст(русс)"/>
    <w:next w:val="Normal"/>
    <w:qFormat/>
    <w:pPr>
      <w:widowControl/>
      <w:bidi w:val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1">
    <w:name w:val="Основной текст с отступом 2"/>
    <w:basedOn w:val="Normal"/>
    <w:qFormat/>
    <w:pPr>
      <w:ind w:firstLine="567"/>
      <w:jc w:val="both"/>
    </w:pPr>
    <w:rPr>
      <w:rFonts w:eastAsia="Times New Roman"/>
      <w:bCs/>
      <w:sz w:val="20"/>
    </w:rPr>
  </w:style>
  <w:style w:type="paragraph" w:styleId="Style21">
    <w:name w:val="Текст примечания"/>
    <w:basedOn w:val="Normal"/>
    <w:qFormat/>
    <w:pPr/>
    <w:rPr>
      <w:sz w:val="20"/>
      <w:szCs w:val="20"/>
    </w:rPr>
  </w:style>
  <w:style w:type="paragraph" w:styleId="Style22">
    <w:name w:val="Тема примечания"/>
    <w:basedOn w:val="Style21"/>
    <w:qFormat/>
    <w:pPr/>
    <w:rPr>
      <w:b/>
      <w:bCs/>
    </w:rPr>
  </w:style>
  <w:style w:type="paragraph" w:styleId="Style23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Style24">
    <w:name w:val="Маркированный список"/>
    <w:basedOn w:val="Normal"/>
    <w:qFormat/>
    <w:pPr>
      <w:tabs>
        <w:tab w:val="left" w:pos="555" w:leader="none"/>
      </w:tabs>
      <w:spacing w:before="0" w:after="0"/>
      <w:ind w:left="555" w:hanging="555"/>
      <w:contextualSpacing/>
    </w:pPr>
    <w:rPr/>
  </w:style>
  <w:style w:type="paragraph" w:styleId="LIST3">
    <w:name w:val="LIST3"/>
    <w:basedOn w:val="Style24"/>
    <w:qFormat/>
    <w:pPr>
      <w:tabs>
        <w:tab w:val="left" w:pos="555" w:leader="none"/>
      </w:tabs>
      <w:spacing w:before="0" w:after="0"/>
      <w:ind w:left="555" w:hanging="555"/>
      <w:contextualSpacing/>
      <w:jc w:val="both"/>
    </w:pPr>
    <w:rPr>
      <w:rFonts w:eastAsia="Times New Roman"/>
      <w:sz w:val="28"/>
      <w:szCs w:val="20"/>
    </w:rPr>
  </w:style>
  <w:style w:type="paragraph" w:styleId="22">
    <w:name w:val="Основной текст 2"/>
    <w:basedOn w:val="Normal"/>
    <w:qFormat/>
    <w:pPr>
      <w:spacing w:lineRule="auto" w:line="480" w:before="0" w:after="120"/>
    </w:pPr>
    <w:rPr/>
  </w:style>
  <w:style w:type="paragraph" w:styleId="Style25">
    <w:name w:val="Абзац списка"/>
    <w:basedOn w:val="Normal"/>
    <w:qFormat/>
    <w:pPr>
      <w:spacing w:lineRule="auto" w:line="252" w:before="0" w:after="160"/>
      <w:ind w:left="720" w:hanging="0"/>
      <w:contextualSpacing/>
    </w:pPr>
    <w:rPr>
      <w:rFonts w:ascii="Calibri" w:hAnsi="Calibri" w:eastAsia="Calibri" w:cs="Times New Roman"/>
      <w:sz w:val="22"/>
    </w:rPr>
  </w:style>
  <w:style w:type="paragraph" w:styleId="Endnote">
    <w:name w:val="Endnote Text"/>
    <w:basedOn w:val="Normal"/>
    <w:pPr>
      <w:overflowPunct w:val="true"/>
      <w:ind w:hanging="0"/>
      <w:textAlignment w:val="baseline"/>
    </w:pPr>
    <w:rPr>
      <w:rFonts w:eastAsia="Times New Roman"/>
      <w:sz w:val="20"/>
      <w:szCs w:val="20"/>
    </w:rPr>
  </w:style>
  <w:style w:type="paragraph" w:styleId="Style26">
    <w:name w:val="Рецензия"/>
    <w:qFormat/>
    <w:pPr>
      <w:widowControl/>
      <w:bidi w:val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bookcentral.proquest.com/lib/hselibrary-ebooks/detail.action?docID=988855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LibreOffice/6.0.7.3$Linux_X86_64 LibreOffice_project/00m0$Build-3</Application>
  <Pages>5</Pages>
  <Words>1255</Words>
  <Characters>8227</Characters>
  <CharactersWithSpaces>9451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2019-01-31T03:13:00Z</dcterms:created>
  <dc:creator>user</dc:creator>
  <dc:description/>
  <dc:language>en-US</dc:language>
  <cp:lastModifiedBy/>
  <cp:lastPrinted>2012-01-10T15:43:00Z</cp:lastPrinted>
  <dcterms:modified xsi:type="dcterms:W3CDTF">2019-08-28T12:37:41Z</dcterms:modified>
  <cp:revision>20</cp:revision>
  <dc:subject/>
  <dc:title>[Оставьте этот титульный лист для дисциплины, закрепленной за одной кафедрой]</dc:title>
</cp:coreProperties>
</file>