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770.0" w:type="dxa"/>
        <w:jc w:val="left"/>
        <w:tblInd w:w="-14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935"/>
        <w:gridCol w:w="2130"/>
        <w:gridCol w:w="1395"/>
        <w:gridCol w:w="1200"/>
        <w:gridCol w:w="1200"/>
        <w:gridCol w:w="1590"/>
        <w:gridCol w:w="1440"/>
        <w:gridCol w:w="1500"/>
        <w:gridCol w:w="1860"/>
        <w:gridCol w:w="1170"/>
        <w:tblGridChange w:id="0">
          <w:tblGrid>
            <w:gridCol w:w="1350"/>
            <w:gridCol w:w="1935"/>
            <w:gridCol w:w="2130"/>
            <w:gridCol w:w="1395"/>
            <w:gridCol w:w="1200"/>
            <w:gridCol w:w="1200"/>
            <w:gridCol w:w="1590"/>
            <w:gridCol w:w="1440"/>
            <w:gridCol w:w="1500"/>
            <w:gridCol w:w="186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Model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Epidemiological concept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Parameters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Meteorological variables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Time resolution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Time window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Users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Validation metrics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Strengths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Limitations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References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BLITECAST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Rule-based late blight risk using Wallin Severity Values (SV) and blight favorable days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Initial trigger at 18–20 SV or 10 favorable days.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Spray intervals set by a matrix of recent SV × rain-favorable days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Air temperature, relative humidity (≥90%), rainfall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Hourly aggregated to daily SV, evaluated daily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From emergence (rows visible) to vine kill or the end of cycle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Start and adjust fungicide spray intervals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Applied in North America but also adapted globally.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Field comparisons showing similar control with fewer sprays (site/season dependent).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Simple to use in field, climatic variables are easy to acquire 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Needs in-field sensors for RH/wetness data, assumes local inoculum presence, no include cultivar resistance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15"/>
                <w:szCs w:val="15"/>
              </w:rPr>
            </w:pPr>
            <w:hyperlink r:id="rId6">
              <w:r w:rsidDel="00000000" w:rsidR="00000000" w:rsidRPr="00000000">
                <w:rPr>
                  <w:sz w:val="15"/>
                  <w:szCs w:val="15"/>
                  <w:rtl w:val="0"/>
                </w:rPr>
                <w:t xml:space="preserve">(Hijmans et al., 2000; Trentin, 2006; Trentin et al., 2009)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ProPhy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Expert decision support system combining protection window, cultivar resistance, and weather to schedule fungicide sprays</w:t>
              <w:tab/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More than 6h with RH ≥90% and more than 2h leaf wetness or rainfall (20:00–12:00), at 8–25 °C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The first fungicide spray application for sensitive varieties should be done when the crop reaches a height of 15 cm. For more resistant cultivars, the application should be done ten days later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Temperature, RH, rainfall, leaf wetness (preferably in-canopy)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Hourly sensing, daily decisions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From early vegetative to senescence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Optimize timing by incorporating current protection and forecasts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Europe (Netherlands origin) but was adapted in South America.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Trials report spray savings with maintained control</w:t>
              <w:tab/>
              <w:tab/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Incorpore the leaf-wetness and a protection-window concept in addition to cultivar resistance. Great performance at fine-tuning spray timing 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Based on leaf-wetness measurement and fungicide weathering assumptions, it needs local calibration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15"/>
                <w:szCs w:val="15"/>
              </w:rPr>
            </w:pPr>
            <w:hyperlink r:id="rId7">
              <w:r w:rsidDel="00000000" w:rsidR="00000000" w:rsidRPr="00000000">
                <w:rPr>
                  <w:sz w:val="15"/>
                  <w:szCs w:val="15"/>
                  <w:rtl w:val="0"/>
                </w:rPr>
                <w:t xml:space="preserve">(Trentin, 2006; Trentin et al., 2009)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SIMBLIGHT1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Negative forecast model, early-warning for first late blight outbreaks at regional scale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Temperature 7–26 °C with ≥90% RH for several consecutive hours in one day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First epidemic onset is predicted when the cumulative risk index exceeds the defined threshold.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Temperature, RH, rainfall/wetness daily summaries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Daily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From emergence to canopy closure that is the first risk focus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Regional alerts to start protection programs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Developed/tested in Europe, but evaluated in the USA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Comparisons of warning dates vs observed first outbreaks, sometimes predicts earlier than observations 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Works well at regional levels when weather  information is limited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Does not explicitly model inoculum, tuned to temperate climates, it needs local calibration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15"/>
                <w:szCs w:val="15"/>
              </w:rPr>
            </w:pPr>
            <w:hyperlink r:id="rId8">
              <w:r w:rsidDel="00000000" w:rsidR="00000000" w:rsidRPr="00000000">
                <w:rPr>
                  <w:sz w:val="15"/>
                  <w:szCs w:val="15"/>
                  <w:rtl w:val="0"/>
                </w:rPr>
                <w:t xml:space="preserve">(Olanya et al., 2012)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SIMPHYT1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Negative forecast models to schedule fungicide sprays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More than 6h with RH ≥90% and more than 2h leaf wetness or rainfall (20:00–12:00), at 8–25 °C.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Temperature, RH, rainfall/leaf wetness.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Daily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From emergence that is the first significant risk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First-spray decision aid, complements scouting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European origin, but tested in other temperate regions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Field comparisons of warning dates and observations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Include the crop stage to the weather rules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Requires local validation, no includes the explicit inoculum dynamics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15"/>
                <w:szCs w:val="15"/>
              </w:rPr>
            </w:pPr>
            <w:hyperlink r:id="rId9">
              <w:r w:rsidDel="00000000" w:rsidR="00000000" w:rsidRPr="00000000">
                <w:rPr>
                  <w:sz w:val="15"/>
                  <w:szCs w:val="15"/>
                  <w:rtl w:val="0"/>
                </w:rPr>
                <w:t xml:space="preserve">(Olanya et al., 2012)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LATEBLIGHT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Process-based daily simulation of the asexual cycle (infection - latent - sporulation - spread) with host growth/resistance, it also has an optional fungicide module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Temperature responses for infection/latent/sporulation, initial inoculum, host resistance parameters, leaf-wetness/humidity estimation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Air temperature, humidity/leaf wetness, rainfall 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Daily time step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From emergence to inoculum initialized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Scenario testing (spray schedules, resistance levels) and simulation of disease progress curves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Developed in North America, but validated in the Andes 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Fit against observed epidemics using AUDPC, RMSE, and equivalence/envelope tests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Process-based simulator that allows scenario testing to identify epidemic dynamics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It depends on parameterization and good wetness estimation, daily steps may miss sub-daily events, inoculum immigration must be specified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15"/>
                <w:szCs w:val="15"/>
              </w:rPr>
            </w:pPr>
            <w:hyperlink r:id="rId10">
              <w:r w:rsidDel="00000000" w:rsidR="00000000" w:rsidRPr="00000000">
                <w:rPr>
                  <w:sz w:val="15"/>
                  <w:szCs w:val="15"/>
                  <w:rtl w:val="0"/>
                </w:rPr>
                <w:t xml:space="preserve">(Blandón-Díaz et al., 2011)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SIMCAST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Spray-scheduling scheme combining SV accumulation with cultivar resistance class and fungicide weathering.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SV threshold for first spray; matrix of resistance × recent weather to set interval length.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Hours with RH≥90% and temperature during wet periods; rainfall/wetness for scheduling.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Hourly, daily SV. The decisions are made daily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From emergence to senescence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Set cultivar-specific spray intervals adaptively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Integrated into decision support system platforms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Field comparison studies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Include host resistance and fungicide weathering, generating adaptive spray intervals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Depends on correct resistance class and weathering assumptions; sensitive to microclimate; needs calibration.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15"/>
                <w:szCs w:val="15"/>
              </w:rPr>
            </w:pPr>
            <w:hyperlink r:id="rId11">
              <w:r w:rsidDel="00000000" w:rsidR="00000000" w:rsidRPr="00000000">
                <w:rPr>
                  <w:sz w:val="15"/>
                  <w:szCs w:val="15"/>
                  <w:rtl w:val="0"/>
                </w:rPr>
                <w:t xml:space="preserve">(Fry, 1983; Hijmans et al., 2000)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TOMCAST (modified for potato)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Disease Severity Value (DSV)-based system for potato early blight (</w:t>
            </w:r>
            <w:r w:rsidDel="00000000" w:rsidR="00000000" w:rsidRPr="00000000">
              <w:rPr>
                <w:i w:val="1"/>
                <w:iCs w:val="1"/>
                <w:sz w:val="15"/>
                <w:szCs w:val="15"/>
                <w:rtl w:val="0"/>
              </w:rPr>
              <w:t xml:space="preserve">Alternaria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), modified to include aerobiological spore counts.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Accumulate daily DSV (leaf wetness × mean temperature), spray warnings at DSV and spore-count thresholds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Leaf wetness duration, daily mean temperature, airborne spore concentration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Hourly wetness and temperature summarized to daily DSV 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From row closure to senescence (</w:t>
            </w:r>
            <w:r w:rsidDel="00000000" w:rsidR="00000000" w:rsidRPr="00000000">
              <w:rPr>
                <w:i w:val="1"/>
                <w:iCs w:val="1"/>
                <w:sz w:val="15"/>
                <w:szCs w:val="15"/>
                <w:rtl w:val="0"/>
              </w:rPr>
              <w:t xml:space="preserve">Alternaria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 focus).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Trigger fungicide applications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Validated in European potato areas, adaptable wherever spore traps are available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Correlations of spores or DSV with disease and AUDPC reductions in validations.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As it includes airborne spore counts, reduced false alarms  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Requires spore sampling, site-specific thresholds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15"/>
                <w:szCs w:val="15"/>
              </w:rPr>
            </w:pPr>
            <w:hyperlink r:id="rId12">
              <w:r w:rsidDel="00000000" w:rsidR="00000000" w:rsidRPr="00000000">
                <w:rPr>
                  <w:sz w:val="15"/>
                  <w:szCs w:val="15"/>
                  <w:rtl w:val="0"/>
                </w:rPr>
                <w:t xml:space="preserve">(Meno et al., 2020)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Supplementary material 1.</w:t>
      </w:r>
      <w:r w:rsidDel="00000000" w:rsidR="00000000" w:rsidRPr="00000000">
        <w:rPr>
          <w:sz w:val="24"/>
          <w:szCs w:val="24"/>
          <w:rtl w:val="0"/>
        </w:rPr>
        <w:t xml:space="preserve"> Summary of deterministic models developed for potato diseases</w:t>
      </w:r>
    </w:p>
    <w:p w:rsidR="00000000" w:rsidDel="00000000" w:rsidP="00000000" w:rsidRDefault="00000000" w:rsidRPr="00000000" w14:paraId="0000006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6A">
      <w:pPr>
        <w:spacing w:after="0" w:line="276" w:lineRule="auto"/>
        <w:ind w:left="720"/>
        <w:rPr>
          <w:sz w:val="24"/>
          <w:szCs w:val="24"/>
        </w:rPr>
      </w:pPr>
      <w:hyperlink r:id="rId13">
        <w:r w:rsidDel="00000000" w:rsidR="00000000" w:rsidRPr="00000000">
          <w:rPr>
            <w:sz w:val="24"/>
            <w:szCs w:val="24"/>
            <w:rtl w:val="0"/>
          </w:rPr>
          <w:t xml:space="preserve">Blandón-Díaz, J. U., Forbes, G. A., Andrade-Piedra, J. L., &amp; Yuen, J. E. (2011). Assessing the Adequacy of the Simulation Model LATEBLIGHT Under Nicaraguan Conditions. </w:t>
        </w:r>
      </w:hyperlink>
      <w:hyperlink r:id="rId14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Plant Disease</w:t>
        </w:r>
      </w:hyperlink>
      <w:hyperlink r:id="rId15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16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95</w:t>
        </w:r>
      </w:hyperlink>
      <w:hyperlink r:id="rId17">
        <w:r w:rsidDel="00000000" w:rsidR="00000000" w:rsidRPr="00000000">
          <w:rPr>
            <w:sz w:val="24"/>
            <w:szCs w:val="24"/>
            <w:rtl w:val="0"/>
          </w:rPr>
          <w:t xml:space="preserve">(7), 839-846. https://doi.org/10.1094/PDIS-10-10-0702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ind w:left="720"/>
        <w:rPr>
          <w:sz w:val="24"/>
          <w:szCs w:val="24"/>
        </w:rPr>
      </w:pPr>
      <w:hyperlink r:id="rId18">
        <w:r w:rsidDel="00000000" w:rsidR="00000000" w:rsidRPr="00000000">
          <w:rPr>
            <w:sz w:val="24"/>
            <w:szCs w:val="24"/>
            <w:rtl w:val="0"/>
          </w:rPr>
          <w:t xml:space="preserve">Fry, W. E. (1983). Evaluation of Potato Late Blight Forecasts Modified to Incorporate Host Resistance and Fungicide Weathering. </w:t>
        </w:r>
      </w:hyperlink>
      <w:hyperlink r:id="rId19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Phytopathology</w:t>
        </w:r>
      </w:hyperlink>
      <w:hyperlink r:id="rId20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21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73</w:t>
        </w:r>
      </w:hyperlink>
      <w:hyperlink r:id="rId22">
        <w:r w:rsidDel="00000000" w:rsidR="00000000" w:rsidRPr="00000000">
          <w:rPr>
            <w:sz w:val="24"/>
            <w:szCs w:val="24"/>
            <w:rtl w:val="0"/>
          </w:rPr>
          <w:t xml:space="preserve">(7), 1054. https://doi.org/10.1094/Phyto-73-1054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ind w:left="720"/>
        <w:rPr>
          <w:sz w:val="24"/>
          <w:szCs w:val="24"/>
        </w:rPr>
      </w:pPr>
      <w:hyperlink r:id="rId23">
        <w:r w:rsidDel="00000000" w:rsidR="00000000" w:rsidRPr="00000000">
          <w:rPr>
            <w:sz w:val="24"/>
            <w:szCs w:val="24"/>
            <w:rtl w:val="0"/>
          </w:rPr>
          <w:t xml:space="preserve">Hijmans, R. J., Forbes, G. A., &amp; Walker, T. S. (2000). Estimating the global severity of potato late blight with GIS-linked disease forecast models. </w:t>
        </w:r>
      </w:hyperlink>
      <w:hyperlink r:id="rId24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Plant Pathology</w:t>
        </w:r>
      </w:hyperlink>
      <w:hyperlink r:id="rId25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26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49</w:t>
        </w:r>
      </w:hyperlink>
      <w:hyperlink r:id="rId27">
        <w:r w:rsidDel="00000000" w:rsidR="00000000" w:rsidRPr="00000000">
          <w:rPr>
            <w:sz w:val="24"/>
            <w:szCs w:val="24"/>
            <w:rtl w:val="0"/>
          </w:rPr>
          <w:t xml:space="preserve">(6), 697-705. https://doi.org/10.1046/j.1365-3059.2000.00511.x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76" w:lineRule="auto"/>
        <w:ind w:left="720"/>
        <w:rPr>
          <w:sz w:val="24"/>
          <w:szCs w:val="24"/>
        </w:rPr>
      </w:pPr>
      <w:hyperlink r:id="rId28">
        <w:r w:rsidDel="00000000" w:rsidR="00000000" w:rsidRPr="00000000">
          <w:rPr>
            <w:sz w:val="24"/>
            <w:szCs w:val="24"/>
            <w:rtl w:val="0"/>
          </w:rPr>
          <w:t xml:space="preserve">Meno, L., Escuredo, O., Rodríguez-Flores, M. S., &amp; Seijo, M. C. (2020). Modification of the TOMCAST Model with Aerobiological Data for Management of Potato Early Blight. </w:t>
        </w:r>
      </w:hyperlink>
      <w:hyperlink r:id="rId29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Agronomy</w:t>
        </w:r>
      </w:hyperlink>
      <w:hyperlink r:id="rId30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31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10</w:t>
        </w:r>
      </w:hyperlink>
      <w:hyperlink r:id="rId32">
        <w:r w:rsidDel="00000000" w:rsidR="00000000" w:rsidRPr="00000000">
          <w:rPr>
            <w:sz w:val="24"/>
            <w:szCs w:val="24"/>
            <w:rtl w:val="0"/>
          </w:rPr>
          <w:t xml:space="preserve">(12), Article 12. https://doi.org/10.3390/agronomy10121872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ind w:left="720"/>
        <w:rPr>
          <w:sz w:val="24"/>
          <w:szCs w:val="24"/>
        </w:rPr>
      </w:pPr>
      <w:hyperlink r:id="rId33">
        <w:r w:rsidDel="00000000" w:rsidR="00000000" w:rsidRPr="00000000">
          <w:rPr>
            <w:sz w:val="24"/>
            <w:szCs w:val="24"/>
            <w:rtl w:val="0"/>
          </w:rPr>
          <w:t xml:space="preserve">Olanya, O. M., Honeycutt ,C.W., Tschöepe ,B., Kleinhenz ,B., Lambert ,D.H., &amp; and Johnson, S. B. (2012). Effectiveness of SIMBLIGHT1 and SIMPHYT1 models for predicting Phytophthora infestans in north-eastern United States. </w:t>
        </w:r>
      </w:hyperlink>
      <w:hyperlink r:id="rId34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Archives of Phytopathology and Plant Protection</w:t>
        </w:r>
      </w:hyperlink>
      <w:hyperlink r:id="rId35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36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45</w:t>
        </w:r>
      </w:hyperlink>
      <w:hyperlink r:id="rId37">
        <w:r w:rsidDel="00000000" w:rsidR="00000000" w:rsidRPr="00000000">
          <w:rPr>
            <w:sz w:val="24"/>
            <w:szCs w:val="24"/>
            <w:rtl w:val="0"/>
          </w:rPr>
          <w:t xml:space="preserve">(13), 1558-1569. https://doi.org/10.1080/03235408.2012.681502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76" w:lineRule="auto"/>
        <w:ind w:left="720"/>
        <w:rPr>
          <w:sz w:val="24"/>
          <w:szCs w:val="24"/>
        </w:rPr>
      </w:pPr>
      <w:hyperlink r:id="rId38">
        <w:r w:rsidDel="00000000" w:rsidR="00000000" w:rsidRPr="00000000">
          <w:rPr>
            <w:sz w:val="24"/>
            <w:szCs w:val="24"/>
            <w:rtl w:val="0"/>
          </w:rPr>
          <w:t xml:space="preserve">Trentin, G. (2006). </w:t>
        </w:r>
      </w:hyperlink>
      <w:hyperlink r:id="rId39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Avaliação de sistemas de previsão de ocorrência de phytophthora infestans em batata. </w:t>
        </w:r>
      </w:hyperlink>
      <w:hyperlink r:id="rId40">
        <w:r w:rsidDel="00000000" w:rsidR="00000000" w:rsidRPr="00000000">
          <w:rPr>
            <w:sz w:val="24"/>
            <w:szCs w:val="24"/>
            <w:rtl w:val="0"/>
          </w:rPr>
          <w:t xml:space="preserve">http://repositorio.ufsm.br/handle/1/5164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76" w:lineRule="auto"/>
        <w:ind w:left="720"/>
        <w:rPr>
          <w:sz w:val="24"/>
          <w:szCs w:val="24"/>
        </w:rPr>
      </w:pPr>
      <w:hyperlink r:id="rId41">
        <w:r w:rsidDel="00000000" w:rsidR="00000000" w:rsidRPr="00000000">
          <w:rPr>
            <w:sz w:val="24"/>
            <w:szCs w:val="24"/>
            <w:rtl w:val="0"/>
          </w:rPr>
          <w:t xml:space="preserve">Trentin, G., Heldwein, A. B., Streck, L., Maass, G. F., Radons, S. Z., &amp; Trentin, R. (2009). Controle da requeima em batata cv. «Asterix» como base para modelos de previsão da doença. </w:t>
        </w:r>
      </w:hyperlink>
      <w:hyperlink r:id="rId42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Ciência Rural</w:t>
        </w:r>
      </w:hyperlink>
      <w:hyperlink r:id="rId43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44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39</w:t>
        </w:r>
      </w:hyperlink>
      <w:hyperlink r:id="rId45">
        <w:r w:rsidDel="00000000" w:rsidR="00000000" w:rsidRPr="00000000">
          <w:rPr>
            <w:sz w:val="24"/>
            <w:szCs w:val="24"/>
            <w:rtl w:val="0"/>
          </w:rPr>
          <w:t xml:space="preserve">, 393-399. https://doi.org/10.1590/S0103-84782009000200012 </w:t>
        </w:r>
      </w:hyperlink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zotero.org/google-docs/?ZiCwCb" TargetMode="External"/><Relationship Id="rId20" Type="http://schemas.openxmlformats.org/officeDocument/2006/relationships/hyperlink" Target="https://www.zotero.org/google-docs/?ZiCwCb" TargetMode="External"/><Relationship Id="rId42" Type="http://schemas.openxmlformats.org/officeDocument/2006/relationships/hyperlink" Target="https://www.zotero.org/google-docs/?ZiCwCb" TargetMode="External"/><Relationship Id="rId41" Type="http://schemas.openxmlformats.org/officeDocument/2006/relationships/hyperlink" Target="https://www.zotero.org/google-docs/?ZiCwCb" TargetMode="External"/><Relationship Id="rId22" Type="http://schemas.openxmlformats.org/officeDocument/2006/relationships/hyperlink" Target="https://www.zotero.org/google-docs/?ZiCwCb" TargetMode="External"/><Relationship Id="rId44" Type="http://schemas.openxmlformats.org/officeDocument/2006/relationships/hyperlink" Target="https://www.zotero.org/google-docs/?ZiCwCb" TargetMode="External"/><Relationship Id="rId21" Type="http://schemas.openxmlformats.org/officeDocument/2006/relationships/hyperlink" Target="https://www.zotero.org/google-docs/?ZiCwCb" TargetMode="External"/><Relationship Id="rId43" Type="http://schemas.openxmlformats.org/officeDocument/2006/relationships/hyperlink" Target="https://www.zotero.org/google-docs/?ZiCwCb" TargetMode="External"/><Relationship Id="rId24" Type="http://schemas.openxmlformats.org/officeDocument/2006/relationships/hyperlink" Target="https://www.zotero.org/google-docs/?ZiCwCb" TargetMode="External"/><Relationship Id="rId23" Type="http://schemas.openxmlformats.org/officeDocument/2006/relationships/hyperlink" Target="https://www.zotero.org/google-docs/?ZiCwCb" TargetMode="External"/><Relationship Id="rId45" Type="http://schemas.openxmlformats.org/officeDocument/2006/relationships/hyperlink" Target="https://www.zotero.org/google-docs/?ZiCwC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zotero.org/google-docs/?8D3PL1" TargetMode="External"/><Relationship Id="rId26" Type="http://schemas.openxmlformats.org/officeDocument/2006/relationships/hyperlink" Target="https://www.zotero.org/google-docs/?ZiCwCb" TargetMode="External"/><Relationship Id="rId25" Type="http://schemas.openxmlformats.org/officeDocument/2006/relationships/hyperlink" Target="https://www.zotero.org/google-docs/?ZiCwCb" TargetMode="External"/><Relationship Id="rId28" Type="http://schemas.openxmlformats.org/officeDocument/2006/relationships/hyperlink" Target="https://www.zotero.org/google-docs/?ZiCwCb" TargetMode="External"/><Relationship Id="rId27" Type="http://schemas.openxmlformats.org/officeDocument/2006/relationships/hyperlink" Target="https://www.zotero.org/google-docs/?ZiCwC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zotero.org/google-docs/?oCdUeP" TargetMode="External"/><Relationship Id="rId29" Type="http://schemas.openxmlformats.org/officeDocument/2006/relationships/hyperlink" Target="https://www.zotero.org/google-docs/?ZiCwCb" TargetMode="External"/><Relationship Id="rId7" Type="http://schemas.openxmlformats.org/officeDocument/2006/relationships/hyperlink" Target="https://www.zotero.org/google-docs/?nRCxRg" TargetMode="External"/><Relationship Id="rId8" Type="http://schemas.openxmlformats.org/officeDocument/2006/relationships/hyperlink" Target="https://www.zotero.org/google-docs/?MSgQ8E" TargetMode="External"/><Relationship Id="rId31" Type="http://schemas.openxmlformats.org/officeDocument/2006/relationships/hyperlink" Target="https://www.zotero.org/google-docs/?ZiCwCb" TargetMode="External"/><Relationship Id="rId30" Type="http://schemas.openxmlformats.org/officeDocument/2006/relationships/hyperlink" Target="https://www.zotero.org/google-docs/?ZiCwCb" TargetMode="External"/><Relationship Id="rId11" Type="http://schemas.openxmlformats.org/officeDocument/2006/relationships/hyperlink" Target="https://www.zotero.org/google-docs/?tEv4FX" TargetMode="External"/><Relationship Id="rId33" Type="http://schemas.openxmlformats.org/officeDocument/2006/relationships/hyperlink" Target="https://www.zotero.org/google-docs/?ZiCwCb" TargetMode="External"/><Relationship Id="rId10" Type="http://schemas.openxmlformats.org/officeDocument/2006/relationships/hyperlink" Target="https://www.zotero.org/google-docs/?ibhV1G" TargetMode="External"/><Relationship Id="rId32" Type="http://schemas.openxmlformats.org/officeDocument/2006/relationships/hyperlink" Target="https://www.zotero.org/google-docs/?ZiCwCb" TargetMode="External"/><Relationship Id="rId13" Type="http://schemas.openxmlformats.org/officeDocument/2006/relationships/hyperlink" Target="https://www.zotero.org/google-docs/?ZiCwCb" TargetMode="External"/><Relationship Id="rId35" Type="http://schemas.openxmlformats.org/officeDocument/2006/relationships/hyperlink" Target="https://www.zotero.org/google-docs/?ZiCwCb" TargetMode="External"/><Relationship Id="rId12" Type="http://schemas.openxmlformats.org/officeDocument/2006/relationships/hyperlink" Target="https://www.zotero.org/google-docs/?jTkFcA" TargetMode="External"/><Relationship Id="rId34" Type="http://schemas.openxmlformats.org/officeDocument/2006/relationships/hyperlink" Target="https://www.zotero.org/google-docs/?ZiCwCb" TargetMode="External"/><Relationship Id="rId15" Type="http://schemas.openxmlformats.org/officeDocument/2006/relationships/hyperlink" Target="https://www.zotero.org/google-docs/?ZiCwCb" TargetMode="External"/><Relationship Id="rId37" Type="http://schemas.openxmlformats.org/officeDocument/2006/relationships/hyperlink" Target="https://www.zotero.org/google-docs/?ZiCwCb" TargetMode="External"/><Relationship Id="rId14" Type="http://schemas.openxmlformats.org/officeDocument/2006/relationships/hyperlink" Target="https://www.zotero.org/google-docs/?ZiCwCb" TargetMode="External"/><Relationship Id="rId36" Type="http://schemas.openxmlformats.org/officeDocument/2006/relationships/hyperlink" Target="https://www.zotero.org/google-docs/?ZiCwCb" TargetMode="External"/><Relationship Id="rId17" Type="http://schemas.openxmlformats.org/officeDocument/2006/relationships/hyperlink" Target="https://www.zotero.org/google-docs/?ZiCwCb" TargetMode="External"/><Relationship Id="rId39" Type="http://schemas.openxmlformats.org/officeDocument/2006/relationships/hyperlink" Target="https://www.zotero.org/google-docs/?ZiCwCb" TargetMode="External"/><Relationship Id="rId16" Type="http://schemas.openxmlformats.org/officeDocument/2006/relationships/hyperlink" Target="https://www.zotero.org/google-docs/?ZiCwCb" TargetMode="External"/><Relationship Id="rId38" Type="http://schemas.openxmlformats.org/officeDocument/2006/relationships/hyperlink" Target="https://www.zotero.org/google-docs/?ZiCwCb" TargetMode="External"/><Relationship Id="rId19" Type="http://schemas.openxmlformats.org/officeDocument/2006/relationships/hyperlink" Target="https://www.zotero.org/google-docs/?ZiCwCb" TargetMode="External"/><Relationship Id="rId18" Type="http://schemas.openxmlformats.org/officeDocument/2006/relationships/hyperlink" Target="https://www.zotero.org/google-docs/?ZiC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