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2.png" ContentType="image/png"/>
  <Override PartName="/word/media/rId45.png" ContentType="image/png"/>
  <Override PartName="/word/media/rId28.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2025-01-01</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4" w:name="cr-earth"/>
    <w:p>
      <w:pPr>
        <w:pStyle w:val="CaptionedFigure"/>
      </w:pPr>
      <w:r>
        <w:drawing>
          <wp:inline>
            <wp:extent cx="5334000" cy="5334000"/>
            <wp:effectExtent b="0" l="0" r="0" t="0"/>
            <wp:docPr descr="Countries of the World from ESRI" title="" id="22" name="Picture"/>
            <a:graphic>
              <a:graphicData uri="http://schemas.openxmlformats.org/drawingml/2006/picture">
                <pic:pic>
                  <pic:nvPicPr>
                    <pic:cNvPr descr="be-less-wrong_files/figure-docx/unnamed-chunk-4-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Countries of the World from ESRI</w:t>
      </w:r>
    </w:p>
    <w:bookmarkEnd w:id="24"/>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5"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5"/>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6"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6"/>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7" w:name="cr-box2"/>
    <w:p>
      <w:pPr>
        <w:pStyle w:val="BlockText"/>
      </w:pPr>
      <w:r>
        <w:t xml:space="preserve">“</w:t>
      </w:r>
      <w:r>
        <w:t xml:space="preserve">All models are wrong, but some are useful.</w:t>
      </w:r>
      <w:r>
        <w:t xml:space="preserve">”</w:t>
      </w:r>
      <w:r>
        <w:t xml:space="preserve"> </w:t>
      </w:r>
      <w:r>
        <w:t xml:space="preserve">(Box 1979)</w:t>
      </w:r>
    </w:p>
    <w:bookmarkEnd w:id="27"/>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31" w:name="cr-flowchart"/>
    <w:p>
      <w:pPr>
        <w:pStyle w:val="BodyText"/>
      </w:pPr>
    </w:p>
    <w:p>
      <w:pPr>
        <w:pStyle w:val="BodyText"/>
      </w:pPr>
      <w:r>
        <w:drawing>
          <wp:inline>
            <wp:extent cx="2350008" cy="475488"/>
            <wp:effectExtent b="0" l="0" r="0" t="0"/>
            <wp:docPr descr="" title="" id="29" name="Picture"/>
            <a:graphic>
              <a:graphicData uri="http://schemas.openxmlformats.org/drawingml/2006/picture">
                <pic:pic>
                  <pic:nvPicPr>
                    <pic:cNvPr descr="be-less-wrong_files/figure-docx/mermaid-figure-1.png" id="30" name="Picture"/>
                    <pic:cNvPicPr>
                      <a:picLocks noChangeArrowheads="1" noChangeAspect="1"/>
                    </pic:cNvPicPr>
                  </pic:nvPicPr>
                  <pic:blipFill>
                    <a:blip r:embed="rId28"/>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31"/>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7" w:name="cr-p0"/>
    <w:tbl>
      <w:tblPr>
        <w:tblStyle w:val="Table"/>
        <w:tblW w:type="pct" w:w="5000"/>
        <w:tblLayout w:type="fixed"/>
        <w:tblLook w:firstRow="0" w:lastRow="0" w:firstColumn="0" w:lastColumn="0" w:noHBand="0" w:noVBand="0" w:val="0000"/>
      </w:tblPr>
      <w:tblGrid>
        <w:gridCol w:w="7920"/>
      </w:tblGrid>
      <w:tr>
        <w:tc>
          <w:tcPr/>
          <w:bookmarkStart w:id="36" w:name="fig-p0"/>
          <w:p>
            <w:pPr>
              <w:pStyle w:val="Compact"/>
              <w:jc w:val="center"/>
            </w:pPr>
            <w:bookmarkStart w:id="35" w:name="fig-p0"/>
            <w:r>
              <w:drawing>
                <wp:inline>
                  <wp:extent cx="5334000" cy="3200400"/>
                  <wp:effectExtent b="0" l="0" r="0" t="0"/>
                  <wp:docPr descr="" title="" id="33" name="Picture"/>
                  <a:graphic>
                    <a:graphicData uri="http://schemas.openxmlformats.org/drawingml/2006/picture">
                      <pic:pic>
                        <pic:nvPicPr>
                          <pic:cNvPr descr="be-less-wrong_files/figure-docx/fig-p0-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bookmarkEnd w:id="35"/>
          </w:p>
          <w:p>
            <w:pPr>
              <w:jc w:val="center"/>
            </w:pPr>
            <w:pPr>
              <w:jc w:val="start"/>
              <w:spacing w:before="200"/>
              <w:pStyle w:val="ImageCaption"/>
            </w:pPr>
            <w:r>
              <w:t xml:space="preserve">Figure 1</w:t>
            </w:r>
          </w:p>
          <w:bookmarkEnd w:id="36"/>
        </w:tc>
      </w:tr>
    </w:tbl>
    <w:bookmarkEnd w:id="37"/>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9" w:name="cr-notrecommended"/>
    <w:bookmarkStart w:id="38"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8"/>
    <w:bookmarkEnd w:id="39"/>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3" w:name="cr-flowchart2"/>
    <w:p>
      <w:pPr>
        <w:pStyle w:val="BodyText"/>
      </w:pPr>
    </w:p>
    <w:p>
      <w:pPr>
        <w:pStyle w:val="BodyText"/>
      </w:pPr>
      <w:r>
        <w:drawing>
          <wp:inline>
            <wp:extent cx="2350008" cy="1271016"/>
            <wp:effectExtent b="0" l="0" r="0" t="0"/>
            <wp:docPr descr="" title="" id="41" name="Picture"/>
            <a:graphic>
              <a:graphicData uri="http://schemas.openxmlformats.org/drawingml/2006/picture">
                <pic:pic>
                  <pic:nvPicPr>
                    <pic:cNvPr descr="be-less-wrong_files/figure-docx/mermaid-figure-2.png" id="42" name="Picture"/>
                    <pic:cNvPicPr>
                      <a:picLocks noChangeArrowheads="1" noChangeAspect="1"/>
                    </pic:cNvPicPr>
                  </pic:nvPicPr>
                  <pic:blipFill>
                    <a:blip r:embed="rId40"/>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3"/>
    <w:p>
      <w:pPr>
        <w:pStyle w:val="BodyText"/>
      </w:pPr>
      <w:r>
        <w:t xml:space="preserve">Our conclusion seems to have flipped!</w:t>
      </w:r>
    </w:p>
    <w:bookmarkStart w:id="44"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4"/>
    <w:bookmarkStart w:id="50" w:name="cr-p0-group"/>
    <w:tbl>
      <w:tblPr>
        <w:tblStyle w:val="Table"/>
        <w:tblW w:type="pct" w:w="5000"/>
        <w:tblLayout w:type="fixed"/>
        <w:tblLook w:firstRow="0" w:lastRow="0" w:firstColumn="0" w:lastColumn="0" w:noHBand="0" w:noVBand="0" w:val="0000"/>
      </w:tblPr>
      <w:tblGrid>
        <w:gridCol w:w="7920"/>
      </w:tblGrid>
      <w:tr>
        <w:tc>
          <w:tcPr/>
          <w:bookmarkStart w:id="49" w:name="fig-p0-group"/>
          <w:p>
            <w:pPr>
              <w:pStyle w:val="Compact"/>
              <w:jc w:val="center"/>
            </w:pPr>
            <w:bookmarkStart w:id="48" w:name="fig-p0-group"/>
            <w:r>
              <w:drawing>
                <wp:inline>
                  <wp:extent cx="5334000" cy="3200400"/>
                  <wp:effectExtent b="0" l="0" r="0" t="0"/>
                  <wp:docPr descr="" title="" id="46" name="Picture"/>
                  <a:graphic>
                    <a:graphicData uri="http://schemas.openxmlformats.org/drawingml/2006/picture">
                      <pic:pic>
                        <pic:nvPicPr>
                          <pic:cNvPr descr="be-less-wrong_files/figure-docx/fig-p0-group-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2</w:t>
            </w:r>
          </w:p>
          <w:bookmarkEnd w:id="49"/>
        </w:tc>
      </w:tr>
    </w:tbl>
    <w:bookmarkEnd w:id="50"/>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51"/>
      </w:r>
    </w:p>
    <w:bookmarkStart w:id="53" w:name="cr-Simpson"/>
    <w:bookmarkStart w:id="52"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52"/>
    <w:bookmarkEnd w:id="53"/>
    <w:p>
      <w:pPr>
        <w:pStyle w:val="BodyText"/>
      </w:pPr>
      <w:r>
        <w:t xml:space="preserve">Adding more variables will not always</w:t>
      </w:r>
      <w:r>
        <w:t xml:space="preserve"> </w:t>
      </w:r>
      <w:r>
        <w:rPr>
          <w:i/>
          <w:iCs/>
        </w:rPr>
        <w:t xml:space="preserve">flip</w:t>
      </w:r>
      <w:r>
        <w:t xml:space="preserve"> </w:t>
      </w:r>
      <w:r>
        <w:t xml:space="preserve">our conclusions.</w:t>
      </w:r>
    </w:p>
    <w:bookmarkStart w:id="55" w:name="cr-multivariate"/>
    <w:bookmarkStart w:id="54"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4"/>
    <w:bookmarkEnd w:id="55"/>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7" w:name="cr-variables"/>
    <w:bookmarkStart w:id="56"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6"/>
    <w:bookmarkEnd w:id="57"/>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4" w:name="cr-thoughtexperiment"/>
    <w:bookmarkStart w:id="63"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2" w:name="fig-combined"/>
          <w:p>
            <w:pPr>
              <w:pStyle w:val="Compact"/>
              <w:jc w:val="center"/>
            </w:pPr>
            <w:bookmarkStart w:id="61" w:name="fig-combined"/>
            <w:r>
              <w:drawing>
                <wp:inline>
                  <wp:extent cx="5334000" cy="3200400"/>
                  <wp:effectExtent b="0" l="0" r="0" t="0"/>
                  <wp:docPr descr="" title="" id="59" name="Picture"/>
                  <a:graphic>
                    <a:graphicData uri="http://schemas.openxmlformats.org/drawingml/2006/picture">
                      <pic:pic>
                        <pic:nvPicPr>
                          <pic:cNvPr descr="be-less-wrong_files/figure-docx/fig-combined-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bookmarkEnd w:id="61"/>
          </w:p>
          <w:p>
            <w:pPr>
              <w:jc w:val="center"/>
            </w:pPr>
            <w:pPr>
              <w:jc w:val="start"/>
              <w:spacing w:before="200"/>
              <w:pStyle w:val="ImageCaption"/>
            </w:pPr>
            <w:r>
              <w:t xml:space="preserve">Figure 3</w:t>
            </w:r>
          </w:p>
          <w:bookmarkEnd w:id="62"/>
        </w:tc>
      </w:tr>
    </w:tbl>
    <w:bookmarkEnd w:id="63"/>
    <w:bookmarkEnd w:id="64"/>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79"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9"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8">
        <w:r>
          <w:rPr>
            <w:rStyle w:val="Hyperlink"/>
          </w:rPr>
          <w:t xml:space="preserve">https://doi.org/10.2139/ssrn.1010426</w:t>
        </w:r>
      </w:hyperlink>
      <w:r>
        <w:t xml:space="preserve">.</w:t>
      </w:r>
    </w:p>
    <w:bookmarkEnd w:id="69"/>
    <w:bookmarkStart w:id="71"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0">
        <w:r>
          <w:rPr>
            <w:rStyle w:val="Hyperlink"/>
          </w:rPr>
          <w:t xml:space="preserve">https://doi.org/10.1214/13-STS446</w:t>
        </w:r>
      </w:hyperlink>
      <w:r>
        <w:t xml:space="preserve">.</w:t>
      </w:r>
    </w:p>
    <w:bookmarkEnd w:id="71"/>
    <w:bookmarkStart w:id="72"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2"/>
    <w:bookmarkStart w:id="73"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3"/>
    <w:bookmarkStart w:id="75"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4">
        <w:r>
          <w:rPr>
            <w:rStyle w:val="Hyperlink"/>
          </w:rPr>
          <w:t xml:space="preserve">https://www.demographic-research.org/volumes/vol32/23/</w:t>
        </w:r>
      </w:hyperlink>
      <w:r>
        <w:t xml:space="preserve">.</w:t>
      </w:r>
    </w:p>
    <w:bookmarkEnd w:id="75"/>
    <w:bookmarkStart w:id="76"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6"/>
    <w:bookmarkStart w:id="78"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7">
        <w:r>
          <w:rPr>
            <w:rStyle w:val="Hyperlink"/>
          </w:rPr>
          <w:t xml:space="preserve">http://www.jstor.org/stable/2984065</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7" Target="http://www.jstor.org/stable/2984065" TargetMode="External" /><Relationship Type="http://schemas.openxmlformats.org/officeDocument/2006/relationships/hyperlink" Id="rId70" Target="https://doi.org/10.1214/13-STS446" TargetMode="External" /><Relationship Type="http://schemas.openxmlformats.org/officeDocument/2006/relationships/hyperlink" Id="rId68" Target="https://doi.org/10.2139/ssrn.1010426" TargetMode="External" /><Relationship Type="http://schemas.openxmlformats.org/officeDocument/2006/relationships/hyperlink" Id="rId74"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2025-01-01T19:30:12Z</dcterms:created>
  <dcterms:modified xsi:type="dcterms:W3CDTF">2025-01-01T19:30:12Z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2025-01-01</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