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2025-05-26</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and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5" w:name="cr-belesswrong"/>
    <w:bookmarkStart w:id="64"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4"/>
    <w:bookmarkEnd w:id="65"/>
    <w:bookmarkStart w:id="83" w:name="refs"/>
    <w:bookmarkStart w:id="66"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6"/>
    <w:bookmarkStart w:id="68" w:name="ref-Elwert2014"/>
    <w:p>
      <w:pPr>
        <w:pStyle w:val="Bibliography"/>
      </w:pPr>
      <w:r>
        <w:t xml:space="preserve">Elwert, Felix, and Christopher Winship. 2014.</w:t>
      </w:r>
      <w:r>
        <w:t xml:space="preserve"> </w:t>
      </w:r>
      <w:r>
        <w:t xml:space="preserve">“Endogenous Selection Bias: The Problem of Conditioning on a Collider Variable.”</w:t>
      </w:r>
      <w:r>
        <w:t xml:space="preserve"> </w:t>
      </w:r>
      <w:r>
        <w:rPr>
          <w:i/>
          <w:iCs/>
        </w:rPr>
        <w:t xml:space="preserve">Annual Review of Sociology</w:t>
      </w:r>
      <w:r>
        <w:t xml:space="preserve"> </w:t>
      </w:r>
      <w:r>
        <w:t xml:space="preserve">40 (July): 31–53.</w:t>
      </w:r>
      <w:r>
        <w:t xml:space="preserve"> </w:t>
      </w:r>
      <w:hyperlink r:id="rId67">
        <w:r>
          <w:rPr>
            <w:rStyle w:val="Hyperlink"/>
          </w:rPr>
          <w:t xml:space="preserve">https://doi.org/10.1146/annurev-soc-071913-043455</w:t>
        </w:r>
      </w:hyperlink>
      <w:r>
        <w:t xml:space="preserve">.</w:t>
      </w:r>
    </w:p>
    <w:bookmarkEnd w:id="68"/>
    <w:bookmarkStart w:id="70"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9">
        <w:r>
          <w:rPr>
            <w:rStyle w:val="Hyperlink"/>
          </w:rPr>
          <w:t xml:space="preserve">https://doi.org/10.2139/ssrn.1010426</w:t>
        </w:r>
      </w:hyperlink>
      <w:r>
        <w:t xml:space="preserve">.</w:t>
      </w:r>
    </w:p>
    <w:bookmarkEnd w:id="70"/>
    <w:bookmarkStart w:id="72"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1">
        <w:r>
          <w:rPr>
            <w:rStyle w:val="Hyperlink"/>
          </w:rPr>
          <w:t xml:space="preserve">https://doi.org/10.1214/13-STS446</w:t>
        </w:r>
      </w:hyperlink>
      <w:r>
        <w:t xml:space="preserve">.</w:t>
      </w:r>
    </w:p>
    <w:bookmarkEnd w:id="72"/>
    <w:bookmarkStart w:id="73" w:name="ref-langbliese"/>
    <w:p>
      <w:pPr>
        <w:pStyle w:val="Bibliography"/>
      </w:pPr>
      <w:r>
        <w:t xml:space="preserve">Lang, Jonas W. B., and Paul D. Bliese. in press.</w:t>
      </w:r>
      <w:r>
        <w:t xml:space="preserve"> </w:t>
      </w:r>
      <w:r>
        <w:t xml:space="preserve">“Multilevel Research Designs.”</w:t>
      </w:r>
      <w:r>
        <w:t xml:space="preserve"> </w:t>
      </w:r>
      <w:r>
        <w:t xml:space="preserve">In</w:t>
      </w:r>
      <w:r>
        <w:t xml:space="preserve"> </w:t>
      </w:r>
      <w:r>
        <w:rPr>
          <w:i/>
          <w:iCs/>
        </w:rPr>
        <w:t xml:space="preserve">How to Get Published in the Best Industrial-Organizational Psychology Journals</w:t>
      </w:r>
      <w:r>
        <w:t xml:space="preserve">, edited by N. Bowling, M. K. Shoss, and Z. Zhou. Edward Elgar Publishing.</w:t>
      </w:r>
    </w:p>
    <w:bookmarkEnd w:id="73"/>
    <w:bookmarkStart w:id="74"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4"/>
    <w:bookmarkStart w:id="75"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5"/>
    <w:bookmarkStart w:id="77"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6">
        <w:r>
          <w:rPr>
            <w:rStyle w:val="Hyperlink"/>
          </w:rPr>
          <w:t xml:space="preserve">https://www.demographic-research.org/volumes/vol32/23/</w:t>
        </w:r>
      </w:hyperlink>
      <w:r>
        <w:t xml:space="preserve">.</w:t>
      </w:r>
    </w:p>
    <w:bookmarkEnd w:id="77"/>
    <w:bookmarkStart w:id="78"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8"/>
    <w:bookmarkStart w:id="80"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9">
        <w:r>
          <w:rPr>
            <w:rStyle w:val="Hyperlink"/>
          </w:rPr>
          <w:t xml:space="preserve">http://www.jstor.org/stable/2984065</w:t>
        </w:r>
      </w:hyperlink>
      <w:r>
        <w:t xml:space="preserve">.</w:t>
      </w:r>
    </w:p>
    <w:bookmarkEnd w:id="80"/>
    <w:bookmarkStart w:id="82" w:name="ref-Westreich2013"/>
    <w:p>
      <w:pPr>
        <w:pStyle w:val="Bibliography"/>
      </w:pPr>
      <w:r>
        <w:t xml:space="preserve">Westreich, Daniel, and Sander Greenland. 2013.</w:t>
      </w:r>
      <w:r>
        <w:t xml:space="preserve"> </w:t>
      </w:r>
      <w:r>
        <w:t xml:space="preserve">“The Table 2 Fallacy: Presenting and Interpreting Confounder and Modifier Coefficients.”</w:t>
      </w:r>
      <w:r>
        <w:t xml:space="preserve"> </w:t>
      </w:r>
      <w:r>
        <w:rPr>
          <w:i/>
          <w:iCs/>
        </w:rPr>
        <w:t xml:space="preserve">American Journal of Epidemiology</w:t>
      </w:r>
      <w:r>
        <w:t xml:space="preserve"> </w:t>
      </w:r>
      <w:r>
        <w:t xml:space="preserve">177 (February): 292–98.</w:t>
      </w:r>
      <w:r>
        <w:t xml:space="preserve"> </w:t>
      </w:r>
      <w:hyperlink r:id="rId81">
        <w:r>
          <w:rPr>
            <w:rStyle w:val="Hyperlink"/>
          </w:rPr>
          <w:t xml:space="preserve">https://doi.org/10.1093/aje/kws412</w:t>
        </w:r>
      </w:hyperlink>
      <w:r>
        <w:t xml:space="preserve">.</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 Lang and Bliese in press)</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and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and Winship 2014)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79" Target="http://www.jstor.org/stable/2984065" TargetMode="External" /><Relationship Type="http://schemas.openxmlformats.org/officeDocument/2006/relationships/hyperlink" Id="rId81" Target="https://doi.org/10.1093/aje/kws412" TargetMode="External" /><Relationship Type="http://schemas.openxmlformats.org/officeDocument/2006/relationships/hyperlink" Id="rId67" Target="https://doi.org/10.1146/annurev-soc-071913-043455" TargetMode="External" /><Relationship Type="http://schemas.openxmlformats.org/officeDocument/2006/relationships/hyperlink" Id="rId71" Target="https://doi.org/10.1214/13-STS446" TargetMode="External" /><Relationship Type="http://schemas.openxmlformats.org/officeDocument/2006/relationships/hyperlink" Id="rId69" Target="https://doi.org/10.2139/ssrn.1010426" TargetMode="External" /><Relationship Type="http://schemas.openxmlformats.org/officeDocument/2006/relationships/hyperlink" Id="rId76"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9" Target="http://www.jstor.org/stable/2984065" TargetMode="External" /><Relationship Type="http://schemas.openxmlformats.org/officeDocument/2006/relationships/hyperlink" Id="rId81" Target="https://doi.org/10.1093/aje/kws412" TargetMode="External" /><Relationship Type="http://schemas.openxmlformats.org/officeDocument/2006/relationships/hyperlink" Id="rId67" Target="https://doi.org/10.1146/annurev-soc-071913-043455" TargetMode="External" /><Relationship Type="http://schemas.openxmlformats.org/officeDocument/2006/relationships/hyperlink" Id="rId71" Target="https://doi.org/10.1214/13-STS446" TargetMode="External" /><Relationship Type="http://schemas.openxmlformats.org/officeDocument/2006/relationships/hyperlink" Id="rId69" Target="https://doi.org/10.2139/ssrn.1010426" TargetMode="External" /><Relationship Type="http://schemas.openxmlformats.org/officeDocument/2006/relationships/hyperlink" Id="rId76"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2025-05-26T20:07:28Z</dcterms:created>
  <dcterms:modified xsi:type="dcterms:W3CDTF">2025-05-26T20:07:28Z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2025-05-26</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