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Driven Document Demo</w:t>
      </w:r>
    </w:p>
    <w:p>
      <w:pPr>
        <w:pStyle w:val="Author"/>
      </w:pPr>
      <w:r>
        <w:t xml:space="preserve">Andrew Grogan-Kaylor</w:t>
      </w:r>
    </w:p>
    <w:p>
      <w:pPr>
        <w:pStyle w:val="Date"/>
      </w:pPr>
      <w:r>
        <w:t xml:space="preserve">2025-04-22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ackground"/>
    <w:p>
      <w:pPr>
        <w:pStyle w:val="Heading1"/>
      </w:pPr>
      <w:r>
        <w:t xml:space="preserve">1. Background</w:t>
      </w:r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/>
          <w:iCs/>
        </w:rPr>
        <w:t xml:space="preserve">per capita</w:t>
      </w:r>
      <w:r>
        <w:t xml:space="preserve"> </w:t>
      </w:r>
      <w:r>
        <w:rPr>
          <w:i/>
          <w:iCs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6858000" cy="4114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driven-document-dem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4">
        <w:r>
          <w:rPr>
            <w:rStyle w:val="Hyperlink"/>
          </w:rPr>
          <w:t xml:space="preserve">gapminder.org</w:t>
        </w:r>
      </w:hyperlink>
    </w:p>
    <w:bookmarkEnd w:id="25"/>
    <w:bookmarkStart w:id="31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Results indicate the per capita GDP and life expectancy are related in a non-linear way.</w:t>
      </w:r>
    </w:p>
    <w:bookmarkStart w:id="29" w:name="graph"/>
    <w:p>
      <w:pPr>
        <w:pStyle w:val="Heading2"/>
      </w:pPr>
      <w:r>
        <w:t xml:space="preserve">3.1 Graph</w:t>
      </w:r>
    </w:p>
    <w:p>
      <w:pPr>
        <w:pStyle w:val="FirstParagraph"/>
      </w:pPr>
      <w:r>
        <w:drawing>
          <wp:inline>
            <wp:extent cx="6858000" cy="41148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driven-document-demo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table"/>
    <w:p>
      <w:pPr>
        <w:pStyle w:val="Heading2"/>
      </w:pPr>
      <w:r>
        <w:t xml:space="preserve">3.2 Table</w:t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2"/>
        <w:tblLayout w:type="fixed"/>
        <w:tblLook w:firstRow="1" w:lastRow="0" w:firstColumn="0" w:lastColumn="0" w:noHBand="0" w:noVBand="0" w:val="0020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>
      <w:pPr>
        <w:pStyle w:val="TableCaption"/>
      </w:pPr>
      <w:r>
        <w:t xml:space="preserve">GDP Per Capita</w:t>
      </w:r>
    </w:p>
    <w:tbl>
      <w:tblPr>
        <w:tblStyle w:val="Table"/>
        <w:tblW w:type="pct" w:w="3750"/>
        <w:tblLayout w:type="fixed"/>
        <w:tblLook w:firstRow="1" w:lastRow="0" w:firstColumn="0" w:lastColumn="0" w:noHBand="0" w:noVBand="0" w:val="0020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bookmarkEnd w:id="30"/>
    <w:bookmarkEnd w:id="31"/>
    <w:bookmarkStart w:id="32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rPr>
          <w:i/>
          <w:iCs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bookmarkEnd w:id="32"/>
    <w:sectPr w:rsidR="005033EB" w:rsidRPr="004331FF" w:rsidSect="007B02C3">
      <w:footerReference r:id="rId10" w:type="even"/>
      <w:foot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F4E6A"/>
    <w:rsid w:val="004331FF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A00CF9"/>
    <w:rsid w:val="00A374BE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747C8"/>
    <w:rsid w:val="00FF508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4" Target="http://www.gapminder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Document Demo</dc:title>
  <dc:creator>Andrew Grogan-Kaylor</dc:creator>
  <cp:keywords/>
  <dcterms:created xsi:type="dcterms:W3CDTF">2025-04-22T15:11:40Z</dcterms:created>
  <dcterms:modified xsi:type="dcterms:W3CDTF">2025-04-22T15:11:40Z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