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Driven</w:t>
      </w:r>
      <w:r>
        <w:t xml:space="preserve"> </w:t>
      </w:r>
      <w:r>
        <w:t xml:space="preserve">Report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2021-04-13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Life expectancy differs in countries around the world. Life expectancy and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rPr>
          <w:iCs/>
          <w:i/>
        </w:rPr>
        <w:t xml:space="preserve">Gross Domestic Product</w:t>
      </w:r>
      <w:r>
        <w:t xml:space="preserve"> </w:t>
      </w:r>
      <w:r>
        <w:t xml:space="preserve">(GDP) appear to be related.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riven-report-dem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Data were provided via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library which provides a sample of data available on</w:t>
      </w:r>
      <w:r>
        <w:t xml:space="preserve"> </w:t>
      </w:r>
      <w:hyperlink r:id="rId22">
        <w:r>
          <w:rPr>
            <w:rStyle w:val="Hyperlink"/>
          </w:rPr>
          <w:t xml:space="preserve">gapminder.org</w:t>
        </w:r>
      </w:hyperlink>
    </w:p>
    <w:bookmarkEnd w:id="23"/>
    <w:bookmarkStart w:id="2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Results indicate the per capita GDP and life expectancy are related in a non-linear way.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riven-report-dem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Life Expectancy</w:t>
      </w:r>
    </w:p>
    <w:tbl>
      <w:tblPr>
        <w:tblStyle w:val="Table"/>
        <w:tblW w:type="pct" w:w="3541.666666666667"/>
        <w:tblLook w:firstRow="1" w:lastRow="0" w:firstColumn="0" w:lastColumn="0" w:noHBand="0" w:noVBand="0" w:val="0020"/>
        <w:tblCaption w:val="Life Expectancy"/>
      </w:tblPr>
      <w:tblGrid>
        <w:gridCol w:w="770"/>
        <w:gridCol w:w="1100"/>
        <w:gridCol w:w="990"/>
        <w:gridCol w:w="880"/>
        <w:gridCol w:w="1100"/>
        <w:gridCol w:w="770"/>
      </w:tblGrid>
      <w:tr>
        <w:tc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p>
            <w:pPr>
              <w:pStyle w:val="Compact"/>
              <w:jc w:val="center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23.6</w:t>
            </w:r>
          </w:p>
        </w:tc>
        <w:tc>
          <w:p>
            <w:pPr>
              <w:pStyle w:val="Compact"/>
              <w:jc w:val="center"/>
            </w:pPr>
            <w:r>
              <w:t xml:space="preserve">48.2</w:t>
            </w:r>
          </w:p>
        </w:tc>
        <w:tc>
          <w:p>
            <w:pPr>
              <w:pStyle w:val="Compact"/>
              <w:jc w:val="center"/>
            </w:pPr>
            <w:r>
              <w:t xml:space="preserve">60.71</w:t>
            </w:r>
          </w:p>
        </w:tc>
        <w:tc>
          <w:p>
            <w:pPr>
              <w:pStyle w:val="Compact"/>
              <w:jc w:val="center"/>
            </w:pPr>
            <w:r>
              <w:t xml:space="preserve">59.47</w:t>
            </w:r>
          </w:p>
        </w:tc>
        <w:tc>
          <w:p>
            <w:pPr>
              <w:pStyle w:val="Compact"/>
              <w:jc w:val="center"/>
            </w:pPr>
            <w:r>
              <w:t xml:space="preserve">70.85</w:t>
            </w:r>
          </w:p>
        </w:tc>
        <w:tc>
          <w:p>
            <w:pPr>
              <w:pStyle w:val="Compact"/>
              <w:jc w:val="center"/>
            </w:pPr>
            <w:r>
              <w:t xml:space="preserve">82.6</w:t>
            </w:r>
          </w:p>
        </w:tc>
      </w:tr>
    </w:tbl>
    <w:p/>
    <w:p>
      <w:pPr>
        <w:pStyle w:val="TableCaption"/>
      </w:pPr>
      <w:r>
        <w:t xml:space="preserve">GDP Per Capita</w:t>
      </w:r>
    </w:p>
    <w:tbl>
      <w:tblPr>
        <w:tblStyle w:val="Table"/>
        <w:tblW w:type="pct" w:w="3750.0"/>
        <w:tblLook w:firstRow="1" w:lastRow="0" w:firstColumn="0" w:lastColumn="0" w:noHBand="0" w:noVBand="0" w:val="0020"/>
        <w:tblCaption w:val="GDP Per Capita"/>
      </w:tblPr>
      <w:tblGrid>
        <w:gridCol w:w="880"/>
        <w:gridCol w:w="1100"/>
        <w:gridCol w:w="990"/>
        <w:gridCol w:w="770"/>
        <w:gridCol w:w="1100"/>
        <w:gridCol w:w="1100"/>
      </w:tblGrid>
      <w:tr>
        <w:tc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p>
            <w:pPr>
              <w:pStyle w:val="Compact"/>
              <w:jc w:val="center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241.2</w:t>
            </w:r>
          </w:p>
        </w:tc>
        <w:tc>
          <w:p>
            <w:pPr>
              <w:pStyle w:val="Compact"/>
              <w:jc w:val="center"/>
            </w:pPr>
            <w:r>
              <w:t xml:space="preserve">1202</w:t>
            </w:r>
          </w:p>
        </w:tc>
        <w:tc>
          <w:p>
            <w:pPr>
              <w:pStyle w:val="Compact"/>
              <w:jc w:val="center"/>
            </w:pPr>
            <w:r>
              <w:t xml:space="preserve">3532</w:t>
            </w:r>
          </w:p>
        </w:tc>
        <w:tc>
          <w:p>
            <w:pPr>
              <w:pStyle w:val="Compact"/>
              <w:jc w:val="center"/>
            </w:pPr>
            <w:r>
              <w:t xml:space="preserve">7215</w:t>
            </w:r>
          </w:p>
        </w:tc>
        <w:tc>
          <w:p>
            <w:pPr>
              <w:pStyle w:val="Compact"/>
              <w:jc w:val="center"/>
            </w:pPr>
            <w:r>
              <w:t xml:space="preserve">9325</w:t>
            </w:r>
          </w:p>
        </w:tc>
        <w:tc>
          <w:p>
            <w:pPr>
              <w:pStyle w:val="Compact"/>
              <w:jc w:val="center"/>
            </w:pPr>
            <w:r>
              <w:t xml:space="preserve">113523</w:t>
            </w:r>
          </w:p>
        </w:tc>
      </w:tr>
    </w:tbl>
    <w:bookmarkEnd w:id="25"/>
    <w:bookmarkStart w:id="26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rPr>
          <w:iCs/>
          <w:i/>
        </w:rPr>
        <w:t xml:space="preserve">Per capita</w:t>
      </w:r>
      <w:r>
        <w:t xml:space="preserve"> </w:t>
      </w:r>
      <w:r>
        <w:t xml:space="preserve">GDP and life expectancy appear to be related. These findings may have implications for public health policy, for development policy, for intervention, and for advocacy.</w:t>
      </w:r>
    </w:p>
    <w:bookmarkEnd w:id="26"/>
    <w:sectPr w:rsidR="005033EB" w:rsidRPr="004331FF" w:rsidSect="007B02C3">
      <w:footerReference w:type="even" r:id="rId10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4E525812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2763BC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206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3A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3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2B8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206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2" Target="http://www.gapminder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gapminder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Driven Report Demo</dc:title>
  <dc:creator>Andrew Grogan-Kaylor</dc:creator>
  <cp:keywords/>
  <dcterms:created xsi:type="dcterms:W3CDTF">2021-04-13T16:22:05Z</dcterms:created>
  <dcterms:modified xsi:type="dcterms:W3CDTF">2021-04-13T16:22:05Z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2021-04-13</vt:lpwstr>
  </property>
  <property fmtid="{D5CDD505-2E9C-101B-9397-08002B2CF9AE}" pid="3" name="fontsize">
    <vt:lpwstr>12pt</vt:lpwstr>
  </property>
  <property fmtid="{D5CDD505-2E9C-101B-9397-08002B2CF9AE}" pid="4" name="mainfont">
    <vt:lpwstr>Tw Cen MT</vt:lpwstr>
  </property>
  <property fmtid="{D5CDD505-2E9C-101B-9397-08002B2CF9AE}" pid="5" name="output">
    <vt:lpwstr/>
  </property>
</Properties>
</file>