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2021-01-26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5033EB" w:rsidRPr="004331FF" w:rsidSect="007B02C3">
      <w:footerReference w:type="even" r:id="rId10"/>
      <w:footerReference w:type="default" r:id="rId9"/>
      <w:pgSz w:w="12240" w:h="15840"/>
      <w:pgMar w:top="720" w:right="720" w:bottom="720" w:left="72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2021-01-26T18:57:30Z</dcterms:created>
  <dcterms:modified xsi:type="dcterms:W3CDTF">2021-01-26T18:57:30Z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2021-01-26</vt:lpwstr>
  </property>
  <property fmtid="{D5CDD505-2E9C-101B-9397-08002B2CF9AE}" pid="3" name="fontsize">
    <vt:lpwstr>12pt</vt:lpwstr>
  </property>
  <property fmtid="{D5CDD505-2E9C-101B-9397-08002B2CF9AE}" pid="4" name="mainfont">
    <vt:lpwstr>Tw Cen MT</vt:lpwstr>
  </property>
  <property fmtid="{D5CDD505-2E9C-101B-9397-08002B2CF9AE}" pid="5" name="output">
    <vt:lpwstr/>
  </property>
</Properties>
</file>