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6.png" ContentType="image/png"/>
  <Override PartName="/word/media/rId33.png" ContentType="image/png"/>
  <Override PartName="/word/media/rId24.png" ContentType="image/png"/>
  <Override PartName="/word/media/rId7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2024-07-31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4"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Start w:id="53" w:name="X6f18d42cc3f2c99e74c61ddda603ff65f0f75bb"/>
    <w:p>
      <w:pPr>
        <w:pStyle w:val="Heading2"/>
      </w:pPr>
      <w:r>
        <w:t xml:space="preserve">2.8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3"/>
    <w:bookmarkEnd w:id="54"/>
    <w:bookmarkStart w:id="58" w:name="descriptive-statistics"/>
    <w:p>
      <w:pPr>
        <w:pStyle w:val="Heading1"/>
      </w:pPr>
      <w:r>
        <w:t xml:space="preserve">3. Descriptive Statistics</w:t>
      </w:r>
    </w:p>
    <w:bookmarkStart w:id="56"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5"/>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6"/>
    <w:bookmarkStart w:id="57"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7"/>
    <w:bookmarkEnd w:id="58"/>
    <w:bookmarkStart w:id="72" w:name="unconditional-models"/>
    <w:p>
      <w:pPr>
        <w:pStyle w:val="Heading1"/>
      </w:pPr>
      <w:r>
        <w:t xml:space="preserve">4. Unconditional Models</w:t>
      </w:r>
    </w:p>
    <w:bookmarkStart w:id="64"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1" w:name="the-equation"/>
    <w:p>
      <w:pPr>
        <w:pStyle w:val="Heading3"/>
      </w:pPr>
      <w:r>
        <w:t xml:space="preserve">4.1.1 The Equation</w:t>
      </w:r>
    </w:p>
    <w:p>
      <w:pPr>
        <w:pStyle w:val="FirstParagraph"/>
      </w:pPr>
      <w:bookmarkStart w:id="5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9"/>
    </w:p>
    <w:p>
      <w:pPr>
        <w:pStyle w:val="FirstParagraph"/>
      </w:pPr>
      <w:r>
        <w:t xml:space="preserve">The Intraclass Correlation Coefficient (ICC) is given by:</w:t>
      </w:r>
    </w:p>
    <w:p>
      <w:pPr>
        <w:pStyle w:val="BodyText"/>
      </w:pPr>
      <w:bookmarkStart w:id="6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60"/>
    </w:p>
    <w:p>
      <w:pPr>
        <w:pStyle w:val="FirstParagraph"/>
      </w:pPr>
      <w:r>
        <w:t xml:space="preserve">In a two level multilevel model, the ICC provides a measure of the proportion of variation attributable to Level 2.</w:t>
      </w:r>
    </w:p>
    <w:bookmarkEnd w:id="61"/>
    <w:bookmarkStart w:id="62"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2"/>
    <w:bookmarkStart w:id="63"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3"/>
    <w:bookmarkEnd w:id="64"/>
    <w:bookmarkStart w:id="71" w:name="three-level-model"/>
    <w:p>
      <w:pPr>
        <w:pStyle w:val="Heading2"/>
      </w:pPr>
      <w:r>
        <w:t xml:space="preserve">4.2 Three Level Model</w:t>
      </w:r>
    </w:p>
    <w:bookmarkStart w:id="68" w:name="the-equation-1"/>
    <w:p>
      <w:pPr>
        <w:pStyle w:val="Heading3"/>
      </w:pPr>
      <w:r>
        <w:t xml:space="preserve">4.2.1 The Equation</w:t>
      </w:r>
    </w:p>
    <w:p>
      <w:pPr>
        <w:pStyle w:val="FirstParagraph"/>
      </w:pPr>
      <w:bookmarkStart w:id="65"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5"/>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6"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6"/>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7"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7"/>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8"/>
    <w:bookmarkStart w:id="69"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9"/>
    <w:bookmarkStart w:id="70"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70"/>
    <w:bookmarkEnd w:id="71"/>
    <w:bookmarkEnd w:id="72"/>
    <w:bookmarkStart w:id="97" w:name="sec-crosssectional"/>
    <w:p>
      <w:pPr>
        <w:pStyle w:val="Heading1"/>
      </w:pPr>
      <w:r>
        <w:t xml:space="preserve">5. Cross Sectional Multilevel Models</w:t>
      </w:r>
    </w:p>
    <w:bookmarkStart w:id="74"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4"/>
    <w:bookmarkStart w:id="78"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8"/>
    <w:bookmarkStart w:id="95"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2"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2"/>
    <w:bookmarkStart w:id="83"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3"/>
    <w:p>
      <w:pPr>
        <w:pStyle w:val="Heading3"/>
      </w:pPr>
      <w:r>
        <w:t xml:space="preserve">R</w:t>
      </w:r>
    </w:p>
    <w:bookmarkStart w:id="84"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4"/>
    <w:bookmarkStart w:id="85"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5"/>
    <w:bookmarkStart w:id="91"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7" name="Picture"/>
                  <a:graphic>
                    <a:graphicData uri="http://schemas.openxmlformats.org/drawingml/2006/picture">
                      <pic:pic>
                        <pic:nvPicPr>
                          <pic:cNvPr descr="/Applications/quarto/share/formats/docx/caution.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9" name="Picture"/>
                  <a:graphic>
                    <a:graphicData uri="http://schemas.openxmlformats.org/drawingml/2006/picture">
                      <pic:pic>
                        <pic:nvPicPr>
                          <pic:cNvPr descr="/Applications/quarto/share/formats/docx/tip.png" id="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1"/>
    <w:p>
      <w:pPr>
        <w:pStyle w:val="Heading3"/>
      </w:pPr>
      <w:r>
        <w:t xml:space="preserve">Julia</w:t>
      </w:r>
    </w:p>
    <w:bookmarkStart w:id="92"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2"/>
    <w:bookmarkStart w:id="93"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3"/>
    <w:bookmarkStart w:id="94"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4"/>
    <w:bookmarkEnd w:id="95"/>
    <w:bookmarkStart w:id="96"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6"/>
    <w:bookmarkEnd w:id="97"/>
    <w:bookmarkStart w:id="129" w:name="sec-longitudinal"/>
    <w:p>
      <w:pPr>
        <w:pStyle w:val="Heading1"/>
      </w:pPr>
      <w:r>
        <w:t xml:space="preserve">6. Longitudinal Multilevel Models</w:t>
      </w:r>
    </w:p>
    <w:bookmarkStart w:id="98"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8"/>
    <w:bookmarkStart w:id="100" w:name="the-equation-3"/>
    <w:p>
      <w:pPr>
        <w:pStyle w:val="Heading2"/>
      </w:pPr>
      <w:r>
        <w:t xml:space="preserve">6.2 The Equation</w:t>
      </w:r>
    </w:p>
    <w:p>
      <w:pPr>
        <w:pStyle w:val="FirstParagraph"/>
      </w:pPr>
      <w:bookmarkStart w:id="9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00"/>
    <w:bookmarkStart w:id="104"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1"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2" name="Picture"/>
                  <a:graphic>
                    <a:graphicData uri="http://schemas.openxmlformats.org/drawingml/2006/picture">
                      <pic:pic>
                        <pic:nvPicPr>
                          <pic:cNvPr descr="/Applications/quarto/share/formats/docx/tip.png" id="1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4"/>
    <w:bookmarkStart w:id="125"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5" name="Picture"/>
                  <a:graphic>
                    <a:graphicData uri="http://schemas.openxmlformats.org/drawingml/2006/picture">
                      <pic:pic>
                        <pic:nvPicPr>
                          <pic:cNvPr descr="/Applications/quarto/share/formats/docx/warning.png" id="106"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7"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7"/>
    <w:bookmarkStart w:id="110" w:name="run-the-models"/>
    <w:p>
      <w:pPr>
        <w:pStyle w:val="Heading4"/>
      </w:pPr>
      <w:r>
        <w:t xml:space="preserve">6.4.0.2 Run The Models</w:t>
      </w:r>
    </w:p>
    <w:bookmarkStart w:id="108"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8"/>
    <w:bookmarkStart w:id="109"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9"/>
    <w:bookmarkEnd w:id="110"/>
    <w:p>
      <w:pPr>
        <w:pStyle w:val="Heading3"/>
      </w:pPr>
      <w:r>
        <w:t xml:space="preserve">R</w:t>
      </w:r>
    </w:p>
    <w:bookmarkStart w:id="111"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1"/>
    <w:bookmarkStart w:id="112"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2"/>
    <w:bookmarkStart w:id="119"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3" name="Picture"/>
                  <a:graphic>
                    <a:graphicData uri="http://schemas.openxmlformats.org/drawingml/2006/picture">
                      <pic:pic>
                        <pic:nvPicPr>
                          <pic:cNvPr descr="/Applications/quarto/share/formats/docx/caution.png" id="114"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tip.png" id="1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7"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7"/>
    <w:bookmarkStart w:id="118"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8"/>
    <w:bookmarkEnd w:id="119"/>
    <w:p>
      <w:pPr>
        <w:pStyle w:val="Heading3"/>
      </w:pPr>
      <w:r>
        <w:t xml:space="preserve">Julia</w:t>
      </w:r>
    </w:p>
    <w:bookmarkStart w:id="120"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20"/>
    <w:bookmarkStart w:id="121"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1"/>
    <w:bookmarkStart w:id="124" w:name="run-the-models-2"/>
    <w:p>
      <w:pPr>
        <w:pStyle w:val="Heading4"/>
      </w:pPr>
      <w:r>
        <w:t xml:space="preserve">6.4.0.8 Run The Models</w:t>
      </w:r>
    </w:p>
    <w:bookmarkStart w:id="122"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2"/>
    <w:bookmarkStart w:id="123"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3"/>
    <w:bookmarkEnd w:id="124"/>
    <w:bookmarkEnd w:id="125"/>
    <w:bookmarkStart w:id="128"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6" name="Picture"/>
                  <a:graphic>
                    <a:graphicData uri="http://schemas.openxmlformats.org/drawingml/2006/picture">
                      <pic:pic>
                        <pic:nvPicPr>
                          <pic:cNvPr descr="/Applications/quarto/share/formats/docx/tip.png" id="1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8"/>
    <w:bookmarkEnd w:id="129"/>
    <w:bookmarkStart w:id="141" w:name="sec-reshape"/>
    <w:p>
      <w:pPr>
        <w:pStyle w:val="Heading1"/>
      </w:pPr>
      <w:r>
        <w:t xml:space="preserve">7. Reshaping Data</w:t>
      </w:r>
    </w:p>
    <w:bookmarkStart w:id="130" w:name="introduction-1"/>
    <w:p>
      <w:pPr>
        <w:pStyle w:val="Heading2"/>
      </w:pPr>
      <w:r>
        <w:t xml:space="preserve">7.1 Introduction</w:t>
      </w:r>
    </w:p>
    <w:p>
      <w:pPr>
        <w:pStyle w:val="FirstParagraph"/>
      </w:pPr>
      <w:r>
        <w:t xml:space="preserve">Cross-sectional analyses (</w:t>
      </w:r>
      <w:hyperlink w:anchor="sec-crosssectional">
        <w:r>
          <w:rPr>
            <w:rStyle w:val="Hyperlink"/>
          </w:rPr>
          <w:t xml:space="preserve">Chapter 5</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Chapter 6</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30"/>
    <w:bookmarkStart w:id="134" w:name="data-in-wide-format"/>
    <w:p>
      <w:pPr>
        <w:pStyle w:val="Heading2"/>
      </w:pPr>
      <w:r>
        <w:t xml:space="preserve">7.2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1" name="Picture"/>
                  <a:graphic>
                    <a:graphicData uri="http://schemas.openxmlformats.org/drawingml/2006/picture">
                      <pic:pic>
                        <pic:nvPicPr>
                          <pic:cNvPr descr="/Applications/quarto/share/formats/docx/note.png" id="13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3" w:name="tbl-reshapewidedata"/>
          <w:p>
            <w:pPr>
              <w:jc w:val="center"/>
            </w:pPr>
            <w:pPr>
              <w:jc w:val="start"/>
              <w:spacing w:before="200"/>
              <w:pStyle w:val="ImageCaption"/>
            </w:pPr>
            <w:r>
              <w:t xml:space="preserve">Table 7.1: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33"/>
          <w:p/>
        </w:tc>
      </w:tr>
    </w:tbl>
    <w:bookmarkEnd w:id="134"/>
    <w:bookmarkStart w:id="135" w:name="data-management"/>
    <w:p>
      <w:pPr>
        <w:pStyle w:val="Heading2"/>
      </w:pPr>
      <w:r>
        <w:t xml:space="preserve">7.3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35"/>
    <w:bookmarkStart w:id="136" w:name="reshaping-data-from-wide-to-long"/>
    <w:p>
      <w:pPr>
        <w:pStyle w:val="Heading2"/>
      </w:pPr>
      <w:r>
        <w:t xml:space="preserve">7.4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36"/>
    <w:bookmarkStart w:id="140" w:name="data-in-long-format"/>
    <w:p>
      <w:pPr>
        <w:pStyle w:val="Heading2"/>
      </w:pPr>
      <w:r>
        <w:t xml:space="preserve">7.5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7" name="Picture"/>
                  <a:graphic>
                    <a:graphicData uri="http://schemas.openxmlformats.org/drawingml/2006/picture">
                      <pic:pic>
                        <pic:nvPicPr>
                          <pic:cNvPr descr="/Applications/quarto/share/formats/docx/note.png" id="1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9" w:name="tbl-reshapelongdata2"/>
          <w:p>
            <w:pPr>
              <w:jc w:val="center"/>
            </w:pPr>
            <w:pPr>
              <w:jc w:val="start"/>
              <w:spacing w:before="200"/>
              <w:pStyle w:val="ImageCaption"/>
            </w:pPr>
            <w:r>
              <w:t xml:space="preserve">Table 7.2: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39"/>
          <w:p/>
        </w:tc>
      </w:tr>
    </w:tbl>
    <w:bookmarkEnd w:id="140"/>
    <w:bookmarkEnd w:id="141"/>
    <w:bookmarkStart w:id="160" w:name="references"/>
    <w:p>
      <w:pPr>
        <w:pStyle w:val="Heading1"/>
      </w:pPr>
      <w:r>
        <w:t xml:space="preserve">References</w:t>
      </w:r>
    </w:p>
    <w:bookmarkStart w:id="159" w:name="refs"/>
    <w:bookmarkStart w:id="143"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42">
        <w:r>
          <w:rPr>
            <w:rStyle w:val="Hyperlink"/>
          </w:rPr>
          <w:t xml:space="preserve">https://doi.org/10.5281/zenodo.5960048</w:t>
        </w:r>
      </w:hyperlink>
    </w:p>
    <w:bookmarkEnd w:id="143"/>
    <w:bookmarkStart w:id="145" w:name="ref-MixedModels"/>
    <w:p>
      <w:pPr>
        <w:pStyle w:val="Bibliography"/>
      </w:pPr>
      <w:r>
        <w:t xml:space="preserve">Bates, D. (2024).</w:t>
      </w:r>
      <w:r>
        <w:t xml:space="preserve"> </w:t>
      </w:r>
      <w:r>
        <w:rPr>
          <w:iCs/>
          <w:i/>
        </w:rPr>
        <w:t xml:space="preserve">MixedModels.jl Documentation</w:t>
      </w:r>
      <w:r>
        <w:t xml:space="preserve">.</w:t>
      </w:r>
      <w:r>
        <w:t xml:space="preserve"> </w:t>
      </w:r>
      <w:hyperlink r:id="rId144">
        <w:r>
          <w:rPr>
            <w:rStyle w:val="Hyperlink"/>
          </w:rPr>
          <w:t xml:space="preserve">https://juliastats.org/MixedModels.jl/stable/</w:t>
        </w:r>
      </w:hyperlink>
    </w:p>
    <w:bookmarkEnd w:id="145"/>
    <w:bookmarkStart w:id="147"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46">
        <w:r>
          <w:rPr>
            <w:rStyle w:val="Hyperlink"/>
          </w:rPr>
          <w:t xml:space="preserve">https://doi.org/10.18637/jss.v067.i01</w:t>
        </w:r>
      </w:hyperlink>
    </w:p>
    <w:bookmarkEnd w:id="147"/>
    <w:bookmarkStart w:id="149"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48">
        <w:r>
          <w:rPr>
            <w:rStyle w:val="Hyperlink"/>
          </w:rPr>
          <w:t xml:space="preserve">https://doi.org/10.1137/141000671</w:t>
        </w:r>
      </w:hyperlink>
    </w:p>
    <w:bookmarkEnd w:id="149"/>
    <w:bookmarkStart w:id="151" w:name="ref-Hemken"/>
    <w:p>
      <w:pPr>
        <w:pStyle w:val="Bibliography"/>
      </w:pPr>
      <w:r>
        <w:t xml:space="preserve">Hemken, D. (2023).</w:t>
      </w:r>
      <w:r>
        <w:t xml:space="preserve"> </w:t>
      </w:r>
      <w:r>
        <w:rPr>
          <w:iCs/>
          <w:i/>
        </w:rPr>
        <w:t xml:space="preserve">Statamarkdown: ’Stata’ markdown</w:t>
      </w:r>
      <w:r>
        <w:t xml:space="preserve">.</w:t>
      </w:r>
      <w:r>
        <w:t xml:space="preserve"> </w:t>
      </w:r>
      <w:hyperlink r:id="rId150">
        <w:r>
          <w:rPr>
            <w:rStyle w:val="Hyperlink"/>
          </w:rPr>
          <w:t xml:space="preserve">https://CRAN.R-project.org/package=Statamarkdown</w:t>
        </w:r>
      </w:hyperlink>
    </w:p>
    <w:bookmarkEnd w:id="151"/>
    <w:bookmarkStart w:id="153"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52">
        <w:r>
          <w:rPr>
            <w:rStyle w:val="Hyperlink"/>
          </w:rPr>
          <w:t xml:space="preserve">https://doi.org/10.21105/joss.01284</w:t>
        </w:r>
      </w:hyperlink>
    </w:p>
    <w:bookmarkEnd w:id="153"/>
    <w:bookmarkStart w:id="15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54">
        <w:r>
          <w:rPr>
            <w:rStyle w:val="Hyperlink"/>
          </w:rPr>
          <w:t xml:space="preserve">https://www.R-project.org/</w:t>
        </w:r>
      </w:hyperlink>
    </w:p>
    <w:bookmarkEnd w:id="155"/>
    <w:bookmarkStart w:id="15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56"/>
    <w:bookmarkStart w:id="157" w:name="ref-StataCorp2023"/>
    <w:p>
      <w:pPr>
        <w:pStyle w:val="Bibliography"/>
      </w:pPr>
      <w:r>
        <w:t xml:space="preserve">StataCorp. (2023).</w:t>
      </w:r>
      <w:r>
        <w:t xml:space="preserve"> </w:t>
      </w:r>
      <w:r>
        <w:rPr>
          <w:iCs/>
          <w:i/>
        </w:rPr>
        <w:t xml:space="preserve">Stata 18 mixed effects reference manual</w:t>
      </w:r>
      <w:r>
        <w:t xml:space="preserve">. Stata Press.</w:t>
      </w:r>
    </w:p>
    <w:bookmarkEnd w:id="157"/>
    <w:bookmarkStart w:id="15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58"/>
    <w:bookmarkEnd w:id="159"/>
    <w:bookmarkEnd w:id="16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9" Target="media/rId79.png" /><Relationship Type="http://schemas.openxmlformats.org/officeDocument/2006/relationships/image" Id="rId43" Target="media/rId43.png" /><Relationship Type="http://schemas.openxmlformats.org/officeDocument/2006/relationships/hyperlink" Id="rId150" Target="https://CRAN.R-project.org/package=Statamarkdown" TargetMode="External" /><Relationship Type="http://schemas.openxmlformats.org/officeDocument/2006/relationships/hyperlink" Id="rId148" Target="https://doi.org/10.1137/141000671" TargetMode="External" /><Relationship Type="http://schemas.openxmlformats.org/officeDocument/2006/relationships/hyperlink" Id="rId146" Target="https://doi.org/10.18637/jss.v067.i01" TargetMode="External" /><Relationship Type="http://schemas.openxmlformats.org/officeDocument/2006/relationships/hyperlink" Id="rId152" Target="https://doi.org/10.21105/joss.01284" TargetMode="External" /><Relationship Type="http://schemas.openxmlformats.org/officeDocument/2006/relationships/hyperlink" Id="rId142"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4"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50" Target="https://CRAN.R-project.org/package=Statamarkdown" TargetMode="External" /><Relationship Type="http://schemas.openxmlformats.org/officeDocument/2006/relationships/hyperlink" Id="rId148" Target="https://doi.org/10.1137/141000671" TargetMode="External" /><Relationship Type="http://schemas.openxmlformats.org/officeDocument/2006/relationships/hyperlink" Id="rId146" Target="https://doi.org/10.18637/jss.v067.i01" TargetMode="External" /><Relationship Type="http://schemas.openxmlformats.org/officeDocument/2006/relationships/hyperlink" Id="rId152" Target="https://doi.org/10.21105/joss.01284" TargetMode="External" /><Relationship Type="http://schemas.openxmlformats.org/officeDocument/2006/relationships/hyperlink" Id="rId142"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4"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2024-07-31T14:53:15Z</dcterms:created>
  <dcterms:modified xsi:type="dcterms:W3CDTF">2024-07-31T14:53:15Z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2024-07-31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