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86.png" ContentType="image/png"/>
  <Override PartName="/word/media/rId33.png" ContentType="image/png"/>
  <Override PartName="/word/media/rId24.png" ContentType="image/png"/>
  <Override PartName="/word/media/rId7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2024-07-31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w:t>
      </w:r>
      <w:r>
        <w:t xml:space="preserve"> </w:t>
      </w:r>
      <w:r>
        <w:rPr>
          <w:iCs/>
          <w:i/>
        </w:rPr>
        <w:t xml:space="preserve">free</w:t>
      </w:r>
      <w:r>
        <w:t xml:space="preserve"> </w:t>
      </w:r>
      <w:r>
        <w:t xml:space="preserve">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also</w:t>
      </w:r>
      <w:r>
        <w:t xml:space="preserve"> </w:t>
      </w:r>
      <w:r>
        <w:rPr>
          <w:iCs/>
          <w:i/>
        </w:rPr>
        <w:t xml:space="preserve">free</w:t>
      </w:r>
      <w:r>
        <w:t xml:space="preserv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 group.</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4"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3554338"/>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3554338"/>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numPr>
          <w:ilvl w:val="0"/>
          <w:numId w:val="1002"/>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2"/>
        </w:numPr>
        <w:pStyle w:val="Compact"/>
      </w:pPr>
      <w:r>
        <w:rPr>
          <w:bCs/>
          <w:b/>
        </w:rPr>
        <w:t xml:space="preserve">replicable</w:t>
      </w:r>
      <w:r>
        <w:t xml:space="preserve">: Others can replicate our findings with the same or new data.</w:t>
      </w:r>
    </w:p>
    <w:p>
      <w:pPr>
        <w:numPr>
          <w:ilvl w:val="0"/>
          <w:numId w:val="1002"/>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ec-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toring-statistical-data"/>
    <w:p>
      <w:pPr>
        <w:pStyle w:val="Heading2"/>
      </w:pPr>
      <w:r>
        <w:t xml:space="preserve">2.4 Storing Statistical Data</w:t>
      </w:r>
    </w:p>
    <w:p>
      <w:pPr>
        <w:pStyle w:val="FirstParagraph"/>
      </w:pPr>
      <w:r>
        <w:t xml:space="preserve">It is usually best to store quantitative data in a statistical format such as R (</w:t>
      </w:r>
      <w:r>
        <w:rPr>
          <w:rStyle w:val="VerbatimChar"/>
        </w:rPr>
        <w:t xml:space="preserve">.Rdata</w:t>
      </w:r>
      <w:r>
        <w:t xml:space="preserve">), or Stata (</w:t>
      </w:r>
      <w:r>
        <w:rPr>
          <w:rStyle w:val="VerbatimChar"/>
        </w:rPr>
        <w:t xml:space="preserve">.dta</w:t>
      </w:r>
      <w:r>
        <w:t xml:space="preserve">), or even a text format such as</w:t>
      </w:r>
      <w:r>
        <w:t xml:space="preserve"> </w:t>
      </w:r>
      <w:r>
        <w:rPr>
          <w:rStyle w:val="VerbatimChar"/>
        </w:rPr>
        <w:t xml:space="preserve">.csv</w:t>
      </w:r>
      <w:r>
        <w:t xml:space="preserve">. Spreadsheets are likely to be a bad tool for storing quantitative data.</w:t>
      </w:r>
    </w:p>
    <w:bookmarkEnd w:id="49"/>
    <w:bookmarkStart w:id="50" w:name="sec-multiple-packages"/>
    <w:p>
      <w:pPr>
        <w:pStyle w:val="Heading2"/>
      </w:pPr>
      <w:r>
        <w:t xml:space="preserve">2.5 It Is Possible To Use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50"/>
    <w:bookmarkStart w:id="51" w:name="X6e86f8d7cc3c88030573507ace66ba7cb1a7069"/>
    <w:p>
      <w:pPr>
        <w:pStyle w:val="Heading2"/>
      </w:pPr>
      <w:r>
        <w:t xml:space="preserve">2.6 Good Statistical Workflows Require Safe Workspaces</w:t>
      </w:r>
    </w:p>
    <w:p>
      <w:pPr>
        <w:pStyle w:val="FirstParagraph"/>
      </w:pPr>
      <w:r>
        <w:t xml:space="preserve">It is also</w:t>
      </w:r>
      <w:r>
        <w:t xml:space="preserve"> </w:t>
      </w:r>
      <w:r>
        <w:rPr>
          <w:iCs/>
          <w:i/>
        </w:rPr>
        <w:t xml:space="preserve">very important</w:t>
      </w:r>
      <w:r>
        <w:t xml:space="preserve"> </w:t>
      </w:r>
      <w:r>
        <w:t xml:space="preserve">to be aware that good complex workflows are</w:t>
      </w:r>
      <w:r>
        <w:t xml:space="preserve"> </w:t>
      </w:r>
      <w:r>
        <w:rPr>
          <w:iCs/>
          <w:i/>
        </w:rPr>
        <w:t xml:space="preserve">highly iterative</w:t>
      </w:r>
      <w:r>
        <w:t xml:space="preserve"> </w:t>
      </w:r>
      <w:r>
        <w:t xml:space="preserve">and</w:t>
      </w:r>
      <w:r>
        <w:t xml:space="preserve"> </w:t>
      </w:r>
      <w:r>
        <w:rPr>
          <w:iCs/>
          <w:i/>
        </w:rPr>
        <w:t xml:space="preserve">highly collaborative</w:t>
      </w:r>
      <w:r>
        <w:t xml:space="preserve">. Good complex workflows require a</w:t>
      </w:r>
      <w:r>
        <w:t xml:space="preserve"> </w:t>
      </w:r>
      <w:r>
        <w:rPr>
          <w:iCs/>
          <w:i/>
        </w:rPr>
        <w:t xml:space="preserve">safe workspace</w:t>
      </w:r>
      <w:r>
        <w:t xml:space="preserve"> </w:t>
      </w:r>
      <w:r>
        <w:t xml:space="preserve">in which team members feel free to admit their own errors, and help with others’ mistakes in a non-judgmental fashion. Such a</w:t>
      </w:r>
      <w:r>
        <w:t xml:space="preserve"> </w:t>
      </w:r>
      <w:r>
        <w:rPr>
          <w:iCs/>
          <w:i/>
        </w:rPr>
        <w:t xml:space="preserve">safe environment</w:t>
      </w:r>
      <w:r>
        <w:t xml:space="preserve"> </w:t>
      </w:r>
      <w:r>
        <w:t xml:space="preserve">is necessary to build an environment where the</w:t>
      </w:r>
      <w:r>
        <w:t xml:space="preserve"> </w:t>
      </w:r>
      <w:r>
        <w:rPr>
          <w:iCs/>
          <w:i/>
        </w:rPr>
        <w:t xml:space="preserve">overall error rate</w:t>
      </w:r>
      <w:r>
        <w:t xml:space="preserve"> </w:t>
      </w:r>
      <w:r>
        <w:t xml:space="preserve">is low.</w:t>
      </w:r>
    </w:p>
    <w:bookmarkEnd w:id="51"/>
    <w:bookmarkStart w:id="52" w:name="X60e75dd9d625af04425466557a145951f8cbf2a"/>
    <w:p>
      <w:pPr>
        <w:pStyle w:val="Heading2"/>
      </w:pPr>
      <w:r>
        <w:t xml:space="preserve">2.7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Cs/>
          <w:b/>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2"/>
    <w:bookmarkStart w:id="53" w:name="X6f18d42cc3f2c99e74c61ddda603ff65f0f75bb"/>
    <w:p>
      <w:pPr>
        <w:pStyle w:val="Heading2"/>
      </w:pPr>
      <w:r>
        <w:t xml:space="preserve">2.8 Good Statistical Workflows Often Allow Multiple Principled Ways Forward</w:t>
      </w:r>
    </w:p>
    <w:p>
      <w:pPr>
        <w:pStyle w:val="FirstParagraph"/>
      </w:pPr>
      <w:r>
        <w:t xml:space="preserve">One of my most recent ideas about statistical workflows is that there are certainly</w:t>
      </w:r>
      <w:r>
        <w:t xml:space="preserve"> </w:t>
      </w:r>
      <w:r>
        <w:rPr>
          <w:iCs/>
          <w:i/>
        </w:rPr>
        <w:t xml:space="preserve">wrong</w:t>
      </w:r>
      <w:r>
        <w:t xml:space="preserve"> </w:t>
      </w:r>
      <w:r>
        <w:t xml:space="preserve">decisions that one can make with data.</w:t>
      </w:r>
    </w:p>
    <w:p>
      <w:pPr>
        <w:pStyle w:val="BodyText"/>
      </w:pPr>
      <w:r>
        <w:t xml:space="preserve">For example, I would not want to write the paper that says that smoking prevents lung cancer, nor would I want to write a paper saying physical punishment is good for children.</w:t>
      </w:r>
    </w:p>
    <w:p>
      <w:pPr>
        <w:pStyle w:val="BodyText"/>
      </w:pPr>
      <w:r>
        <w:t xml:space="preserve">That being said, I think there are often</w:t>
      </w:r>
      <w:r>
        <w:t xml:space="preserve"> </w:t>
      </w:r>
      <w:r>
        <w:rPr>
          <w:iCs/>
          <w:i/>
        </w:rPr>
        <w:t xml:space="preserve">multiple principled ways forward</w:t>
      </w:r>
      <w:r>
        <w:t xml:space="preserve">.</w:t>
      </w:r>
    </w:p>
    <w:p>
      <w:pPr>
        <w:pStyle w:val="BodyText"/>
      </w:pPr>
      <w:r>
        <w:t xml:space="preserve">Often the key is not so much to make the 100% correct decision, but to make one of</w:t>
      </w:r>
      <w:r>
        <w:t xml:space="preserve"> </w:t>
      </w:r>
      <w:r>
        <w:rPr>
          <w:iCs/>
          <w:i/>
        </w:rPr>
        <w:t xml:space="preserve">several possible principled decisions</w:t>
      </w:r>
      <w:r>
        <w:t xml:space="preserve">.</w:t>
      </w:r>
    </w:p>
    <w:p>
      <w:pPr>
        <w:pStyle w:val="BodyText"/>
      </w:pPr>
      <w:r>
        <w:t xml:space="preserve">Then after making a</w:t>
      </w:r>
      <w:r>
        <w:t xml:space="preserve"> </w:t>
      </w:r>
      <w:r>
        <w:rPr>
          <w:iCs/>
          <w:i/>
        </w:rPr>
        <w:t xml:space="preserve">principled decision</w:t>
      </w:r>
      <w:r>
        <w:t xml:space="preserve">, one is</w:t>
      </w:r>
      <w:r>
        <w:t xml:space="preserve"> </w:t>
      </w:r>
      <w:r>
        <w:rPr>
          <w:iCs/>
          <w:i/>
        </w:rPr>
        <w:t xml:space="preserve">transparent</w:t>
      </w:r>
      <w:r>
        <w:t xml:space="preserve"> </w:t>
      </w:r>
      <w:r>
        <w:t xml:space="preserve">and</w:t>
      </w:r>
      <w:r>
        <w:t xml:space="preserve"> </w:t>
      </w:r>
      <w:r>
        <w:rPr>
          <w:iCs/>
          <w:i/>
        </w:rPr>
        <w:t xml:space="preserve">thorough</w:t>
      </w:r>
      <w:r>
        <w:t xml:space="preserve"> </w:t>
      </w:r>
      <w:r>
        <w:t xml:space="preserve">about describing the decision that one made.</w:t>
      </w:r>
    </w:p>
    <w:p>
      <w:pPr>
        <w:pStyle w:val="BodyText"/>
      </w:pPr>
      <w:r>
        <w:t xml:space="preserve">For example, in implementing a multilevel analysis, I would have many choices: I could estimate only a random intercept; estimate one or more random slopes; or estimate all possible random slopes. The random effects could be correlated or uncorrelated. I could estimate only main effects, or could estimate interactions of several variables. Each of these would be a different, yet principled, approach to analyzing the data.</w:t>
      </w:r>
    </w:p>
    <w:p>
      <w:pPr>
        <w:pStyle w:val="BodyText"/>
      </w:pPr>
      <w:r>
        <w:t xml:space="preserve">In science and statistics, we often want an answer that provides one clear direction. Instead, I’m increasingly convinced that the best science (and teaching!) often involves engaging in open discussion about the multiple possible alternatives, and then choosing one principled solution, and being transparent about its implementation.</w:t>
      </w:r>
    </w:p>
    <w:bookmarkEnd w:id="53"/>
    <w:bookmarkEnd w:id="54"/>
    <w:bookmarkStart w:id="58" w:name="descriptive-statistics"/>
    <w:p>
      <w:pPr>
        <w:pStyle w:val="Heading1"/>
      </w:pPr>
      <w:r>
        <w:t xml:space="preserve">3. Descriptive Statistics</w:t>
      </w:r>
    </w:p>
    <w:bookmarkStart w:id="56" w:name="descriptive-statistics-1"/>
    <w:p>
      <w:pPr>
        <w:pStyle w:val="Heading2"/>
      </w:pPr>
      <w:r>
        <w:t xml:space="preserve">3.1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55"/>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56"/>
    <w:bookmarkStart w:id="57" w:name="interpretation"/>
    <w:p>
      <w:pPr>
        <w:pStyle w:val="Heading2"/>
      </w:pPr>
      <w:r>
        <w:t xml:space="preserve">3.2 Interpretation</w:t>
      </w:r>
    </w:p>
    <w:p>
      <w:pPr>
        <w:pStyle w:val="FirstParagraph"/>
      </w:pPr>
      <w:r>
        <w:t xml:space="preserve">Examining descriptive statistics is an important first step in any analysis. It is important to examine your descriptive statistics before skipping ahead to more sophisticated analyses, such as multilevel models.</w:t>
      </w:r>
    </w:p>
    <w:p>
      <w:pPr>
        <w:pStyle w:val="BodyText"/>
      </w:pPr>
      <w:r>
        <w:t xml:space="preserve">In examining the descriptive statistics for this data, we get a sense of the data.</w:t>
      </w:r>
    </w:p>
    <w:p>
      <w:pPr>
        <w:numPr>
          <w:ilvl w:val="0"/>
          <w:numId w:val="1003"/>
        </w:numPr>
        <w:pStyle w:val="Compact"/>
      </w:pPr>
      <w:r>
        <w:rPr>
          <w:rStyle w:val="VerbatimChar"/>
        </w:rPr>
        <w:t xml:space="preserve">outcome</w:t>
      </w:r>
      <w:r>
        <w:t xml:space="preserve"> </w:t>
      </w:r>
      <w:r>
        <w:t xml:space="preserve">has a mean of approximately 52 and ranges from approximately 30 to 75.</w:t>
      </w:r>
    </w:p>
    <w:p>
      <w:pPr>
        <w:numPr>
          <w:ilvl w:val="0"/>
          <w:numId w:val="1003"/>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3"/>
        </w:numPr>
        <w:pStyle w:val="Compact"/>
      </w:pPr>
      <w:r>
        <w:rPr>
          <w:rStyle w:val="VerbatimChar"/>
        </w:rPr>
        <w:t xml:space="preserve">HDI</w:t>
      </w:r>
      <w:r>
        <w:t xml:space="preserve">, the Human Development Index has an average of about 65, and a wide range.</w:t>
      </w:r>
    </w:p>
    <w:p>
      <w:pPr>
        <w:numPr>
          <w:ilvl w:val="0"/>
          <w:numId w:val="1003"/>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3"/>
        </w:numPr>
        <w:pStyle w:val="Compact"/>
      </w:pPr>
      <w:r>
        <w:rPr>
          <w:rStyle w:val="VerbatimChar"/>
        </w:rPr>
        <w:t xml:space="preserve">intervention</w:t>
      </w:r>
      <w:r>
        <w:t xml:space="preserve"> </w:t>
      </w:r>
      <w:r>
        <w:t xml:space="preserve">is also a categorical variable, and has values of 0 and 1.</w:t>
      </w:r>
    </w:p>
    <w:bookmarkEnd w:id="57"/>
    <w:bookmarkEnd w:id="58"/>
    <w:bookmarkStart w:id="72" w:name="unconditional-models"/>
    <w:p>
      <w:pPr>
        <w:pStyle w:val="Heading1"/>
      </w:pPr>
      <w:r>
        <w:t xml:space="preserve">4. Unconditional Models</w:t>
      </w:r>
    </w:p>
    <w:bookmarkStart w:id="64" w:name="two-level-model"/>
    <w:p>
      <w:pPr>
        <w:pStyle w:val="Heading2"/>
      </w:pPr>
      <w:r>
        <w:t xml:space="preserve">4.1 Two Level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61" w:name="the-equation"/>
    <w:p>
      <w:pPr>
        <w:pStyle w:val="Heading3"/>
      </w:pPr>
      <w:r>
        <w:t xml:space="preserve">4.1.1 The Equation</w:t>
      </w:r>
    </w:p>
    <w:p>
      <w:pPr>
        <w:pStyle w:val="FirstParagraph"/>
      </w:pPr>
      <w:bookmarkStart w:id="59"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4.1</m:t>
              </m:r>
            </m:e>
          </m:d>
        </m:oMath>
      </m:oMathPara>
      <w:bookmarkEnd w:id="59"/>
    </w:p>
    <w:p>
      <w:pPr>
        <w:pStyle w:val="FirstParagraph"/>
      </w:pPr>
      <w:r>
        <w:t xml:space="preserve">The Intraclass Correlation Coefficient (ICC) is given by:</w:t>
      </w:r>
    </w:p>
    <w:p>
      <w:pPr>
        <w:pStyle w:val="BodyText"/>
      </w:pPr>
      <w:bookmarkStart w:id="60"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4.2</m:t>
              </m:r>
            </m:e>
          </m:d>
        </m:oMath>
      </m:oMathPara>
      <w:bookmarkEnd w:id="60"/>
    </w:p>
    <w:p>
      <w:pPr>
        <w:pStyle w:val="FirstParagraph"/>
      </w:pPr>
      <w:r>
        <w:t xml:space="preserve">In a two level multilevel model, the ICC provides a measure of the proportion of variation attributable to Level 2.</w:t>
      </w:r>
    </w:p>
    <w:bookmarkEnd w:id="61"/>
    <w:bookmarkStart w:id="62" w:name="run-models"/>
    <w:p>
      <w:pPr>
        <w:pStyle w:val="Heading3"/>
      </w:pPr>
      <w:r>
        <w:t xml:space="preserve">4.1.2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62"/>
    <w:bookmarkStart w:id="63" w:name="interpretation-1"/>
    <w:p>
      <w:pPr>
        <w:pStyle w:val="Heading3"/>
      </w:pPr>
      <w:r>
        <w:t xml:space="preserve">4.1.3 Interpretation</w:t>
      </w:r>
    </w:p>
    <w:p>
      <w:pPr>
        <w:pStyle w:val="FirstParagraph"/>
      </w:pPr>
      <w:r>
        <w:t xml:space="preserve">In each case, the software finds that nearly 8% of the variation in the outcome is explainable by the clustering of the observations in each country.</w:t>
      </w:r>
    </w:p>
    <w:bookmarkEnd w:id="63"/>
    <w:bookmarkEnd w:id="64"/>
    <w:bookmarkStart w:id="71" w:name="three-level-model"/>
    <w:p>
      <w:pPr>
        <w:pStyle w:val="Heading2"/>
      </w:pPr>
      <w:r>
        <w:t xml:space="preserve">4.2 Three Level Model</w:t>
      </w:r>
    </w:p>
    <w:bookmarkStart w:id="68" w:name="the-equation-1"/>
    <w:p>
      <w:pPr>
        <w:pStyle w:val="Heading3"/>
      </w:pPr>
      <w:r>
        <w:t xml:space="preserve">4.2.1 The Equation</w:t>
      </w:r>
    </w:p>
    <w:p>
      <w:pPr>
        <w:pStyle w:val="FirstParagraph"/>
      </w:pPr>
      <w:bookmarkStart w:id="65"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4.3</m:t>
              </m:r>
            </m:e>
          </m:d>
        </m:oMath>
      </m:oMathPara>
      <w:bookmarkEnd w:id="65"/>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66"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4.4</m:t>
              </m:r>
            </m:e>
          </m:d>
        </m:oMath>
      </m:oMathPara>
      <w:bookmarkEnd w:id="66"/>
    </w:p>
    <w:p>
      <w:pPr>
        <w:pStyle w:val="FirstParagraph"/>
      </w:pPr>
      <w:r>
        <w:t xml:space="preserve">Following</w:t>
      </w:r>
      <w:r>
        <w:t xml:space="preserve"> </w:t>
      </w:r>
      <w:r>
        <w:t xml:space="preserve">StataCorp (2023)</w:t>
      </w:r>
      <w:r>
        <w:t xml:space="preserve">,</w:t>
      </w:r>
      <w:r>
        <w:t xml:space="preserve"> </w:t>
      </w:r>
      <w:hyperlink w:anchor="eq-ICCunconditional3A">
        <w:r>
          <w:rPr>
            <w:rStyle w:val="Hyperlink"/>
          </w:rPr>
          <w:t xml:space="preserve">Equation 4.4</w:t>
        </w:r>
      </w:hyperlink>
      <w:r>
        <w:t xml:space="preserve"> </w:t>
      </w:r>
      <w:r>
        <w:t xml:space="preserve">is the correlation of responses for person-timepoints from the same country but different persons.</w:t>
      </w:r>
    </w:p>
    <w:p>
      <w:pPr>
        <w:pStyle w:val="BodyText"/>
      </w:pPr>
      <w:bookmarkStart w:id="67"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4.5</m:t>
              </m:r>
            </m:e>
          </m:d>
        </m:oMath>
      </m:oMathPara>
      <w:bookmarkEnd w:id="67"/>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4.5</w:t>
        </w:r>
      </w:hyperlink>
      <w:r>
        <w:t xml:space="preserve"> </w:t>
      </w:r>
      <w:r>
        <w:t xml:space="preserve">is the correlation of responses for person-timepoints from the same country and same person.</w:t>
      </w:r>
    </w:p>
    <w:bookmarkEnd w:id="68"/>
    <w:bookmarkStart w:id="69" w:name="run-models-1"/>
    <w:p>
      <w:pPr>
        <w:pStyle w:val="Heading3"/>
      </w:pPr>
      <w:r>
        <w:t xml:space="preserve">4.2.2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69"/>
    <w:bookmarkStart w:id="70" w:name="interpretation-2"/>
    <w:p>
      <w:pPr>
        <w:pStyle w:val="Heading3"/>
      </w:pPr>
      <w:r>
        <w:t xml:space="preserve">4.2.3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70"/>
    <w:bookmarkEnd w:id="71"/>
    <w:bookmarkEnd w:id="72"/>
    <w:bookmarkStart w:id="97" w:name="sec-crosssectional"/>
    <w:p>
      <w:pPr>
        <w:pStyle w:val="Heading1"/>
      </w:pPr>
      <w:r>
        <w:t xml:space="preserve">5. Cross Sectional Multilevel Models</w:t>
      </w:r>
    </w:p>
    <w:bookmarkStart w:id="74" w:name="the-equation-2"/>
    <w:p>
      <w:pPr>
        <w:pStyle w:val="Heading2"/>
      </w:pPr>
      <w:r>
        <w:t xml:space="preserve">5.1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5.1</w:t>
        </w:r>
      </w:hyperlink>
      <w:r>
        <w:t xml:space="preserve">, we consider a more substantive example.</w:t>
      </w:r>
    </w:p>
    <w:p>
      <w:pPr>
        <w:pStyle w:val="BodyText"/>
      </w:pPr>
      <w:bookmarkStart w:id="73"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5.1</m:t>
              </m:r>
            </m:e>
          </m:d>
        </m:oMath>
      </m:oMathPara>
      <w:bookmarkEnd w:id="73"/>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74"/>
    <w:bookmarkStart w:id="78" w:name="Xd5a8128501857a182dff0be2177d0ea994a66bf"/>
    <w:p>
      <w:pPr>
        <w:pStyle w:val="Heading2"/>
      </w:pPr>
      <w:r>
        <w:t xml:space="preserve">5.2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5.2</w:t>
        </w:r>
      </w:hyperlink>
      <w:r>
        <w:t xml:space="preserve"> </w:t>
      </w:r>
      <w:r>
        <w:t xml:space="preserve">the covariances of the random effects are constrained to be zero.</w:t>
      </w:r>
    </w:p>
    <w:p>
      <w:pPr>
        <w:pStyle w:val="BodyText"/>
      </w:pPr>
      <w:bookmarkStart w:id="75"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5.2</m:t>
              </m:r>
            </m:e>
          </m:d>
        </m:oMath>
      </m:oMathPara>
      <w:bookmarkEnd w:id="75"/>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5.3</w:t>
        </w:r>
      </w:hyperlink>
      <w:r>
        <w:t xml:space="preserve">.</w:t>
      </w:r>
    </w:p>
    <w:p>
      <w:pPr>
        <w:pStyle w:val="BodyText"/>
      </w:pPr>
      <w:bookmarkStart w:id="76"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5.3</m:t>
              </m:r>
            </m:e>
          </m:d>
        </m:oMath>
      </m:oMathPara>
      <w:bookmarkEnd w:id="76"/>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7" w:name="tbl-REs"/>
          <w:p>
            <w:pPr>
              <w:jc w:val="center"/>
            </w:pPr>
            <w:pPr>
              <w:jc w:val="start"/>
              <w:spacing w:before="200"/>
              <w:pStyle w:val="ImageCaption"/>
            </w:pPr>
            <w:r>
              <w:t xml:space="preserve">Table 5.1: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77"/>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78"/>
    <w:bookmarkStart w:id="95" w:name="run-models-2"/>
    <w:p>
      <w:pPr>
        <w:pStyle w:val="Heading2"/>
      </w:pPr>
      <w:r>
        <w:t xml:space="preserve">5.3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82" w:name="get-the-data"/>
    <w:p>
      <w:pPr>
        <w:pStyle w:val="Heading4"/>
      </w:pPr>
      <w:r>
        <w:t xml:space="preserve">5.3.0.1 Get The Data</w:t>
      </w:r>
    </w:p>
    <w:p>
      <w:pPr>
        <w:pStyle w:val="SourceCode"/>
      </w:pPr>
      <w:r>
        <w:br/>
      </w:r>
      <w:r>
        <w:rPr>
          <w:rStyle w:val="KeywordTok"/>
        </w:rPr>
        <w:t xml:space="preserve">use</w:t>
      </w:r>
      <w:r>
        <w:rPr>
          <w:rStyle w:val="NormalTok"/>
        </w:rPr>
        <w:t xml:space="preserve"> simulated_multilevel_data.dta</w:t>
      </w:r>
    </w:p>
    <w:bookmarkEnd w:id="82"/>
    <w:bookmarkStart w:id="83" w:name="run-the-model"/>
    <w:p>
      <w:pPr>
        <w:pStyle w:val="Heading4"/>
      </w:pPr>
      <w:r>
        <w:t xml:space="preserve">5.3.0.2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83"/>
    <w:p>
      <w:pPr>
        <w:pStyle w:val="Heading3"/>
      </w:pPr>
      <w:r>
        <w:t xml:space="preserve">R</w:t>
      </w:r>
    </w:p>
    <w:bookmarkStart w:id="84" w:name="get-the-data-1"/>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84"/>
    <w:bookmarkStart w:id="85" w:name="change-some-variables-to-categorical"/>
    <w:p>
      <w:pPr>
        <w:pStyle w:val="Heading4"/>
      </w:pPr>
      <w:r>
        <w:t xml:space="preserve">5.3.0.4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85"/>
    <w:bookmarkStart w:id="91" w:name="run-the-model-1"/>
    <w:p>
      <w:pPr>
        <w:pStyle w:val="Heading4"/>
      </w:pPr>
      <w:r>
        <w:t xml:space="preserve">5.3.0.5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7" name="Picture"/>
                  <a:graphic>
                    <a:graphicData uri="http://schemas.openxmlformats.org/drawingml/2006/picture">
                      <pic:pic>
                        <pic:nvPicPr>
                          <pic:cNvPr descr="/Applications/quarto/share/formats/docx/caution.png" id="88" name="Picture"/>
                          <pic:cNvPicPr>
                            <a:picLocks noChangeArrowheads="1" noChangeAspect="1"/>
                          </pic:cNvPicPr>
                        </pic:nvPicPr>
                        <pic:blipFill>
                          <a:blip r:embed="rId8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9" name="Picture"/>
                  <a:graphic>
                    <a:graphicData uri="http://schemas.openxmlformats.org/drawingml/2006/picture">
                      <pic:pic>
                        <pic:nvPicPr>
                          <pic:cNvPr descr="/Applications/quarto/share/formats/docx/tip.png" id="9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91"/>
    <w:p>
      <w:pPr>
        <w:pStyle w:val="Heading3"/>
      </w:pPr>
      <w:r>
        <w:t xml:space="preserve">Julia</w:t>
      </w:r>
    </w:p>
    <w:bookmarkStart w:id="92" w:name="get-the-data-2"/>
    <w:p>
      <w:pPr>
        <w:pStyle w:val="Heading4"/>
      </w:pPr>
      <w:r>
        <w:t xml:space="preserve">5.3.0.6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92"/>
    <w:bookmarkStart w:id="93" w:name="change-some-variables-to-categorical-1"/>
    <w:p>
      <w:pPr>
        <w:pStyle w:val="Heading4"/>
      </w:pPr>
      <w:r>
        <w:t xml:space="preserve">5.3.0.7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93"/>
    <w:bookmarkStart w:id="94" w:name="run-the-model-2"/>
    <w:p>
      <w:pPr>
        <w:pStyle w:val="Heading4"/>
      </w:pPr>
      <w:r>
        <w:t xml:space="preserve">5.3.0.8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94"/>
    <w:bookmarkEnd w:id="95"/>
    <w:bookmarkStart w:id="96" w:name="interpretation-3"/>
    <w:p>
      <w:pPr>
        <w:pStyle w:val="Heading2"/>
      </w:pPr>
      <w:r>
        <w:t xml:space="preserve">5.4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96"/>
    <w:bookmarkEnd w:id="97"/>
    <w:bookmarkStart w:id="129" w:name="sec-longitudinal"/>
    <w:p>
      <w:pPr>
        <w:pStyle w:val="Heading1"/>
      </w:pPr>
      <w:r>
        <w:t xml:space="preserve">6. Longitudinal Multilevel Models</w:t>
      </w:r>
    </w:p>
    <w:bookmarkStart w:id="98" w:name="the-data"/>
    <w:p>
      <w:pPr>
        <w:pStyle w:val="Heading2"/>
      </w:pPr>
      <w:r>
        <w:t xml:space="preserve">6.1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98"/>
    <w:bookmarkStart w:id="100" w:name="the-equation-3"/>
    <w:p>
      <w:pPr>
        <w:pStyle w:val="Heading2"/>
      </w:pPr>
      <w:r>
        <w:t xml:space="preserve">6.2 The Equation</w:t>
      </w:r>
    </w:p>
    <w:p>
      <w:pPr>
        <w:pStyle w:val="FirstParagraph"/>
      </w:pPr>
      <w:bookmarkStart w:id="99"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6.1</m:t>
              </m:r>
            </m:e>
          </m:d>
        </m:oMath>
      </m:oMathPara>
      <w:bookmarkEnd w:id="99"/>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100"/>
    <w:bookmarkStart w:id="104" w:name="growth-trajectories"/>
    <w:p>
      <w:pPr>
        <w:pStyle w:val="Heading2"/>
      </w:pPr>
      <w:r>
        <w:t xml:space="preserve">6.3 Growth Trajectories</w:t>
      </w:r>
    </w:p>
    <w:p>
      <w:pPr>
        <w:pStyle w:val="FirstParagraph"/>
      </w:pPr>
      <w:r>
        <w:t xml:space="preserve">Remember, following the discussion in the main text,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the main text,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101" w:name="tbl-trajectory"/>
          <w:p>
            <w:pPr>
              <w:jc w:val="center"/>
            </w:pPr>
            <w:pPr>
              <w:jc w:val="start"/>
              <w:spacing w:before="200"/>
              <w:pStyle w:val="ImageCaption"/>
            </w:pPr>
            <w:r>
              <w:t xml:space="preserve">Table 6.1: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01"/>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2" name="Picture"/>
                  <a:graphic>
                    <a:graphicData uri="http://schemas.openxmlformats.org/drawingml/2006/picture">
                      <pic:pic>
                        <pic:nvPicPr>
                          <pic:cNvPr descr="/Applications/quarto/share/formats/docx/tip.png" id="10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the main text,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104"/>
    <w:bookmarkStart w:id="125" w:name="run-models-3"/>
    <w:p>
      <w:pPr>
        <w:pStyle w:val="Heading2"/>
      </w:pPr>
      <w:r>
        <w:t xml:space="preserve">6.4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5" name="Picture"/>
                  <a:graphic>
                    <a:graphicData uri="http://schemas.openxmlformats.org/drawingml/2006/picture">
                      <pic:pic>
                        <pic:nvPicPr>
                          <pic:cNvPr descr="/Applications/quarto/share/formats/docx/warning.png" id="106"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07" w:name="get-the-data-3"/>
    <w:p>
      <w:pPr>
        <w:pStyle w:val="Heading4"/>
      </w:pPr>
      <w:r>
        <w:t xml:space="preserve">6.4.0.1 Get The Data</w:t>
      </w:r>
    </w:p>
    <w:p>
      <w:pPr>
        <w:pStyle w:val="SourceCode"/>
      </w:pPr>
      <w:r>
        <w:br/>
      </w:r>
      <w:r>
        <w:rPr>
          <w:rStyle w:val="KeywordTok"/>
        </w:rPr>
        <w:t xml:space="preserve">use</w:t>
      </w:r>
      <w:r>
        <w:rPr>
          <w:rStyle w:val="NormalTok"/>
        </w:rPr>
        <w:t xml:space="preserve"> simulated_multilevel_longitudinal_data.dta</w:t>
      </w:r>
    </w:p>
    <w:bookmarkEnd w:id="107"/>
    <w:bookmarkStart w:id="110" w:name="run-the-models"/>
    <w:p>
      <w:pPr>
        <w:pStyle w:val="Heading4"/>
      </w:pPr>
      <w:r>
        <w:t xml:space="preserve">6.4.0.2 Run The Models</w:t>
      </w:r>
    </w:p>
    <w:bookmarkStart w:id="108" w:name="main-effects-only"/>
    <w:p>
      <w:pPr>
        <w:pStyle w:val="Heading5"/>
      </w:pPr>
      <w:r>
        <w:t xml:space="preserve">6.4.0.2.1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-28499.739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.9134959   .0423732    21.56   0.000      .830446    .9965459</w:t>
      </w:r>
      <w:r>
        <w:br/>
      </w:r>
      <w:r>
        <w:rPr>
          <w:rStyle w:val="VerbatimChar"/>
        </w:rPr>
        <w:t xml:space="preserve">physical_punishment |  -1.007897   .0497622   -20.25   0.000    -1.105429   -.9103647</w:t>
      </w:r>
      <w:r>
        <w:br/>
      </w:r>
      <w:r>
        <w:rPr>
          <w:rStyle w:val="VerbatimChar"/>
        </w:rPr>
        <w:t xml:space="preserve">         1.identity |  -.1276926   .1515835    -0.84   0.400    -.4247908    .1694057</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.0107586   .0127845      .0010478    .1104703</w:t>
      </w:r>
      <w:r>
        <w:br/>
      </w:r>
      <w:r>
        <w:rPr>
          <w:rStyle w:val="VerbatimChar"/>
        </w:rPr>
        <w:t xml:space="preserve">                  var(_cons) |   3.167085   .9146761      1.798154    5.578181</w:t>
      </w:r>
      <w:r>
        <w:br/>
      </w:r>
      <w:r>
        <w:rPr>
          <w:rStyle w:val="VerbatimChar"/>
        </w:rPr>
        <w:t xml:space="preserve">-----------------------------+------------------------------------------------</w:t>
      </w:r>
      <w:r>
        <w:br/>
      </w:r>
      <w:r>
        <w:rPr>
          <w:rStyle w:val="VerbatimChar"/>
        </w:rPr>
        <w:t xml:space="preserve">id: Independent              |</w:t>
      </w:r>
      <w:r>
        <w:br/>
      </w:r>
      <w:r>
        <w:rPr>
          <w:rStyle w:val="VerbatimChar"/>
        </w:rPr>
        <w:t xml:space="preserve">                      var(t) |   3.58e-09   7.06e-07      3.5e-177    3.7e+159</w:t>
      </w:r>
      <w:r>
        <w:br/>
      </w:r>
      <w:r>
        <w:rPr>
          <w:rStyle w:val="VerbatimChar"/>
        </w:rPr>
        <w:t xml:space="preserve">                  var(_cons) |   8.387275   .4724188      7.510631    9.366242</w:t>
      </w:r>
      <w:r>
        <w:br/>
      </w:r>
      <w:r>
        <w:rPr>
          <w:rStyle w:val="VerbatimChar"/>
        </w:rPr>
        <w:t xml:space="preserve">-----------------------------+------------------------------------------------</w:t>
      </w:r>
      <w:r>
        <w:br/>
      </w:r>
      <w:r>
        <w:rPr>
          <w:rStyle w:val="VerbatimChar"/>
        </w:rPr>
        <w:t xml:space="preserve">               var(Residual) |   26.02733   .4753701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108"/>
    <w:bookmarkStart w:id="109" w:name="interactions-with-time"/>
    <w:p>
      <w:pPr>
        <w:pStyle w:val="Heading5"/>
      </w:pPr>
      <w:r>
        <w:t xml:space="preserve">6.4.0.2.2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09"/>
    <w:bookmarkEnd w:id="110"/>
    <w:p>
      <w:pPr>
        <w:pStyle w:val="Heading3"/>
      </w:pPr>
      <w:r>
        <w:t xml:space="preserve">R</w:t>
      </w:r>
    </w:p>
    <w:bookmarkStart w:id="111" w:name="get-the-data-4"/>
    <w:p>
      <w:pPr>
        <w:pStyle w:val="Heading4"/>
      </w:pPr>
      <w:r>
        <w:t xml:space="preserve">6.4.0.3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11"/>
    <w:bookmarkStart w:id="112" w:name="change-some-variables-to-categorical-2"/>
    <w:p>
      <w:pPr>
        <w:pStyle w:val="Heading4"/>
      </w:pPr>
      <w:r>
        <w:t xml:space="preserve">6.4.0.4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12"/>
    <w:bookmarkStart w:id="119" w:name="run-the-models-1"/>
    <w:p>
      <w:pPr>
        <w:pStyle w:val="Heading4"/>
      </w:pPr>
      <w:r>
        <w:t xml:space="preserve">6.4.0.5 Run The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3" name="Picture"/>
                  <a:graphic>
                    <a:graphicData uri="http://schemas.openxmlformats.org/drawingml/2006/picture">
                      <pic:pic>
                        <pic:nvPicPr>
                          <pic:cNvPr descr="/Applications/quarto/share/formats/docx/caution.png" id="114" name="Picture"/>
                          <pic:cNvPicPr>
                            <a:picLocks noChangeArrowheads="1" noChangeAspect="1"/>
                          </pic:cNvPicPr>
                        </pic:nvPicPr>
                        <pic:blipFill>
                          <a:blip r:embed="rId8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5" name="Picture"/>
                  <a:graphic>
                    <a:graphicData uri="http://schemas.openxmlformats.org/drawingml/2006/picture">
                      <pic:pic>
                        <pic:nvPicPr>
                          <pic:cNvPr descr="/Applications/quarto/share/formats/docx/tip.png" id="11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17" w:name="main-effects-only-1"/>
    <w:p>
      <w:pPr>
        <w:pStyle w:val="Heading5"/>
      </w:pPr>
      <w:r>
        <w:t xml:space="preserve">6.4.0.5.1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17"/>
    <w:bookmarkStart w:id="118" w:name="interactions-with-time-1"/>
    <w:p>
      <w:pPr>
        <w:pStyle w:val="Heading5"/>
      </w:pPr>
      <w:r>
        <w:t xml:space="preserve">6.4.0.5.2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18"/>
    <w:bookmarkEnd w:id="119"/>
    <w:p>
      <w:pPr>
        <w:pStyle w:val="Heading3"/>
      </w:pPr>
      <w:r>
        <w:t xml:space="preserve">Julia</w:t>
      </w:r>
    </w:p>
    <w:bookmarkStart w:id="120" w:name="get-the-data-5"/>
    <w:p>
      <w:pPr>
        <w:pStyle w:val="Heading4"/>
      </w:pPr>
      <w:r>
        <w:t xml:space="preserve">6.4.0.6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20"/>
    <w:bookmarkStart w:id="121" w:name="change-some-variables-to-categorical-3"/>
    <w:p>
      <w:pPr>
        <w:pStyle w:val="Heading4"/>
      </w:pPr>
      <w:r>
        <w:t xml:space="preserve">6.4.0.7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21"/>
    <w:bookmarkStart w:id="124" w:name="run-the-models-2"/>
    <w:p>
      <w:pPr>
        <w:pStyle w:val="Heading4"/>
      </w:pPr>
      <w:r>
        <w:t xml:space="preserve">6.4.0.8 Run The Models</w:t>
      </w:r>
    </w:p>
    <w:bookmarkStart w:id="122" w:name="main-effects-only-2"/>
    <w:p>
      <w:pPr>
        <w:pStyle w:val="Heading5"/>
      </w:pPr>
      <w:r>
        <w:t xml:space="preserve">6.4.0.8.1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22"/>
    <w:bookmarkStart w:id="123" w:name="interactions-with-time-2"/>
    <w:p>
      <w:pPr>
        <w:pStyle w:val="Heading5"/>
      </w:pPr>
      <w:r>
        <w:t xml:space="preserve">6.4.0.8.2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23"/>
    <w:bookmarkEnd w:id="124"/>
    <w:bookmarkEnd w:id="125"/>
    <w:bookmarkStart w:id="128" w:name="interpretation-4"/>
    <w:p>
      <w:pPr>
        <w:pStyle w:val="Heading2"/>
      </w:pPr>
      <w:r>
        <w:t xml:space="preserve">6.5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6" name="Picture"/>
                  <a:graphic>
                    <a:graphicData uri="http://schemas.openxmlformats.org/drawingml/2006/picture">
                      <pic:pic>
                        <pic:nvPicPr>
                          <pic:cNvPr descr="/Applications/quarto/share/formats/docx/tip.png" id="12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28"/>
    <w:bookmarkEnd w:id="129"/>
    <w:bookmarkStart w:id="141" w:name="sec-reshape"/>
    <w:p>
      <w:pPr>
        <w:pStyle w:val="Heading1"/>
      </w:pPr>
      <w:r>
        <w:t xml:space="preserve">7. Reshaping Data</w:t>
      </w:r>
    </w:p>
    <w:bookmarkStart w:id="130" w:name="introduction-1"/>
    <w:p>
      <w:pPr>
        <w:pStyle w:val="Heading2"/>
      </w:pPr>
      <w:r>
        <w:t xml:space="preserve">7.1 Introduction</w:t>
      </w:r>
    </w:p>
    <w:p>
      <w:pPr>
        <w:pStyle w:val="FirstParagraph"/>
      </w:pPr>
      <w:r>
        <w:t xml:space="preserve">Cross-sectional analyses (</w:t>
      </w:r>
      <w:hyperlink w:anchor="sec-crosssectional">
        <w:r>
          <w:rPr>
            <w:rStyle w:val="Hyperlink"/>
          </w:rPr>
          <w:t xml:space="preserve">Chapter 5</w:t>
        </w:r>
      </w:hyperlink>
      <w:r>
        <w:t xml:space="preserve">) make use of data in</w:t>
      </w:r>
      <w:r>
        <w:t xml:space="preserve"> </w:t>
      </w:r>
      <w:r>
        <w:rPr>
          <w:iCs/>
          <w:i/>
        </w:rPr>
        <w:t xml:space="preserve">wide</w:t>
      </w:r>
      <w:r>
        <w:t xml:space="preserve"> </w:t>
      </w:r>
      <w:r>
        <w:t xml:space="preserve">format: every row is a person, or family, and every person, or family, has a single row of data.</w:t>
      </w:r>
    </w:p>
    <w:p>
      <w:pPr>
        <w:pStyle w:val="BodyText"/>
      </w:pPr>
      <w:r>
        <w:t xml:space="preserve">Longitudinal analyses (</w:t>
      </w:r>
      <w:hyperlink w:anchor="sec-longitudinal">
        <w:r>
          <w:rPr>
            <w:rStyle w:val="Hyperlink"/>
          </w:rPr>
          <w:t xml:space="preserve">Chapter 6</w:t>
        </w:r>
      </w:hyperlink>
      <w:r>
        <w:t xml:space="preserve">) make use of</w:t>
      </w:r>
      <w:r>
        <w:t xml:space="preserve"> </w:t>
      </w:r>
      <w:r>
        <w:rPr>
          <w:iCs/>
          <w:i/>
        </w:rPr>
        <w:t xml:space="preserve">long</w:t>
      </w:r>
      <w:r>
        <w:t xml:space="preserve"> </w:t>
      </w:r>
      <w:r>
        <w:t xml:space="preserve">data: every row is a person-timepoint, or family-timepoint, and every person, or family, has multiple rows of data.</w:t>
      </w:r>
    </w:p>
    <w:p>
      <w:pPr>
        <w:pStyle w:val="BodyText"/>
      </w:pPr>
      <w:r>
        <w:t xml:space="preserve">Data therefore sometimes need to be</w:t>
      </w:r>
      <w:r>
        <w:t xml:space="preserve"> </w:t>
      </w:r>
      <w:r>
        <w:rPr>
          <w:iCs/>
          <w:i/>
        </w:rPr>
        <w:t xml:space="preserve">reshaped</w:t>
      </w:r>
      <w:r>
        <w:t xml:space="preserve">, most often from</w:t>
      </w:r>
      <w:r>
        <w:t xml:space="preserve"> </w:t>
      </w:r>
      <w:r>
        <w:rPr>
          <w:iCs/>
          <w:i/>
        </w:rPr>
        <w:t xml:space="preserve">wide</w:t>
      </w:r>
      <w:r>
        <w:t xml:space="preserve"> </w:t>
      </w:r>
      <w:r>
        <w:t xml:space="preserve">format to</w:t>
      </w:r>
      <w:r>
        <w:t xml:space="preserve"> </w:t>
      </w:r>
      <w:r>
        <w:rPr>
          <w:iCs/>
          <w:i/>
        </w:rPr>
        <w:t xml:space="preserve">long</w:t>
      </w:r>
      <w:r>
        <w:t xml:space="preserve"> </w:t>
      </w:r>
      <w:r>
        <w:t xml:space="preserve">format. Almost any software that is capable of estimating multilevel models is capable of reshaping data.</w:t>
      </w:r>
    </w:p>
    <w:p>
      <w:pPr>
        <w:pStyle w:val="BodyText"/>
      </w:pPr>
      <w:r>
        <w:t xml:space="preserve">Below, I detail the procedure for reshaping data in Stata and R.</w:t>
      </w:r>
    </w:p>
    <w:bookmarkEnd w:id="130"/>
    <w:bookmarkStart w:id="134" w:name="data-in-wide-format"/>
    <w:p>
      <w:pPr>
        <w:pStyle w:val="Heading2"/>
      </w:pPr>
      <w:r>
        <w:t xml:space="preserve">7.2 Data in Wide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31" name="Picture"/>
                  <a:graphic>
                    <a:graphicData uri="http://schemas.openxmlformats.org/drawingml/2006/picture">
                      <pic:pic>
                        <pic:nvPicPr>
                          <pic:cNvPr descr="/Applications/quarto/share/formats/docx/note.png" id="132"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wide</w:t>
            </w:r>
            <w:r>
              <w:t xml:space="preserve"> </w:t>
            </w:r>
            <w:r>
              <w:t xml:space="preserve">format.</w:t>
            </w:r>
          </w:p>
          <w:p>
            <w:pPr>
              <w:pStyle w:val="BodyText"/>
            </w:pPr>
            <w:pPr>
              <w:spacing w:after="16"/>
            </w:pPr>
            <w:r>
              <w:t xml:space="preserve">Every individual in the data set has a</w:t>
            </w:r>
            <w:r>
              <w:t xml:space="preserve"> </w:t>
            </w:r>
            <w:r>
              <w:rPr>
                <w:iCs/>
                <w:i/>
              </w:rPr>
              <w:t xml:space="preserve">single row of data</w:t>
            </w:r>
            <w:r>
              <w:t xml:space="preserve">. Every row in the data set is an</w:t>
            </w:r>
            <w:r>
              <w:t xml:space="preserve"> </w:t>
            </w:r>
            <w:r>
              <w:rPr>
                <w:iCs/>
                <w:i/>
              </w:rPr>
              <w:t xml:space="preserve">individual</w:t>
            </w:r>
            <w:r>
              <w:t xml:space="preserve"> </w:t>
            </w:r>
            <w:r>
              <w:t xml:space="preserve">or</w:t>
            </w:r>
            <w:r>
              <w:t xml:space="preserve"> </w:t>
            </w:r>
            <w:r>
              <w:rPr>
                <w:iCs/>
                <w:i/>
              </w:rPr>
              <w:t xml:space="preserve">family</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133" w:name="tbl-reshapewidedata"/>
          <w:p>
            <w:pPr>
              <w:jc w:val="center"/>
            </w:pPr>
            <w:pPr>
              <w:jc w:val="start"/>
              <w:spacing w:before="200"/>
              <w:pStyle w:val="ImageCaption"/>
            </w:pPr>
            <w:r>
              <w:t xml:space="preserve">Table 7.1: Data in Wide Format</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844"/>
              <w:gridCol w:w="2428"/>
              <w:gridCol w:w="1056"/>
              <w:gridCol w:w="1161"/>
              <w:gridCol w:w="2428"/>
            </w:tblGrid>
            <w:tr>
              <w:trPr>
                <w:tblHeader w:val="true"/>
              </w:trPr>
              <w:tc>
                <w:tcPr/>
                <w:p>
                  <w:pPr>
                    <w:pStyle w:val="Compact"/>
                    <w:jc w:val="center"/>
                    <w:jc w:val="center"/>
                  </w:pPr>
                  <w:r>
                    <w:t xml:space="preserve">id</w:t>
                  </w:r>
                </w:p>
              </w:tc>
              <w:tc>
                <w:tcPr/>
                <w:p>
                  <w:pPr>
                    <w:pStyle w:val="Compact"/>
                    <w:jc w:val="center"/>
                    <w:jc w:val="center"/>
                  </w:pPr>
                  <w:r>
                    <w:t xml:space="preserve">physical_punishment1</w:t>
                  </w:r>
                </w:p>
              </w:tc>
              <w:tc>
                <w:tcPr/>
                <w:p>
                  <w:pPr>
                    <w:pStyle w:val="Compact"/>
                    <w:jc w:val="center"/>
                    <w:jc w:val="center"/>
                  </w:pPr>
                  <w:r>
                    <w:t xml:space="preserve">warmth1</w:t>
                  </w:r>
                </w:p>
              </w:tc>
              <w:tc>
                <w:tcPr/>
                <w:p>
                  <w:pPr>
                    <w:pStyle w:val="Compact"/>
                    <w:jc w:val="center"/>
                    <w:jc w:val="center"/>
                  </w:pPr>
                  <w:r>
                    <w:t xml:space="preserve">outcome1</w:t>
                  </w:r>
                </w:p>
              </w:tc>
              <w:tc>
                <w:tcPr/>
                <w:p>
                  <w:pPr>
                    <w:pStyle w:val="Compact"/>
                    <w:jc w:val="center"/>
                    <w:jc w:val="center"/>
                  </w:pPr>
                  <w:r>
                    <w:t xml:space="preserve">physical_punishment2</w:t>
                  </w:r>
                </w:p>
              </w:tc>
            </w:tr>
            <w:tr>
              <w:tc>
                <w:tcPr/>
                <w:p>
                  <w:pPr>
                    <w:pStyle w:val="Compact"/>
                    <w:jc w:val="center"/>
                    <w:jc w:val="center"/>
                  </w:pPr>
                  <w:r>
                    <w:t xml:space="preserve">1.1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c>
                <w:tcPr/>
                <w:p>
                  <w:pPr>
                    <w:pStyle w:val="Compact"/>
                    <w:jc w:val="center"/>
                    <w:jc w:val="center"/>
                  </w:pPr>
                  <w:r>
                    <w:t xml:space="preserve">3</w:t>
                  </w:r>
                </w:p>
              </w:tc>
            </w:tr>
            <w:tr>
              <w:tc>
                <w:tcPr/>
                <w:p>
                  <w:pPr>
                    <w:pStyle w:val="Compact"/>
                    <w:jc w:val="center"/>
                    <w:jc w:val="center"/>
                  </w:pPr>
                  <w:r>
                    <w:t xml:space="preserve">1.10</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62.9</w:t>
                  </w:r>
                </w:p>
              </w:tc>
              <w:tc>
                <w:tcPr/>
                <w:p>
                  <w:pPr>
                    <w:pStyle w:val="Compact"/>
                    <w:jc w:val="center"/>
                    <w:jc w:val="center"/>
                  </w:pPr>
                  <w:r>
                    <w:t xml:space="preserve">3</w:t>
                  </w:r>
                </w:p>
              </w:tc>
            </w:tr>
            <w:tr>
              <w:tc>
                <w:tcPr/>
                <w:p>
                  <w:pPr>
                    <w:pStyle w:val="Compact"/>
                    <w:jc w:val="center"/>
                    <w:jc w:val="center"/>
                  </w:pPr>
                  <w:r>
                    <w:t xml:space="preserve">1.100</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62.71</w:t>
                  </w:r>
                </w:p>
              </w:tc>
              <w:tc>
                <w:tcPr/>
                <w:p>
                  <w:pPr>
                    <w:pStyle w:val="Compact"/>
                    <w:jc w:val="center"/>
                    <w:jc w:val="center"/>
                  </w:pPr>
                  <w:r>
                    <w:t xml:space="preserve">1</w:t>
                  </w:r>
                </w:p>
              </w:tc>
            </w:tr>
            <w:tr>
              <w:tc>
                <w:tcPr/>
                <w:p>
                  <w:pPr>
                    <w:pStyle w:val="Compact"/>
                    <w:jc w:val="center"/>
                    <w:jc w:val="center"/>
                  </w:pPr>
                  <w:r>
                    <w:t xml:space="preserve">1.11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55.61</w:t>
                  </w:r>
                </w:p>
              </w:tc>
              <w:tc>
                <w:tcPr/>
                <w:p>
                  <w:pPr>
                    <w:pStyle w:val="Compact"/>
                    <w:jc w:val="center"/>
                    <w:jc w:val="center"/>
                  </w:pPr>
                  <w:r>
                    <w:t xml:space="preserve">2</w:t>
                  </w:r>
                </w:p>
              </w:tc>
            </w:tr>
            <w:tr>
              <w:tc>
                <w:tcPr/>
                <w:p>
                  <w:pPr>
                    <w:pStyle w:val="Compact"/>
                    <w:jc w:val="center"/>
                    <w:jc w:val="center"/>
                  </w:pPr>
                  <w:r>
                    <w:t xml:space="preserve">1.12</w:t>
                  </w:r>
                </w:p>
              </w:tc>
              <w:tc>
                <w:tcPr/>
                <w:p>
                  <w:pPr>
                    <w:pStyle w:val="Compact"/>
                    <w:jc w:val="center"/>
                    <w:jc w:val="center"/>
                  </w:pPr>
                  <w:r>
                    <w:t xml:space="preserve">5</w:t>
                  </w:r>
                </w:p>
              </w:tc>
              <w:tc>
                <w:tcPr/>
                <w:p>
                  <w:pPr>
                    <w:pStyle w:val="Compact"/>
                    <w:jc w:val="center"/>
                    <w:jc w:val="center"/>
                  </w:pPr>
                  <w:r>
                    <w:t xml:space="preserve">4</w:t>
                  </w:r>
                </w:p>
              </w:tc>
              <w:tc>
                <w:tcPr/>
                <w:p>
                  <w:pPr>
                    <w:pStyle w:val="Compact"/>
                    <w:jc w:val="center"/>
                    <w:jc w:val="center"/>
                  </w:pPr>
                  <w:r>
                    <w:t xml:space="preserve">41.15</w:t>
                  </w:r>
                </w:p>
              </w:tc>
              <w:tc>
                <w:tcPr/>
                <w:p>
                  <w:pPr>
                    <w:pStyle w:val="Compact"/>
                    <w:jc w:val="center"/>
                    <w:jc w:val="center"/>
                  </w:pPr>
                  <w:r>
                    <w:t xml:space="preserve">5</w:t>
                  </w:r>
                </w:p>
              </w:tc>
            </w:tr>
            <w:tr>
              <w:tc>
                <w:tcPr/>
                <w:p>
                  <w:pPr>
                    <w:pStyle w:val="Compact"/>
                    <w:jc w:val="center"/>
                    <w:jc w:val="center"/>
                  </w:pPr>
                  <w:r>
                    <w:t xml:space="preserve">1.13</w:t>
                  </w:r>
                </w:p>
              </w:tc>
              <w:tc>
                <w:tcPr/>
                <w:p>
                  <w:pPr>
                    <w:pStyle w:val="Compact"/>
                    <w:jc w:val="center"/>
                    <w:jc w:val="center"/>
                  </w:pPr>
                  <w:r>
                    <w:t xml:space="preserve">4</w:t>
                  </w:r>
                </w:p>
              </w:tc>
              <w:tc>
                <w:tcPr/>
                <w:p>
                  <w:pPr>
                    <w:pStyle w:val="Compact"/>
                    <w:jc w:val="center"/>
                    <w:jc w:val="center"/>
                  </w:pPr>
                  <w:r>
                    <w:t xml:space="preserve">5</w:t>
                  </w:r>
                </w:p>
              </w:tc>
              <w:tc>
                <w:tcPr/>
                <w:p>
                  <w:pPr>
                    <w:pStyle w:val="Compact"/>
                    <w:jc w:val="center"/>
                    <w:jc w:val="center"/>
                  </w:pPr>
                  <w:r>
                    <w:t xml:space="preserve">63.66</w:t>
                  </w:r>
                </w:p>
              </w:tc>
              <w:tc>
                <w:tcPr/>
                <w:p>
                  <w:pPr>
                    <w:pStyle w:val="Compact"/>
                    <w:jc w:val="center"/>
                    <w:jc w:val="center"/>
                  </w:pPr>
                  <w:r>
                    <w:t xml:space="preserve">3</w:t>
                  </w:r>
                </w:p>
              </w:tc>
            </w:tr>
          </w:tbl>
          <w:p>
            <w:pPr>
              <w:jc w:val="center"/>
            </w:pPr>
            <w:r>
              <w:t xml:space="preserve"> </w:t>
            </w:r>
          </w:p>
          <w:p>
            <w:pPr>
              <w:pStyle w:val="TableCaption"/>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977"/>
              <w:gridCol w:w="1075"/>
              <w:gridCol w:w="2248"/>
              <w:gridCol w:w="977"/>
              <w:gridCol w:w="1075"/>
              <w:gridCol w:w="977"/>
              <w:gridCol w:w="586"/>
            </w:tblGrid>
            <w:tr>
              <w:trPr>
                <w:tblHeader w:val="true"/>
              </w:trPr>
              <w:tc>
                <w:tcPr/>
                <w:p>
                  <w:pPr>
                    <w:pStyle w:val="Compact"/>
                    <w:jc w:val="center"/>
                    <w:jc w:val="center"/>
                  </w:pPr>
                  <w:r>
                    <w:t xml:space="preserve">warmth2</w:t>
                  </w:r>
                </w:p>
              </w:tc>
              <w:tc>
                <w:tcPr/>
                <w:p>
                  <w:pPr>
                    <w:pStyle w:val="Compact"/>
                    <w:jc w:val="center"/>
                    <w:jc w:val="center"/>
                  </w:pPr>
                  <w:r>
                    <w:t xml:space="preserve">outcome2</w:t>
                  </w:r>
                </w:p>
              </w:tc>
              <w:tc>
                <w:tcPr/>
                <w:p>
                  <w:pPr>
                    <w:pStyle w:val="Compact"/>
                    <w:jc w:val="center"/>
                    <w:jc w:val="center"/>
                  </w:pPr>
                  <w:r>
                    <w:t xml:space="preserve">physical_punishment3</w:t>
                  </w:r>
                </w:p>
              </w:tc>
              <w:tc>
                <w:tcPr/>
                <w:p>
                  <w:pPr>
                    <w:pStyle w:val="Compact"/>
                    <w:jc w:val="center"/>
                    <w:jc w:val="center"/>
                  </w:pPr>
                  <w:r>
                    <w:t xml:space="preserve">warmth3</w:t>
                  </w:r>
                </w:p>
              </w:tc>
              <w:tc>
                <w:tcPr/>
                <w:p>
                  <w:pPr>
                    <w:pStyle w:val="Compact"/>
                    <w:jc w:val="center"/>
                    <w:jc w:val="center"/>
                  </w:pPr>
                  <w:r>
                    <w:t xml:space="preserve">outcome3</w:t>
                  </w:r>
                </w:p>
              </w:tc>
              <w:tc>
                <w:tcPr/>
                <w:p>
                  <w:pPr>
                    <w:pStyle w:val="Compact"/>
                    <w:jc w:val="center"/>
                    <w:jc w:val="center"/>
                  </w:pPr>
                  <w:r>
                    <w:t xml:space="preserve">country</w:t>
                  </w:r>
                </w:p>
              </w:tc>
              <w:tc>
                <w:tcPr/>
                <w:p>
                  <w:pPr>
                    <w:pStyle w:val="Compact"/>
                    <w:jc w:val="center"/>
                    <w:jc w:val="center"/>
                  </w:pPr>
                  <w:r>
                    <w:t xml:space="preserve">HDI</w:t>
                  </w:r>
                </w:p>
              </w:tc>
            </w:tr>
            <w:tr>
              <w:tc>
                <w:tcPr/>
                <w:p>
                  <w:pPr>
                    <w:pStyle w:val="Compact"/>
                    <w:jc w:val="center"/>
                    <w:jc w:val="center"/>
                  </w:pPr>
                  <w:r>
                    <w:t xml:space="preserve">4</w:t>
                  </w:r>
                </w:p>
              </w:tc>
              <w:tc>
                <w:tcPr/>
                <w:p>
                  <w:pPr>
                    <w:pStyle w:val="Compact"/>
                    <w:jc w:val="center"/>
                    <w:jc w:val="center"/>
                  </w:pPr>
                  <w:r>
                    <w:t xml:space="preserve">55.06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0</w:t>
                  </w:r>
                </w:p>
              </w:tc>
              <w:tc>
                <w:tcPr/>
                <w:p>
                  <w:pPr>
                    <w:pStyle w:val="Compact"/>
                    <w:jc w:val="center"/>
                    <w:jc w:val="center"/>
                  </w:pPr>
                  <w:r>
                    <w:t xml:space="preserve">56.67</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68.22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4</w:t>
                  </w:r>
                </w:p>
              </w:tc>
              <w:tc>
                <w:tcPr/>
                <w:p>
                  <w:pPr>
                    <w:pStyle w:val="Compact"/>
                    <w:jc w:val="center"/>
                    <w:jc w:val="center"/>
                  </w:pPr>
                  <w:r>
                    <w:t xml:space="preserve">51.58</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55.51</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50.9</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48.02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45.4</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55.86</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3</w:t>
                  </w:r>
                </w:p>
              </w:tc>
              <w:tc>
                <w:tcPr/>
                <w:p>
                  <w:pPr>
                    <w:pStyle w:val="Compact"/>
                    <w:jc w:val="center"/>
                    <w:jc w:val="center"/>
                  </w:pPr>
                  <w:r>
                    <w:t xml:space="preserve">64.81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58.3</w:t>
                  </w:r>
                </w:p>
              </w:tc>
              <w:tc>
                <w:tcPr/>
                <w:p>
                  <w:pPr>
                    <w:pStyle w:val="Compact"/>
                    <w:jc w:val="center"/>
                    <w:jc w:val="center"/>
                  </w:pPr>
                  <w:r>
                    <w:t xml:space="preserve">1</w:t>
                  </w:r>
                </w:p>
              </w:tc>
              <w:tc>
                <w:tcPr/>
                <w:p>
                  <w:pPr>
                    <w:pStyle w:val="Compact"/>
                    <w:jc w:val="center"/>
                    <w:jc w:val="center"/>
                  </w:pPr>
                  <w:r>
                    <w:t xml:space="preserve">69</w:t>
                  </w:r>
                </w:p>
              </w:tc>
            </w:tr>
          </w:tbl>
          <w:p>
            <w:pPr>
              <w:jc w:val="center"/>
            </w:pPr>
            <w:r>
              <w:t xml:space="preserve"> </w:t>
            </w:r>
          </w:p>
          <w:tbl>
            <w:tblPr>
              <w:tblStyle w:val="Table"/>
              <w:tblW w:type="pct" w:w="2431"/>
              <w:tblLook w:firstRow="1" w:lastRow="0" w:firstColumn="0" w:lastColumn="0" w:noHBand="0" w:noVBand="0" w:val="0020"/>
              <w:jc w:val="start"/>
              <w:tblLayout w:type="fixed"/>
            </w:tblPr>
            <w:tblGrid>
              <w:gridCol w:w="990"/>
              <w:gridCol w:w="1210"/>
              <w:gridCol w:w="1650"/>
            </w:tblGrid>
            <w:tr>
              <w:trPr>
                <w:tblHeader w:val="true"/>
              </w:trPr>
              <w:tc>
                <w:tcPr/>
                <w:p>
                  <w:pPr>
                    <w:pStyle w:val="Compact"/>
                    <w:jc w:val="center"/>
                    <w:jc w:val="center"/>
                  </w:pPr>
                  <w:r>
                    <w:t xml:space="preserve">family</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100</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r>
          </w:tbl>
          <w:bookmarkEnd w:id="133"/>
          <w:p/>
        </w:tc>
      </w:tr>
    </w:tbl>
    <w:bookmarkEnd w:id="134"/>
    <w:bookmarkStart w:id="135" w:name="data-management"/>
    <w:p>
      <w:pPr>
        <w:pStyle w:val="Heading2"/>
      </w:pPr>
      <w:r>
        <w:t xml:space="preserve">7.3 Data Management</w:t>
      </w:r>
    </w:p>
    <w:p>
      <w:pPr>
        <w:pStyle w:val="FirstParagraph"/>
      </w:pPr>
      <w:r>
        <w:t xml:space="preserve">Because reshaping your data dramatically changes the structure of your data…</w:t>
      </w:r>
    </w:p>
    <w:p>
      <w:pPr>
        <w:numPr>
          <w:ilvl w:val="0"/>
          <w:numId w:val="1004"/>
        </w:numPr>
        <w:pStyle w:val="Compact"/>
      </w:pPr>
      <w:r>
        <w:t xml:space="preserve">It is a good idea to have your raw data saved in a location where it will not be changed, and can be retrieved again if the reshape command does not work correctly, or if you simply want to modify your reshaping data workflow.(CF</w:t>
      </w:r>
      <w:r>
        <w:t xml:space="preserve"> </w:t>
      </w:r>
      <w:hyperlink w:anchor="sec-script-flow">
        <w:r>
          <w:rPr>
            <w:rStyle w:val="Hyperlink"/>
          </w:rPr>
          <w:t xml:space="preserve">Section 2.3</w:t>
        </w:r>
      </w:hyperlink>
      <w:r>
        <w:t xml:space="preserve">)</w:t>
      </w:r>
    </w:p>
    <w:p>
      <w:pPr>
        <w:numPr>
          <w:ilvl w:val="0"/>
          <w:numId w:val="1004"/>
        </w:numPr>
        <w:pStyle w:val="Compact"/>
      </w:pPr>
      <w:r>
        <w:t xml:space="preserve">Usually we want to work with only a</w:t>
      </w:r>
      <w:r>
        <w:t xml:space="preserve"> </w:t>
      </w:r>
      <w:r>
        <w:rPr>
          <w:iCs/>
          <w:i/>
        </w:rPr>
        <w:t xml:space="preserve">subset</w:t>
      </w:r>
      <w:r>
        <w:t xml:space="preserve"> </w:t>
      </w:r>
      <w:r>
        <w:t xml:space="preserve">of your data, to keep only the data in which we are interested.</w:t>
      </w:r>
    </w:p>
    <w:p>
      <w:pPr>
        <w:numPr>
          <w:ilvl w:val="1"/>
          <w:numId w:val="1005"/>
        </w:numPr>
        <w:pStyle w:val="Compact"/>
      </w:pPr>
      <w:r>
        <w:t xml:space="preserve">In Stata, the command to keep only variables of interest would be:</w:t>
      </w:r>
      <w:r>
        <w:t xml:space="preserve"> </w:t>
      </w:r>
      <w:r>
        <w:rPr>
          <w:rStyle w:val="VerbatimChar"/>
        </w:rPr>
        <w:t xml:space="preserve">keep y x z t</w:t>
      </w:r>
      <w:r>
        <w:t xml:space="preserve">.</w:t>
      </w:r>
    </w:p>
    <w:p>
      <w:pPr>
        <w:numPr>
          <w:ilvl w:val="1"/>
          <w:numId w:val="1005"/>
        </w:numPr>
        <w:pStyle w:val="Compact"/>
      </w:pPr>
      <w:r>
        <w:t xml:space="preserve">In R, one option would be to use the subset function:</w:t>
      </w:r>
      <w:r>
        <w:t xml:space="preserve"> </w:t>
      </w:r>
      <w:r>
        <w:rPr>
          <w:rStyle w:val="VerbatimChar"/>
        </w:rPr>
        <w:t xml:space="preserve">mysubset &lt;- subset(mydata, select = c(y, x, z, t))</w:t>
      </w:r>
    </w:p>
    <w:bookmarkEnd w:id="135"/>
    <w:bookmarkStart w:id="136" w:name="reshaping-data-from-wide-to-long"/>
    <w:p>
      <w:pPr>
        <w:pStyle w:val="Heading2"/>
      </w:pPr>
      <w:r>
        <w:t xml:space="preserve">7.4 Reshaping Data From Wide To Long</w:t>
      </w:r>
    </w:p>
    <w:p>
      <w:pPr>
        <w:pStyle w:val="FirstParagraph"/>
      </w:pPr>
      <w:r>
        <w:t xml:space="preserve">Usually, we are most interested in reshaping data from</w:t>
      </w:r>
      <w:r>
        <w:t xml:space="preserve"> </w:t>
      </w:r>
      <w:r>
        <w:rPr>
          <w:iCs/>
          <w:i/>
        </w:rPr>
        <w:t xml:space="preserve">wide</w:t>
      </w:r>
      <w:r>
        <w:t xml:space="preserve"> </w:t>
      </w:r>
      <w:r>
        <w:t xml:space="preserve">to</w:t>
      </w:r>
      <w:r>
        <w:t xml:space="preserve"> </w:t>
      </w:r>
      <w:r>
        <w:rPr>
          <w:iCs/>
          <w:i/>
        </w:rPr>
        <w:t xml:space="preserve">long</w:t>
      </w:r>
      <w:r>
        <w:t xml:space="preserve">.</w:t>
      </w:r>
    </w:p>
    <w:p>
      <w:pPr>
        <w:pStyle w:val="Heading3"/>
      </w:pPr>
      <w:r>
        <w:t xml:space="preserve">Stata</w:t>
      </w:r>
    </w:p>
    <w:p>
      <w:pPr>
        <w:pStyle w:val="FirstParagraph"/>
      </w:pPr>
      <w:r>
        <w:t xml:space="preserve">In Stata, I only list variables that vary over time, or are</w:t>
      </w:r>
      <w:r>
        <w:t xml:space="preserve"> </w:t>
      </w:r>
      <w:r>
        <w:rPr>
          <w:iCs/>
          <w:i/>
        </w:rPr>
        <w:t xml:space="preserve">time varying</w:t>
      </w:r>
      <w:r>
        <w:t xml:space="preserve">. Stata assumes that variables that are</w:t>
      </w:r>
      <w:r>
        <w:t xml:space="preserve"> </w:t>
      </w:r>
      <w:r>
        <w:rPr>
          <w:iCs/>
          <w:i/>
        </w:rPr>
        <w:t xml:space="preserve">not listed</w:t>
      </w:r>
      <w:r>
        <w:t xml:space="preserve"> </w:t>
      </w:r>
      <w:r>
        <w:t xml:space="preserve">do</w:t>
      </w:r>
      <w:r>
        <w:t xml:space="preserve"> </w:t>
      </w:r>
      <w:r>
        <w:rPr>
          <w:iCs/>
          <w:i/>
        </w:rPr>
        <w:t xml:space="preserve">not vary over time</w:t>
      </w:r>
      <w:r>
        <w:t xml:space="preserve">, or are</w:t>
      </w:r>
      <w:r>
        <w:t xml:space="preserve"> </w:t>
      </w:r>
      <w:r>
        <w:rPr>
          <w:iCs/>
          <w:i/>
        </w:rPr>
        <w:t xml:space="preserve">time invariant</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Because the variables are named in this way, Stata knows to use the</w:t>
      </w:r>
      <w:r>
        <w:t xml:space="preserve"> </w:t>
      </w:r>
      <w:r>
        <w:rPr>
          <w:iCs/>
          <w:i/>
        </w:rPr>
        <w:t xml:space="preserve">stub</w:t>
      </w:r>
      <w:r>
        <w:t xml:space="preserve"> </w:t>
      </w:r>
      <w:r>
        <w:t xml:space="preserve">(e.g. </w:t>
      </w:r>
      <w:r>
        <w:rPr>
          <w:rStyle w:val="VerbatimChar"/>
        </w:rPr>
        <w:t xml:space="preserve">warmth</w:t>
      </w:r>
      <w:r>
        <w:t xml:space="preserve">) as the variable name, and the numeric value, (e.g. 1, 2, 3) as the timepoint.</w:t>
      </w:r>
    </w:p>
    <w:p>
      <w:pPr>
        <w:pStyle w:val="BlockText"/>
      </w:pPr>
      <w:r>
        <w:t xml:space="preserve">The</w:t>
      </w:r>
      <w:r>
        <w:t xml:space="preserve"> </w:t>
      </w:r>
      <w:r>
        <w:rPr>
          <w:rStyle w:val="VerbatimChar"/>
        </w:rPr>
        <w:t xml:space="preserve">id</w:t>
      </w:r>
      <w:r>
        <w:t xml:space="preserve"> </w:t>
      </w:r>
      <w:r>
        <w:t xml:space="preserve">variable, whatever it is named, has to uniquely identify the observations. A useful Stata command here is</w:t>
      </w:r>
      <w:r>
        <w:t xml:space="preserve"> </w:t>
      </w:r>
      <w:r>
        <w:rPr>
          <w:rStyle w:val="VerbatimChar"/>
        </w:rPr>
        <w:t xml:space="preserve">isid</w:t>
      </w:r>
      <w:r>
        <w:t xml:space="preserve">, e.g. </w:t>
      </w:r>
      <w:r>
        <w:rPr>
          <w:rStyle w:val="VerbatimChar"/>
        </w:rPr>
        <w:t xml:space="preserve">isid id</w:t>
      </w:r>
      <w:r>
        <w:t xml:space="preserve">. If your</w:t>
      </w:r>
      <w:r>
        <w:t xml:space="preserve"> </w:t>
      </w:r>
      <w:r>
        <w:rPr>
          <w:rStyle w:val="VerbatimChar"/>
        </w:rPr>
        <w:t xml:space="preserve">id</w:t>
      </w:r>
      <w:r>
        <w:t xml:space="preserve"> </w:t>
      </w:r>
      <w:r>
        <w:t xml:space="preserve">variable is not unique, it is often due to missing values.</w:t>
      </w:r>
      <w:r>
        <w:t xml:space="preserve"> </w:t>
      </w:r>
      <w:r>
        <w:rPr>
          <w:rStyle w:val="VerbatimChar"/>
        </w:rPr>
        <w:t xml:space="preserve">drop if id == .</w:t>
      </w:r>
      <w:r>
        <w:t xml:space="preserve"> </w:t>
      </w:r>
      <w:r>
        <w:t xml:space="preserve">usually solves the problem (assuming that your</w:t>
      </w:r>
      <w:r>
        <w:t xml:space="preserve"> </w:t>
      </w:r>
      <w:r>
        <w:rPr>
          <w:rStyle w:val="VerbatimChar"/>
        </w:rPr>
        <w:t xml:space="preserve">id</w:t>
      </w:r>
      <w:r>
        <w:t xml:space="preserve"> </w:t>
      </w:r>
      <w:r>
        <w:t xml:space="preserve">variable is indeed named</w:t>
      </w:r>
      <w:r>
        <w:t xml:space="preserve"> </w:t>
      </w:r>
      <w:r>
        <w:rPr>
          <w:rStyle w:val="VerbatimChar"/>
        </w:rPr>
        <w:t xml:space="preserve">id</w:t>
      </w:r>
      <w:r>
        <w:t xml:space="preserve">, and not something else).</w:t>
      </w:r>
    </w:p>
    <w:p>
      <w:pPr>
        <w:pStyle w:val="SourceCode"/>
      </w:pPr>
      <w:r>
        <w:br/>
      </w:r>
      <w:r>
        <w:rPr>
          <w:rStyle w:val="KeywordTok"/>
        </w:rPr>
        <w:t xml:space="preserve">use</w:t>
      </w:r>
      <w:r>
        <w:rPr>
          <w:rStyle w:val="NormalTok"/>
        </w:rPr>
        <w:t xml:space="preserve"> simulated_multilevel_longitudinal_data_WIDE.dta, </w:t>
      </w:r>
      <w:r>
        <w:rPr>
          <w:rStyle w:val="KeywordTok"/>
        </w:rPr>
        <w:t xml:space="preserve">clear</w:t>
      </w:r>
      <w:r>
        <w:br/>
      </w:r>
      <w:r>
        <w:br/>
      </w:r>
      <w:r>
        <w:rPr>
          <w:rStyle w:val="KeywordTok"/>
        </w:rPr>
        <w:t xml:space="preserve">describe</w:t>
      </w:r>
      <w:r>
        <w:br/>
      </w:r>
      <w:r>
        <w:br/>
      </w:r>
      <w:r>
        <w:rPr>
          <w:rStyle w:val="KeywordTok"/>
        </w:rPr>
        <w:t xml:space="preserve">reshape</w:t>
      </w:r>
      <w:r>
        <w:rPr>
          <w:rStyle w:val="NormalTok"/>
        </w:rPr>
        <w:t xml:space="preserve"> </w:t>
      </w:r>
      <w:r>
        <w:rPr>
          <w:rStyle w:val="KeywordTok"/>
        </w:rPr>
        <w:t xml:space="preserve">long</w:t>
      </w:r>
      <w:r>
        <w:rPr>
          <w:rStyle w:val="NormalTok"/>
        </w:rPr>
        <w:t xml:space="preserve"> outcome physical_punishment warmth, i(id) j(wave)</w:t>
      </w:r>
    </w:p>
    <w:p>
      <w:pPr>
        <w:pStyle w:val="SourceCode"/>
      </w:pPr>
      <w:r>
        <w:rPr>
          <w:rStyle w:val="VerbatimChar"/>
        </w:rPr>
        <w:t xml:space="preserve">Contains data from simulated_multilevel_longitudinal_data_WIDE.dta</w:t>
      </w:r>
      <w:r>
        <w:br/>
      </w:r>
      <w:r>
        <w:rPr>
          <w:rStyle w:val="VerbatimChar"/>
        </w:rPr>
        <w:t xml:space="preserve"> Observations:         3,000                  </w:t>
      </w:r>
      <w:r>
        <w:br/>
      </w:r>
      <w:r>
        <w:rPr>
          <w:rStyle w:val="VerbatimChar"/>
        </w:rPr>
        <w:t xml:space="preserve">    Variables:            15                  3 Jul 2024 14:29</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id              str7    %9s                   unique country family id</w:t>
      </w:r>
      <w:r>
        <w:br/>
      </w:r>
      <w:r>
        <w:rPr>
          <w:rStyle w:val="VerbatimChar"/>
        </w:rPr>
        <w:t xml:space="preserve">physical_puni~1 float   %9.0g                 1 physical_punishment</w:t>
      </w:r>
      <w:r>
        <w:br/>
      </w:r>
      <w:r>
        <w:rPr>
          <w:rStyle w:val="VerbatimChar"/>
        </w:rPr>
        <w:t xml:space="preserve">warmth1         float   %9.0g                 1 warmth</w:t>
      </w:r>
      <w:r>
        <w:br/>
      </w:r>
      <w:r>
        <w:rPr>
          <w:rStyle w:val="VerbatimChar"/>
        </w:rPr>
        <w:t xml:space="preserve">outcome1        float   %9.0g                 1 outcome</w:t>
      </w:r>
      <w:r>
        <w:br/>
      </w:r>
      <w:r>
        <w:rPr>
          <w:rStyle w:val="VerbatimChar"/>
        </w:rPr>
        <w:t xml:space="preserve">physical_puni~2 float   %9.0g                 2 physical_punishment</w:t>
      </w:r>
      <w:r>
        <w:br/>
      </w:r>
      <w:r>
        <w:rPr>
          <w:rStyle w:val="VerbatimChar"/>
        </w:rPr>
        <w:t xml:space="preserve">warmth2         float   %9.0g                 2 warmth</w:t>
      </w:r>
      <w:r>
        <w:br/>
      </w:r>
      <w:r>
        <w:rPr>
          <w:rStyle w:val="VerbatimChar"/>
        </w:rPr>
        <w:t xml:space="preserve">outcome2        float   %9.0g                 2 outcome</w:t>
      </w:r>
      <w:r>
        <w:br/>
      </w:r>
      <w:r>
        <w:rPr>
          <w:rStyle w:val="VerbatimChar"/>
        </w:rPr>
        <w:t xml:space="preserve">physical_puni~3 float   %9.0g                 3 physical_punishment</w:t>
      </w:r>
      <w:r>
        <w:br/>
      </w:r>
      <w:r>
        <w:rPr>
          <w:rStyle w:val="VerbatimChar"/>
        </w:rPr>
        <w:t xml:space="preserve">warmth3         float   %9.0g                 3 warmth</w:t>
      </w:r>
      <w:r>
        <w:br/>
      </w:r>
      <w:r>
        <w:rPr>
          <w:rStyle w:val="VerbatimChar"/>
        </w:rPr>
        <w:t xml:space="preserve">outcome3        float   %9.0g                 3 outcome</w:t>
      </w:r>
      <w:r>
        <w:br/>
      </w:r>
      <w:r>
        <w:rPr>
          <w:rStyle w:val="VerbatimChar"/>
        </w:rPr>
        <w:t xml:space="preserve">country         float   %9.0g                 country id</w:t>
      </w:r>
      <w:r>
        <w:br/>
      </w:r>
      <w:r>
        <w:rPr>
          <w:rStyle w:val="VerbatimChar"/>
        </w:rPr>
        <w:t xml:space="preserve">HDI             float   %9.0g                 Human Development Index</w:t>
      </w:r>
      <w:r>
        <w:br/>
      </w:r>
      <w:r>
        <w:rPr>
          <w:rStyle w:val="VerbatimChar"/>
        </w:rPr>
        <w:t xml:space="preserve">family          float   %9.0g                 family id</w:t>
      </w:r>
      <w:r>
        <w:br/>
      </w:r>
      <w:r>
        <w:rPr>
          <w:rStyle w:val="VerbatimChar"/>
        </w:rPr>
        <w:t xml:space="preserve">identity        float   %9.0g                 hypothetical identity group variable</w:t>
      </w:r>
      <w:r>
        <w:br/>
      </w:r>
      <w:r>
        <w:rPr>
          <w:rStyle w:val="VerbatimChar"/>
        </w:rPr>
        <w:t xml:space="preserve">intervention    float   %9.0g                 recieved intervention</w:t>
      </w:r>
      <w:r>
        <w:br/>
      </w:r>
      <w:r>
        <w:rPr>
          <w:rStyle w:val="VerbatimChar"/>
        </w:rPr>
        <w:t xml:space="preserve">-------------------------------------------------------------------------------------------</w:t>
      </w:r>
      <w:r>
        <w:br/>
      </w:r>
      <w:r>
        <w:rPr>
          <w:rStyle w:val="VerbatimChar"/>
        </w:rPr>
        <w:t xml:space="preserve">Sorted by: id</w:t>
      </w:r>
      <w:r>
        <w:br/>
      </w:r>
      <w:r>
        <w:br/>
      </w:r>
      <w:r>
        <w:rPr>
          <w:rStyle w:val="VerbatimChar"/>
        </w:rPr>
        <w:t xml:space="preserve">(j = 1 2 3)</w:t>
      </w:r>
      <w:r>
        <w:br/>
      </w:r>
      <w:r>
        <w:br/>
      </w:r>
      <w:r>
        <w:rPr>
          <w:rStyle w:val="VerbatimChar"/>
        </w:rPr>
        <w:t xml:space="preserve">Data                               Wide   -&gt;   Long</w:t>
      </w:r>
      <w:r>
        <w:br/>
      </w:r>
      <w:r>
        <w:rPr>
          <w:rStyle w:val="VerbatimChar"/>
        </w:rPr>
        <w:t xml:space="preserve">-----------------------------------------------------------------------------</w:t>
      </w:r>
      <w:r>
        <w:br/>
      </w:r>
      <w:r>
        <w:rPr>
          <w:rStyle w:val="VerbatimChar"/>
        </w:rPr>
        <w:t xml:space="preserve">Number of observations            3,000   -&gt;   9,000       </w:t>
      </w:r>
      <w:r>
        <w:br/>
      </w:r>
      <w:r>
        <w:rPr>
          <w:rStyle w:val="VerbatimChar"/>
        </w:rPr>
        <w:t xml:space="preserve">Number of variables                  15   -&gt;   10          </w:t>
      </w:r>
      <w:r>
        <w:br/>
      </w:r>
      <w:r>
        <w:rPr>
          <w:rStyle w:val="VerbatimChar"/>
        </w:rPr>
        <w:t xml:space="preserve">j variable (3 values)                     -&gt;   wave</w:t>
      </w:r>
      <w:r>
        <w:br/>
      </w:r>
      <w:r>
        <w:rPr>
          <w:rStyle w:val="VerbatimChar"/>
        </w:rPr>
        <w:t xml:space="preserve">xij variables:</w:t>
      </w:r>
      <w:r>
        <w:br/>
      </w:r>
      <w:r>
        <w:rPr>
          <w:rStyle w:val="VerbatimChar"/>
        </w:rPr>
        <w:t xml:space="preserve">             outcome1 outcome2 outcome3   -&gt;   outcome</w:t>
      </w:r>
      <w:r>
        <w:br/>
      </w:r>
      <w:r>
        <w:rPr>
          <w:rStyle w:val="VerbatimChar"/>
        </w:rPr>
        <w:t xml:space="preserve">physical_punishment1 physical_punishment2 physical_punishment3-&gt;physical_punishment</w:t>
      </w:r>
      <w:r>
        <w:br/>
      </w:r>
      <w:r>
        <w:rPr>
          <w:rStyle w:val="VerbatimChar"/>
        </w:rPr>
        <w:t xml:space="preserve">                warmth1 warmth2 warmth3   -&gt;   warmth</w:t>
      </w:r>
      <w:r>
        <w:br/>
      </w:r>
      <w:r>
        <w:rPr>
          <w:rStyle w:val="VerbatimChar"/>
        </w:rPr>
        <w:t xml:space="preserve">-----------------------------------------------------------------------------</w:t>
      </w:r>
    </w:p>
    <w:p>
      <w:pPr>
        <w:pStyle w:val="Heading3"/>
      </w:pPr>
      <w:r>
        <w:t xml:space="preserve">R</w:t>
      </w:r>
    </w:p>
    <w:p>
      <w:pPr>
        <w:pStyle w:val="FirstParagraph"/>
      </w:pPr>
      <w:r>
        <w:t xml:space="preserve">In R, I only list variables that vary over time, or are</w:t>
      </w:r>
      <w:r>
        <w:t xml:space="preserve"> </w:t>
      </w:r>
      <w:r>
        <w:rPr>
          <w:iCs/>
          <w:i/>
        </w:rPr>
        <w:t xml:space="preserve">time varying</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In order to facilitate reshaping the data, it is helpful in R to insert an underscore (</w:t>
      </w:r>
      <w:r>
        <w:rPr>
          <w:rStyle w:val="VerbatimChar"/>
        </w:rPr>
        <w:t xml:space="preserve">_</w:t>
      </w:r>
      <w:r>
        <w:t xml:space="preserve">) to separate the</w:t>
      </w:r>
      <w:r>
        <w:t xml:space="preserve"> </w:t>
      </w:r>
      <w:r>
        <w:rPr>
          <w:iCs/>
          <w:i/>
        </w:rPr>
        <w:t xml:space="preserve">stub</w:t>
      </w:r>
      <w:r>
        <w:t xml:space="preserve"> </w:t>
      </w:r>
      <w:r>
        <w:t xml:space="preserve">from the</w:t>
      </w:r>
      <w:r>
        <w:t xml:space="preserve"> </w:t>
      </w:r>
      <w:r>
        <w:rPr>
          <w:iCs/>
          <w:i/>
        </w:rPr>
        <w:t xml:space="preserve">time</w:t>
      </w:r>
      <w:r>
        <w:t xml:space="preserve"> </w:t>
      </w:r>
      <w:r>
        <w:t xml:space="preserve">variable.</w:t>
      </w:r>
    </w:p>
    <w:p>
      <w:pPr>
        <w:pStyle w:val="SourceCode"/>
      </w:pPr>
      <w:r>
        <w:rPr>
          <w:rStyle w:val="FunctionTok"/>
        </w:rPr>
        <w:t xml:space="preserve">library</w:t>
      </w:r>
      <w:r>
        <w:rPr>
          <w:rStyle w:val="NormalTok"/>
        </w:rPr>
        <w:t xml:space="preserve">(dplyr) </w:t>
      </w:r>
      <w:r>
        <w:rPr>
          <w:rStyle w:val="CommentTok"/>
        </w:rPr>
        <w:t xml:space="preserve"># data wrangling</w:t>
      </w:r>
      <w:r>
        <w:br/>
      </w:r>
      <w:r>
        <w:br/>
      </w:r>
      <w:r>
        <w:rPr>
          <w:rStyle w:val="FunctionTok"/>
        </w:rPr>
        <w:t xml:space="preserve">library</w:t>
      </w:r>
      <w:r>
        <w:rPr>
          <w:rStyle w:val="NormalTok"/>
        </w:rPr>
        <w:t xml:space="preserve">(tidyr) </w:t>
      </w:r>
      <w:r>
        <w:rPr>
          <w:rStyle w:val="CommentTok"/>
        </w:rPr>
        <w:t xml:space="preserve"># tidy (reshape data)</w:t>
      </w:r>
    </w:p>
    <w:p>
      <w:pPr>
        <w:pStyle w:val="SourceCode"/>
      </w:pPr>
      <w:r>
        <w:rPr>
          <w:rStyle w:val="CommentTok"/>
        </w:rPr>
        <w:t xml:space="preserve"># rename variables with "_" separator</w:t>
      </w:r>
      <w:r>
        <w:br/>
      </w:r>
      <w:r>
        <w:br/>
      </w:r>
      <w:r>
        <w:rPr>
          <w:rStyle w:val="NormalTok"/>
        </w:rPr>
        <w:t xml:space="preserve">df </w:t>
      </w:r>
      <w:r>
        <w:rPr>
          <w:rStyle w:val="OtherTok"/>
        </w:rPr>
        <w:t xml:space="preserve">&lt;-</w:t>
      </w:r>
      <w:r>
        <w:rPr>
          <w:rStyle w:val="NormalTok"/>
        </w:rPr>
        <w:t xml:space="preserve"> simulated_multilevel_longitudinal_data_WIDE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outcome_1 =</w:t>
      </w:r>
      <w:r>
        <w:rPr>
          <w:rStyle w:val="NormalTok"/>
        </w:rPr>
        <w:t xml:space="preserve"> outcome1,</w:t>
      </w:r>
      <w:r>
        <w:br/>
      </w:r>
      <w:r>
        <w:rPr>
          <w:rStyle w:val="NormalTok"/>
        </w:rPr>
        <w:t xml:space="preserve">         </w:t>
      </w:r>
      <w:r>
        <w:rPr>
          <w:rStyle w:val="AttributeTok"/>
        </w:rPr>
        <w:t xml:space="preserve">outcome_2 =</w:t>
      </w:r>
      <w:r>
        <w:rPr>
          <w:rStyle w:val="NormalTok"/>
        </w:rPr>
        <w:t xml:space="preserve"> outcome2,</w:t>
      </w:r>
      <w:r>
        <w:br/>
      </w:r>
      <w:r>
        <w:rPr>
          <w:rStyle w:val="NormalTok"/>
        </w:rPr>
        <w:t xml:space="preserve">         </w:t>
      </w:r>
      <w:r>
        <w:rPr>
          <w:rStyle w:val="AttributeTok"/>
        </w:rPr>
        <w:t xml:space="preserve">outcome_3 =</w:t>
      </w:r>
      <w:r>
        <w:rPr>
          <w:rStyle w:val="NormalTok"/>
        </w:rPr>
        <w:t xml:space="preserve"> outcome3,</w:t>
      </w:r>
      <w:r>
        <w:br/>
      </w:r>
      <w:r>
        <w:rPr>
          <w:rStyle w:val="NormalTok"/>
        </w:rPr>
        <w:t xml:space="preserve">         </w:t>
      </w:r>
      <w:r>
        <w:rPr>
          <w:rStyle w:val="AttributeTok"/>
        </w:rPr>
        <w:t xml:space="preserve">physical_punishment_1 =</w:t>
      </w:r>
      <w:r>
        <w:rPr>
          <w:rStyle w:val="NormalTok"/>
        </w:rPr>
        <w:t xml:space="preserve"> physical_punishment1,</w:t>
      </w:r>
      <w:r>
        <w:br/>
      </w:r>
      <w:r>
        <w:rPr>
          <w:rStyle w:val="NormalTok"/>
        </w:rPr>
        <w:t xml:space="preserve">         </w:t>
      </w:r>
      <w:r>
        <w:rPr>
          <w:rStyle w:val="AttributeTok"/>
        </w:rPr>
        <w:t xml:space="preserve">physical_punishment_2 =</w:t>
      </w:r>
      <w:r>
        <w:rPr>
          <w:rStyle w:val="NormalTok"/>
        </w:rPr>
        <w:t xml:space="preserve"> physical_punishment2,</w:t>
      </w:r>
      <w:r>
        <w:br/>
      </w:r>
      <w:r>
        <w:rPr>
          <w:rStyle w:val="NormalTok"/>
        </w:rPr>
        <w:t xml:space="preserve">         </w:t>
      </w:r>
      <w:r>
        <w:rPr>
          <w:rStyle w:val="AttributeTok"/>
        </w:rPr>
        <w:t xml:space="preserve">physical_punishment_3 =</w:t>
      </w:r>
      <w:r>
        <w:rPr>
          <w:rStyle w:val="NormalTok"/>
        </w:rPr>
        <w:t xml:space="preserve"> physical_punishment3,</w:t>
      </w:r>
      <w:r>
        <w:br/>
      </w:r>
      <w:r>
        <w:rPr>
          <w:rStyle w:val="NormalTok"/>
        </w:rPr>
        <w:t xml:space="preserve">         </w:t>
      </w:r>
      <w:r>
        <w:rPr>
          <w:rStyle w:val="AttributeTok"/>
        </w:rPr>
        <w:t xml:space="preserve">warmth_1 =</w:t>
      </w:r>
      <w:r>
        <w:rPr>
          <w:rStyle w:val="NormalTok"/>
        </w:rPr>
        <w:t xml:space="preserve"> warmth1,</w:t>
      </w:r>
      <w:r>
        <w:br/>
      </w:r>
      <w:r>
        <w:rPr>
          <w:rStyle w:val="NormalTok"/>
        </w:rPr>
        <w:t xml:space="preserve">         </w:t>
      </w:r>
      <w:r>
        <w:rPr>
          <w:rStyle w:val="AttributeTok"/>
        </w:rPr>
        <w:t xml:space="preserve">warmth_2 =</w:t>
      </w:r>
      <w:r>
        <w:rPr>
          <w:rStyle w:val="NormalTok"/>
        </w:rPr>
        <w:t xml:space="preserve"> warmth2,</w:t>
      </w:r>
      <w:r>
        <w:br/>
      </w:r>
      <w:r>
        <w:rPr>
          <w:rStyle w:val="NormalTok"/>
        </w:rPr>
        <w:t xml:space="preserve">         </w:t>
      </w:r>
      <w:r>
        <w:rPr>
          <w:rStyle w:val="AttributeTok"/>
        </w:rPr>
        <w:t xml:space="preserve">warmth_3 =</w:t>
      </w:r>
      <w:r>
        <w:rPr>
          <w:rStyle w:val="NormalTok"/>
        </w:rPr>
        <w:t xml:space="preserve"> warmth3) </w:t>
      </w:r>
    </w:p>
    <w:p>
      <w:pPr>
        <w:pStyle w:val="SourceCode"/>
      </w:pPr>
      <w:r>
        <w:rPr>
          <w:rStyle w:val="CommentTok"/>
        </w:rPr>
        <w:t xml:space="preserve"># pivot_longer() to long data</w:t>
      </w:r>
      <w:r>
        <w:br/>
      </w:r>
      <w:r>
        <w:br/>
      </w:r>
      <w:r>
        <w:rPr>
          <w:rStyle w:val="NormalTok"/>
        </w:rPr>
        <w:t xml:space="preserve">dfL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(outcome_1,</w:t>
      </w:r>
      <w:r>
        <w:br/>
      </w:r>
      <w:r>
        <w:rPr>
          <w:rStyle w:val="NormalTok"/>
        </w:rPr>
        <w:t xml:space="preserve">                        outcome_2,</w:t>
      </w:r>
      <w:r>
        <w:br/>
      </w:r>
      <w:r>
        <w:rPr>
          <w:rStyle w:val="NormalTok"/>
        </w:rPr>
        <w:t xml:space="preserve">                        outcome_3,</w:t>
      </w:r>
      <w:r>
        <w:br/>
      </w:r>
      <w:r>
        <w:rPr>
          <w:rStyle w:val="NormalTok"/>
        </w:rPr>
        <w:t xml:space="preserve">                        physical_punishment_1,</w:t>
      </w:r>
      <w:r>
        <w:br/>
      </w:r>
      <w:r>
        <w:rPr>
          <w:rStyle w:val="NormalTok"/>
        </w:rPr>
        <w:t xml:space="preserve">                        physical_punishment_2,</w:t>
      </w:r>
      <w:r>
        <w:br/>
      </w:r>
      <w:r>
        <w:rPr>
          <w:rStyle w:val="NormalTok"/>
        </w:rPr>
        <w:t xml:space="preserve">                        physical_punishment_3,</w:t>
      </w:r>
      <w:r>
        <w:br/>
      </w:r>
      <w:r>
        <w:rPr>
          <w:rStyle w:val="NormalTok"/>
        </w:rPr>
        <w:t xml:space="preserve">                        warmth_1,</w:t>
      </w:r>
      <w:r>
        <w:br/>
      </w:r>
      <w:r>
        <w:rPr>
          <w:rStyle w:val="NormalTok"/>
        </w:rPr>
        <w:t xml:space="preserve">                        warmth_2,</w:t>
      </w:r>
      <w:r>
        <w:br/>
      </w:r>
      <w:r>
        <w:rPr>
          <w:rStyle w:val="NormalTok"/>
        </w:rPr>
        <w:t xml:space="preserve">                        warmth_3), </w:t>
      </w:r>
      <w:r>
        <w:br/>
      </w:r>
      <w:r>
        <w:rPr>
          <w:rStyle w:val="NormalTok"/>
        </w:rPr>
        <w:t xml:space="preserve">               </w:t>
      </w:r>
      <w:r>
        <w:rPr>
          <w:rStyle w:val="AttributeTok"/>
        </w:rPr>
        <w:t xml:space="preserve">names_pattern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"t"</w:t>
      </w:r>
      <w:r>
        <w:rPr>
          <w:rStyle w:val="NormalTok"/>
        </w:rPr>
        <w:t xml:space="preserve">))</w:t>
      </w:r>
    </w:p>
    <w:bookmarkEnd w:id="136"/>
    <w:bookmarkStart w:id="140" w:name="data-in-long-format"/>
    <w:p>
      <w:pPr>
        <w:pStyle w:val="Heading2"/>
      </w:pPr>
      <w:r>
        <w:t xml:space="preserve">7.5 Data in Long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37" name="Picture"/>
                  <a:graphic>
                    <a:graphicData uri="http://schemas.openxmlformats.org/drawingml/2006/picture">
                      <pic:pic>
                        <pic:nvPicPr>
                          <pic:cNvPr descr="/Applications/quarto/share/formats/docx/note.png" id="13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long</w:t>
            </w:r>
            <w:r>
              <w:t xml:space="preserve"> </w:t>
            </w:r>
            <w:r>
              <w:t xml:space="preserve">format.</w:t>
            </w:r>
          </w:p>
          <w:p>
            <w:pPr>
              <w:pStyle w:val="BodyText"/>
            </w:pPr>
            <w:pPr>
              <w:spacing w:after="16"/>
            </w:pPr>
            <w:r>
              <w:t xml:space="preserve">Every individual/family in the data set has a</w:t>
            </w:r>
            <w:r>
              <w:t xml:space="preserve"> </w:t>
            </w:r>
            <w:r>
              <w:rPr>
                <w:iCs/>
                <w:i/>
              </w:rPr>
              <w:t xml:space="preserve">multiple rows of data</w:t>
            </w:r>
            <w:r>
              <w:t xml:space="preserve">. Every row in the data set is an</w:t>
            </w:r>
            <w:r>
              <w:t xml:space="preserve"> </w:t>
            </w:r>
            <w:r>
              <w:rPr>
                <w:iCs/>
                <w:i/>
              </w:rPr>
              <w:t xml:space="preserve">individual-timepoint</w:t>
            </w:r>
            <w:r>
              <w:t xml:space="preserve"> </w:t>
            </w:r>
            <w:r>
              <w:t xml:space="preserve">or</w:t>
            </w:r>
            <w:r>
              <w:t xml:space="preserve"> </w:t>
            </w:r>
            <w:r>
              <w:rPr>
                <w:iCs/>
                <w:i/>
              </w:rPr>
              <w:t xml:space="preserve">family-timepoint</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139" w:name="tbl-reshapelongdata2"/>
          <w:p>
            <w:pPr>
              <w:jc w:val="center"/>
            </w:pPr>
            <w:pPr>
              <w:jc w:val="start"/>
              <w:spacing w:before="200"/>
              <w:pStyle w:val="ImageCaption"/>
            </w:pPr>
            <w:r>
              <w:t xml:space="preserve">Table 7.2: Data in Long Format</w:t>
            </w:r>
          </w:p>
          <w:p>
            <w:pPr>
              <w:pStyle w:val="Compact"/>
              <w:jc w:val="center"/>
            </w:pPr>
            <w:r>
              <w:t xml:space="preserve">Table continues below</w:t>
            </w:r>
          </w:p>
          <w:tbl>
            <w:tblPr>
              <w:tblStyle w:val="Table"/>
              <w:tblW w:type="pct" w:w="4236"/>
              <w:tblLook w:firstRow="1" w:lastRow="0" w:firstColumn="0" w:lastColumn="0" w:noHBand="0" w:noVBand="0" w:val="0020"/>
              <w:jc w:val="start"/>
              <w:tblLayout w:type="fixed"/>
              <w:tblCaption w:val="Table continues below"/>
            </w:tblPr>
            <w:tblGrid>
              <w:gridCol w:w="1100"/>
              <w:gridCol w:w="660"/>
              <w:gridCol w:w="990"/>
              <w:gridCol w:w="660"/>
              <w:gridCol w:w="1210"/>
              <w:gridCol w:w="1650"/>
              <w:gridCol w:w="44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bl>
          <w:p>
            <w:pPr>
              <w:jc w:val="center"/>
            </w:pPr>
            <w:r>
              <w:t xml:space="preserve"> </w:t>
            </w:r>
          </w:p>
          <w:tbl>
            <w:tblPr>
              <w:tblStyle w:val="Table"/>
              <w:tblW w:type="pct" w:w="2847"/>
              <w:tblLook w:firstRow="1" w:lastRow="0" w:firstColumn="0" w:lastColumn="0" w:noHBand="0" w:noVBand="0" w:val="0020"/>
              <w:jc w:val="start"/>
              <w:tblLayout w:type="fixed"/>
            </w:tblPr>
            <w:tblGrid>
              <w:gridCol w:w="2420"/>
              <w:gridCol w:w="990"/>
              <w:gridCol w:w="1100"/>
            </w:tblGrid>
            <w:tr>
              <w:trPr>
                <w:tblHeader w:val="true"/>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55.06</w:t>
                  </w:r>
                </w:p>
              </w:tc>
            </w:tr>
            <w:tr>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0</w:t>
                  </w:r>
                </w:p>
              </w:tc>
              <w:tc>
                <w:tcPr/>
                <w:p>
                  <w:pPr>
                    <w:pStyle w:val="Compact"/>
                    <w:jc w:val="center"/>
                    <w:jc w:val="center"/>
                  </w:pPr>
                  <w:r>
                    <w:t xml:space="preserve">53.31</w:t>
                  </w:r>
                </w:p>
              </w:tc>
            </w:tr>
            <w:tr>
              <w:tc>
                <w:tcPr/>
                <w:p>
                  <w:pPr>
                    <w:pStyle w:val="Compact"/>
                    <w:jc w:val="center"/>
                    <w:jc w:val="center"/>
                  </w:pPr>
                  <w:r>
                    <w:t xml:space="preserve">3</w:t>
                  </w:r>
                </w:p>
              </w:tc>
              <w:tc>
                <w:tcPr/>
                <w:p>
                  <w:pPr>
                    <w:pStyle w:val="Compact"/>
                    <w:jc w:val="center"/>
                    <w:jc w:val="center"/>
                  </w:pPr>
                  <w:r>
                    <w:t xml:space="preserve">1</w:t>
                  </w:r>
                </w:p>
              </w:tc>
              <w:tc>
                <w:tcPr/>
                <w:p>
                  <w:pPr>
                    <w:pStyle w:val="Compact"/>
                    <w:jc w:val="center"/>
                    <w:jc w:val="center"/>
                  </w:pPr>
                  <w:r>
                    <w:t xml:space="preserve">49.79</w:t>
                  </w:r>
                </w:p>
              </w:tc>
            </w:tr>
          </w:tbl>
          <w:bookmarkEnd w:id="139"/>
          <w:p/>
        </w:tc>
      </w:tr>
    </w:tbl>
    <w:bookmarkEnd w:id="140"/>
    <w:bookmarkEnd w:id="141"/>
    <w:bookmarkStart w:id="146" w:name="aggregating-data"/>
    <w:p>
      <w:pPr>
        <w:pStyle w:val="Heading1"/>
      </w:pPr>
      <w:r>
        <w:t xml:space="preserve">8. Aggregating Data</w:t>
      </w:r>
    </w:p>
    <w:p>
      <w:pPr>
        <w:pStyle w:val="FirstParagraph"/>
      </w:pPr>
      <w:r>
        <w:t xml:space="preserve">In many instances, we may wish to aggregate data. For example, we may wish to create</w:t>
      </w:r>
      <w:r>
        <w:t xml:space="preserve"> </w:t>
      </w:r>
      <w:r>
        <w:rPr>
          <w:iCs/>
          <w:i/>
        </w:rPr>
        <w:t xml:space="preserve">contextual variables</w:t>
      </w:r>
      <w:r>
        <w:t xml:space="preserve"> </w:t>
      </w:r>
      <w:r>
        <w:t xml:space="preserve">representing the average level of an indicator across a group. In the examples I am using in this book, the group under consideration is the country. Aggregating data is also an important part of discussions of</w:t>
      </w:r>
      <w:r>
        <w:t xml:space="preserve"> </w:t>
      </w:r>
      <w:r>
        <w:rPr>
          <w:iCs/>
          <w:i/>
        </w:rPr>
        <w:t xml:space="preserve">within</w:t>
      </w:r>
      <w:r>
        <w:t xml:space="preserve"> </w:t>
      </w:r>
      <w:r>
        <w:t xml:space="preserve">and</w:t>
      </w:r>
      <w:r>
        <w:t xml:space="preserve"> </w:t>
      </w:r>
      <w:r>
        <w:rPr>
          <w:iCs/>
          <w:i/>
        </w:rPr>
        <w:t xml:space="preserve">between</w:t>
      </w:r>
      <w:r>
        <w:t xml:space="preserve"> </w:t>
      </w:r>
      <w:r>
        <w:t xml:space="preserve">variation, and is an important part of the correlated random effects model.</w:t>
      </w:r>
    </w:p>
    <w:p>
      <w:pPr>
        <w:pStyle w:val="BodyText"/>
      </w:pPr>
      <w:r>
        <w:t xml:space="preserve">In the examples below, I create a group level variable for</w:t>
      </w:r>
      <w:r>
        <w:t xml:space="preserve"> </w:t>
      </w:r>
      <w:r>
        <w:rPr>
          <w:rStyle w:val="VerbatimChar"/>
        </w:rPr>
        <w:t xml:space="preserve">warmth</w:t>
      </w:r>
      <w:r>
        <w:t xml:space="preserve">, representing the average level of parental warmth in each country. If warmth is denoted by</w:t>
      </w:r>
      <w:r>
        <w:t xml:space="preserve"> </w:t>
      </w:r>
      <m:oMath>
        <m:sSub>
          <m:e>
            <m:r>
              <m:rPr>
                <m:nor/>
                <m:sty m:val="p"/>
              </m:rPr>
              <m:t>warmth</m:t>
            </m:r>
          </m:e>
          <m:sub>
            <m:r>
              <m:t>i</m:t>
            </m:r>
            <m:r>
              <m:t>j</m:t>
            </m:r>
          </m:sub>
        </m:sSub>
      </m:oMath>
      <w:r>
        <w:t xml:space="preserve"> </w:t>
      </w:r>
      <w:r>
        <w:t xml:space="preserve">then the country level variable is denoted by</w:t>
      </w:r>
      <w:r>
        <w:t xml:space="preserve"> </w:t>
      </w:r>
      <m:oMath>
        <m:sSub>
          <m:e>
            <m:bar>
              <m:barPr>
                <m:pos m:val="top"/>
              </m:barPr>
              <m:e>
                <m:r>
                  <m:t>w</m:t>
                </m:r>
                <m:r>
                  <m:t>a</m:t>
                </m:r>
                <m:r>
                  <m:t>r</m:t>
                </m:r>
                <m:r>
                  <m:t>m</m:t>
                </m:r>
                <m:r>
                  <m:t>t</m:t>
                </m:r>
                <m:r>
                  <m:t>h</m:t>
                </m:r>
              </m:e>
            </m:bar>
          </m:e>
          <m:sub>
            <m:r>
              <m:rPr>
                <m:sty m:val="p"/>
              </m:rPr>
              <m:t>.</m:t>
            </m:r>
            <m:r>
              <m:t>j</m:t>
            </m:r>
          </m:sub>
        </m:sSub>
      </m:oMath>
      <w:r>
        <w:t xml:space="preserve">.</w:t>
      </w:r>
    </w:p>
    <w:p>
      <w:pPr>
        <w:pStyle w:val="BodyText"/>
      </w:pPr>
      <w:r>
        <w:t xml:space="preserve">Below, I detail the procedure for aggregating data in Stata and R.</w:t>
      </w:r>
    </w:p>
    <w:p>
      <w:pPr>
        <w:pStyle w:val="Heading3"/>
      </w:pPr>
      <w:r>
        <w:t xml:space="preserve">Stata</w:t>
      </w:r>
    </w:p>
    <w:bookmarkStart w:id="142" w:name="get-the-data-6"/>
    <w:p>
      <w:pPr>
        <w:pStyle w:val="Heading4"/>
      </w:pPr>
      <w:r>
        <w:t xml:space="preserve">8.0.0.1 Get The Data</w:t>
      </w:r>
    </w:p>
    <w:p>
      <w:pPr>
        <w:pStyle w:val="SourceCode"/>
      </w:pPr>
      <w:r>
        <w:br/>
      </w:r>
      <w:r>
        <w:rPr>
          <w:rStyle w:val="KeywordTok"/>
        </w:rPr>
        <w:t xml:space="preserve">use</w:t>
      </w:r>
      <w:r>
        <w:rPr>
          <w:rStyle w:val="NormalTok"/>
        </w:rPr>
        <w:t xml:space="preserve"> simulated_multilevel_data.dta</w:t>
      </w:r>
    </w:p>
    <w:bookmarkEnd w:id="142"/>
    <w:bookmarkStart w:id="143" w:name="create-a-group-level-variable"/>
    <w:p>
      <w:pPr>
        <w:pStyle w:val="Heading4"/>
      </w:pPr>
      <w:r>
        <w:t xml:space="preserve">8.0.0.2 Create A Group Level Variable</w:t>
      </w:r>
    </w:p>
    <w:p>
      <w:pPr>
        <w:pStyle w:val="SourceCode"/>
      </w:pPr>
      <w:r>
        <w:br/>
      </w:r>
      <w:r>
        <w:rPr>
          <w:rStyle w:val="KeywordTok"/>
        </w:rPr>
        <w:t xml:space="preserve">bysort</w:t>
      </w:r>
      <w:r>
        <w:rPr>
          <w:rStyle w:val="NormalTok"/>
        </w:rPr>
        <w:t xml:space="preserve"> country: </w:t>
      </w:r>
      <w:r>
        <w:rPr>
          <w:rStyle w:val="KeywordTok"/>
        </w:rPr>
        <w:t xml:space="preserve">egen</w:t>
      </w:r>
      <w:r>
        <w:rPr>
          <w:rStyle w:val="NormalTok"/>
        </w:rPr>
        <w:t xml:space="preserve"> mean_warmth = </w:t>
      </w:r>
      <w:r>
        <w:rPr>
          <w:rStyle w:val="KeywordTok"/>
        </w:rPr>
        <w:t xml:space="preserve">mean</w:t>
      </w:r>
      <w:r>
        <w:rPr>
          <w:rStyle w:val="NormalTok"/>
        </w:rPr>
        <w:t xml:space="preserve">(warmth)</w:t>
      </w:r>
    </w:p>
    <w:bookmarkEnd w:id="143"/>
    <w:p>
      <w:pPr>
        <w:pStyle w:val="Heading3"/>
      </w:pPr>
      <w:r>
        <w:t xml:space="preserve">R</w:t>
      </w:r>
    </w:p>
    <w:bookmarkStart w:id="144" w:name="get-the-data-7"/>
    <w:p>
      <w:pPr>
        <w:pStyle w:val="Heading4"/>
      </w:pPr>
      <w:r>
        <w:t xml:space="preserve">8.0.0.3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144"/>
    <w:bookmarkStart w:id="145" w:name="create-a-group-level-variable-1"/>
    <w:p>
      <w:pPr>
        <w:pStyle w:val="Heading4"/>
      </w:pPr>
      <w:r>
        <w:t xml:space="preserve">8.0.0.4 Create A Group Level Variable</w:t>
      </w:r>
    </w:p>
    <w:p>
      <w:pPr>
        <w:pStyle w:val="SourceCode"/>
      </w:pPr>
      <w:r>
        <w:rPr>
          <w:rStyle w:val="FunctionTok"/>
        </w:rPr>
        <w:t xml:space="preserve">library</w:t>
      </w:r>
      <w:r>
        <w:rPr>
          <w:rStyle w:val="NormalTok"/>
        </w:rPr>
        <w:t xml:space="preserve">(dplyr)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mean_warmth =</w:t>
      </w:r>
      <w:r>
        <w:rPr>
          <w:rStyle w:val="NormalTok"/>
        </w:rPr>
        <w:t xml:space="preserve"> </w:t>
      </w:r>
      <w:r>
        <w:rPr>
          <w:rStyle w:val="FunctionTok"/>
        </w:rPr>
        <w:t xml:space="preserve">mean</w:t>
      </w:r>
      <w:r>
        <w:rPr>
          <w:rStyle w:val="NormalTok"/>
        </w:rPr>
        <w:t xml:space="preserve">(warmth))</w:t>
      </w:r>
    </w:p>
    <w:bookmarkEnd w:id="145"/>
    <w:bookmarkEnd w:id="146"/>
    <w:bookmarkStart w:id="165" w:name="references"/>
    <w:p>
      <w:pPr>
        <w:pStyle w:val="Heading1"/>
      </w:pPr>
      <w:r>
        <w:t xml:space="preserve">References</w:t>
      </w:r>
    </w:p>
    <w:bookmarkStart w:id="164" w:name="refs"/>
    <w:bookmarkStart w:id="148" w:name="ref-Allaire_Quarto_2024"/>
    <w:p>
      <w:pPr>
        <w:pStyle w:val="Bibliography"/>
      </w:pPr>
      <w:r>
        <w:t xml:space="preserve">Allaire, J. J., Teague, C., Scheidegger, C., Xie, Y., &amp; Dervieux, C. (2024).</w:t>
      </w:r>
      <w:r>
        <w:t xml:space="preserve"> </w:t>
      </w:r>
      <w:r>
        <w:rPr>
          <w:iCs/>
          <w:i/>
        </w:rPr>
        <w:t xml:space="preserve">Quarto</w:t>
      </w:r>
      <w:r>
        <w:t xml:space="preserve"> </w:t>
      </w:r>
      <w:r>
        <w:t xml:space="preserve">(Version 1.4).</w:t>
      </w:r>
      <w:r>
        <w:t xml:space="preserve"> </w:t>
      </w:r>
      <w:hyperlink r:id="rId147">
        <w:r>
          <w:rPr>
            <w:rStyle w:val="Hyperlink"/>
          </w:rPr>
          <w:t xml:space="preserve">https://doi.org/10.5281/zenodo.5960048</w:t>
        </w:r>
      </w:hyperlink>
    </w:p>
    <w:bookmarkEnd w:id="148"/>
    <w:bookmarkStart w:id="150" w:name="ref-MixedModels"/>
    <w:p>
      <w:pPr>
        <w:pStyle w:val="Bibliography"/>
      </w:pPr>
      <w:r>
        <w:t xml:space="preserve">Bates, D. (2024).</w:t>
      </w:r>
      <w:r>
        <w:t xml:space="preserve"> </w:t>
      </w:r>
      <w:r>
        <w:rPr>
          <w:iCs/>
          <w:i/>
        </w:rPr>
        <w:t xml:space="preserve">MixedModels.jl Documentation</w:t>
      </w:r>
      <w:r>
        <w:t xml:space="preserve">.</w:t>
      </w:r>
      <w:r>
        <w:t xml:space="preserve"> </w:t>
      </w:r>
      <w:hyperlink r:id="rId149">
        <w:r>
          <w:rPr>
            <w:rStyle w:val="Hyperlink"/>
          </w:rPr>
          <w:t xml:space="preserve">https://juliastats.org/MixedModels.jl/stable/</w:t>
        </w:r>
      </w:hyperlink>
    </w:p>
    <w:bookmarkEnd w:id="150"/>
    <w:bookmarkStart w:id="152"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51">
        <w:r>
          <w:rPr>
            <w:rStyle w:val="Hyperlink"/>
          </w:rPr>
          <w:t xml:space="preserve">https://doi.org/10.18637/jss.v067.i01</w:t>
        </w:r>
      </w:hyperlink>
    </w:p>
    <w:bookmarkEnd w:id="152"/>
    <w:bookmarkStart w:id="154"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53">
        <w:r>
          <w:rPr>
            <w:rStyle w:val="Hyperlink"/>
          </w:rPr>
          <w:t xml:space="preserve">https://doi.org/10.1137/141000671</w:t>
        </w:r>
      </w:hyperlink>
    </w:p>
    <w:bookmarkEnd w:id="154"/>
    <w:bookmarkStart w:id="156" w:name="ref-Hemken"/>
    <w:p>
      <w:pPr>
        <w:pStyle w:val="Bibliography"/>
      </w:pPr>
      <w:r>
        <w:t xml:space="preserve">Hemken, D. (2023).</w:t>
      </w:r>
      <w:r>
        <w:t xml:space="preserve"> </w:t>
      </w:r>
      <w:r>
        <w:rPr>
          <w:iCs/>
          <w:i/>
        </w:rPr>
        <w:t xml:space="preserve">Statamarkdown: ’Stata’ markdown</w:t>
      </w:r>
      <w:r>
        <w:t xml:space="preserve">.</w:t>
      </w:r>
      <w:r>
        <w:t xml:space="preserve"> </w:t>
      </w:r>
      <w:hyperlink r:id="rId155">
        <w:r>
          <w:rPr>
            <w:rStyle w:val="Hyperlink"/>
          </w:rPr>
          <w:t xml:space="preserve">https://CRAN.R-project.org/package=Statamarkdown</w:t>
        </w:r>
      </w:hyperlink>
    </w:p>
    <w:bookmarkEnd w:id="156"/>
    <w:bookmarkStart w:id="158"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Cs/>
          <w:i/>
        </w:rPr>
        <w:t xml:space="preserve">The Journal of Open Source Software</w:t>
      </w:r>
      <w:r>
        <w:t xml:space="preserve">,</w:t>
      </w:r>
      <w:r>
        <w:t xml:space="preserve"> </w:t>
      </w:r>
      <w:r>
        <w:rPr>
          <w:iCs/>
          <w:i/>
        </w:rPr>
        <w:t xml:space="preserve">4</w:t>
      </w:r>
      <w:r>
        <w:t xml:space="preserve">(35), 1284.</w:t>
      </w:r>
      <w:r>
        <w:t xml:space="preserve"> </w:t>
      </w:r>
      <w:hyperlink r:id="rId157">
        <w:r>
          <w:rPr>
            <w:rStyle w:val="Hyperlink"/>
          </w:rPr>
          <w:t xml:space="preserve">https://doi.org/10.21105/joss.01284</w:t>
        </w:r>
      </w:hyperlink>
    </w:p>
    <w:bookmarkEnd w:id="158"/>
    <w:bookmarkStart w:id="160"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59">
        <w:r>
          <w:rPr>
            <w:rStyle w:val="Hyperlink"/>
          </w:rPr>
          <w:t xml:space="preserve">https://www.R-project.org/</w:t>
        </w:r>
      </w:hyperlink>
    </w:p>
    <w:bookmarkEnd w:id="160"/>
    <w:bookmarkStart w:id="161"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61"/>
    <w:bookmarkStart w:id="162" w:name="ref-StataCorp2023"/>
    <w:p>
      <w:pPr>
        <w:pStyle w:val="Bibliography"/>
      </w:pPr>
      <w:r>
        <w:t xml:space="preserve">StataCorp. (2023).</w:t>
      </w:r>
      <w:r>
        <w:t xml:space="preserve"> </w:t>
      </w:r>
      <w:r>
        <w:rPr>
          <w:iCs/>
          <w:i/>
        </w:rPr>
        <w:t xml:space="preserve">Stata 18 mixed effects reference manual</w:t>
      </w:r>
      <w:r>
        <w:t xml:space="preserve">. Stata Press.</w:t>
      </w:r>
    </w:p>
    <w:bookmarkEnd w:id="162"/>
    <w:bookmarkStart w:id="163"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63"/>
    <w:bookmarkEnd w:id="164"/>
    <w:bookmarkEnd w:id="165"/>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86" Target="media/rId86.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79" Target="media/rId79.png" /><Relationship Type="http://schemas.openxmlformats.org/officeDocument/2006/relationships/image" Id="rId43" Target="media/rId43.png" /><Relationship Type="http://schemas.openxmlformats.org/officeDocument/2006/relationships/hyperlink" Id="rId155" Target="https://CRAN.R-project.org/package=Statamarkdown" TargetMode="External" /><Relationship Type="http://schemas.openxmlformats.org/officeDocument/2006/relationships/hyperlink" Id="rId153" Target="https://doi.org/10.1137/141000671" TargetMode="External" /><Relationship Type="http://schemas.openxmlformats.org/officeDocument/2006/relationships/hyperlink" Id="rId151" Target="https://doi.org/10.18637/jss.v067.i01" TargetMode="External" /><Relationship Type="http://schemas.openxmlformats.org/officeDocument/2006/relationships/hyperlink" Id="rId157" Target="https://doi.org/10.21105/joss.01284" TargetMode="External" /><Relationship Type="http://schemas.openxmlformats.org/officeDocument/2006/relationships/hyperlink" Id="rId147"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49"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59"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55" Target="https://CRAN.R-project.org/package=Statamarkdown" TargetMode="External" /><Relationship Type="http://schemas.openxmlformats.org/officeDocument/2006/relationships/hyperlink" Id="rId153" Target="https://doi.org/10.1137/141000671" TargetMode="External" /><Relationship Type="http://schemas.openxmlformats.org/officeDocument/2006/relationships/hyperlink" Id="rId151" Target="https://doi.org/10.18637/jss.v067.i01" TargetMode="External" /><Relationship Type="http://schemas.openxmlformats.org/officeDocument/2006/relationships/hyperlink" Id="rId157" Target="https://doi.org/10.21105/joss.01284" TargetMode="External" /><Relationship Type="http://schemas.openxmlformats.org/officeDocument/2006/relationships/hyperlink" Id="rId147"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49"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59"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2024-07-31T15:05:21Z</dcterms:created>
  <dcterms:modified xsi:type="dcterms:W3CDTF">2024-07-31T15:05:21Z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2024-07-31</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