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7.png" ContentType="image/png"/>
  <Override PartName="/word/media/rId33.png" ContentType="image/png"/>
  <Override PartName="/word/media/rId24.png" ContentType="image/png"/>
  <Override PartName="/word/media/rId7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2024-06-18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 and to visualize data.</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3"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3554338"/>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3554338"/>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toring-statistical-data"/>
    <w:p>
      <w:pPr>
        <w:pStyle w:val="Heading2"/>
      </w:pPr>
      <w:r>
        <w:t xml:space="preserve">2.4 Storing Statistical Data</w:t>
      </w:r>
    </w:p>
    <w:p>
      <w:pPr>
        <w:pStyle w:val="FirstParagraph"/>
      </w:pPr>
      <w:r>
        <w:t xml:space="preserve">It is usually best to store quantitative data in a statistical format such as R (</w:t>
      </w:r>
      <w:r>
        <w:rPr>
          <w:rStyle w:val="VerbatimChar"/>
        </w:rPr>
        <w:t xml:space="preserve">.Rdata</w:t>
      </w:r>
      <w:r>
        <w:t xml:space="preserve">), or Stata (</w:t>
      </w:r>
      <w:r>
        <w:rPr>
          <w:rStyle w:val="VerbatimChar"/>
        </w:rPr>
        <w:t xml:space="preserve">.dta</w:t>
      </w:r>
      <w:r>
        <w:t xml:space="preserve">), or even a text format such as</w:t>
      </w:r>
      <w:r>
        <w:t xml:space="preserve"> </w:t>
      </w:r>
      <w:r>
        <w:rPr>
          <w:rStyle w:val="VerbatimChar"/>
        </w:rPr>
        <w:t xml:space="preserve">.csv</w:t>
      </w:r>
      <w:r>
        <w:t xml:space="preserve">. Spreadsheets are likely to be a bad tool for storing quantitative data.</w:t>
      </w:r>
    </w:p>
    <w:bookmarkEnd w:id="49"/>
    <w:bookmarkStart w:id="50" w:name="X1d975eb78049522e82fdbfe9e996678b1db43bd"/>
    <w:p>
      <w:pPr>
        <w:pStyle w:val="Heading2"/>
      </w:pPr>
      <w:r>
        <w:t xml:space="preserve">2.5 It Is Possible To Use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50"/>
    <w:bookmarkStart w:id="51" w:name="X6e86f8d7cc3c88030573507ace66ba7cb1a7069"/>
    <w:p>
      <w:pPr>
        <w:pStyle w:val="Heading2"/>
      </w:pPr>
      <w:r>
        <w:t xml:space="preserve">2.6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1"/>
    <w:bookmarkStart w:id="52" w:name="X60e75dd9d625af04425466557a145951f8cbf2a"/>
    <w:p>
      <w:pPr>
        <w:pStyle w:val="Heading2"/>
      </w:pPr>
      <w:r>
        <w:t xml:space="preserve">2.7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2"/>
    <w:bookmarkEnd w:id="53"/>
    <w:bookmarkStart w:id="57" w:name="descriptive-statistics"/>
    <w:p>
      <w:pPr>
        <w:pStyle w:val="Heading1"/>
      </w:pPr>
      <w:r>
        <w:t xml:space="preserve">3. Descriptive Statistics</w:t>
      </w:r>
    </w:p>
    <w:bookmarkStart w:id="55" w:name="descriptive-statistics-1"/>
    <w:p>
      <w:pPr>
        <w:pStyle w:val="Heading2"/>
      </w:pPr>
      <w:r>
        <w:t xml:space="preserve">3.1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54"/>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55"/>
    <w:bookmarkStart w:id="56" w:name="interpretation"/>
    <w:p>
      <w:pPr>
        <w:pStyle w:val="Heading2"/>
      </w:pPr>
      <w:r>
        <w:t xml:space="preserve">3.2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56"/>
    <w:bookmarkEnd w:id="57"/>
    <w:bookmarkStart w:id="63" w:name="unconditional-model"/>
    <w:p>
      <w:pPr>
        <w:pStyle w:val="Heading1"/>
      </w:pPr>
      <w:r>
        <w:t xml:space="preserve">4.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60" w:name="the-equation"/>
    <w:p>
      <w:pPr>
        <w:pStyle w:val="Heading2"/>
      </w:pPr>
      <w:r>
        <w:t xml:space="preserve">4.1 The Equation</w:t>
      </w:r>
    </w:p>
    <w:p>
      <w:pPr>
        <w:pStyle w:val="FirstParagraph"/>
      </w:pPr>
      <w:bookmarkStart w:id="58"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4.1</m:t>
              </m:r>
            </m:e>
          </m:d>
        </m:oMath>
      </m:oMathPara>
      <w:bookmarkEnd w:id="58"/>
    </w:p>
    <w:p>
      <w:pPr>
        <w:pStyle w:val="FirstParagraph"/>
      </w:pPr>
      <w:r>
        <w:t xml:space="preserve">The Intraclass Correlation Coefficient (ICC) is given by:</w:t>
      </w:r>
    </w:p>
    <w:p>
      <w:pPr>
        <w:pStyle w:val="BodyText"/>
      </w:pPr>
      <w:bookmarkStart w:id="59"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4.2</m:t>
              </m:r>
            </m:e>
          </m:d>
        </m:oMath>
      </m:oMathPara>
      <w:bookmarkEnd w:id="59"/>
    </w:p>
    <w:p>
      <w:pPr>
        <w:pStyle w:val="FirstParagraph"/>
      </w:pPr>
      <w:r>
        <w:t xml:space="preserve">In a two level multilevel model, the ICC provides a measure of the proportion of variation attributable to Level 2.</w:t>
      </w:r>
    </w:p>
    <w:bookmarkEnd w:id="60"/>
    <w:bookmarkStart w:id="61" w:name="run-models"/>
    <w:p>
      <w:pPr>
        <w:pStyle w:val="Heading2"/>
      </w:pPr>
      <w:r>
        <w:t xml:space="preserve">4.2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61"/>
    <w:bookmarkStart w:id="62" w:name="interpretation-1"/>
    <w:p>
      <w:pPr>
        <w:pStyle w:val="Heading2"/>
      </w:pPr>
      <w:r>
        <w:t xml:space="preserve">4.3 Interpretation</w:t>
      </w:r>
    </w:p>
    <w:p>
      <w:pPr>
        <w:pStyle w:val="FirstParagraph"/>
      </w:pPr>
      <w:r>
        <w:t xml:space="preserve">In each case, the software finds that nearly 8% of the variation in the outcome is explainable by the clustering of the observations in each country.</w:t>
      </w:r>
    </w:p>
    <w:bookmarkEnd w:id="62"/>
    <w:bookmarkEnd w:id="63"/>
    <w:bookmarkStart w:id="88" w:name="cross-sectional-multilevel-models"/>
    <w:p>
      <w:pPr>
        <w:pStyle w:val="Heading1"/>
      </w:pPr>
      <w:r>
        <w:t xml:space="preserve">5. Cross Sectional Multilevel Models</w:t>
      </w:r>
    </w:p>
    <w:bookmarkStart w:id="65" w:name="the-equation-1"/>
    <w:p>
      <w:pPr>
        <w:pStyle w:val="Heading2"/>
      </w:pPr>
      <w:r>
        <w:t xml:space="preserve">5.1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5.1</w:t>
        </w:r>
      </w:hyperlink>
      <w:r>
        <w:t xml:space="preserve">, we consider a more substantive example.</w:t>
      </w:r>
    </w:p>
    <w:p>
      <w:pPr>
        <w:pStyle w:val="BodyText"/>
      </w:pPr>
      <w:bookmarkStart w:id="64"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5.1</m:t>
              </m:r>
            </m:e>
          </m:d>
        </m:oMath>
      </m:oMathPara>
      <w:bookmarkEnd w:id="64"/>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65"/>
    <w:bookmarkStart w:id="69" w:name="Xd5a8128501857a182dff0be2177d0ea994a66bf"/>
    <w:p>
      <w:pPr>
        <w:pStyle w:val="Heading2"/>
      </w:pPr>
      <w:r>
        <w:t xml:space="preserve">5.2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5.2</w:t>
        </w:r>
      </w:hyperlink>
      <w:r>
        <w:t xml:space="preserve"> </w:t>
      </w:r>
      <w:r>
        <w:t xml:space="preserve">the covariances of the random effects are constrained to be zero.</w:t>
      </w:r>
    </w:p>
    <w:p>
      <w:pPr>
        <w:pStyle w:val="BodyText"/>
      </w:pPr>
      <w:bookmarkStart w:id="66"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5.2</m:t>
              </m:r>
            </m:e>
          </m:d>
        </m:oMath>
      </m:oMathPara>
      <w:bookmarkEnd w:id="66"/>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5.3</w:t>
        </w:r>
      </w:hyperlink>
      <w:r>
        <w:t xml:space="preserve">.</w:t>
      </w:r>
    </w:p>
    <w:p>
      <w:pPr>
        <w:pStyle w:val="BodyText"/>
      </w:pPr>
      <w:bookmarkStart w:id="67"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5.3</m:t>
              </m:r>
            </m:e>
          </m:d>
        </m:oMath>
      </m:oMathPara>
      <w:bookmarkEnd w:id="67"/>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8" w:name="tbl-REs"/>
          <w:p>
            <w:pPr>
              <w:jc w:val="center"/>
            </w:pPr>
            <w:pPr>
              <w:jc w:val="start"/>
              <w:spacing w:before="200"/>
              <w:pStyle w:val="ImageCaption"/>
            </w:pPr>
            <w:r>
              <w:t xml:space="preserve">Table 5.1: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68"/>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69"/>
    <w:bookmarkStart w:id="86" w:name="run-models-1"/>
    <w:p>
      <w:pPr>
        <w:pStyle w:val="Heading2"/>
      </w:pPr>
      <w:r>
        <w:t xml:space="preserve">5.3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warning.png" id="72"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73" w:name="get-the-data"/>
    <w:p>
      <w:pPr>
        <w:pStyle w:val="Heading4"/>
      </w:pPr>
      <w:r>
        <w:t xml:space="preserve">5.3.0.1 Get The Data</w:t>
      </w:r>
    </w:p>
    <w:p>
      <w:pPr>
        <w:pStyle w:val="SourceCode"/>
      </w:pPr>
      <w:r>
        <w:br/>
      </w:r>
      <w:r>
        <w:rPr>
          <w:rStyle w:val="KeywordTok"/>
        </w:rPr>
        <w:t xml:space="preserve">use</w:t>
      </w:r>
      <w:r>
        <w:rPr>
          <w:rStyle w:val="NormalTok"/>
        </w:rPr>
        <w:t xml:space="preserve"> simulated_multilevel_data.dta</w:t>
      </w:r>
    </w:p>
    <w:bookmarkEnd w:id="73"/>
    <w:bookmarkStart w:id="74" w:name="run-the-model"/>
    <w:p>
      <w:pPr>
        <w:pStyle w:val="Heading4"/>
      </w:pPr>
      <w:r>
        <w:t xml:space="preserve">5.3.0.2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74"/>
    <w:p>
      <w:pPr>
        <w:pStyle w:val="Heading3"/>
      </w:pPr>
      <w:r>
        <w:t xml:space="preserve">R</w:t>
      </w:r>
    </w:p>
    <w:bookmarkStart w:id="75" w:name="get-the-data-1"/>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75"/>
    <w:bookmarkStart w:id="76" w:name="change-some-variables-to-categorical"/>
    <w:p>
      <w:pPr>
        <w:pStyle w:val="Heading4"/>
      </w:pPr>
      <w:r>
        <w:t xml:space="preserve">5.3.0.4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76"/>
    <w:bookmarkStart w:id="82" w:name="run-the-model-1"/>
    <w:p>
      <w:pPr>
        <w:pStyle w:val="Heading4"/>
      </w:pPr>
      <w:r>
        <w:t xml:space="preserve">5.3.0.5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tip.png" id="8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82"/>
    <w:p>
      <w:pPr>
        <w:pStyle w:val="Heading3"/>
      </w:pPr>
      <w:r>
        <w:t xml:space="preserve">Julia</w:t>
      </w:r>
    </w:p>
    <w:bookmarkStart w:id="83" w:name="get-the-data-2"/>
    <w:p>
      <w:pPr>
        <w:pStyle w:val="Heading4"/>
      </w:pPr>
      <w:r>
        <w:t xml:space="preserve">5.3.0.6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83"/>
    <w:bookmarkStart w:id="84" w:name="change-some-variables-to-categorical-1"/>
    <w:p>
      <w:pPr>
        <w:pStyle w:val="Heading4"/>
      </w:pPr>
      <w:r>
        <w:t xml:space="preserve">5.3.0.7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84"/>
    <w:bookmarkStart w:id="85" w:name="run-the-model-2"/>
    <w:p>
      <w:pPr>
        <w:pStyle w:val="Heading4"/>
      </w:pPr>
      <w:r>
        <w:t xml:space="preserve">5.3.0.8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85"/>
    <w:bookmarkEnd w:id="86"/>
    <w:bookmarkStart w:id="87" w:name="interpretation-2"/>
    <w:p>
      <w:pPr>
        <w:pStyle w:val="Heading2"/>
      </w:pPr>
      <w:r>
        <w:t xml:space="preserve">5.4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87"/>
    <w:bookmarkEnd w:id="88"/>
    <w:bookmarkStart w:id="120" w:name="longitudinal-multilevel-models"/>
    <w:p>
      <w:pPr>
        <w:pStyle w:val="Heading1"/>
      </w:pPr>
      <w:r>
        <w:t xml:space="preserve">6. Longitudinal Multilevel Models</w:t>
      </w:r>
    </w:p>
    <w:bookmarkStart w:id="89" w:name="the-data"/>
    <w:p>
      <w:pPr>
        <w:pStyle w:val="Heading2"/>
      </w:pPr>
      <w:r>
        <w:t xml:space="preserve">6.1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89"/>
    <w:bookmarkStart w:id="91" w:name="the-equation-2"/>
    <w:p>
      <w:pPr>
        <w:pStyle w:val="Heading2"/>
      </w:pPr>
      <w:r>
        <w:t xml:space="preserve">6.2 The Equation</w:t>
      </w:r>
    </w:p>
    <w:p>
      <w:pPr>
        <w:pStyle w:val="FirstParagraph"/>
      </w:pPr>
      <w:bookmarkStart w:id="90"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6.1</m:t>
              </m:r>
            </m:e>
          </m:d>
        </m:oMath>
      </m:oMathPara>
      <w:bookmarkEnd w:id="90"/>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91"/>
    <w:bookmarkStart w:id="95" w:name="growth-trajectories"/>
    <w:p>
      <w:pPr>
        <w:pStyle w:val="Heading2"/>
      </w:pPr>
      <w:r>
        <w:t xml:space="preserve">6.3 Growth Trajectories</w:t>
      </w:r>
    </w:p>
    <w:p>
      <w:pPr>
        <w:pStyle w:val="FirstParagraph"/>
      </w:pPr>
      <w:r>
        <w:t xml:space="preserve">Remember, following Section 6.4,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Section 6.4,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92" w:name="tbl-trajectory"/>
          <w:p>
            <w:pPr>
              <w:jc w:val="center"/>
            </w:pPr>
            <w:pPr>
              <w:jc w:val="start"/>
              <w:spacing w:before="200"/>
              <w:pStyle w:val="ImageCaption"/>
            </w:pPr>
            <w:r>
              <w:t xml:space="preserve">Table 6.1: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92"/>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3" name="Picture"/>
                  <a:graphic>
                    <a:graphicData uri="http://schemas.openxmlformats.org/drawingml/2006/picture">
                      <pic:pic>
                        <pic:nvPicPr>
                          <pic:cNvPr descr="/Applications/quarto/share/formats/docx/tip.png" id="9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Section 6.4,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95"/>
    <w:bookmarkStart w:id="116" w:name="run-models-2"/>
    <w:p>
      <w:pPr>
        <w:pStyle w:val="Heading2"/>
      </w:pPr>
      <w:r>
        <w:t xml:space="preserve">6.4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6" name="Picture"/>
                  <a:graphic>
                    <a:graphicData uri="http://schemas.openxmlformats.org/drawingml/2006/picture">
                      <pic:pic>
                        <pic:nvPicPr>
                          <pic:cNvPr descr="/Applications/quarto/share/formats/docx/warning.png" id="97"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Remember that we are estimating a model in which time points are nested inside families, who are in turn nested inside countries. For each software package, it is accordingly important to specify the way in which different levels of the data are nested. Pay careful attention to the syntax examples below with regard to</w:t>
            </w:r>
            <w:r>
              <w:t xml:space="preserve"> </w:t>
            </w:r>
            <w:r>
              <w:rPr>
                <w:rStyle w:val="VerbatimChar"/>
              </w:rPr>
              <w:t xml:space="preserve">id</w:t>
            </w:r>
            <w:r>
              <w:t xml:space="preserve"> </w:t>
            </w:r>
            <w:r>
              <w:t xml:space="preserve">and</w:t>
            </w:r>
            <w:r>
              <w:t xml:space="preserve"> </w:t>
            </w:r>
            <w:r>
              <w:rPr>
                <w:rStyle w:val="VerbatimChar"/>
              </w:rPr>
              <w:t xml:space="preserve">country</w:t>
            </w:r>
          </w:p>
        </w:tc>
      </w:tr>
    </w:tbl>
    <w:p>
      <w:pPr>
        <w:pStyle w:val="Heading3"/>
      </w:pPr>
      <w:r>
        <w:t xml:space="preserve">Stata</w:t>
      </w:r>
    </w:p>
    <w:bookmarkStart w:id="98" w:name="get-the-data-3"/>
    <w:p>
      <w:pPr>
        <w:pStyle w:val="Heading4"/>
      </w:pPr>
      <w:r>
        <w:t xml:space="preserve">6.4.0.1 Get The Data</w:t>
      </w:r>
    </w:p>
    <w:p>
      <w:pPr>
        <w:pStyle w:val="SourceCode"/>
      </w:pPr>
      <w:r>
        <w:br/>
      </w:r>
      <w:r>
        <w:rPr>
          <w:rStyle w:val="KeywordTok"/>
        </w:rPr>
        <w:t xml:space="preserve">use</w:t>
      </w:r>
      <w:r>
        <w:rPr>
          <w:rStyle w:val="NormalTok"/>
        </w:rPr>
        <w:t xml:space="preserve"> simulated_multilevel_longitudinal_data.dta</w:t>
      </w:r>
    </w:p>
    <w:bookmarkEnd w:id="98"/>
    <w:bookmarkStart w:id="101" w:name="run-the-model-3"/>
    <w:p>
      <w:pPr>
        <w:pStyle w:val="Heading4"/>
      </w:pPr>
      <w:r>
        <w:t xml:space="preserve">6.4.0.2 Run The Model</w:t>
      </w:r>
    </w:p>
    <w:bookmarkStart w:id="99" w:name="main-effects-only"/>
    <w:p>
      <w:pPr>
        <w:pStyle w:val="Heading5"/>
      </w:pPr>
      <w:r>
        <w:t xml:space="preserve">6.4.0.2.1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-28499.739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.9134959   .0423732    21.56   0.000      .830446    .9965459</w:t>
      </w:r>
      <w:r>
        <w:br/>
      </w:r>
      <w:r>
        <w:rPr>
          <w:rStyle w:val="VerbatimChar"/>
        </w:rPr>
        <w:t xml:space="preserve">physical_punishment |  -1.007897   .0497622   -20.25   0.000    -1.105429   -.9103647</w:t>
      </w:r>
      <w:r>
        <w:br/>
      </w:r>
      <w:r>
        <w:rPr>
          <w:rStyle w:val="VerbatimChar"/>
        </w:rPr>
        <w:t xml:space="preserve">         1.identity |  -.1276926   .1515835    -0.84   0.400    -.4247908    .1694057</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.0107586   .0127845      .0010478    .1104703</w:t>
      </w:r>
      <w:r>
        <w:br/>
      </w:r>
      <w:r>
        <w:rPr>
          <w:rStyle w:val="VerbatimChar"/>
        </w:rPr>
        <w:t xml:space="preserve">                  var(_cons) |   3.167085   .9146761      1.798154    5.578181</w:t>
      </w:r>
      <w:r>
        <w:br/>
      </w:r>
      <w:r>
        <w:rPr>
          <w:rStyle w:val="VerbatimChar"/>
        </w:rPr>
        <w:t xml:space="preserve">-----------------------------+------------------------------------------------</w:t>
      </w:r>
      <w:r>
        <w:br/>
      </w:r>
      <w:r>
        <w:rPr>
          <w:rStyle w:val="VerbatimChar"/>
        </w:rPr>
        <w:t xml:space="preserve">id: Independent              |</w:t>
      </w:r>
      <w:r>
        <w:br/>
      </w:r>
      <w:r>
        <w:rPr>
          <w:rStyle w:val="VerbatimChar"/>
        </w:rPr>
        <w:t xml:space="preserve">                      var(t) |   3.58e-09   7.06e-07      3.5e-177    3.7e+159</w:t>
      </w:r>
      <w:r>
        <w:br/>
      </w:r>
      <w:r>
        <w:rPr>
          <w:rStyle w:val="VerbatimChar"/>
        </w:rPr>
        <w:t xml:space="preserve">                  var(_cons) |   8.387275   .4724188      7.510631    9.366242</w:t>
      </w:r>
      <w:r>
        <w:br/>
      </w:r>
      <w:r>
        <w:rPr>
          <w:rStyle w:val="VerbatimChar"/>
        </w:rPr>
        <w:t xml:space="preserve">-----------------------------+------------------------------------------------</w:t>
      </w:r>
      <w:r>
        <w:br/>
      </w:r>
      <w:r>
        <w:rPr>
          <w:rStyle w:val="VerbatimChar"/>
        </w:rPr>
        <w:t xml:space="preserve">               var(Residual) |   26.02733   .4753701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99"/>
    <w:bookmarkStart w:id="100" w:name="interactions-with-time"/>
    <w:p>
      <w:pPr>
        <w:pStyle w:val="Heading5"/>
      </w:pPr>
      <w:r>
        <w:t xml:space="preserve">6.4.0.2.2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id: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-28498.677  </w:t>
      </w:r>
      <w:r>
        <w:br/>
      </w:r>
      <w:r>
        <w:rPr>
          <w:rStyle w:val="VerbatimChar"/>
        </w:rPr>
        <w:t xml:space="preserve">Iteration 2:  Log likelihood = -28498.468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id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.1189123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.0494354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3.170088   .9153355       1.80009    5.582753</w:t>
      </w:r>
      <w:r>
        <w:br/>
      </w:r>
      <w:r>
        <w:rPr>
          <w:rStyle w:val="VerbatimChar"/>
        </w:rPr>
        <w:t xml:space="preserve">-----------------------------+------------------------------------------------</w:t>
      </w:r>
      <w:r>
        <w:br/>
      </w:r>
      <w:r>
        <w:rPr>
          <w:rStyle w:val="VerbatimChar"/>
        </w:rPr>
        <w:t xml:space="preserve">id: Independent              |</w:t>
      </w:r>
      <w:r>
        <w:br/>
      </w:r>
      <w:r>
        <w:rPr>
          <w:rStyle w:val="VerbatimChar"/>
        </w:rPr>
        <w:t xml:space="preserve">                      var(t) |   9.47e-10   2.07e-07      1.5e-195    6.0e+176</w:t>
      </w:r>
      <w:r>
        <w:br/>
      </w:r>
      <w:r>
        <w:rPr>
          <w:rStyle w:val="VerbatimChar"/>
        </w:rPr>
        <w:t xml:space="preserve">                  var(_cons) |    8.39189   .4724106      7.515234    9.370809</w:t>
      </w:r>
      <w:r>
        <w:br/>
      </w:r>
      <w:r>
        <w:rPr>
          <w:rStyle w:val="VerbatimChar"/>
        </w:rPr>
        <w:t xml:space="preserve">-----------------------------+------------------------------------------------</w:t>
      </w:r>
      <w:r>
        <w:br/>
      </w:r>
      <w:r>
        <w:rPr>
          <w:rStyle w:val="VerbatimChar"/>
        </w:rPr>
        <w:t xml:space="preserve">               var(Residual) |   26.01583   .4751602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100"/>
    <w:bookmarkEnd w:id="101"/>
    <w:p>
      <w:pPr>
        <w:pStyle w:val="Heading3"/>
      </w:pPr>
      <w:r>
        <w:t xml:space="preserve">R</w:t>
      </w:r>
    </w:p>
    <w:bookmarkStart w:id="102" w:name="get-the-data-4"/>
    <w:p>
      <w:pPr>
        <w:pStyle w:val="Heading4"/>
      </w:pPr>
      <w:r>
        <w:t xml:space="preserve">6.4.0.3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02"/>
    <w:bookmarkStart w:id="103" w:name="change-some-variables-to-categorical-2"/>
    <w:p>
      <w:pPr>
        <w:pStyle w:val="Heading4"/>
      </w:pPr>
      <w:r>
        <w:t xml:space="preserve">6.4.0.4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03"/>
    <w:bookmarkStart w:id="110" w:name="run-the-model-4"/>
    <w:p>
      <w:pPr>
        <w:pStyle w:val="Heading4"/>
      </w:pPr>
      <w:r>
        <w:t xml:space="preserve">6.4.0.5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4" name="Picture"/>
                  <a:graphic>
                    <a:graphicData uri="http://schemas.openxmlformats.org/drawingml/2006/picture">
                      <pic:pic>
                        <pic:nvPicPr>
                          <pic:cNvPr descr="/Applications/quarto/share/formats/docx/caution.png" id="105"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6" name="Picture"/>
                  <a:graphic>
                    <a:graphicData uri="http://schemas.openxmlformats.org/drawingml/2006/picture">
                      <pic:pic>
                        <pic:nvPicPr>
                          <pic:cNvPr descr="/Applications/quarto/share/formats/docx/tip.png" id="10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08" w:name="main-effects-only-1"/>
    <w:p>
      <w:pPr>
        <w:pStyle w:val="Heading5"/>
      </w:pPr>
      <w:r>
        <w:t xml:space="preserve">6.4.0.5.1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08"/>
    <w:bookmarkStart w:id="109" w:name="interactions-with-time-1"/>
    <w:p>
      <w:pPr>
        <w:pStyle w:val="Heading5"/>
      </w:pPr>
      <w:r>
        <w:t xml:space="preserve">6.4.0.5.2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09"/>
    <w:bookmarkEnd w:id="110"/>
    <w:p>
      <w:pPr>
        <w:pStyle w:val="Heading3"/>
      </w:pPr>
      <w:r>
        <w:t xml:space="preserve">Julia</w:t>
      </w:r>
    </w:p>
    <w:bookmarkStart w:id="111" w:name="get-the-data-5"/>
    <w:p>
      <w:pPr>
        <w:pStyle w:val="Heading4"/>
      </w:pPr>
      <w:r>
        <w:t xml:space="preserve">6.4.0.6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11"/>
    <w:bookmarkStart w:id="115" w:name="run-the-model-5"/>
    <w:p>
      <w:pPr>
        <w:pStyle w:val="Heading4"/>
      </w:pPr>
      <w:r>
        <w:t xml:space="preserve">6.4.0.7 Run The Model</w:t>
      </w:r>
    </w:p>
    <w:bookmarkStart w:id="112" w:name="change-country-to-categorical"/>
    <w:p>
      <w:pPr>
        <w:pStyle w:val="Heading5"/>
      </w:pPr>
      <w:r>
        <w:t xml:space="preserve">6.4.0.7.1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12"/>
    <w:bookmarkStart w:id="113" w:name="main-effects-only-2"/>
    <w:p>
      <w:pPr>
        <w:pStyle w:val="Heading5"/>
      </w:pPr>
      <w:r>
        <w:t xml:space="preserve">6.4.0.7.2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13"/>
    <w:bookmarkStart w:id="114" w:name="interactions-with-time-2"/>
    <w:p>
      <w:pPr>
        <w:pStyle w:val="Heading5"/>
      </w:pPr>
      <w:r>
        <w:t xml:space="preserve">6.4.0.7.3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14"/>
    <w:bookmarkEnd w:id="115"/>
    <w:bookmarkEnd w:id="116"/>
    <w:bookmarkStart w:id="119" w:name="interpretation-3"/>
    <w:p>
      <w:pPr>
        <w:pStyle w:val="Heading2"/>
      </w:pPr>
      <w:r>
        <w:t xml:space="preserve">6.5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7" name="Picture"/>
                  <a:graphic>
                    <a:graphicData uri="http://schemas.openxmlformats.org/drawingml/2006/picture">
                      <pic:pic>
                        <pic:nvPicPr>
                          <pic:cNvPr descr="/Applications/quarto/share/formats/docx/tip.png" id="11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19"/>
    <w:bookmarkEnd w:id="120"/>
    <w:bookmarkStart w:id="139" w:name="references"/>
    <w:p>
      <w:pPr>
        <w:pStyle w:val="Heading1"/>
      </w:pPr>
      <w:r>
        <w:t xml:space="preserve">References</w:t>
      </w:r>
    </w:p>
    <w:bookmarkStart w:id="138" w:name="refs"/>
    <w:bookmarkStart w:id="122"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121">
        <w:r>
          <w:rPr>
            <w:rStyle w:val="Hyperlink"/>
          </w:rPr>
          <w:t xml:space="preserve">https://doi.org/10.5281/zenodo.5960048</w:t>
        </w:r>
      </w:hyperlink>
    </w:p>
    <w:bookmarkEnd w:id="122"/>
    <w:bookmarkStart w:id="124" w:name="ref-MixedModels"/>
    <w:p>
      <w:pPr>
        <w:pStyle w:val="Bibliography"/>
      </w:pPr>
      <w:r>
        <w:t xml:space="preserve">Bates, D. (2024).</w:t>
      </w:r>
      <w:r>
        <w:t xml:space="preserve"> </w:t>
      </w:r>
      <w:r>
        <w:rPr>
          <w:iCs/>
          <w:i/>
        </w:rPr>
        <w:t xml:space="preserve">MixedModels.jl Documentation</w:t>
      </w:r>
      <w:r>
        <w:t xml:space="preserve">.</w:t>
      </w:r>
      <w:r>
        <w:t xml:space="preserve"> </w:t>
      </w:r>
      <w:hyperlink r:id="rId123">
        <w:r>
          <w:rPr>
            <w:rStyle w:val="Hyperlink"/>
          </w:rPr>
          <w:t xml:space="preserve">https://juliastats.org/MixedModels.jl/stable/</w:t>
        </w:r>
      </w:hyperlink>
    </w:p>
    <w:bookmarkEnd w:id="124"/>
    <w:bookmarkStart w:id="126"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25">
        <w:r>
          <w:rPr>
            <w:rStyle w:val="Hyperlink"/>
          </w:rPr>
          <w:t xml:space="preserve">https://doi.org/10.18637/jss.v067.i01</w:t>
        </w:r>
      </w:hyperlink>
    </w:p>
    <w:bookmarkEnd w:id="126"/>
    <w:bookmarkStart w:id="128"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27">
        <w:r>
          <w:rPr>
            <w:rStyle w:val="Hyperlink"/>
          </w:rPr>
          <w:t xml:space="preserve">https://doi.org/10.1137/141000671</w:t>
        </w:r>
      </w:hyperlink>
    </w:p>
    <w:bookmarkEnd w:id="128"/>
    <w:bookmarkStart w:id="130" w:name="ref-Hemken"/>
    <w:p>
      <w:pPr>
        <w:pStyle w:val="Bibliography"/>
      </w:pPr>
      <w:r>
        <w:t xml:space="preserve">Hemken, D. (2023).</w:t>
      </w:r>
      <w:r>
        <w:t xml:space="preserve"> </w:t>
      </w:r>
      <w:r>
        <w:rPr>
          <w:iCs/>
          <w:i/>
        </w:rPr>
        <w:t xml:space="preserve">Statamarkdown: ’Stata’ markdown</w:t>
      </w:r>
      <w:r>
        <w:t xml:space="preserve">.</w:t>
      </w:r>
      <w:r>
        <w:t xml:space="preserve"> </w:t>
      </w:r>
      <w:hyperlink r:id="rId129">
        <w:r>
          <w:rPr>
            <w:rStyle w:val="Hyperlink"/>
          </w:rPr>
          <w:t xml:space="preserve">https://CRAN.R-project.org/package=Statamarkdown</w:t>
        </w:r>
      </w:hyperlink>
    </w:p>
    <w:bookmarkEnd w:id="130"/>
    <w:bookmarkStart w:id="132"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131">
        <w:r>
          <w:rPr>
            <w:rStyle w:val="Hyperlink"/>
          </w:rPr>
          <w:t xml:space="preserve">https://doi.org/10.21105/joss.01284</w:t>
        </w:r>
      </w:hyperlink>
    </w:p>
    <w:bookmarkEnd w:id="132"/>
    <w:bookmarkStart w:id="134"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33">
        <w:r>
          <w:rPr>
            <w:rStyle w:val="Hyperlink"/>
          </w:rPr>
          <w:t xml:space="preserve">https://www.R-project.org/</w:t>
        </w:r>
      </w:hyperlink>
    </w:p>
    <w:bookmarkEnd w:id="134"/>
    <w:bookmarkStart w:id="135"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35"/>
    <w:bookmarkStart w:id="136" w:name="ref-StataCorp2023"/>
    <w:p>
      <w:pPr>
        <w:pStyle w:val="Bibliography"/>
      </w:pPr>
      <w:r>
        <w:t xml:space="preserve">StataCorp. (2023).</w:t>
      </w:r>
      <w:r>
        <w:t xml:space="preserve"> </w:t>
      </w:r>
      <w:r>
        <w:rPr>
          <w:iCs/>
          <w:i/>
        </w:rPr>
        <w:t xml:space="preserve">Stata 18 mixed effects reference manual</w:t>
      </w:r>
      <w:r>
        <w:t xml:space="preserve">. Stata Press.</w:t>
      </w:r>
    </w:p>
    <w:bookmarkEnd w:id="136"/>
    <w:bookmarkStart w:id="137"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37"/>
    <w:bookmarkEnd w:id="138"/>
    <w:bookmarkEnd w:id="139"/>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7" Target="media/rId77.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70" Target="media/rId70.png" /><Relationship Type="http://schemas.openxmlformats.org/officeDocument/2006/relationships/image" Id="rId43" Target="media/rId43.png" /><Relationship Type="http://schemas.openxmlformats.org/officeDocument/2006/relationships/hyperlink" Id="rId129" Target="https://CRAN.R-project.org/package=Statamarkdown" TargetMode="External" /><Relationship Type="http://schemas.openxmlformats.org/officeDocument/2006/relationships/hyperlink" Id="rId127" Target="https://doi.org/10.1137/141000671" TargetMode="External" /><Relationship Type="http://schemas.openxmlformats.org/officeDocument/2006/relationships/hyperlink" Id="rId125" Target="https://doi.org/10.18637/jss.v067.i01" TargetMode="External" /><Relationship Type="http://schemas.openxmlformats.org/officeDocument/2006/relationships/hyperlink" Id="rId131" Target="https://doi.org/10.21105/joss.01284" TargetMode="External" /><Relationship Type="http://schemas.openxmlformats.org/officeDocument/2006/relationships/hyperlink" Id="rId121"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23"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33"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29" Target="https://CRAN.R-project.org/package=Statamarkdown" TargetMode="External" /><Relationship Type="http://schemas.openxmlformats.org/officeDocument/2006/relationships/hyperlink" Id="rId127" Target="https://doi.org/10.1137/141000671" TargetMode="External" /><Relationship Type="http://schemas.openxmlformats.org/officeDocument/2006/relationships/hyperlink" Id="rId125" Target="https://doi.org/10.18637/jss.v067.i01" TargetMode="External" /><Relationship Type="http://schemas.openxmlformats.org/officeDocument/2006/relationships/hyperlink" Id="rId131" Target="https://doi.org/10.21105/joss.01284" TargetMode="External" /><Relationship Type="http://schemas.openxmlformats.org/officeDocument/2006/relationships/hyperlink" Id="rId121"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23"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33"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2024-06-18T16:02:50Z</dcterms:created>
  <dcterms:modified xsi:type="dcterms:W3CDTF">2024-06-18T16:02:50Z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2024-06-18</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