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Sectional</w:t>
      </w:r>
      <w:r>
        <w:t xml:space="preserve"> </w:t>
      </w:r>
      <w:r>
        <w:t xml:space="preserve">Multilevel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p>
      <w:pPr>
        <w:pStyle w:val="Date"/>
      </w:pPr>
      <w:r>
        <w:t xml:space="preserve">2/15/23</w:t>
      </w:r>
    </w:p>
    <w:bookmarkStart w:id="20" w:name="the-relationship-of-a-and-b-to-c"/>
    <w:p>
      <w:pPr>
        <w:pStyle w:val="Heading1"/>
      </w:pPr>
      <w:r>
        <w:t xml:space="preserve">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 Multilevel Analysis of ____</w:t>
      </w:r>
      <w:r>
        <w:t xml:space="preserve">”</w:t>
      </w:r>
    </w:p>
    <w:bookmarkEnd w:id="20"/>
    <w:bookmarkStart w:id="21" w:name="introduction"/>
    <w:p>
      <w:pPr>
        <w:pStyle w:val="Heading1"/>
      </w:pPr>
      <w:r>
        <w:t xml:space="preserve">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1"/>
    <w:bookmarkStart w:id="22" w:name="research-question"/>
    <w:p>
      <w:pPr>
        <w:pStyle w:val="Heading1"/>
      </w:pPr>
      <w:r>
        <w:t xml:space="preserve">Research Question</w:t>
      </w:r>
    </w:p>
    <w:p>
      <w:pPr>
        <w:pStyle w:val="FirstParagraph"/>
      </w:pPr>
      <w:r>
        <w:t xml:space="preserve">Given this review of the literature, my research question is ________________.</w:t>
      </w:r>
    </w:p>
    <w:bookmarkEnd w:id="22"/>
    <w:bookmarkStart w:id="27" w:name="methodology"/>
    <w:p>
      <w:pPr>
        <w:pStyle w:val="Heading1"/>
      </w:pPr>
      <w:r>
        <w:t xml:space="preserve">Methodology</w:t>
      </w:r>
    </w:p>
    <w:p>
      <w:pPr>
        <w:pStyle w:val="FirstParagraph"/>
      </w:pPr>
      <w:r>
        <w:t xml:space="preserve">NB: You don’t have to include everything I’ve listed here. Try for 70-90%.</w:t>
      </w:r>
    </w:p>
    <w:bookmarkStart w:id="23" w:name="sample"/>
    <w:p>
      <w:pPr>
        <w:pStyle w:val="Heading2"/>
      </w:pPr>
      <w:r>
        <w:t xml:space="preserve">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3"/>
    <w:bookmarkStart w:id="24" w:name="measures"/>
    <w:p>
      <w:pPr>
        <w:pStyle w:val="Heading2"/>
      </w:pPr>
      <w:r>
        <w:t xml:space="preserve">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4"/>
    <w:bookmarkStart w:id="25" w:name="design"/>
    <w:p>
      <w:pPr>
        <w:pStyle w:val="Heading2"/>
      </w:pPr>
      <w:r>
        <w:t xml:space="preserve">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5"/>
    <w:bookmarkStart w:id="26" w:name="analysis"/>
    <w:p>
      <w:pPr>
        <w:pStyle w:val="Heading2"/>
      </w:pPr>
      <w:r>
        <w:t xml:space="preserve">Analysis</w:t>
      </w:r>
    </w:p>
    <w:p>
      <w:pPr>
        <w:numPr>
          <w:ilvl w:val="0"/>
          <w:numId w:val="1005"/>
        </w:numPr>
        <w:pStyle w:val="Compact"/>
      </w:pPr>
      <w:r>
        <w:t xml:space="preserve">What type of analysis did you employ? (MLM w/ random intercept &amp; testing 2 random slopes)</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6"/>
    <w:bookmarkEnd w:id="27"/>
    <w:bookmarkStart w:id="35" w:name="results"/>
    <w:p>
      <w:pPr>
        <w:pStyle w:val="Heading1"/>
      </w:pPr>
      <w:r>
        <w:t xml:space="preserve">Results</w:t>
      </w:r>
    </w:p>
    <w:p>
      <w:pPr>
        <w:pStyle w:val="FirstParagraph"/>
      </w:pPr>
      <w:r>
        <w:t xml:space="preserve">Tell me in words how your variables are distributed in your sample and include a table.</w:t>
      </w:r>
    </w:p>
    <w:p>
      <w:pPr>
        <w:pStyle w:val="BodyText"/>
      </w:pPr>
      <w:r>
        <w:t xml:space="preserve">A hypothetical example. If all my variables are continuous, it’s appropriate to show means. If some of my variables are categorical, it’s more appropriate to show frequency distributions.</w:t>
      </w:r>
    </w:p>
    <w:p>
      <w:pPr>
        <w:pStyle w:val="BodyText"/>
      </w:pPr>
      <w:r>
        <w:t xml:space="preserve">In order to format my results nicely, I could copy them into Excel first, format them, and then copy them into Word. There are also some newer ways to make nicely formatted tables in Stata.</w:t>
      </w:r>
    </w:p>
    <w:p>
      <w:pPr>
        <w:pStyle w:val="BodyText"/>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28">
        <w:r>
          <w:rPr>
            <w:rStyle w:val="Hyperlink"/>
          </w:rPr>
          <w:t xml:space="preserve">here</w:t>
        </w:r>
      </w:hyperlink>
      <w:r>
        <w:t xml:space="preserve">,</w:t>
      </w:r>
      <w:r>
        <w:t xml:space="preserve"> </w:t>
      </w:r>
      <w:r>
        <w:rPr>
          <w:iCs/>
          <w:i/>
        </w:rPr>
        <w:t xml:space="preserve">caveat emptor</w:t>
      </w:r>
      <w:r>
        <w:t xml:space="preserve">.</w:t>
      </w:r>
    </w:p>
    <w:tbl>
      <w:tblPr>
        <w:tblStyle w:val="Table"/>
        <w:tblW w:type="pct" w:w="4306"/>
        <w:tblLook w:firstRow="1" w:lastRow="0" w:firstColumn="0" w:lastColumn="0" w:noHBand="0" w:noVBand="0" w:val="0020"/>
      </w:tblPr>
      <w:tblGrid>
        <w:gridCol w:w="1210"/>
        <w:gridCol w:w="880"/>
        <w:gridCol w:w="880"/>
        <w:gridCol w:w="1100"/>
        <w:gridCol w:w="1100"/>
        <w:gridCol w:w="165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minimum</w:t>
            </w:r>
          </w:p>
        </w:tc>
        <w:tc>
          <w:tcPr/>
          <w:p>
            <w:pPr>
              <w:pStyle w:val="Compact"/>
              <w:jc w:val="center"/>
            </w:pPr>
            <w:r>
              <w:t xml:space="preserve">maximum</w:t>
            </w:r>
          </w:p>
        </w:tc>
        <w:tc>
          <w:tcPr/>
          <w:p>
            <w:pPr>
              <w:pStyle w:val="Compact"/>
              <w:jc w:val="center"/>
            </w:pPr>
            <w:r>
              <w:t xml:space="preserve">counts</w:t>
            </w:r>
          </w:p>
        </w:tc>
      </w:tr>
      <w:tr>
        <w:tc>
          <w:tcPr/>
          <w:p>
            <w:pPr>
              <w:pStyle w:val="Compact"/>
              <w:jc w:val="center"/>
            </w:pPr>
            <w:r>
              <w:t xml:space="preserve">z</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 50, 1: 50</w:t>
            </w:r>
          </w:p>
        </w:tc>
      </w:tr>
      <w:tr>
        <w:tc>
          <w:tcPr/>
          <w:p>
            <w:pPr>
              <w:pStyle w:val="Compact"/>
              <w:jc w:val="center"/>
            </w:pPr>
            <w:r>
              <w:t xml:space="preserve">x</w:t>
            </w:r>
          </w:p>
        </w:tc>
        <w:tc>
          <w:tcPr/>
          <w:p>
            <w:pPr>
              <w:pStyle w:val="Compact"/>
              <w:jc w:val="center"/>
            </w:pPr>
            <w:r>
              <w:t xml:space="preserve">100.7</w:t>
            </w:r>
          </w:p>
        </w:tc>
        <w:tc>
          <w:tcPr/>
          <w:p>
            <w:pPr>
              <w:pStyle w:val="Compact"/>
              <w:jc w:val="center"/>
            </w:pPr>
            <w:r>
              <w:t xml:space="preserve">9.414</w:t>
            </w:r>
          </w:p>
        </w:tc>
        <w:tc>
          <w:tcPr/>
          <w:p>
            <w:pPr>
              <w:pStyle w:val="Compact"/>
              <w:jc w:val="center"/>
            </w:pPr>
            <w:r>
              <w:t xml:space="preserve">81.9</w:t>
            </w:r>
          </w:p>
        </w:tc>
        <w:tc>
          <w:tcPr/>
          <w:p>
            <w:pPr>
              <w:pStyle w:val="Compact"/>
              <w:jc w:val="center"/>
            </w:pPr>
            <w:r>
              <w:t xml:space="preserve">122.2</w:t>
            </w:r>
          </w:p>
        </w:tc>
        <w:tc>
          <w:tcPr/>
          <w:p>
            <w:pPr>
              <w:pStyle w:val="Compact"/>
              <w:jc w:val="center"/>
            </w:pPr>
            <w:r>
              <w:t xml:space="preserve">NA</w:t>
            </w:r>
          </w:p>
        </w:tc>
      </w:tr>
      <w:tr>
        <w:tc>
          <w:tcPr/>
          <w:p>
            <w:pPr>
              <w:pStyle w:val="Compact"/>
              <w:jc w:val="center"/>
            </w:pPr>
            <w:r>
              <w:t xml:space="preserve">y</w:t>
            </w:r>
          </w:p>
        </w:tc>
        <w:tc>
          <w:tcPr/>
          <w:p>
            <w:pPr>
              <w:pStyle w:val="Compact"/>
              <w:jc w:val="center"/>
            </w:pPr>
            <w:r>
              <w:t xml:space="preserve">108.6</w:t>
            </w:r>
          </w:p>
        </w:tc>
        <w:tc>
          <w:tcPr/>
          <w:p>
            <w:pPr>
              <w:pStyle w:val="Compact"/>
              <w:jc w:val="center"/>
            </w:pPr>
            <w:r>
              <w:t xml:space="preserve">13.39</w:t>
            </w:r>
          </w:p>
        </w:tc>
        <w:tc>
          <w:tcPr/>
          <w:p>
            <w:pPr>
              <w:pStyle w:val="Compact"/>
              <w:jc w:val="center"/>
            </w:pPr>
            <w:r>
              <w:t xml:space="preserve">79.49</w:t>
            </w:r>
          </w:p>
        </w:tc>
        <w:tc>
          <w:tcPr/>
          <w:p>
            <w:pPr>
              <w:pStyle w:val="Compact"/>
              <w:jc w:val="center"/>
            </w:pPr>
            <w:r>
              <w:t xml:space="preserve">141</w:t>
            </w:r>
          </w:p>
        </w:tc>
        <w:tc>
          <w:tcPr/>
          <w:p>
            <w:pPr>
              <w:pStyle w:val="Compact"/>
              <w:jc w:val="center"/>
            </w:pPr>
            <w:r>
              <w:t xml:space="preserve">NA</w:t>
            </w:r>
          </w:p>
        </w:tc>
      </w:tr>
      <w:tr>
        <w:tc>
          <w:tcPr/>
          <w:p>
            <w:pPr>
              <w:pStyle w:val="Compact"/>
              <w:jc w:val="center"/>
            </w:pPr>
            <w:r>
              <w:t xml:space="preserve">u</w:t>
            </w:r>
          </w:p>
        </w:tc>
        <w:tc>
          <w:tcPr/>
          <w:p>
            <w:pPr>
              <w:pStyle w:val="Compact"/>
              <w:jc w:val="center"/>
            </w:pPr>
            <w:r>
              <w:t xml:space="preserve">5.5</w:t>
            </w:r>
          </w:p>
        </w:tc>
        <w:tc>
          <w:tcPr/>
          <w:p>
            <w:pPr>
              <w:pStyle w:val="Compact"/>
              <w:jc w:val="center"/>
            </w:pPr>
            <w:r>
              <w:t xml:space="preserve">2.887</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0" name="Picture"/>
                  <a:graphic>
                    <a:graphicData uri="http://schemas.openxmlformats.org/drawingml/2006/picture">
                      <pic:pic>
                        <pic:nvPicPr>
                          <pic:cNvPr descr="cross-sectional-multilevel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A Sample Univariate Graph</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3" name="Picture"/>
                  <a:graphic>
                    <a:graphicData uri="http://schemas.openxmlformats.org/drawingml/2006/picture">
                      <pic:pic>
                        <pic:nvPicPr>
                          <pic:cNvPr descr="cross-sectional-multilevel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A Sample Bivariate Graph</w:t>
            </w:r>
          </w:p>
        </w:tc>
      </w:tr>
    </w:tbl>
    <w:p>
      <w:pPr>
        <w:pStyle w:val="BodyText"/>
      </w:pPr>
      <w:r>
        <w:t xml:space="preserve">What is the influence of each predictor variable in your relationship in terms of</w:t>
      </w:r>
      <w:r>
        <w:t xml:space="preserve"> </w:t>
      </w:r>
      <m:oMath>
        <m:r>
          <m:t>β</m:t>
        </m:r>
      </m:oMath>
      <w:r>
        <w:t xml:space="preserve"> </w:t>
      </w:r>
      <w:r>
        <w:t xml:space="preserve">and p value? Please compute the unconditional intra-class correlation coefficient as part of your results.</w:t>
      </w:r>
    </w:p>
    <w:p>
      <w:pPr>
        <w:pStyle w:val="BodyText"/>
      </w:pPr>
      <w:r>
        <w:t xml:space="preserve"> </w:t>
      </w:r>
    </w:p>
    <w:p>
      <w:pPr>
        <w:pStyle w:val="BodyText"/>
      </w:pPr>
      <w:r>
        <w:t xml:space="preserve">y</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15.46</w:t>
      </w:r>
    </w:p>
    <w:p>
      <w:pPr>
        <w:pStyle w:val="BodyText"/>
      </w:pPr>
      <w:r>
        <w:t xml:space="preserve">10.83</w:t>
      </w:r>
    </w:p>
    <w:p>
      <w:pPr>
        <w:pStyle w:val="BodyText"/>
      </w:pPr>
      <w:r>
        <w:t xml:space="preserve">1.43</w:t>
      </w:r>
    </w:p>
    <w:p>
      <w:pPr>
        <w:pStyle w:val="BodyText"/>
      </w:pPr>
      <w:r>
        <w:t xml:space="preserve">0.157</w:t>
      </w:r>
    </w:p>
    <w:p>
      <w:pPr>
        <w:pStyle w:val="BodyText"/>
      </w:pPr>
      <w:r>
        <w:t xml:space="preserve">x</w:t>
      </w:r>
    </w:p>
    <w:p>
      <w:pPr>
        <w:pStyle w:val="BodyText"/>
      </w:pPr>
      <w:r>
        <w:t xml:space="preserve">0.94</w:t>
      </w:r>
    </w:p>
    <w:p>
      <w:pPr>
        <w:pStyle w:val="BodyText"/>
      </w:pPr>
      <w:r>
        <w:t xml:space="preserve">0.11</w:t>
      </w:r>
    </w:p>
    <w:p>
      <w:pPr>
        <w:pStyle w:val="BodyText"/>
      </w:pPr>
      <w:r>
        <w:t xml:space="preserve">8.79</w:t>
      </w:r>
    </w:p>
    <w:p>
      <w:pPr>
        <w:pStyle w:val="BodyText"/>
      </w:pPr>
      <w:r>
        <w:rPr>
          <w:bCs/>
          <w:b/>
        </w:rPr>
        <w:t xml:space="preserve">&lt;0.001</w:t>
      </w:r>
    </w:p>
    <w:p>
      <w:pPr>
        <w:pStyle w:val="BodyText"/>
      </w:pPr>
      <w:r>
        <w:t xml:space="preserve">z [1]</w:t>
      </w:r>
    </w:p>
    <w:p>
      <w:pPr>
        <w:pStyle w:val="BodyText"/>
      </w:pPr>
      <w:r>
        <w:t xml:space="preserve">-2.09</w:t>
      </w:r>
    </w:p>
    <w:p>
      <w:pPr>
        <w:pStyle w:val="BodyText"/>
      </w:pPr>
      <w:r>
        <w:t xml:space="preserve">1.99</w:t>
      </w:r>
    </w:p>
    <w:p>
      <w:pPr>
        <w:pStyle w:val="BodyText"/>
      </w:pPr>
      <w:r>
        <w:t xml:space="preserve">-1.05</w:t>
      </w:r>
    </w:p>
    <w:p>
      <w:pPr>
        <w:pStyle w:val="BodyText"/>
      </w:pPr>
      <w:r>
        <w:t xml:space="preserve">0.298</w:t>
      </w:r>
    </w:p>
    <w:p>
      <w:pPr>
        <w:pStyle w:val="BodyText"/>
      </w:pPr>
      <w:r>
        <w:t xml:space="preserve">Random Effects</w:t>
      </w:r>
    </w:p>
    <w:p>
      <w:pPr>
        <w:pStyle w:val="BodyText"/>
      </w:pPr>
      <w:r>
        <w:t xml:space="preserve">σ</w:t>
      </w:r>
      <w:r>
        <w:rPr>
          <w:vertAlign w:val="superscript"/>
        </w:rPr>
        <w:t xml:space="preserve">2</w:t>
      </w:r>
    </w:p>
    <w:p>
      <w:pPr>
        <w:pStyle w:val="BodyText"/>
      </w:pPr>
      <w:r>
        <w:t xml:space="preserve">97.37</w:t>
      </w:r>
    </w:p>
    <w:p>
      <w:pPr>
        <w:pStyle w:val="BodyText"/>
      </w:pPr>
      <w:r>
        <w:t xml:space="preserve">τ</w:t>
      </w:r>
      <w:r>
        <w:rPr>
          <w:vertAlign w:val="subscript"/>
        </w:rPr>
        <w:t xml:space="preserve">00</w:t>
      </w:r>
      <w:r>
        <w:t xml:space="preserve"> </w:t>
      </w:r>
      <w:r>
        <w:rPr>
          <w:vertAlign w:val="subscript"/>
        </w:rPr>
        <w:t xml:space="preserve">u</w:t>
      </w:r>
    </w:p>
    <w:p>
      <w:pPr>
        <w:pStyle w:val="BodyText"/>
      </w:pPr>
      <w:r>
        <w:t xml:space="preserve">4.68</w:t>
      </w:r>
    </w:p>
    <w:p>
      <w:pPr>
        <w:pStyle w:val="BodyText"/>
      </w:pPr>
      <w:r>
        <w:t xml:space="preserve">ICC</w:t>
      </w:r>
    </w:p>
    <w:p>
      <w:pPr>
        <w:pStyle w:val="BodyText"/>
      </w:pPr>
      <w:r>
        <w:t xml:space="preserve">0.05</w:t>
      </w:r>
    </w:p>
    <w:p>
      <w:pPr>
        <w:pStyle w:val="BodyText"/>
      </w:pPr>
      <w:r>
        <w:t xml:space="preserve">N</w:t>
      </w:r>
      <w:r>
        <w:t xml:space="preserve"> </w:t>
      </w:r>
      <w:r>
        <w:rPr>
          <w:vertAlign w:val="subscript"/>
        </w:rPr>
        <w:t xml:space="preserve">u</w:t>
      </w:r>
    </w:p>
    <w:p>
      <w:pPr>
        <w:pStyle w:val="BodyText"/>
      </w:pPr>
      <w:r>
        <w:t xml:space="preserve">10</w:t>
      </w:r>
    </w:p>
    <w:p>
      <w:pPr>
        <w:pStyle w:val="BodyText"/>
      </w:pPr>
      <w:r>
        <w:t xml:space="preserve">Observations</w:t>
      </w:r>
    </w:p>
    <w:p>
      <w:pPr>
        <w:pStyle w:val="BodyText"/>
      </w:pPr>
      <w:r>
        <w:t xml:space="preserve">100</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0.436 / 0.462</w:t>
      </w:r>
    </w:p>
    <w:bookmarkEnd w:id="35"/>
    <w:bookmarkStart w:id="36" w:name="discussion"/>
    <w:p>
      <w:pPr>
        <w:pStyle w:val="Heading1"/>
      </w:pPr>
      <w:r>
        <w:t xml:space="preserve">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36"/>
    <w:bookmarkStart w:id="37" w:name="conclusion"/>
    <w:p>
      <w:pPr>
        <w:pStyle w:val="Heading1"/>
      </w:pPr>
      <w:r>
        <w:t xml:space="preserve">Conclusion</w:t>
      </w:r>
    </w:p>
    <w:p>
      <w:pPr>
        <w:pStyle w:val="FirstParagraph"/>
      </w:pPr>
      <w:r>
        <w:rPr>
          <w:bCs/>
          <w:b/>
        </w:rPr>
        <w:t xml:space="preserve">usually 1 paragraph</w:t>
      </w:r>
    </w:p>
    <w:bookmarkEnd w:id="37"/>
    <w:bookmarkStart w:id="38" w:name="references"/>
    <w:p>
      <w:pPr>
        <w:pStyle w:val="Heading1"/>
      </w:pPr>
      <w:r>
        <w:t xml:space="preserve">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8"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2023-02-15T16:52:00Z</dcterms:created>
  <dcterms:modified xsi:type="dcterms:W3CDTF">2023-02-15T16:52:00Z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2/15/23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