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Analyses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Date"/>
      </w:pPr>
      <w:r>
        <w:t xml:space="preserve">2022-07-20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include more than 200,000 families from a diverse sample of approximately 60 Low and Middle Income (LMICS) around the world.</w:t>
      </w:r>
    </w:p>
    <w:p>
      <w:pPr>
        <w:pStyle w:val="CaptionedFigure"/>
      </w:pPr>
      <w:bookmarkStart w:id="23" w:name="fig-MICS"/>
      <w:r>
        <w:drawing>
          <wp:inline>
            <wp:extent cx="4620126" cy="2772075"/>
            <wp:effectExtent b="0" l="0" r="0" t="0"/>
            <wp:docPr descr="Figure 1: Countries in MICS" title="" id="21" name="Picture"/>
            <a:graphic>
              <a:graphicData uri="http://schemas.openxmlformats.org/drawingml/2006/picture">
                <pic:pic>
                  <pic:nvPicPr>
                    <pic:cNvPr descr="MICS-infographic_files/figure-docx/fig-MIC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Countries in MICS</w:t>
      </w:r>
    </w:p>
    <w:bookmarkEnd w:id="24"/>
    <w:bookmarkStart w:id="25" w:name="no-spanking"/>
    <w:p>
      <w:pPr>
        <w:pStyle w:val="Heading1"/>
      </w:pPr>
      <w:r>
        <w:t xml:space="preserve">No Spanking</w:t>
      </w:r>
    </w:p>
    <w:p>
      <w:pPr>
        <w:pStyle w:val="FirstParagraph"/>
      </w:pPr>
      <w:r>
        <w:t xml:space="preserve">Spanking is associated with decreases in child socio-emotional development &amp; with increases in child aggression.</w:t>
      </w:r>
    </w:p>
    <w:bookmarkEnd w:id="25"/>
    <w:bookmarkStart w:id="26" w:name="no-insults"/>
    <w:p>
      <w:pPr>
        <w:pStyle w:val="Heading1"/>
      </w:pPr>
      <w:r>
        <w:t xml:space="preserve">No Insults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no-physical-or-psychological-punishments"/>
    <w:p>
      <w:pPr>
        <w:pStyle w:val="Heading1"/>
      </w:pPr>
      <w:r>
        <w:t xml:space="preserve">No Physical Or Psychological Punishments</w:t>
      </w:r>
    </w:p>
    <w:p>
      <w:pPr>
        <w:pStyle w:val="FirstParagraph"/>
      </w:pPr>
      <w:r>
        <w:t xml:space="preserve">Though common, these parenting behaviors are consistently associated with decreases in child socio-emotional development &amp; with increases in child aggression.</w:t>
      </w:r>
    </w:p>
    <w:bookmarkEnd w:id="27"/>
    <w:bookmarkStart w:id="28" w:name="child-physical-abuse"/>
    <w:p>
      <w:pPr>
        <w:pStyle w:val="Heading1"/>
      </w:pPr>
      <w:r>
        <w:t xml:space="preserve">Child Physical Abuse</w:t>
      </w:r>
    </w:p>
    <w:p>
      <w:pPr>
        <w:pStyle w:val="FirstParagraph"/>
      </w:pPr>
      <w:r>
        <w:t xml:space="preserve">Simulations with MICS data suggest that eliminating the use of physical punishment would be met with a large reduction in the amount of physical child abuse.</w:t>
      </w:r>
    </w:p>
    <w:bookmarkEnd w:id="28"/>
    <w:bookmarkStart w:id="29" w:name="positive-discipline"/>
    <w:p>
      <w:pPr>
        <w:pStyle w:val="Heading1"/>
      </w:pPr>
      <w:r>
        <w:t xml:space="preserve">Positive Discipline</w:t>
      </w:r>
    </w:p>
    <w:p>
      <w:pPr>
        <w:pStyle w:val="FirstParagraph"/>
      </w:pPr>
      <w:r>
        <w:t xml:space="preserve">Positive discipline–in the form of verbal reasoning–is generally associated with improvements in child well-being across countries, and should therefore be recommended.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/>
  <cp:keywords/>
  <dcterms:created xsi:type="dcterms:W3CDTF">2022-07-20T11:47:50Z</dcterms:created>
  <dcterms:modified xsi:type="dcterms:W3CDTF">2022-07-20T11:47:50Z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../MICS.bib</vt:lpwstr>
  </property>
  <property fmtid="{D5CDD505-2E9C-101B-9397-08002B2CF9AE}" pid="4" name="citation_url">
    <vt:lpwstr>https://agrogan1.github.io/research/MICS</vt:lpwstr>
  </property>
  <property fmtid="{D5CDD505-2E9C-101B-9397-08002B2CF9AE}" pid="5" name="date">
    <vt:lpwstr>2022-07-20</vt:lpwstr>
  </property>
  <property fmtid="{D5CDD505-2E9C-101B-9397-08002B2CF9AE}" pid="6" name="format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nocite">
    <vt:lpwstr>@Grogan-Kaylor2021, @WardA, @WardC, @ward_grogan-kaylor_ma_pace_lee_2021, @Pace2019, @Ma2022</vt:lpwstr>
  </property>
  <property fmtid="{D5CDD505-2E9C-101B-9397-08002B2CF9AE}" pid="11" name="subtitle">
    <vt:lpwstr>Implications For The Cross Cultural Study Of Parenting And Child Development</vt:lpwstr>
  </property>
  <property fmtid="{D5CDD505-2E9C-101B-9397-08002B2CF9AE}" pid="12" name="title-block-banner">
    <vt:lpwstr>earth.png</vt:lpwstr>
  </property>
  <property fmtid="{D5CDD505-2E9C-101B-9397-08002B2CF9AE}" pid="13" name="toc-title">
    <vt:lpwstr>Table of contents</vt:lpwstr>
  </property>
</Properties>
</file>