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Compact"/>
        <w:numPr>
          <w:numId w:val="1001"/>
          <w:ilvl w:val="0"/>
        </w:numPr>
      </w:pPr>
      <w:r>
        <w:t xml:space="preserve">When studied in global context, across a diverse group of Low and Middle Income Countries (LMICs), physical punishment (spanking) is associated with decreases in child socio-emotional development, and particularly with increases in child aggression.</w:t>
      </w:r>
    </w:p>
    <w:p>
      <w:pPr>
        <w:pStyle w:val="Compact"/>
        <w:numPr>
          <w:numId w:val="1001"/>
          <w:ilvl w:val="0"/>
        </w:numPr>
      </w:pPr>
      <w:r>
        <w:t xml:space="preserve">There is some variation in the effects of parental discipline (including spanking), on child well-being, but across multiple diverse countries, the effects of parental discipline (including spanking) are remarkably consistent.</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discipline–in the form of verbal reasoning–is generally associated with improvements in child well-being across countries, and should therefore be recommended.</w:t>
      </w:r>
    </w:p>
    <w:p>
      <w:pPr>
        <w:pStyle w:val="Heading1"/>
      </w:pPr>
      <w:bookmarkStart w:id="24" w:name="references"/>
      <w:r>
        <w:t xml:space="preserve">References</w:t>
      </w:r>
      <w:bookmarkEnd w:id="24"/>
    </w:p>
    <w:bookmarkStart w:id="29"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End w:id="29"/>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2020-12-15T13:49:29Z</dcterms:created>
  <dcterms:modified xsi:type="dcterms:W3CDTF">2020-12-15T13:49:29Z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2020-12-15</vt:lpwstr>
  </property>
  <property fmtid="{D5CDD505-2E9C-101B-9397-08002B2CF9AE}" pid="4" name="nocite">
    <vt:lpwstr>@Grogan-Kaylor2020, @Ward, @Pace2019</vt:lpwstr>
  </property>
  <property fmtid="{D5CDD505-2E9C-101B-9397-08002B2CF9AE}" pid="5" name="output">
    <vt:lpwstr/>
  </property>
</Properties>
</file>