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2020-12-31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3333750" cy="214312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3333750" cy="214312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w:t>
      </w:r>
    </w:p>
    <w:p>
      <w:pPr>
        <w:pStyle w:val="Compact"/>
        <w:numPr>
          <w:numId w:val="1001"/>
          <w:ilvl w:val="0"/>
        </w:numPr>
      </w:pPr>
      <w:r>
        <w:t xml:space="preserve">There are differences in parenting</w:t>
      </w:r>
      <w:r>
        <w:t xml:space="preserve"> </w:t>
      </w:r>
      <w:r>
        <w:rPr>
          <w:i/>
        </w:rPr>
        <w:t xml:space="preserve">behaviors</w:t>
      </w:r>
      <w:r>
        <w:t xml:space="preserve"> </w:t>
      </w:r>
      <w:r>
        <w:t xml:space="preserve">across countries.</w:t>
      </w:r>
    </w:p>
    <w:p>
      <w:pPr>
        <w:pStyle w:val="Compact"/>
        <w:numPr>
          <w:numId w:val="1001"/>
          <w:ilvl w:val="0"/>
        </w:numPr>
      </w:pPr>
      <w:r>
        <w:t xml:space="preserve">These differences in parenting</w:t>
      </w:r>
      <w:r>
        <w:t xml:space="preserve"> </w:t>
      </w:r>
      <w:r>
        <w:rPr>
          <w:i/>
        </w:rPr>
        <w:t xml:space="preserve">behaviors</w:t>
      </w:r>
      <w:r>
        <w:t xml:space="preserve"> </w:t>
      </w:r>
      <w:r>
        <w:t xml:space="preserve">notwithstanding, physical punishment (spanking) is consistently associated with</w:t>
      </w:r>
      <w:r>
        <w:t xml:space="preserve"> </w:t>
      </w:r>
      <w:r>
        <w:rPr>
          <w:i/>
        </w:rPr>
        <w:t xml:space="preserve">decreases in child socio-emotional development</w:t>
      </w:r>
      <w:r>
        <w:t xml:space="preserve">, and particularly with</w:t>
      </w:r>
      <w:r>
        <w:t xml:space="preserve"> </w:t>
      </w:r>
      <w:r>
        <w:rPr>
          <w:i/>
        </w:rPr>
        <w:t xml:space="preserve">increases in child aggression</w:t>
      </w:r>
      <w:r>
        <w:t xml:space="preserve">.</w:t>
      </w:r>
    </w:p>
    <w:p>
      <w:pPr>
        <w:pStyle w:val="Compact"/>
        <w:numPr>
          <w:numId w:val="1001"/>
          <w:ilvl w:val="0"/>
        </w:numPr>
      </w:pPr>
      <w:r>
        <w:t xml:space="preserve">There is some variation in the effects of parental discipline (including spanking), on child well-being, but across multiple diverse countries, the</w:t>
      </w:r>
      <w:r>
        <w:t xml:space="preserve"> </w:t>
      </w:r>
      <w:r>
        <w:rPr>
          <w:i/>
        </w:rPr>
        <w:t xml:space="preserve">effects</w:t>
      </w:r>
      <w:r>
        <w:t xml:space="preserve"> </w:t>
      </w:r>
      <w:r>
        <w:t xml:space="preserve">of parental discipline (including spanking) are</w:t>
      </w:r>
      <w:r>
        <w:t xml:space="preserve"> </w:t>
      </w:r>
      <w:r>
        <w:rPr>
          <w:i/>
        </w:rPr>
        <w:t xml:space="preserve">remarkably consistent and nearly universal</w:t>
      </w:r>
      <w:r>
        <w:t xml:space="preserve">.</w:t>
      </w:r>
    </w:p>
    <w:p>
      <w:pPr>
        <w:pStyle w:val="Compact"/>
        <w:numPr>
          <w:numId w:val="1001"/>
          <w:ilvl w:val="0"/>
        </w:numPr>
      </w:pPr>
      <w:r>
        <w:t xml:space="preserve">Country level norms seem to have an association with child outcomes. In countries where spanking is more normative, child aggression is higher.</w:t>
      </w:r>
    </w:p>
    <w:p>
      <w:pPr>
        <w:pStyle w:val="Compact"/>
        <w:numPr>
          <w:numId w:val="1001"/>
          <w:ilvl w:val="0"/>
        </w:numPr>
      </w:pPr>
      <w:r>
        <w:t xml:space="preserve">Psychological aggression (e.g. calling a child names) may have effects that are as harmful as those of physical punishment.</w:t>
      </w:r>
    </w:p>
    <w:p>
      <w:pPr>
        <w:pStyle w:val="Compact"/>
        <w:numPr>
          <w:numId w:val="1001"/>
          <w:ilvl w:val="0"/>
        </w:numPr>
      </w:pPr>
      <w:r>
        <w:t xml:space="preserve">Positive discipline–in the form of verbal reasoning–is generally associated with improvements in child well-being across countries, and should therefore be recommended.</w:t>
      </w:r>
    </w:p>
    <w:p>
      <w:pPr>
        <w:pStyle w:val="Compact"/>
        <w:numPr>
          <w:numId w:val="1001"/>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Heading1"/>
      </w:pPr>
      <w:bookmarkStart w:id="24" w:name="references"/>
      <w:r>
        <w:t xml:space="preserve">References</w:t>
      </w:r>
      <w:bookmarkEnd w:id="24"/>
    </w:p>
    <w:bookmarkStart w:id="30"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B"/>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Start w:id="29" w:name="ref-WardA"/>
    <w:p>
      <w:pPr>
        <w:pStyle w:val="Bibliography"/>
      </w:pPr>
      <w:r>
        <w:t xml:space="preserve">Ward, Kaitlin P., Andrew C. Grogan-Kaylor, Garrett T. Pace, Jorge Cuartas, and Shawna J. Lee. n.d. “A Multilevel Ecological Analysis of the Predictors of Spanking Across 65 Countries.”</w:t>
      </w:r>
    </w:p>
    <w:bookmarkEnd w:id="29"/>
    <w:bookmarkEnd w:id="30"/>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Theoretical and Conceptual Contributions of Research Using MICS</dc:description>
  <cp:keywords/>
  <dcterms:created xsi:type="dcterms:W3CDTF">2020-12-31T18:07:34Z</dcterms:created>
  <dcterms:modified xsi:type="dcterms:W3CDTF">2020-12-31T18:07:34Z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2020-12-31</vt:lpwstr>
  </property>
  <property fmtid="{D5CDD505-2E9C-101B-9397-08002B2CF9AE}" pid="4" name="nocite">
    <vt:lpwstr>@Grogan-Kaylor2020, @WardA, @WardB, @Pace2019</vt:lpwstr>
  </property>
  <property fmtid="{D5CDD505-2E9C-101B-9397-08002B2CF9AE}" pid="5" name="output">
    <vt:lpwstr/>
  </property>
</Properties>
</file>