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2022-02-22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data"/>
    <w:p>
      <w:pPr>
        <w:pStyle w:val="Heading1"/>
      </w:pPr>
      <w:r>
        <w:t xml:space="preserve">Data</w:t>
      </w:r>
    </w:p>
    <w:p>
      <w:pPr>
        <w:pStyle w:val="FirstParagraph"/>
      </w:pPr>
      <w:r>
        <w:t xml:space="preserve">The findings below are drawn from studies using the</w:t>
      </w:r>
      <w:r>
        <w:t xml:space="preserve"> </w:t>
      </w:r>
      <w:r>
        <w:rPr>
          <w:iCs/>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2971800" cy="1828800"/>
            <wp:effectExtent b="0" l="0" r="0" t="0"/>
            <wp:docPr descr="Countries in MICS" title="" id="1" name="Picture"/>
            <a:graphic>
              <a:graphicData uri="http://schemas.openxmlformats.org/drawingml/2006/picture">
                <pic:pic>
                  <pic:nvPicPr>
                    <pic:cNvPr descr="images/MICScountries.png" id="0" name="Picture"/>
                    <pic:cNvPicPr>
                      <a:picLocks noChangeArrowheads="1" noChangeAspect="1"/>
                    </pic:cNvPicPr>
                  </pic:nvPicPr>
                  <pic:blipFill>
                    <a:blip r:embed="rId20"/>
                    <a:stretch>
                      <a:fillRect/>
                    </a:stretch>
                  </pic:blipFill>
                  <pic:spPr bwMode="auto">
                    <a:xfrm>
                      <a:off x="0" y="0"/>
                      <a:ext cx="2971800" cy="1828800"/>
                    </a:xfrm>
                    <a:prstGeom prst="rect">
                      <a:avLst/>
                    </a:prstGeom>
                    <a:noFill/>
                    <a:ln w="9525">
                      <a:noFill/>
                      <a:headEnd/>
                      <a:tailEnd/>
                    </a:ln>
                  </pic:spPr>
                </pic:pic>
              </a:graphicData>
            </a:graphic>
          </wp:inline>
        </w:drawing>
      </w:r>
    </w:p>
    <w:p>
      <w:pPr>
        <w:pStyle w:val="ImageCaption"/>
      </w:pPr>
      <w:r>
        <w:t xml:space="preserve">Countries in MICS</w:t>
      </w:r>
    </w:p>
    <w:bookmarkEnd w:id="21"/>
    <w:bookmarkStart w:id="22" w:name="analysis"/>
    <w:p>
      <w:pPr>
        <w:pStyle w:val="Heading1"/>
      </w:pPr>
      <w:r>
        <w:t xml:space="preserve">Analysis</w:t>
      </w:r>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bookmarkEnd w:id="22"/>
    <w:bookmarkStart w:id="28" w:name="findings"/>
    <w:p>
      <w:pPr>
        <w:pStyle w:val="Heading1"/>
      </w:pPr>
      <w:r>
        <w:t xml:space="preserve">Findings</w:t>
      </w:r>
    </w:p>
    <w:bookmarkStart w:id="23" w:name="X1d2ea07345b71cb9d41d370c99b15a7760b5e20"/>
    <w:p>
      <w:pPr>
        <w:pStyle w:val="Heading2"/>
      </w:pPr>
      <w:r>
        <w:t xml:space="preserve">Parenting and Child Outcomes Across Countries</w:t>
      </w:r>
    </w:p>
    <w:p>
      <w:pPr>
        <w:pStyle w:val="FirstParagraph"/>
      </w:pPr>
      <w:r>
        <w:t xml:space="preserve">When studied in global context, across a diverse group of Low and Middle Income Countries (LMICs), these results have important implications for reducing violence against children, for improving family and child well-being, and for the cross-cultural study of parenting and child development (particularly the origins of aggression and antisocial behavior):</w:t>
      </w:r>
    </w:p>
    <w:p>
      <w:pPr>
        <w:numPr>
          <w:ilvl w:val="0"/>
          <w:numId w:val="1001"/>
        </w:numPr>
        <w:pStyle w:val="Compact"/>
      </w:pPr>
      <w:r>
        <w:t xml:space="preserve">There are differences in parenting</w:t>
      </w:r>
      <w:r>
        <w:t xml:space="preserve"> </w:t>
      </w:r>
      <w:r>
        <w:rPr>
          <w:iCs/>
          <w:i/>
        </w:rPr>
        <w:t xml:space="preserve">behaviors</w:t>
      </w:r>
      <w:r>
        <w:t xml:space="preserve"> </w:t>
      </w:r>
      <w:r>
        <w:t xml:space="preserve">across countries. Encouragingly, the most commonly employed disciplinary technique is explaining (verbal reasoning), but psychologically and physically aggressive forms of discipline are also very common.</w:t>
      </w:r>
    </w:p>
    <w:p>
      <w:pPr>
        <w:numPr>
          <w:ilvl w:val="0"/>
          <w:numId w:val="1001"/>
        </w:numPr>
        <w:pStyle w:val="Compact"/>
      </w:pPr>
      <w:r>
        <w:t xml:space="preserve">These differences in parenting</w:t>
      </w:r>
      <w:r>
        <w:t xml:space="preserve"> </w:t>
      </w:r>
      <w:r>
        <w:rPr>
          <w:iCs/>
          <w:i/>
        </w:rPr>
        <w:t xml:space="preserve">behaviors</w:t>
      </w:r>
      <w:r>
        <w:t xml:space="preserve"> </w:t>
      </w:r>
      <w:r>
        <w:t xml:space="preserve">notwithstanding, physical punishment (spanking) is consistently associated with</w:t>
      </w:r>
      <w:r>
        <w:t xml:space="preserve"> </w:t>
      </w:r>
      <w:r>
        <w:rPr>
          <w:iCs/>
          <w:i/>
        </w:rPr>
        <w:t xml:space="preserve">decreases in child socio-emotional development</w:t>
      </w:r>
      <w:r>
        <w:t xml:space="preserve">, and particularly with</w:t>
      </w:r>
      <w:r>
        <w:t xml:space="preserve"> </w:t>
      </w:r>
      <w:r>
        <w:rPr>
          <w:iCs/>
          <w:i/>
        </w:rPr>
        <w:t xml:space="preserve">increases in child aggression</w:t>
      </w:r>
      <w:r>
        <w:t xml:space="preserve">.</w:t>
      </w:r>
    </w:p>
    <w:p>
      <w:pPr>
        <w:numPr>
          <w:ilvl w:val="1"/>
          <w:numId w:val="1002"/>
        </w:numPr>
        <w:pStyle w:val="Compact"/>
      </w:pPr>
      <w:r>
        <w:t xml:space="preserve">There is some variation in the effects of parental discipline (including spanking), on child well-being, but across multiple diverse countries, the</w:t>
      </w:r>
      <w:r>
        <w:t xml:space="preserve"> </w:t>
      </w:r>
      <w:r>
        <w:rPr>
          <w:iCs/>
          <w:i/>
        </w:rPr>
        <w:t xml:space="preserve">effects</w:t>
      </w:r>
      <w:r>
        <w:t xml:space="preserve"> </w:t>
      </w:r>
      <w:r>
        <w:t xml:space="preserve">of parental discipline (including spanking) are</w:t>
      </w:r>
      <w:r>
        <w:t xml:space="preserve"> </w:t>
      </w:r>
      <w:r>
        <w:rPr>
          <w:iCs/>
          <w:i/>
        </w:rPr>
        <w:t xml:space="preserve">remarkably consistent and nearly universal</w:t>
      </w:r>
      <w:r>
        <w:t xml:space="preserve">.</w:t>
      </w:r>
    </w:p>
    <w:p>
      <w:pPr>
        <w:numPr>
          <w:ilvl w:val="1"/>
          <w:numId w:val="1002"/>
        </w:numPr>
        <w:pStyle w:val="Compact"/>
      </w:pPr>
      <w:r>
        <w:t xml:space="preserve">Country level norms seem to have an association with child outcomes. In countries where spanking is more normative, child aggression is higher.</w:t>
      </w:r>
    </w:p>
    <w:bookmarkEnd w:id="23"/>
    <w:bookmarkStart w:id="24" w:name="key-takeaway"/>
    <w:p>
      <w:pPr>
        <w:pStyle w:val="Heading2"/>
      </w:pPr>
      <w:r>
        <w:t xml:space="preserve">Key Takeaway</w:t>
      </w:r>
    </w:p>
    <w:p>
      <w:pPr>
        <w:pStyle w:val="BlockText"/>
      </w:pPr>
      <w:r>
        <w:t xml:space="preserve">Put more succinctly, there are differences in the disciplinary</w:t>
      </w:r>
      <w:r>
        <w:t xml:space="preserve"> </w:t>
      </w:r>
      <w:r>
        <w:rPr>
          <w:bCs/>
          <w:b/>
        </w:rPr>
        <w:t xml:space="preserve">methods</w:t>
      </w:r>
      <w:r>
        <w:t xml:space="preserve"> </w:t>
      </w:r>
      <w:r>
        <w:t xml:space="preserve">employed by parents–and a modest percentage of these differences are attributable to the country in which parents live–but the</w:t>
      </w:r>
      <w:r>
        <w:t xml:space="preserve"> </w:t>
      </w:r>
      <w:r>
        <w:rPr>
          <w:bCs/>
          <w:b/>
        </w:rPr>
        <w:t xml:space="preserve">effects</w:t>
      </w:r>
      <w:r>
        <w:t xml:space="preserve"> </w:t>
      </w:r>
      <w:r>
        <w:t xml:space="preserve">of various forms of discipline are remarkably consistent.</w:t>
      </w:r>
    </w:p>
    <w:bookmarkEnd w:id="24"/>
    <w:bookmarkStart w:id="25" w:name="psychological-aggression"/>
    <w:p>
      <w:pPr>
        <w:pStyle w:val="Heading2"/>
      </w:pPr>
      <w:r>
        <w:t xml:space="preserve">Psychological Aggression</w:t>
      </w:r>
    </w:p>
    <w:p>
      <w:pPr>
        <w:numPr>
          <w:ilvl w:val="0"/>
          <w:numId w:val="1003"/>
        </w:numPr>
        <w:pStyle w:val="Compact"/>
      </w:pPr>
      <w:r>
        <w:t xml:space="preserve">Psychological aggression (e.g. calling a child names) may have effects that are as harmful as those of physical punishment.</w:t>
      </w:r>
    </w:p>
    <w:bookmarkEnd w:id="25"/>
    <w:bookmarkStart w:id="26" w:name="other-forms-of-discipline"/>
    <w:p>
      <w:pPr>
        <w:pStyle w:val="Heading2"/>
      </w:pPr>
      <w:r>
        <w:t xml:space="preserve">Other Forms Of Discipline</w:t>
      </w:r>
    </w:p>
    <w:p>
      <w:pPr>
        <w:numPr>
          <w:ilvl w:val="0"/>
          <w:numId w:val="1004"/>
        </w:numPr>
        <w:pStyle w:val="Compact"/>
      </w:pPr>
      <w:r>
        <w:t xml:space="preserve">Positive discipline–in the form of verbal reasoning–is generally associated with improvements in child well-being across countries, and should therefore be recommended.</w:t>
      </w:r>
    </w:p>
    <w:p>
      <w:pPr>
        <w:numPr>
          <w:ilvl w:val="0"/>
          <w:numId w:val="1004"/>
        </w:numPr>
        <w:pStyle w:val="Compact"/>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bookmarkEnd w:id="26"/>
    <w:bookmarkStart w:id="27" w:name="child-physical-abuse"/>
    <w:p>
      <w:pPr>
        <w:pStyle w:val="Heading2"/>
      </w:pPr>
      <w:r>
        <w:t xml:space="preserve">Child Physical Abuse</w:t>
      </w:r>
    </w:p>
    <w:p>
      <w:pPr>
        <w:numPr>
          <w:ilvl w:val="0"/>
          <w:numId w:val="1005"/>
        </w:numPr>
        <w:pStyle w:val="Compact"/>
      </w:pPr>
      <w:r>
        <w:t xml:space="preserve">Simulations with MICS data suggest that eliminating the use of physical punishment would be met with a large reduction in the amount of physical child abuse.</w:t>
      </w:r>
    </w:p>
    <w:bookmarkEnd w:id="27"/>
    <w:bookmarkEnd w:id="28"/>
    <w:bookmarkStart w:id="29" w:name="conclusion"/>
    <w:p>
      <w:pPr>
        <w:pStyle w:val="Heading1"/>
      </w:pPr>
      <w:r>
        <w:t xml:space="preserve">Conclusion</w:t>
      </w:r>
    </w:p>
    <w:p>
      <w:pPr>
        <w:pStyle w:val="FirstParagraph"/>
      </w:pPr>
      <w:r>
        <w:t xml:space="preserve">Physical punishment has detrimental consequences for children across countries, around the world. Social service providers and intervention programs should encourage parents to find alternative ways of disciplining their children.</w:t>
      </w:r>
    </w:p>
    <w:p>
      <w:pPr>
        <w:pStyle w:val="BodyText"/>
      </w:pPr>
      <w:r>
        <w:t xml:space="preserve">While the research on the detrimental effects of physical punishment is clear, more research is needed on the forms of positive parenting that are helpful for child development.</w:t>
      </w:r>
    </w:p>
    <w:bookmarkEnd w:id="29"/>
    <w:bookmarkStart w:id="41" w:name="references"/>
    <w:p>
      <w:pPr>
        <w:pStyle w:val="Heading1"/>
      </w:pPr>
      <w:r>
        <w:t xml:space="preserve">References</w:t>
      </w:r>
    </w:p>
    <w:bookmarkStart w:id="40" w:name="refs"/>
    <w:bookmarkStart w:id="31" w:name="ref-Grogan-Kaylor2021"/>
    <w:p>
      <w:pPr>
        <w:pStyle w:val="Bibliography"/>
      </w:pPr>
      <w:r>
        <w:t xml:space="preserve">Grogan-Kaylor, Andrew, Berenice Castillo, Garrett T Pace, Kaitlin P Ward, Julie Ma, Shawna J Lee, and Heather Knauer. 2021.</w:t>
      </w:r>
      <w:r>
        <w:t xml:space="preserve"> </w:t>
      </w:r>
      <w:r>
        <w:t xml:space="preserve">“</w:t>
      </w:r>
      <w:r>
        <w:t xml:space="preserve">Global perspectives on physical and nonphysical discipline: A Bayesian multilevel analysis</w:t>
      </w:r>
      <w:r>
        <w:t xml:space="preserve">.”</w:t>
      </w:r>
      <w:r>
        <w:t xml:space="preserve"> </w:t>
      </w:r>
      <w:r>
        <w:rPr>
          <w:iCs/>
          <w:i/>
        </w:rPr>
        <w:t xml:space="preserve">International Journal of Behavioral Development</w:t>
      </w:r>
      <w:r>
        <w:t xml:space="preserve">, January, 0165025420981642.</w:t>
      </w:r>
      <w:r>
        <w:t xml:space="preserve"> </w:t>
      </w:r>
      <w:hyperlink r:id="rId30">
        <w:r>
          <w:rPr>
            <w:rStyle w:val="Hyperlink"/>
          </w:rPr>
          <w:t xml:space="preserve">https://doi.org/10.1177/0165025420981642</w:t>
        </w:r>
      </w:hyperlink>
      <w:r>
        <w:t xml:space="preserve">.</w:t>
      </w:r>
    </w:p>
    <w:bookmarkEnd w:id="31"/>
    <w:bookmarkStart w:id="32" w:name="ref-Ma"/>
    <w:p>
      <w:pPr>
        <w:pStyle w:val="Bibliography"/>
      </w:pPr>
      <w:r>
        <w:t xml:space="preserve">Ma, Julie, Andrew C. Grogan-Kaylor, Shawna J. Lee, Garrett T. Pace, and Kaitlin P. Ward. n.d.</w:t>
      </w:r>
      <w:r>
        <w:t xml:space="preserve"> </w:t>
      </w:r>
      <w:r>
        <w:t xml:space="preserve">“</w:t>
      </w:r>
      <w:r>
        <w:t xml:space="preserve">Globally, What Would Happen If We Eliminated Spanking?</w:t>
      </w:r>
      <w:r>
        <w:t xml:space="preserve">”</w:t>
      </w:r>
    </w:p>
    <w:bookmarkEnd w:id="32"/>
    <w:bookmarkStart w:id="34" w:name="ref-Pace2019"/>
    <w:p>
      <w:pPr>
        <w:pStyle w:val="Bibliography"/>
      </w:pPr>
      <w:r>
        <w:t xml:space="preserve">Pace, Garrett T., Shawna J. Lee, and Andrew Grogan-Kaylor. 2019.</w:t>
      </w:r>
      <w:r>
        <w:t xml:space="preserve"> </w:t>
      </w:r>
      <w:r>
        <w:t xml:space="preserve">“</w:t>
      </w:r>
      <w:r>
        <w:t xml:space="preserve">Spanking and young children’s socioemotional development in low- and middle-income countries</w:t>
      </w:r>
      <w:r>
        <w:t xml:space="preserve">.”</w:t>
      </w:r>
      <w:r>
        <w:t xml:space="preserve"> </w:t>
      </w:r>
      <w:r>
        <w:rPr>
          <w:iCs/>
          <w:i/>
        </w:rPr>
        <w:t xml:space="preserve">Child Abuse and Neglect</w:t>
      </w:r>
      <w:r>
        <w:t xml:space="preserve"> </w:t>
      </w:r>
      <w:r>
        <w:t xml:space="preserve">88: 84–95.</w:t>
      </w:r>
      <w:r>
        <w:t xml:space="preserve"> </w:t>
      </w:r>
      <w:hyperlink r:id="rId33">
        <w:r>
          <w:rPr>
            <w:rStyle w:val="Hyperlink"/>
          </w:rPr>
          <w:t xml:space="preserve">https://doi.org/10.1016/j.chiabu.2018.11.003</w:t>
        </w:r>
      </w:hyperlink>
      <w:r>
        <w:t xml:space="preserve">.</w:t>
      </w:r>
    </w:p>
    <w:bookmarkEnd w:id="34"/>
    <w:bookmarkStart w:id="36" w:name="ref-WardA"/>
    <w:p>
      <w:pPr>
        <w:pStyle w:val="Bibliography"/>
      </w:pPr>
      <w:r>
        <w:t xml:space="preserve">Ward, Kaitlin P., Andrew C. Grogan-Kaylor, Garrett T. Pace, Jorge Cuartas, and Shawna J. Lee. 2021a.</w:t>
      </w:r>
      <w:r>
        <w:t xml:space="preserve"> </w:t>
      </w:r>
      <w:r>
        <w:t xml:space="preserve">“</w:t>
      </w:r>
      <w:r>
        <w:t xml:space="preserve">A Multilevel Ecological Analysis of the Predictors of Spanking Across 65 Countries</w:t>
      </w:r>
      <w:r>
        <w:t xml:space="preserve">.”</w:t>
      </w:r>
      <w:r>
        <w:t xml:space="preserve"> </w:t>
      </w:r>
      <w:r>
        <w:rPr>
          <w:iCs/>
          <w:i/>
        </w:rPr>
        <w:t xml:space="preserve">BMJ Open</w:t>
      </w:r>
      <w:r>
        <w:t xml:space="preserve"> </w:t>
      </w:r>
      <w:r>
        <w:t xml:space="preserve">11 (e046075).</w:t>
      </w:r>
      <w:r>
        <w:t xml:space="preserve"> </w:t>
      </w:r>
      <w:hyperlink r:id="rId35">
        <w:r>
          <w:rPr>
            <w:rStyle w:val="Hyperlink"/>
          </w:rPr>
          <w:t xml:space="preserve">https://doi.org/10.1136/bmjopen-2020-046075</w:t>
        </w:r>
      </w:hyperlink>
      <w:r>
        <w:t xml:space="preserve">.</w:t>
      </w:r>
    </w:p>
    <w:bookmarkEnd w:id="36"/>
    <w:bookmarkStart w:id="38" w:name="ref-ward_grogan-kaylor_ma_pace_lee_2021"/>
    <w:p>
      <w:pPr>
        <w:pStyle w:val="Bibliography"/>
      </w:pPr>
      <w:r>
        <w:t xml:space="preserve">Ward, Kaitlin P, Andrew Grogan-Kaylor, Julie Ma, Garrett T Pace, and Shawna J Lee. 2021b.</w:t>
      </w:r>
      <w:r>
        <w:t xml:space="preserve"> </w:t>
      </w:r>
      <w:r>
        <w:t xml:space="preserve">“Associations Between 11 Parental Discipline Behaviors and Child Outcomes Across 60 Countries.”</w:t>
      </w:r>
      <w:r>
        <w:t xml:space="preserve"> </w:t>
      </w:r>
      <w:r>
        <w:t xml:space="preserve">PsyArXiv.</w:t>
      </w:r>
      <w:r>
        <w:t xml:space="preserve"> </w:t>
      </w:r>
      <w:hyperlink r:id="rId37">
        <w:r>
          <w:rPr>
            <w:rStyle w:val="Hyperlink"/>
          </w:rPr>
          <w:t xml:space="preserve">https://doi.org/10.31234/osf.io/f5t8x</w:t>
        </w:r>
      </w:hyperlink>
      <w:r>
        <w:t xml:space="preserve">.</w:t>
      </w:r>
    </w:p>
    <w:bookmarkEnd w:id="38"/>
    <w:bookmarkStart w:id="39" w:name="ref-WardC"/>
    <w:p>
      <w:pPr>
        <w:pStyle w:val="Bibliography"/>
      </w:pPr>
      <w:r>
        <w:t xml:space="preserve">Ward, Kaitlin P., Shawna J. Lee, Andrew C. Grogan-Kaylor, Julie Ma, and Garrett T. Pace. n.d.</w:t>
      </w:r>
      <w:r>
        <w:t xml:space="preserve"> </w:t>
      </w:r>
      <w:r>
        <w:t xml:space="preserve">“</w:t>
      </w:r>
      <w:r>
        <w:t xml:space="preserve">Patterns of Caregiver Aggressive and Nonaggressive Discipline Toward Young Children in Low- and Middle-Income Countries: A Latent Class Approach</w:t>
      </w:r>
      <w:r>
        <w:t xml:space="preserve">.”</w:t>
      </w:r>
    </w:p>
    <w:bookmarkEnd w:id="39"/>
    <w:bookmarkEnd w:id="40"/>
    <w:bookmarkEnd w:id="41"/>
    <w:sectPr w:rsidR="005033EB" w:rsidRPr="004331FF">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397F1254"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0752B">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6C62BF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80431C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6FAB43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F06A7D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9BAE9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0189B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ED0B5F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8E0CEE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E5C841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09A05D0"/>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33EB"/>
    <w:rPr>
      <w:rFonts w:ascii="Tw Cen MT" w:hAnsi="Tw Cen MT"/>
    </w:rPr>
  </w:style>
  <w:style w:styleId="Heading1" w:type="paragraph">
    <w:name w:val="heading 1"/>
    <w:basedOn w:val="Normal"/>
    <w:next w:val="BodyText"/>
    <w:uiPriority w:val="9"/>
    <w:qFormat/>
    <w:rsid w:val="00213C51"/>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893D3A"/>
    <w:pPr>
      <w:keepNext/>
      <w:keepLines/>
      <w:spacing w:after="120" w:before="200"/>
      <w:outlineLvl w:val="1"/>
    </w:pPr>
    <w:rPr>
      <w:rFonts w:cstheme="majorBidi" w:eastAsiaTheme="majorEastAsia"/>
      <w:b/>
      <w:bCs/>
      <w:color w:val="009EDB"/>
      <w:sz w:val="32"/>
      <w:szCs w:val="32"/>
    </w:rPr>
  </w:style>
  <w:style w:styleId="Heading3" w:type="paragraph">
    <w:name w:val="heading 3"/>
    <w:basedOn w:val="Normal"/>
    <w:next w:val="BodyText"/>
    <w:uiPriority w:val="9"/>
    <w:unhideWhenUsed/>
    <w:qFormat/>
    <w:rsid w:val="00893D3A"/>
    <w:pPr>
      <w:keepNext/>
      <w:keepLines/>
      <w:spacing w:after="0" w:before="200"/>
      <w:outlineLvl w:val="2"/>
    </w:pPr>
    <w:rPr>
      <w:rFonts w:cstheme="majorBidi" w:eastAsiaTheme="majorEastAsia"/>
      <w:b/>
      <w:bCs/>
      <w:color w:val="009EDB"/>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033EB"/>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B0752B"/>
    <w:pPr>
      <w:keepNext/>
      <w:keepLines/>
      <w:spacing w:after="240" w:before="480"/>
      <w:jc w:val="center"/>
    </w:pPr>
    <w:rPr>
      <w:rFonts w:cstheme="majorBidi" w:eastAsiaTheme="majorEastAsia"/>
      <w:b/>
      <w:bCs/>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033EB"/>
    <w:pPr>
      <w:keepNext/>
      <w:keepLines/>
      <w:jc w:val="center"/>
    </w:pPr>
    <w:rPr>
      <w:rFonts w:ascii="Tw Cen MT" w:hAnsi="Tw Cen MT"/>
    </w:rPr>
  </w:style>
  <w:style w:styleId="Date" w:type="paragraph">
    <w:name w:val="Date"/>
    <w:next w:val="BodyText"/>
    <w:qFormat/>
    <w:rsid w:val="006829EE"/>
    <w:pPr>
      <w:keepNext/>
      <w:keepLines/>
      <w:jc w:val="center"/>
    </w:pPr>
    <w:rPr>
      <w:rFonts w:ascii="Tw Cen MT" w:hAnsi="Tw Cen MT"/>
      <w:color w:val="00206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1F4343"/>
    <w:pPr>
      <w:pBdr>
        <w:left w:color="FFC000" w:space="4" w:sz="24" w:val="single"/>
      </w:pBdr>
      <w:spacing w:after="240" w:before="24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rsid w:val="004331FF"/>
    <w:rPr>
      <w:rFonts w:ascii="Consolas" w:hAnsi="Consolas"/>
      <w:i w:val="0"/>
      <w:sz w:val="21"/>
    </w:rPr>
  </w:style>
  <w:style w:styleId="FootnoteReference" w:type="character">
    <w:name w:val="footnote reference"/>
    <w:basedOn w:val="CaptionChar"/>
    <w:rPr>
      <w:i/>
      <w:vertAlign w:val="superscript"/>
    </w:rPr>
  </w:style>
  <w:style w:styleId="Hyperlink" w:type="character">
    <w:name w:val="Hyperlink"/>
    <w:basedOn w:val="CaptionChar"/>
    <w:rPr>
      <w:i/>
      <w:color w:themeColor="accent1" w:val="4F81BD"/>
    </w:rPr>
  </w:style>
  <w:style w:styleId="TOCHeading" w:type="paragraph">
    <w:name w:val="TOC Heading"/>
    <w:basedOn w:val="Heading1"/>
    <w:next w:val="BodyText"/>
    <w:uiPriority w:val="39"/>
    <w:unhideWhenUsed/>
    <w:qFormat/>
    <w:rsid w:val="00E42E73"/>
    <w:pPr>
      <w:spacing w:before="240" w:line="259" w:lineRule="auto"/>
      <w:outlineLvl w:val="9"/>
    </w:pPr>
    <w:rPr>
      <w:b w:val="0"/>
      <w:bCs w:val="0"/>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5033EB"/>
    <w:rPr>
      <w:rFonts w:ascii="Tw Cen MT" w:hAnsi="Tw Cen MT"/>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0" Target="media/rId20.png" /><Relationship Type="http://schemas.openxmlformats.org/officeDocument/2006/relationships/hyperlink" Id="rId33" Target="https://doi.org/10.1016/j.chiabu.2018.11.003" TargetMode="External" /><Relationship Type="http://schemas.openxmlformats.org/officeDocument/2006/relationships/hyperlink" Id="rId35" Target="https://doi.org/10.1136/bmjopen-2020-046075" TargetMode="External" /><Relationship Type="http://schemas.openxmlformats.org/officeDocument/2006/relationships/hyperlink" Id="rId30" Target="https://doi.org/10.1177/0165025420981642" TargetMode="External" /><Relationship Type="http://schemas.openxmlformats.org/officeDocument/2006/relationships/hyperlink" Id="rId37" Target="https://doi.org/10.31234/osf.io/f5t8x"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16/j.chiabu.2018.11.003" TargetMode="External" /><Relationship Type="http://schemas.openxmlformats.org/officeDocument/2006/relationships/hyperlink" Id="rId35" Target="https://doi.org/10.1136/bmjopen-2020-046075" TargetMode="External" /><Relationship Type="http://schemas.openxmlformats.org/officeDocument/2006/relationships/hyperlink" Id="rId30" Target="https://doi.org/10.1177/0165025420981642" TargetMode="External" /><Relationship Type="http://schemas.openxmlformats.org/officeDocument/2006/relationships/hyperlink" Id="rId37" Target="https://doi.org/10.31234/osf.io/f5t8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Implications For The Cross Cultural Study Of Parenting And Child Development</dc:description>
  <cp:keywords/>
  <dcterms:created xsi:type="dcterms:W3CDTF">2022-02-22T15:33:37Z</dcterms:created>
  <dcterms:modified xsi:type="dcterms:W3CDTF">2022-02-22T15:33:37Z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../MICS.bib</vt:lpwstr>
  </property>
  <property fmtid="{D5CDD505-2E9C-101B-9397-08002B2CF9AE}" pid="4" name="citation_url">
    <vt:lpwstr>https://agrogan1.github.io/research/MICS</vt:lpwstr>
  </property>
  <property fmtid="{D5CDD505-2E9C-101B-9397-08002B2CF9AE}" pid="5" name="date">
    <vt:lpwstr>2022-02-22</vt:lpwstr>
  </property>
  <property fmtid="{D5CDD505-2E9C-101B-9397-08002B2CF9AE}" pid="6" name="fontsize">
    <vt:lpwstr>12pt</vt:lpwstr>
  </property>
  <property fmtid="{D5CDD505-2E9C-101B-9397-08002B2CF9AE}" pid="7" name="mainfont">
    <vt:lpwstr>Futura</vt:lpwstr>
  </property>
  <property fmtid="{D5CDD505-2E9C-101B-9397-08002B2CF9AE}" pid="8" name="nocite">
    <vt:lpwstr>@Grogan-Kaylor2021, @WardA, @WardC, @ward_grogan-kaylor_ma_pace_lee_2021, @Pace2019, @Ma</vt:lpwstr>
  </property>
  <property fmtid="{D5CDD505-2E9C-101B-9397-08002B2CF9AE}" pid="9" name="output">
    <vt:lpwstr/>
  </property>
</Properties>
</file>