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9.png" ContentType="image/png"/>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12</w:t>
      </w:r>
      <w:r>
        <w:t xml:space="preserve"> </w:t>
      </w:r>
      <w:r>
        <w:t xml:space="preserve">Jun</w:t>
      </w:r>
      <w:r>
        <w:t xml:space="preserve"> </w:t>
      </w:r>
      <w:r>
        <w:t xml:space="preserve">2022</w:t>
      </w:r>
      <w:r>
        <w:t xml:space="preserve"> </w:t>
      </w:r>
      <w:r>
        <w:t xml:space="preserve">08:53:38</w:t>
      </w:r>
    </w:p>
    <w:bookmarkStart w:id="20" w:name="background"/>
    <w:p>
      <w:pPr>
        <w:pStyle w:val="Heading1"/>
      </w:pPr>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the-research-question"/>
    <w:p>
      <w:pPr>
        <w:pStyle w:val="Heading1"/>
      </w:pPr>
      <w:r>
        <w:t xml:space="preserve">The Research Question 🌲</w:t>
      </w:r>
    </w:p>
    <w:p>
      <w:pPr>
        <w:pStyle w:val="BlockText"/>
      </w:pPr>
      <w:r>
        <w:t xml:space="preserve">We are going to consider the</w:t>
      </w:r>
      <w:r>
        <w:t xml:space="preserve"> </w:t>
      </w:r>
      <w:r>
        <w:rPr>
          <w:iCs/>
          <w:i/>
        </w:rPr>
        <w:t xml:space="preserve">potentially causal</w:t>
      </w:r>
      <w:r>
        <w:t xml:space="preserve"> </w:t>
      </w:r>
      <w:r>
        <w:t xml:space="preserve">estimate of the effect of</w:t>
      </w:r>
      <w:r>
        <w:t xml:space="preserve"> </w:t>
      </w:r>
      <w:r>
        <w:rPr>
          <w:iCs/>
          <w:i/>
        </w:rPr>
        <w:t xml:space="preserve">fertilizer</w:t>
      </w:r>
      <w:r>
        <w:t xml:space="preserve"> </w:t>
      </w:r>
      <w:r>
        <w:t xml:space="preserve">on</w:t>
      </w:r>
      <w:r>
        <w:t xml:space="preserve"> </w:t>
      </w:r>
      <w:r>
        <w:rPr>
          <w:iCs/>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Cs/>
          <w:i/>
        </w:rPr>
        <w:t xml:space="preserve">fertilizer</w:t>
      </w:r>
      <w:r>
        <w:t xml:space="preserve"> </w:t>
      </w:r>
      <w:r>
        <w:t xml:space="preserve">as having a causal effect on</w:t>
      </w:r>
      <w:r>
        <w:t xml:space="preserve"> </w:t>
      </w:r>
      <w:r>
        <w:rPr>
          <w:iCs/>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bookmarkEnd w:id="21"/>
    <w:bookmarkStart w:id="29" w:name="causality"/>
    <w:p>
      <w:pPr>
        <w:pStyle w:val="Heading1"/>
      </w:pPr>
      <w:r>
        <w:t xml:space="preserve">Causality 🌲</w:t>
      </w:r>
    </w:p>
    <w:p>
      <w:pPr>
        <w:pStyle w:val="FirstParagraph"/>
      </w:pPr>
      <w:r>
        <w:drawing>
          <wp:inline>
            <wp:extent cx="5943600" cy="2403052"/>
            <wp:effectExtent b="0" l="0" r="0" t="0"/>
            <wp:docPr descr="" title="" id="23" name="Picture"/>
            <a:graphic>
              <a:graphicData uri="http://schemas.openxmlformats.org/drawingml/2006/picture">
                <pic:pic>
                  <pic:nvPicPr>
                    <pic:cNvPr descr="causality.png" id="24" name="Picture"/>
                    <pic:cNvPicPr>
                      <a:picLocks noChangeArrowheads="1" noChangeAspect="1"/>
                    </pic:cNvPicPr>
                  </pic:nvPicPr>
                  <pic:blipFill>
                    <a:blip r:embed="rId22"/>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Cs/>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numPr>
          <w:ilvl w:val="0"/>
          <w:numId w:val="1001"/>
        </w:numPr>
        <w:pStyle w:val="Compact"/>
      </w:pPr>
      <m:oMath>
        <m:r>
          <m:t>x</m:t>
        </m:r>
      </m:oMath>
      <w:r>
        <w:t xml:space="preserve"> </w:t>
      </w:r>
      <w:r>
        <w:t xml:space="preserve">is correlated with</w:t>
      </w:r>
      <w:r>
        <w:t xml:space="preserve"> </w:t>
      </w:r>
      <m:oMath>
        <m:r>
          <m:t>y</m:t>
        </m:r>
      </m:oMath>
      <w:r>
        <w:t xml:space="preserve">.</w:t>
      </w:r>
    </w:p>
    <w:p>
      <w:pPr>
        <w:numPr>
          <w:ilvl w:val="0"/>
          <w:numId w:val="1001"/>
        </w:numPr>
        <w:pStyle w:val="Compact"/>
      </w:pPr>
      <m:oMath>
        <m:r>
          <m:t>x</m:t>
        </m:r>
      </m:oMath>
      <w:r>
        <w:t xml:space="preserve"> </w:t>
      </w:r>
      <w:r>
        <w:t xml:space="preserve">precedes</w:t>
      </w:r>
      <w:r>
        <w:t xml:space="preserve"> </w:t>
      </w:r>
      <m:oMath>
        <m:r>
          <m:t>y</m:t>
        </m:r>
      </m:oMath>
      <w:r>
        <w:t xml:space="preserve"> </w:t>
      </w:r>
      <w:r>
        <w:t xml:space="preserve">in time order.</w:t>
      </w:r>
    </w:p>
    <w:p>
      <w:pPr>
        <w:numPr>
          <w:ilvl w:val="0"/>
          <w:numId w:val="1001"/>
        </w:numPr>
        <w:pStyle w:val="Compact"/>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26" name="Picture"/>
            <a:graphic>
              <a:graphicData uri="http://schemas.openxmlformats.org/drawingml/2006/picture">
                <pic:pic>
                  <pic:nvPicPr>
                    <pic:cNvPr descr="spruce.png" id="27" name="Picture"/>
                    <pic:cNvPicPr>
                      <a:picLocks noChangeArrowheads="1" noChangeAspect="1"/>
                    </pic:cNvPicPr>
                  </pic:nvPicPr>
                  <pic:blipFill>
                    <a:blip r:embed="rId25"/>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8">
        <w:r>
          <w:rPr>
            <w:rStyle w:val="Hyperlink"/>
          </w:rPr>
          <w:t xml:space="preserve">this demo</w:t>
        </w:r>
      </w:hyperlink>
      <w:r>
        <w:t xml:space="preserve">).</w:t>
      </w:r>
    </w:p>
    <w:bookmarkEnd w:id="29"/>
    <w:bookmarkStart w:id="32" w:name="setup"/>
    <w:p>
      <w:pPr>
        <w:pStyle w:val="Heading1"/>
      </w:pPr>
      <w:r>
        <w:t xml:space="preserve">Setup 🌲</w:t>
      </w:r>
    </w:p>
    <w:bookmarkStart w:id="30" w:name="get-data"/>
    <w:p>
      <w:pPr>
        <w:pStyle w:val="Heading2"/>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bookmarkEnd w:id="30"/>
    <w:bookmarkStart w:id="31" w:name="dataset-description"/>
    <w:p>
      <w:pPr>
        <w:pStyle w:val="Heading2"/>
      </w:pPr>
      <w:r>
        <w:t xml:space="preserve">Dataset Description</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31"/>
    <w:bookmarkEnd w:id="32"/>
    <w:bookmarkStart w:id="36" w:name="spruce-data-and-causal-criteria"/>
    <w:p>
      <w:pPr>
        <w:pStyle w:val="Heading1"/>
      </w:pPr>
      <w:r>
        <w:t xml:space="preserve">Spruce Data And Causal Criteria 🌲</w:t>
      </w:r>
    </w:p>
    <w:p>
      <w:pPr>
        <w:pStyle w:val="FirstParagraph"/>
      </w:pPr>
      <w:r>
        <w:t xml:space="preserve">Let’s consider in turn each of the criteria for causality.</w:t>
      </w:r>
    </w:p>
    <w:p>
      <w:pPr>
        <w:numPr>
          <w:ilvl w:val="0"/>
          <w:numId w:val="1002"/>
        </w:numPr>
        <w:pStyle w:val="Compact"/>
      </w:pPr>
      <w:r>
        <w:t xml:space="preserve">Empirically,</w:t>
      </w:r>
      <w:r>
        <w:t xml:space="preserve"> </w:t>
      </w:r>
      <w:r>
        <w:rPr>
          <w:iCs/>
          <w:i/>
        </w:rPr>
        <w:t xml:space="preserve">fertilizer</w:t>
      </w:r>
      <w:r>
        <w:t xml:space="preserve"> </w:t>
      </w:r>
      <w:r>
        <w:t xml:space="preserve">is correlated with</w:t>
      </w:r>
      <w:r>
        <w:t xml:space="preserve"> </w:t>
      </w:r>
      <w:r>
        <w:rPr>
          <w:iCs/>
          <w:i/>
        </w:rPr>
        <w:t xml:space="preserve">tree height</w:t>
      </w:r>
      <w:r>
        <w:t xml:space="preserve">.</w:t>
      </w:r>
    </w:p>
    <w:p>
      <w:pPr>
        <w:pStyle w:val="CaptionedFigure"/>
      </w:pPr>
      <w:r>
        <w:drawing>
          <wp:inline>
            <wp:extent cx="5943600" cy="3958437"/>
            <wp:effectExtent b="0" l="0" r="0" t="0"/>
            <wp:docPr descr="Scatterplot of Tree Height At Year 5 By Fertilizer Use" title="" id="34" name="Picture"/>
            <a:graphic>
              <a:graphicData uri="http://schemas.openxmlformats.org/drawingml/2006/picture">
                <pic:pic>
                  <pic:nvPicPr>
                    <pic:cNvPr descr="myscatter.png" id="35" name="Picture"/>
                    <pic:cNvPicPr>
                      <a:picLocks noChangeArrowheads="1" noChangeAspect="1"/>
                    </pic:cNvPicPr>
                  </pic:nvPicPr>
                  <pic:blipFill>
                    <a:blip r:embed="rId33"/>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numPr>
          <w:ilvl w:val="0"/>
          <w:numId w:val="1003"/>
        </w:numPr>
        <w:pStyle w:val="Compact"/>
      </w:pPr>
      <w:r>
        <w:t xml:space="preserve">From the research design, we know that</w:t>
      </w:r>
      <w:r>
        <w:t xml:space="preserve"> </w:t>
      </w:r>
      <w:r>
        <w:rPr>
          <w:iCs/>
          <w:i/>
        </w:rPr>
        <w:t xml:space="preserve">fertilizer</w:t>
      </w:r>
      <w:r>
        <w:t xml:space="preserve"> </w:t>
      </w:r>
      <w:r>
        <w:t xml:space="preserve">comes prior to</w:t>
      </w:r>
      <w:r>
        <w:t xml:space="preserve"> </w:t>
      </w:r>
      <w:r>
        <w:rPr>
          <w:iCs/>
          <w:i/>
        </w:rPr>
        <w:t xml:space="preserve">tree height at year 5</w:t>
      </w:r>
      <w:r>
        <w:t xml:space="preserve">.</w:t>
      </w:r>
    </w:p>
    <w:p>
      <w:pPr>
        <w:numPr>
          <w:ilvl w:val="0"/>
          <w:numId w:val="1003"/>
        </w:numPr>
        <w:pStyle w:val="Compact"/>
      </w:pPr>
      <w:r>
        <w:t xml:space="preserve">We are going to use various statistical strategies–detailed below–to assess whether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can be accounted for by any third variable.</w:t>
      </w:r>
    </w:p>
    <w:bookmarkEnd w:id="36"/>
    <w:bookmarkStart w:id="44" w:name="analyses"/>
    <w:p>
      <w:pPr>
        <w:pStyle w:val="Heading1"/>
      </w:pPr>
      <w:r>
        <w:t xml:space="preserve">Analyses 🌲</w:t>
      </w:r>
    </w:p>
    <w:bookmarkStart w:id="37" w:name="t-test-ttest-y-byx"/>
    <w:p>
      <w:pPr>
        <w:pStyle w:val="Heading2"/>
      </w:pPr>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rPr>
            <m:sty m:val="p"/>
          </m:rPr>
          <m:t>=</m:t>
        </m:r>
        <m:f>
          <m:fPr>
            <m:type m:val="bar"/>
          </m:fPr>
          <m:num>
            <m:sSub>
              <m:e>
                <m:acc>
                  <m:accPr>
                    <m:chr m:val="‾"/>
                  </m:accPr>
                  <m:e>
                    <m:r>
                      <m:t>x</m:t>
                    </m:r>
                  </m:e>
                </m:acc>
              </m:e>
              <m:sub>
                <m:r>
                  <m:t>2</m:t>
                </m:r>
              </m:sub>
            </m:sSub>
            <m:r>
              <m:rPr>
                <m:sty m:val="p"/>
              </m:rPr>
              <m:t>−</m:t>
            </m:r>
            <m:sSub>
              <m:e>
                <m:acc>
                  <m:accPr>
                    <m:chr m:val="‾"/>
                  </m:accPr>
                  <m:e>
                    <m:r>
                      <m:t>x</m:t>
                    </m:r>
                  </m:e>
                </m:acc>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Cs/>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bookmarkEnd w:id="37"/>
    <w:bookmarkStart w:id="38" w:name="ols-regression-regress-y-x1-x2-x3"/>
    <w:p>
      <w:pPr>
        <w:pStyle w:val="Heading2"/>
      </w:pPr>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t>Σ</m:t>
        </m:r>
        <m:sSub>
          <m:e>
            <m:r>
              <m:t>β</m:t>
            </m:r>
          </m:e>
          <m:sub>
            <m:r>
              <m:t>k</m:t>
            </m:r>
          </m:sub>
        </m:sSub>
        <m:sSub>
          <m:e>
            <m:r>
              <m:t>x</m:t>
            </m:r>
          </m:e>
          <m:sub>
            <m:r>
              <m:t>k</m:t>
            </m:r>
            <m:r>
              <m:t>i</m:t>
            </m:r>
          </m:sub>
        </m:sSub>
        <m:r>
          <m:rPr>
            <m:sty m:val="p"/>
          </m:rP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Coefficient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bookmarkEnd w:id="38"/>
    <w:bookmarkStart w:id="43" w:name="X67e16af8a53bef1639c24181121f7af20861e30"/>
    <w:p>
      <w:pPr>
        <w:pStyle w:val="Heading2"/>
      </w:pPr>
      <w:r>
        <w:t xml:space="preserve">Propensity Scores (</w:t>
      </w:r>
      <w:r>
        <w:rPr>
          <w:rStyle w:val="VerbatimChar"/>
        </w:rPr>
        <w:t xml:space="preserve">teffects psmatch (y) (t x1 x2)</w:t>
      </w:r>
      <w:r>
        <w:t xml:space="preserve">)</w:t>
      </w:r>
    </w:p>
    <w:p>
      <w:pPr>
        <w:pStyle w:val="FirstParagraph"/>
      </w:pPr>
      <w:r>
        <w:t xml:space="preserve">The propensity score uses a logistic regression to estimate the predicted probability of being administered the treatment (</w:t>
      </w:r>
      <w:r>
        <w:rPr>
          <w:rStyle w:val="VerbatimChar"/>
        </w:rPr>
        <w:t xml:space="preserve">t</w:t>
      </w:r>
      <w:r>
        <w:t xml:space="preserve"> </w:t>
      </w:r>
      <w:r>
        <w:t xml:space="preserve">in the above syntax), in this example,</w:t>
      </w:r>
      <w:r>
        <w:t xml:space="preserve"> </w:t>
      </w:r>
      <w:r>
        <w:rPr>
          <w:iCs/>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w:t>
      </w:r>
      <w:r>
        <w:rPr>
          <w:rStyle w:val="KeywordTok"/>
        </w:rPr>
        <w:t xml:space="preserve">robust</w:t>
      </w:r>
      <w:r>
        <w:br/>
      </w:r>
      <w:r>
        <w:rPr>
          <w:rStyle w:val="NormalTok"/>
        </w:rPr>
        <w:t xml:space="preserve">     Height5 │ Coefficient  </w:t>
      </w:r>
      <w:r>
        <w:rPr>
          <w:rStyle w:val="FunctionTok"/>
        </w:rPr>
        <w:t xml:space="preserve">std</w:t>
      </w:r>
      <w:r>
        <w:rPr>
          <w:rStyle w:val="NormalTok"/>
        </w:rPr>
        <w:t xml:space="preserve">.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bookmarkStart w:id="42" w:name="assess-balance-of-propensity-score-model"/>
    <w:p>
      <w:pPr>
        <w:pStyle w:val="Heading3"/>
      </w:pPr>
      <w:r>
        <w:t xml:space="preserve">Assess Balance of Propensity Score Model</w:t>
      </w:r>
    </w:p>
    <w:p>
      <w:pPr>
        <w:pStyle w:val="BlockText"/>
      </w:pPr>
      <w:r>
        <w:t xml:space="preserve">With many thanks to Jorge Cuartas for ideas for some of this code.</w:t>
      </w:r>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/Users/agrogan/Desktop/GitHub/teaching/spruce/mydensity.png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5943600" cy="3958437"/>
            <wp:effectExtent b="0" l="0" r="0" t="0"/>
            <wp:docPr descr="Density Plot of Propensity Score" title="" id="40" name="Picture"/>
            <a:graphic>
              <a:graphicData uri="http://schemas.openxmlformats.org/drawingml/2006/picture">
                <pic:pic>
                  <pic:nvPicPr>
                    <pic:cNvPr descr="mydensity.png" id="41" name="Picture"/>
                    <pic:cNvPicPr>
                      <a:picLocks noChangeArrowheads="1" noChangeAspect="1"/>
                    </pic:cNvPicPr>
                  </pic:nvPicPr>
                  <pic:blipFill>
                    <a:blip r:embed="rId39"/>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bookmarkEnd w:id="42"/>
    <w:bookmarkEnd w:id="43"/>
    <w:bookmarkEnd w:id="44"/>
    <w:bookmarkStart w:id="45"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Cs/>
          <w:i/>
        </w:rPr>
        <w:t xml:space="preserve">Journal of the American Statistical Association</w:t>
      </w:r>
      <w:r>
        <w:t xml:space="preserve">, 81(396), 945–960. https://doi.org/10.1080/01621459.1986.10478354</w:t>
      </w:r>
    </w:p>
    <w:bookmarkEnd w:id="45"/>
    <w:sectPr w:rsidR="005033EB" w:rsidRPr="004331FF">
      <w:footerReference r:id="rId10" w:type="even"/>
      <w:foot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3218DB"/>
    <w:pPr>
      <w:pBdr>
        <w:left w:color="FFC000" w:space="4"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2022-06-12T12:53:45Z</dcterms:created>
  <dcterms:modified xsi:type="dcterms:W3CDTF">2022-06-12T12:53:45Z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Jun 2022 08:53:38</vt:lpwstr>
  </property>
</Properties>
</file>