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rId39.png" ContentType="image/png"/>
  <Override PartName="/word/media/rId3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Multiple</w:t>
      </w:r>
      <w:r>
        <w:t xml:space="preserve"> </w:t>
      </w:r>
      <w:r>
        <w:t xml:space="preserve">Approaches</w:t>
      </w:r>
      <w:r>
        <w:t xml:space="preserve"> </w:t>
      </w:r>
      <w:r>
        <w:t xml:space="preserve">to</w:t>
      </w:r>
      <w:r>
        <w:t xml:space="preserve"> </w:t>
      </w:r>
      <w:r>
        <w:t xml:space="preserve">Causal</w:t>
      </w:r>
      <w:r>
        <w:t xml:space="preserve"> </w:t>
      </w:r>
      <w:r>
        <w:t xml:space="preserve">Modeling</w:t>
      </w:r>
      <w:r>
        <w:t xml:space="preserve"> </w:t>
      </w:r>
      <w:r>
        <w:t xml:space="preserve">Using</w:t>
      </w:r>
      <w:r>
        <w:t xml:space="preserve"> </w:t>
      </w:r>
      <w:r>
        <w:t xml:space="preserve">Black</w:t>
      </w:r>
      <w:r>
        <w:t xml:space="preserve"> </w:t>
      </w:r>
      <w:r>
        <w:t xml:space="preserve">Spruce</w:t>
      </w:r>
      <w:r>
        <w:t xml:space="preserve"> </w:t>
      </w:r>
      <w:r>
        <w:t xml:space="preserve">Data</w:t>
      </w:r>
    </w:p>
    <w:p>
      <w:pPr>
        <w:pStyle w:val="Author"/>
      </w:pPr>
      <w:r>
        <w:t xml:space="preserve">Andy</w:t>
      </w:r>
      <w:r>
        <w:t xml:space="preserve"> </w:t>
      </w:r>
      <w:r>
        <w:t xml:space="preserve">Grogan-Kaylor</w:t>
      </w:r>
    </w:p>
    <w:p>
      <w:pPr>
        <w:pStyle w:val="Date"/>
      </w:pPr>
      <w:r>
        <w:t xml:space="preserve">15</w:t>
      </w:r>
      <w:r>
        <w:t xml:space="preserve"> </w:t>
      </w:r>
      <w:r>
        <w:t xml:space="preserve">Jun</w:t>
      </w:r>
      <w:r>
        <w:t xml:space="preserve"> </w:t>
      </w:r>
      <w:r>
        <w:t xml:space="preserve">2022</w:t>
      </w:r>
      <w:r>
        <w:t xml:space="preserve"> </w:t>
      </w:r>
      <w:r>
        <w:t xml:space="preserve">09:36:22</w:t>
      </w:r>
    </w:p>
    <w:bookmarkStart w:id="20" w:name="background"/>
    <w:p>
      <w:pPr>
        <w:pStyle w:val="Heading1"/>
      </w:pPr>
      <w:r>
        <w:t xml:space="preserve">Background 🌲</w:t>
      </w:r>
    </w:p>
    <w:p>
      <w:pPr>
        <w:pStyle w:val="BlockText"/>
      </w:pPr>
      <w:r>
        <w:t xml:space="preserve">In web slide versions of this material press</w:t>
      </w:r>
      <w:r>
        <w:t xml:space="preserve"> </w:t>
      </w:r>
      <w:r>
        <w:rPr>
          <w:rStyle w:val="VerbatimChar"/>
        </w:rPr>
        <w:t xml:space="preserve">b</w:t>
      </w:r>
      <w:r>
        <w:t xml:space="preserve"> </w:t>
      </w:r>
      <w:r>
        <w:t xml:space="preserve">for bigger text and</w:t>
      </w:r>
      <w:r>
        <w:t xml:space="preserve"> </w:t>
      </w:r>
      <w:r>
        <w:rPr>
          <w:rStyle w:val="VerbatimChar"/>
        </w:rPr>
        <w:t xml:space="preserve">s</w:t>
      </w:r>
      <w:r>
        <w:t xml:space="preserve"> </w:t>
      </w:r>
      <w:r>
        <w:t xml:space="preserve">for smaller text.</w:t>
      </w:r>
    </w:p>
    <w:p>
      <w:pPr>
        <w:pStyle w:val="FirstParagraph"/>
      </w:pPr>
      <w:r>
        <w:t xml:space="preserve">Chihara and Hesterberg (2018) provide a data set concerning the growth of Black Spruce Trees. According to these authors:</w:t>
      </w:r>
    </w:p>
    <w:p>
      <w:pPr>
        <w:pStyle w:val="BlockText"/>
      </w:pPr>
      <w:r>
        <w:t xml:space="preserve">“</w:t>
      </w:r>
      <w:r>
        <w:t xml:space="preserve">Black spruce (Picea mariana) is a species of a slow-growing coniferous tree found across the northern part of North America. It is commonly found on wet organic soils. In a study conducted in the 1990s, a biologist interested in factors affecting the growth of the black spruce planted its seedlings on sites located in boreal peatlands in northern Manitoba, Canada (Camil et al. (2010)). The data set Spruce contains a part of the data from the study (Table 1.8). Seventy-two black spruce seedlings were planted in four plots under varying conditions (fertilizer–no fertilizer, competition–no competition), and their heights and diameters were measured over the course of 5 years. The researcher wanted to see whether the addition of fertilizer or the removal of competition from other plants (by weeding) affected the growth of these seedlings.</w:t>
      </w:r>
      <w:r>
        <w:t xml:space="preserve">”</w:t>
      </w:r>
    </w:p>
    <w:bookmarkEnd w:id="20"/>
    <w:bookmarkStart w:id="21" w:name="the-research-question"/>
    <w:p>
      <w:pPr>
        <w:pStyle w:val="Heading1"/>
      </w:pPr>
      <w:r>
        <w:t xml:space="preserve">The Research Question 🌲</w:t>
      </w:r>
    </w:p>
    <w:p>
      <w:pPr>
        <w:pStyle w:val="BlockText"/>
      </w:pPr>
      <w:r>
        <w:t xml:space="preserve">We are going to consider the</w:t>
      </w:r>
      <w:r>
        <w:t xml:space="preserve"> </w:t>
      </w:r>
      <w:r>
        <w:rPr>
          <w:iCs/>
          <w:i/>
        </w:rPr>
        <w:t xml:space="preserve">potentially causal</w:t>
      </w:r>
      <w:r>
        <w:t xml:space="preserve"> </w:t>
      </w:r>
      <w:r>
        <w:t xml:space="preserve">estimate of the effect of</w:t>
      </w:r>
      <w:r>
        <w:t xml:space="preserve"> </w:t>
      </w:r>
      <w:r>
        <w:rPr>
          <w:iCs/>
          <w:i/>
        </w:rPr>
        <w:t xml:space="preserve">fertilizer</w:t>
      </w:r>
      <w:r>
        <w:t xml:space="preserve"> </w:t>
      </w:r>
      <w:r>
        <w:t xml:space="preserve">on</w:t>
      </w:r>
      <w:r>
        <w:t xml:space="preserve"> </w:t>
      </w:r>
      <w:r>
        <w:rPr>
          <w:iCs/>
          <w:i/>
        </w:rPr>
        <w:t xml:space="preserve">tree height at year 5</w:t>
      </w:r>
      <w:r>
        <w:t xml:space="preserve">. Along the way we will give brief attention to the advantages and disadvantages of each approach. Because of the research design, we have strong reasons to consider</w:t>
      </w:r>
      <w:r>
        <w:t xml:space="preserve"> </w:t>
      </w:r>
      <w:r>
        <w:rPr>
          <w:iCs/>
          <w:i/>
        </w:rPr>
        <w:t xml:space="preserve">fertilizer</w:t>
      </w:r>
      <w:r>
        <w:t xml:space="preserve"> </w:t>
      </w:r>
      <w:r>
        <w:t xml:space="preserve">as having a causal effect on</w:t>
      </w:r>
      <w:r>
        <w:t xml:space="preserve"> </w:t>
      </w:r>
      <w:r>
        <w:rPr>
          <w:iCs/>
          <w:i/>
        </w:rPr>
        <w:t xml:space="preserve">tree height</w:t>
      </w:r>
      <w:r>
        <w:t xml:space="preserve"> </w:t>
      </w:r>
      <w:r>
        <w:t xml:space="preserve">but we will nonetheless explore this question using a variety of statistical models.</w:t>
      </w:r>
    </w:p>
    <w:p>
      <w:pPr>
        <w:pStyle w:val="BlockText"/>
      </w:pPr>
      <w:r>
        <w:t xml:space="preserve">A secondary purpose of this document is to demonstrate that Stata syntax makes it easy to test and compare multiple statistical models because of the uniform Stata syntax, which is almost always:</w:t>
      </w:r>
      <w:r>
        <w:t xml:space="preserve"> </w:t>
      </w:r>
      <w:r>
        <w:rPr>
          <w:rStyle w:val="VerbatimChar"/>
        </w:rPr>
        <w:t xml:space="preserve">command variable(s), options</w:t>
      </w:r>
      <w:r>
        <w:t xml:space="preserve">.</w:t>
      </w:r>
    </w:p>
    <w:bookmarkEnd w:id="21"/>
    <w:bookmarkStart w:id="29" w:name="causality"/>
    <w:p>
      <w:pPr>
        <w:pStyle w:val="Heading1"/>
      </w:pPr>
      <w:r>
        <w:t xml:space="preserve">Causality 🌲</w:t>
      </w:r>
    </w:p>
    <w:p>
      <w:pPr>
        <w:pStyle w:val="FirstParagraph"/>
      </w:pPr>
      <w:r>
        <w:drawing>
          <wp:inline>
            <wp:extent cx="5943600" cy="2403052"/>
            <wp:effectExtent b="0" l="0" r="0" t="0"/>
            <wp:docPr descr="" title="" id="23" name="Picture"/>
            <a:graphic>
              <a:graphicData uri="http://schemas.openxmlformats.org/drawingml/2006/picture">
                <pic:pic>
                  <pic:nvPicPr>
                    <pic:cNvPr descr="causality.png" id="24" name="Picture"/>
                    <pic:cNvPicPr>
                      <a:picLocks noChangeArrowheads="1" noChangeAspect="1"/>
                    </pic:cNvPicPr>
                  </pic:nvPicPr>
                  <pic:blipFill>
                    <a:blip r:embed="rId22"/>
                    <a:stretch>
                      <a:fillRect/>
                    </a:stretch>
                  </pic:blipFill>
                  <pic:spPr bwMode="auto">
                    <a:xfrm>
                      <a:off x="0" y="0"/>
                      <a:ext cx="5943600" cy="2403052"/>
                    </a:xfrm>
                    <a:prstGeom prst="rect">
                      <a:avLst/>
                    </a:prstGeom>
                    <a:noFill/>
                    <a:ln w="9525">
                      <a:noFill/>
                      <a:headEnd/>
                      <a:tailEnd/>
                    </a:ln>
                  </pic:spPr>
                </pic:pic>
              </a:graphicData>
            </a:graphic>
          </wp:inline>
        </w:drawing>
      </w:r>
    </w:p>
    <w:p>
      <w:pPr>
        <w:pStyle w:val="BodyText"/>
      </w:pPr>
      <w:r>
        <w:t xml:space="preserve">A variable</w:t>
      </w:r>
      <w:r>
        <w:t xml:space="preserve"> </w:t>
      </w:r>
      <m:oMath>
        <m:r>
          <m:t>x</m:t>
        </m:r>
      </m:oMath>
      <w:r>
        <w:t xml:space="preserve"> </w:t>
      </w:r>
      <w:r>
        <w:t xml:space="preserve">can only be considered to have</w:t>
      </w:r>
      <w:r>
        <w:t xml:space="preserve"> </w:t>
      </w:r>
      <w:r>
        <w:rPr>
          <w:iCs/>
          <w:i/>
        </w:rPr>
        <w:t xml:space="preserve">causal</w:t>
      </w:r>
      <w:r>
        <w:t xml:space="preserve"> </w:t>
      </w:r>
      <w:r>
        <w:t xml:space="preserve">association with</w:t>
      </w:r>
      <w:r>
        <w:t xml:space="preserve"> </w:t>
      </w:r>
      <m:oMath>
        <m:r>
          <m:t>y</m:t>
        </m:r>
      </m:oMath>
      <w:r>
        <w:t xml:space="preserve"> </w:t>
      </w:r>
      <w:r>
        <w:t xml:space="preserve">if the following conditions are met (Holland, 1986):</w:t>
      </w:r>
    </w:p>
    <w:p>
      <w:pPr>
        <w:numPr>
          <w:ilvl w:val="0"/>
          <w:numId w:val="1001"/>
        </w:numPr>
        <w:pStyle w:val="Compact"/>
      </w:pPr>
      <m:oMath>
        <m:r>
          <m:t>x</m:t>
        </m:r>
      </m:oMath>
      <w:r>
        <w:t xml:space="preserve"> </w:t>
      </w:r>
      <w:r>
        <w:t xml:space="preserve">is correlated with</w:t>
      </w:r>
      <w:r>
        <w:t xml:space="preserve"> </w:t>
      </w:r>
      <m:oMath>
        <m:r>
          <m:t>y</m:t>
        </m:r>
      </m:oMath>
      <w:r>
        <w:t xml:space="preserve">.</w:t>
      </w:r>
    </w:p>
    <w:p>
      <w:pPr>
        <w:numPr>
          <w:ilvl w:val="0"/>
          <w:numId w:val="1001"/>
        </w:numPr>
        <w:pStyle w:val="Compact"/>
      </w:pPr>
      <m:oMath>
        <m:r>
          <m:t>x</m:t>
        </m:r>
      </m:oMath>
      <w:r>
        <w:t xml:space="preserve"> </w:t>
      </w:r>
      <w:r>
        <w:t xml:space="preserve">precedes</w:t>
      </w:r>
      <w:r>
        <w:t xml:space="preserve"> </w:t>
      </w:r>
      <m:oMath>
        <m:r>
          <m:t>y</m:t>
        </m:r>
      </m:oMath>
      <w:r>
        <w:t xml:space="preserve"> </w:t>
      </w:r>
      <w:r>
        <w:t xml:space="preserve">in time order.</w:t>
      </w:r>
    </w:p>
    <w:p>
      <w:pPr>
        <w:numPr>
          <w:ilvl w:val="0"/>
          <w:numId w:val="1001"/>
        </w:numPr>
        <w:pStyle w:val="Compact"/>
      </w:pPr>
      <w:r>
        <w:t xml:space="preserve">The association between</w:t>
      </w:r>
      <w:r>
        <w:t xml:space="preserve"> </w:t>
      </w:r>
      <m:oMath>
        <m:r>
          <m:t>x</m:t>
        </m:r>
      </m:oMath>
      <w:r>
        <w:t xml:space="preserve"> </w:t>
      </w:r>
      <w:r>
        <w:t xml:space="preserve">and</w:t>
      </w:r>
      <w:r>
        <w:t xml:space="preserve"> </w:t>
      </w:r>
      <m:oMath>
        <m:r>
          <m:t>y</m:t>
        </m:r>
      </m:oMath>
      <w:r>
        <w:t xml:space="preserve"> </w:t>
      </w:r>
      <w:r>
        <w:t xml:space="preserve">can not be accounted for by any third variable</w:t>
      </w:r>
      <w:r>
        <w:t xml:space="preserve"> </w:t>
      </w:r>
      <m:oMath>
        <m:r>
          <m:t>z</m:t>
        </m:r>
      </m:oMath>
      <w:r>
        <w:t xml:space="preserve">.</w:t>
      </w:r>
    </w:p>
    <w:p>
      <w:pPr>
        <w:pStyle w:val="FirstParagraph"/>
      </w:pPr>
      <w:r>
        <w:t xml:space="preserve">Hence, for this particular data, we are exploring:</w:t>
      </w:r>
    </w:p>
    <w:p>
      <w:pPr>
        <w:pStyle w:val="BodyText"/>
      </w:pPr>
      <w:r>
        <w:drawing>
          <wp:inline>
            <wp:extent cx="5943600" cy="2582333"/>
            <wp:effectExtent b="0" l="0" r="0" t="0"/>
            <wp:docPr descr="" title="" id="26" name="Picture"/>
            <a:graphic>
              <a:graphicData uri="http://schemas.openxmlformats.org/drawingml/2006/picture">
                <pic:pic>
                  <pic:nvPicPr>
                    <pic:cNvPr descr="spruce.png" id="27" name="Picture"/>
                    <pic:cNvPicPr>
                      <a:picLocks noChangeArrowheads="1" noChangeAspect="1"/>
                    </pic:cNvPicPr>
                  </pic:nvPicPr>
                  <pic:blipFill>
                    <a:blip r:embed="rId25"/>
                    <a:stretch>
                      <a:fillRect/>
                    </a:stretch>
                  </pic:blipFill>
                  <pic:spPr bwMode="auto">
                    <a:xfrm>
                      <a:off x="0" y="0"/>
                      <a:ext cx="5943600" cy="2582333"/>
                    </a:xfrm>
                    <a:prstGeom prst="rect">
                      <a:avLst/>
                    </a:prstGeom>
                    <a:noFill/>
                    <a:ln w="9525">
                      <a:noFill/>
                      <a:headEnd/>
                      <a:tailEnd/>
                    </a:ln>
                  </pic:spPr>
                </pic:pic>
              </a:graphicData>
            </a:graphic>
          </wp:inline>
        </w:drawing>
      </w:r>
    </w:p>
    <w:p>
      <w:pPr>
        <w:pStyle w:val="BlockText"/>
      </w:pPr>
      <w:r>
        <w:t xml:space="preserve">What happens to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when we control for possible confounding variables</w:t>
      </w:r>
      <w:r>
        <w:t xml:space="preserve"> </w:t>
      </w:r>
      <m:oMath>
        <m:r>
          <m:t>z</m:t>
        </m:r>
      </m:oMath>
      <w:r>
        <w:t xml:space="preserve"> </w:t>
      </w:r>
      <w:r>
        <w:t xml:space="preserve">using various statistical strategies?</w:t>
      </w:r>
    </w:p>
    <w:p>
      <w:pPr>
        <w:pStyle w:val="FirstParagraph"/>
      </w:pPr>
      <w:r>
        <w:t xml:space="preserve">(For more interactive exploration of these ideas, see</w:t>
      </w:r>
      <w:r>
        <w:t xml:space="preserve"> </w:t>
      </w:r>
      <w:hyperlink r:id="rId28">
        <w:r>
          <w:rPr>
            <w:rStyle w:val="Hyperlink"/>
          </w:rPr>
          <w:t xml:space="preserve">this demo</w:t>
        </w:r>
      </w:hyperlink>
      <w:r>
        <w:t xml:space="preserve">).</w:t>
      </w:r>
    </w:p>
    <w:bookmarkEnd w:id="29"/>
    <w:bookmarkStart w:id="32" w:name="setup"/>
    <w:p>
      <w:pPr>
        <w:pStyle w:val="Heading1"/>
      </w:pPr>
      <w:r>
        <w:t xml:space="preserve">Setup 🌲</w:t>
      </w:r>
    </w:p>
    <w:bookmarkStart w:id="30" w:name="get-data"/>
    <w:p>
      <w:pPr>
        <w:pStyle w:val="Heading2"/>
      </w:pPr>
      <w:r>
        <w:t xml:space="preserve">Get Data</w:t>
      </w:r>
    </w:p>
    <w:p>
      <w:pPr>
        <w:pStyle w:val="SourceCode"/>
      </w:pPr>
      <w:r>
        <w:rPr>
          <w:rStyle w:val="NormalTok"/>
        </w:rPr>
        <w:t xml:space="preserve">. </w:t>
      </w:r>
      <w:r>
        <w:rPr>
          <w:rStyle w:val="KeywordTok"/>
        </w:rPr>
        <w:t xml:space="preserve">clear</w:t>
      </w:r>
      <w:r>
        <w:rPr>
          <w:rStyle w:val="NormalTok"/>
        </w:rPr>
        <w:t xml:space="preserve"> </w:t>
      </w:r>
      <w:r>
        <w:rPr>
          <w:rStyle w:val="OtherTok"/>
        </w:rPr>
        <w:t xml:space="preserve">all</w:t>
      </w:r>
      <w:r>
        <w:br/>
      </w:r>
      <w:r>
        <w:br/>
      </w:r>
      <w:r>
        <w:rPr>
          <w:rStyle w:val="NormalTok"/>
        </w:rPr>
        <w:t xml:space="preserve">.         </w:t>
      </w:r>
      <w:r>
        <w:br/>
      </w:r>
      <w:r>
        <w:rPr>
          <w:rStyle w:val="NormalTok"/>
        </w:rPr>
        <w:t xml:space="preserve">. </w:t>
      </w:r>
      <w:r>
        <w:rPr>
          <w:rStyle w:val="KeywordTok"/>
        </w:rPr>
        <w:t xml:space="preserve">use</w:t>
      </w:r>
      <w:r>
        <w:rPr>
          <w:rStyle w:val="NormalTok"/>
        </w:rPr>
        <w:t xml:space="preserve"> spruce.dta, </w:t>
      </w:r>
      <w:r>
        <w:rPr>
          <w:rStyle w:val="KeywordTok"/>
        </w:rPr>
        <w:t xml:space="preserve">clear</w:t>
      </w:r>
    </w:p>
    <w:bookmarkEnd w:id="30"/>
    <w:bookmarkStart w:id="31" w:name="dataset-description"/>
    <w:p>
      <w:pPr>
        <w:pStyle w:val="Heading2"/>
      </w:pPr>
      <w:r>
        <w:t xml:space="preserve">Dataset Description</w:t>
      </w:r>
    </w:p>
    <w:p>
      <w:pPr>
        <w:pStyle w:val="SourceCode"/>
      </w:pPr>
      <w:r>
        <w:rPr>
          <w:rStyle w:val="NormalTok"/>
        </w:rPr>
        <w:t xml:space="preserve">. </w:t>
      </w:r>
      <w:r>
        <w:rPr>
          <w:rStyle w:val="KeywordTok"/>
        </w:rPr>
        <w:t xml:space="preserve">describe</w:t>
      </w:r>
      <w:r>
        <w:rPr>
          <w:rStyle w:val="NormalTok"/>
        </w:rPr>
        <w:t xml:space="preserve">    </w:t>
      </w:r>
      <w:r>
        <w:br/>
      </w:r>
      <w:r>
        <w:br/>
      </w:r>
      <w:r>
        <w:rPr>
          <w:rStyle w:val="NormalTok"/>
        </w:rPr>
        <w:t xml:space="preserve">Contains </w:t>
      </w:r>
      <w:r>
        <w:rPr>
          <w:rStyle w:val="KeywordTok"/>
        </w:rPr>
        <w:t xml:space="preserve">data</w:t>
      </w:r>
      <w:r>
        <w:rPr>
          <w:rStyle w:val="NormalTok"/>
        </w:rPr>
        <w:t xml:space="preserve"> from spruce.dta</w:t>
      </w:r>
      <w:r>
        <w:br/>
      </w:r>
      <w:r>
        <w:rPr>
          <w:rStyle w:val="NormalTok"/>
        </w:rPr>
        <w:t xml:space="preserve"> Observations:            72                  </w:t>
      </w:r>
      <w:r>
        <w:br/>
      </w:r>
      <w:r>
        <w:rPr>
          <w:rStyle w:val="NormalTok"/>
        </w:rPr>
        <w:t xml:space="preserve">    Variables:             9                  26 Apr 2020 12:18</w:t>
      </w:r>
      <w:r>
        <w:br/>
      </w:r>
      <w:r>
        <w:rPr>
          <w:rStyle w:val="NormalTok"/>
        </w:rPr>
        <w:t xml:space="preserve">──────────────────────────────────────────────────────────────────────────────────────────</w:t>
      </w:r>
      <w:r>
        <w:br/>
      </w:r>
      <w:r>
        <w:rPr>
          <w:rStyle w:val="NormalTok"/>
        </w:rPr>
        <w:t xml:space="preserve">Variable      Storage   Display    Value</w:t>
      </w:r>
      <w:r>
        <w:br/>
      </w:r>
      <w:r>
        <w:rPr>
          <w:rStyle w:val="NormalTok"/>
        </w:rPr>
        <w:t xml:space="preserve">    </w:t>
      </w:r>
      <w:r>
        <w:rPr>
          <w:rStyle w:val="BaseNTok"/>
        </w:rPr>
        <w:t xml:space="preserve">name</w:t>
      </w:r>
      <w:r>
        <w:rPr>
          <w:rStyle w:val="NormalTok"/>
        </w:rPr>
        <w:t xml:space="preserve">         </w:t>
      </w:r>
      <w:r>
        <w:rPr>
          <w:rStyle w:val="DecValTok"/>
        </w:rPr>
        <w:t xml:space="preserve">type</w:t>
      </w:r>
      <w:r>
        <w:rPr>
          <w:rStyle w:val="NormalTok"/>
        </w:rPr>
        <w:t xml:space="preserve">    </w:t>
      </w:r>
      <w:r>
        <w:rPr>
          <w:rStyle w:val="KeywordTok"/>
        </w:rPr>
        <w:t xml:space="preserve">format</w:t>
      </w:r>
      <w:r>
        <w:rPr>
          <w:rStyle w:val="NormalTok"/>
        </w:rPr>
        <w:t xml:space="preserve">    </w:t>
      </w:r>
      <w:r>
        <w:rPr>
          <w:rStyle w:val="KeywordTok"/>
        </w:rPr>
        <w:t xml:space="preserve">label</w:t>
      </w:r>
      <w:r>
        <w:rPr>
          <w:rStyle w:val="NormalTok"/>
        </w:rPr>
        <w:t xml:space="preserve">      Variable </w:t>
      </w:r>
      <w:r>
        <w:rPr>
          <w:rStyle w:val="KeywordTok"/>
        </w:rPr>
        <w:t xml:space="preserve">label</w:t>
      </w:r>
      <w:r>
        <w:br/>
      </w:r>
      <w:r>
        <w:rPr>
          <w:rStyle w:val="NormalTok"/>
        </w:rPr>
        <w:t xml:space="preserve">──────────────────────────────────────────────────────────────────────────────────────────</w:t>
      </w:r>
      <w:r>
        <w:br/>
      </w:r>
      <w:r>
        <w:rPr>
          <w:rStyle w:val="NormalTok"/>
        </w:rPr>
        <w:t xml:space="preserve">Tree            </w:t>
      </w:r>
      <w:r>
        <w:rPr>
          <w:rStyle w:val="KeywordTok"/>
        </w:rPr>
        <w:t xml:space="preserve">long</w:t>
      </w:r>
      <w:r>
        <w:rPr>
          <w:rStyle w:val="NormalTok"/>
        </w:rPr>
        <w:t xml:space="preserve">    %12.0g                Tree number</w:t>
      </w:r>
      <w:r>
        <w:br/>
      </w:r>
      <w:r>
        <w:rPr>
          <w:rStyle w:val="NormalTok"/>
        </w:rPr>
        <w:t xml:space="preserve">Competition     </w:t>
      </w:r>
      <w:r>
        <w:rPr>
          <w:rStyle w:val="KeywordTok"/>
        </w:rPr>
        <w:t xml:space="preserve">long</w:t>
      </w:r>
      <w:r>
        <w:rPr>
          <w:rStyle w:val="NormalTok"/>
        </w:rPr>
        <w:t xml:space="preserve">    %12.0g     Competition</w:t>
      </w:r>
      <w:r>
        <w:br/>
      </w:r>
      <w:r>
        <w:rPr>
          <w:rStyle w:val="NormalTok"/>
        </w:rPr>
        <w:t xml:space="preserve">                                              C (competition), CR (competition removed)</w:t>
      </w:r>
      <w:r>
        <w:br/>
      </w:r>
      <w:r>
        <w:rPr>
          <w:rStyle w:val="NormalTok"/>
        </w:rPr>
        <w:t xml:space="preserve">Fertilizer      </w:t>
      </w:r>
      <w:r>
        <w:rPr>
          <w:rStyle w:val="KeywordTok"/>
        </w:rPr>
        <w:t xml:space="preserve">long</w:t>
      </w:r>
      <w:r>
        <w:rPr>
          <w:rStyle w:val="NormalTok"/>
        </w:rPr>
        <w:t xml:space="preserve">    %12.0g     Fertilizer</w:t>
      </w:r>
      <w:r>
        <w:br/>
      </w:r>
      <w:r>
        <w:rPr>
          <w:rStyle w:val="NormalTok"/>
        </w:rPr>
        <w:t xml:space="preserve">                                              </w:t>
      </w:r>
      <w:r>
        <w:rPr>
          <w:rStyle w:val="FunctionTok"/>
        </w:rPr>
        <w:t xml:space="preserve">F</w:t>
      </w:r>
      <w:r>
        <w:rPr>
          <w:rStyle w:val="NormalTok"/>
        </w:rPr>
        <w:t xml:space="preserve"> (fertilized), NF (</w:t>
      </w:r>
      <w:r>
        <w:rPr>
          <w:rStyle w:val="KeywordTok"/>
        </w:rPr>
        <w:t xml:space="preserve">not</w:t>
      </w:r>
      <w:r>
        <w:rPr>
          <w:rStyle w:val="NormalTok"/>
        </w:rPr>
        <w:t xml:space="preserve"> fertilized)</w:t>
      </w:r>
      <w:r>
        <w:br/>
      </w:r>
      <w:r>
        <w:rPr>
          <w:rStyle w:val="NormalTok"/>
        </w:rPr>
        <w:t xml:space="preserve">Height0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Height5         </w:t>
      </w:r>
      <w:r>
        <w:rPr>
          <w:rStyle w:val="KeywordTok"/>
        </w:rPr>
        <w:t xml:space="preserve">double</w:t>
      </w:r>
      <w:r>
        <w:rPr>
          <w:rStyle w:val="NormalTok"/>
        </w:rPr>
        <w:t xml:space="preserve">  %10.0g                Height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Diameter0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planting</w:t>
      </w:r>
      <w:r>
        <w:br/>
      </w:r>
      <w:r>
        <w:rPr>
          <w:rStyle w:val="NormalTok"/>
        </w:rPr>
        <w:t xml:space="preserve">Diameter5       </w:t>
      </w:r>
      <w:r>
        <w:rPr>
          <w:rStyle w:val="KeywordTok"/>
        </w:rPr>
        <w:t xml:space="preserve">double</w:t>
      </w:r>
      <w:r>
        <w:rPr>
          <w:rStyle w:val="NormalTok"/>
        </w:rPr>
        <w:t xml:space="preserve">  %10.0g                Diameter (cm) </w:t>
      </w:r>
      <w:r>
        <w:rPr>
          <w:rStyle w:val="KeywordTok"/>
        </w:rPr>
        <w:t xml:space="preserve">of</w:t>
      </w:r>
      <w:r>
        <w:rPr>
          <w:rStyle w:val="NormalTok"/>
        </w:rPr>
        <w:t xml:space="preserve"> seedling </w:t>
      </w:r>
      <w:r>
        <w:rPr>
          <w:rStyle w:val="FunctionTok"/>
        </w:rPr>
        <w:t xml:space="preserve">at</w:t>
      </w:r>
      <w:r>
        <w:rPr>
          <w:rStyle w:val="NormalTok"/>
        </w:rPr>
        <w:t xml:space="preserve"> </w:t>
      </w:r>
      <w:r>
        <w:rPr>
          <w:rStyle w:val="FunctionTok"/>
        </w:rPr>
        <w:t xml:space="preserve">year</w:t>
      </w:r>
      <w:r>
        <w:rPr>
          <w:rStyle w:val="NormalTok"/>
        </w:rPr>
        <w:t xml:space="preserve"> 5</w:t>
      </w:r>
      <w:r>
        <w:br/>
      </w:r>
      <w:r>
        <w:rPr>
          <w:rStyle w:val="NormalTok"/>
        </w:rPr>
        <w:t xml:space="preserve">Ht_change       </w:t>
      </w:r>
      <w:r>
        <w:rPr>
          <w:rStyle w:val="KeywordTok"/>
        </w:rPr>
        <w:t xml:space="preserve">double</w:t>
      </w:r>
      <w:r>
        <w:rPr>
          <w:rStyle w:val="NormalTok"/>
        </w:rPr>
        <w:t xml:space="preserve">  %10.0g                Change (cm) </w:t>
      </w:r>
      <w:r>
        <w:rPr>
          <w:rStyle w:val="KeywordTok"/>
        </w:rPr>
        <w:t xml:space="preserve">in</w:t>
      </w:r>
      <w:r>
        <w:rPr>
          <w:rStyle w:val="NormalTok"/>
        </w:rPr>
        <w:t xml:space="preserve"> height</w:t>
      </w:r>
      <w:r>
        <w:br/>
      </w:r>
      <w:r>
        <w:rPr>
          <w:rStyle w:val="NormalTok"/>
        </w:rPr>
        <w:t xml:space="preserve">Di_change       </w:t>
      </w:r>
      <w:r>
        <w:rPr>
          <w:rStyle w:val="KeywordTok"/>
        </w:rPr>
        <w:t xml:space="preserve">double</w:t>
      </w:r>
      <w:r>
        <w:rPr>
          <w:rStyle w:val="NormalTok"/>
        </w:rPr>
        <w:t xml:space="preserve">  %10.0g                Change (cm) </w:t>
      </w:r>
      <w:r>
        <w:rPr>
          <w:rStyle w:val="KeywordTok"/>
        </w:rPr>
        <w:t xml:space="preserve">in</w:t>
      </w:r>
      <w:r>
        <w:rPr>
          <w:rStyle w:val="NormalTok"/>
        </w:rPr>
        <w:t xml:space="preserve"> diameter</w:t>
      </w:r>
      <w:r>
        <w:br/>
      </w:r>
      <w:r>
        <w:rPr>
          <w:rStyle w:val="NormalTok"/>
        </w:rPr>
        <w:t xml:space="preserve">──────────────────────────────────────────────────────────────────────────────────────────</w:t>
      </w:r>
      <w:r>
        <w:br/>
      </w:r>
      <w:r>
        <w:rPr>
          <w:rStyle w:val="NormalTok"/>
        </w:rPr>
        <w:t xml:space="preserve">Sorted </w:t>
      </w:r>
      <w:r>
        <w:rPr>
          <w:rStyle w:val="KeywordTok"/>
        </w:rPr>
        <w:t xml:space="preserve">by</w:t>
      </w:r>
      <w:r>
        <w:rPr>
          <w:rStyle w:val="NormalTok"/>
        </w:rPr>
        <w:t xml:space="preserve">: </w:t>
      </w:r>
    </w:p>
    <w:bookmarkEnd w:id="31"/>
    <w:bookmarkEnd w:id="32"/>
    <w:bookmarkStart w:id="36" w:name="spruce-data-and-causal-criteria"/>
    <w:p>
      <w:pPr>
        <w:pStyle w:val="Heading1"/>
      </w:pPr>
      <w:r>
        <w:t xml:space="preserve">Spruce Data And Causal Criteria 🌲</w:t>
      </w:r>
    </w:p>
    <w:p>
      <w:pPr>
        <w:pStyle w:val="FirstParagraph"/>
      </w:pPr>
      <w:r>
        <w:t xml:space="preserve">Let’s consider in turn each of the criteria for causality.</w:t>
      </w:r>
    </w:p>
    <w:p>
      <w:pPr>
        <w:numPr>
          <w:ilvl w:val="0"/>
          <w:numId w:val="1002"/>
        </w:numPr>
        <w:pStyle w:val="Compact"/>
      </w:pPr>
      <w:r>
        <w:t xml:space="preserve">Empirically,</w:t>
      </w:r>
      <w:r>
        <w:t xml:space="preserve"> </w:t>
      </w:r>
      <w:r>
        <w:rPr>
          <w:iCs/>
          <w:i/>
        </w:rPr>
        <w:t xml:space="preserve">fertilizer</w:t>
      </w:r>
      <w:r>
        <w:t xml:space="preserve"> </w:t>
      </w:r>
      <w:r>
        <w:t xml:space="preserve">is correlated with</w:t>
      </w:r>
      <w:r>
        <w:t xml:space="preserve"> </w:t>
      </w:r>
      <w:r>
        <w:rPr>
          <w:iCs/>
          <w:i/>
        </w:rPr>
        <w:t xml:space="preserve">tree height</w:t>
      </w:r>
      <w:r>
        <w:t xml:space="preserve">.</w:t>
      </w:r>
    </w:p>
    <w:p>
      <w:pPr>
        <w:pStyle w:val="CaptionedFigure"/>
      </w:pPr>
      <w:r>
        <w:drawing>
          <wp:inline>
            <wp:extent cx="5943600" cy="3958437"/>
            <wp:effectExtent b="0" l="0" r="0" t="0"/>
            <wp:docPr descr="Scatterplot of Tree Height At Year 5 By Fertilizer Use" title="" id="34" name="Picture"/>
            <a:graphic>
              <a:graphicData uri="http://schemas.openxmlformats.org/drawingml/2006/picture">
                <pic:pic>
                  <pic:nvPicPr>
                    <pic:cNvPr descr="myscatter.png" id="35" name="Picture"/>
                    <pic:cNvPicPr>
                      <a:picLocks noChangeArrowheads="1" noChangeAspect="1"/>
                    </pic:cNvPicPr>
                  </pic:nvPicPr>
                  <pic:blipFill>
                    <a:blip r:embed="rId33"/>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Scatterplot of Tree Height At Year 5 By Fertilizer Use</w:t>
      </w:r>
    </w:p>
    <w:p>
      <w:pPr>
        <w:numPr>
          <w:ilvl w:val="0"/>
          <w:numId w:val="1003"/>
        </w:numPr>
        <w:pStyle w:val="Compact"/>
      </w:pPr>
      <w:r>
        <w:t xml:space="preserve">From the research design, we know that</w:t>
      </w:r>
      <w:r>
        <w:t xml:space="preserve"> </w:t>
      </w:r>
      <w:r>
        <w:rPr>
          <w:iCs/>
          <w:i/>
        </w:rPr>
        <w:t xml:space="preserve">fertilizer</w:t>
      </w:r>
      <w:r>
        <w:t xml:space="preserve"> </w:t>
      </w:r>
      <w:r>
        <w:t xml:space="preserve">comes prior to</w:t>
      </w:r>
      <w:r>
        <w:t xml:space="preserve"> </w:t>
      </w:r>
      <w:r>
        <w:rPr>
          <w:iCs/>
          <w:i/>
        </w:rPr>
        <w:t xml:space="preserve">tree height at year 5</w:t>
      </w:r>
      <w:r>
        <w:t xml:space="preserve">.</w:t>
      </w:r>
    </w:p>
    <w:p>
      <w:pPr>
        <w:numPr>
          <w:ilvl w:val="0"/>
          <w:numId w:val="1003"/>
        </w:numPr>
        <w:pStyle w:val="Compact"/>
      </w:pPr>
      <w:r>
        <w:t xml:space="preserve">We are going to use various statistical strategies–detailed below–to assess whether the association of</w:t>
      </w:r>
      <w:r>
        <w:t xml:space="preserve"> </w:t>
      </w:r>
      <w:r>
        <w:rPr>
          <w:iCs/>
          <w:i/>
        </w:rPr>
        <w:t xml:space="preserve">fertilizer</w:t>
      </w:r>
      <w:r>
        <w:t xml:space="preserve"> </w:t>
      </w:r>
      <w:r>
        <w:t xml:space="preserve">and</w:t>
      </w:r>
      <w:r>
        <w:t xml:space="preserve"> </w:t>
      </w:r>
      <w:r>
        <w:rPr>
          <w:iCs/>
          <w:i/>
        </w:rPr>
        <w:t xml:space="preserve">tree height</w:t>
      </w:r>
      <w:r>
        <w:t xml:space="preserve"> </w:t>
      </w:r>
      <w:r>
        <w:t xml:space="preserve">can be accounted for by any third variable.</w:t>
      </w:r>
    </w:p>
    <w:bookmarkEnd w:id="36"/>
    <w:bookmarkStart w:id="44" w:name="analyses"/>
    <w:p>
      <w:pPr>
        <w:pStyle w:val="Heading1"/>
      </w:pPr>
      <w:r>
        <w:t xml:space="preserve">Analyses 🌲</w:t>
      </w:r>
    </w:p>
    <w:bookmarkStart w:id="37" w:name="t-test-ttest-y-byx"/>
    <w:p>
      <w:pPr>
        <w:pStyle w:val="Heading2"/>
      </w:pPr>
      <w:r>
        <w:t xml:space="preserve">t Test (</w:t>
      </w:r>
      <w:r>
        <w:rPr>
          <w:rStyle w:val="VerbatimChar"/>
        </w:rPr>
        <w:t xml:space="preserve">ttest y, by(x)</w:t>
      </w:r>
      <w:r>
        <w:t xml:space="preserve">)</w:t>
      </w:r>
    </w:p>
    <w:p>
      <w:pPr>
        <w:pStyle w:val="FirstParagraph"/>
      </w:pPr>
      <w:r>
        <w:t xml:space="preserve">A t test compares the difference between the means of two groups to the standard error of the difference between means.</w:t>
      </w:r>
    </w:p>
    <w:p>
      <w:pPr>
        <w:pStyle w:val="BodyText"/>
      </w:pPr>
      <w:r>
        <w:t xml:space="preserve">Formally,</w:t>
      </w:r>
      <w:r>
        <w:t xml:space="preserve"> </w:t>
      </w:r>
      <m:oMath>
        <m:r>
          <m:t>t</m:t>
        </m:r>
        <m:r>
          <m:rPr>
            <m:sty m:val="p"/>
          </m:rPr>
          <m:t>=</m:t>
        </m:r>
        <m:f>
          <m:fPr>
            <m:type m:val="bar"/>
          </m:fPr>
          <m:num>
            <m:sSub>
              <m:e>
                <m:acc>
                  <m:accPr>
                    <m:chr m:val="‾"/>
                  </m:accPr>
                  <m:e>
                    <m:r>
                      <m:t>x</m:t>
                    </m:r>
                  </m:e>
                </m:acc>
              </m:e>
              <m:sub>
                <m:r>
                  <m:t>2</m:t>
                </m:r>
              </m:sub>
            </m:sSub>
            <m:r>
              <m:rPr>
                <m:sty m:val="p"/>
              </m:rPr>
              <m:t>−</m:t>
            </m:r>
            <m:sSub>
              <m:e>
                <m:acc>
                  <m:accPr>
                    <m:chr m:val="‾"/>
                  </m:accPr>
                  <m:e>
                    <m:r>
                      <m:t>x</m:t>
                    </m:r>
                  </m:e>
                </m:acc>
              </m:e>
              <m:sub>
                <m:r>
                  <m:t>1</m:t>
                </m:r>
              </m:sub>
            </m:sSub>
          </m:num>
          <m:den>
            <m:r>
              <m:t>s</m:t>
            </m:r>
          </m:den>
        </m:f>
      </m:oMath>
      <w:r>
        <w:t xml:space="preserve"> </w:t>
      </w:r>
      <w:r>
        <w:t xml:space="preserve">where s is the standard error of the estimate of the mean.</w:t>
      </w:r>
    </w:p>
    <w:p>
      <w:pPr>
        <w:pStyle w:val="BodyText"/>
      </w:pPr>
      <w:r>
        <w:t xml:space="preserve">More colloquially, the t test compares the differences between the two groups in standard error units.</w:t>
      </w:r>
    </w:p>
    <w:p>
      <w:pPr>
        <w:pStyle w:val="BodyText"/>
      </w:pPr>
      <w:r>
        <w:t xml:space="preserve">A t test does</w:t>
      </w:r>
      <w:r>
        <w:t xml:space="preserve"> </w:t>
      </w:r>
      <w:r>
        <w:rPr>
          <w:iCs/>
          <w:i/>
        </w:rPr>
        <w:t xml:space="preserve">not</w:t>
      </w:r>
      <w:r>
        <w:t xml:space="preserve"> </w:t>
      </w:r>
      <w:r>
        <w:t xml:space="preserve">control for any additional variable(s).</w:t>
      </w:r>
    </w:p>
    <w:p>
      <w:pPr>
        <w:pStyle w:val="SourceCode"/>
      </w:pPr>
      <w:r>
        <w:rPr>
          <w:rStyle w:val="NormalTok"/>
        </w:rPr>
        <w:t xml:space="preserve">. </w:t>
      </w:r>
      <w:r>
        <w:rPr>
          <w:rStyle w:val="KeywordTok"/>
        </w:rPr>
        <w:t xml:space="preserve">ttest</w:t>
      </w:r>
      <w:r>
        <w:rPr>
          <w:rStyle w:val="NormalTok"/>
        </w:rPr>
        <w:t xml:space="preserve"> Height5, </w:t>
      </w:r>
      <w:r>
        <w:rPr>
          <w:rStyle w:val="KeywordTok"/>
        </w:rPr>
        <w:t xml:space="preserve">by</w:t>
      </w:r>
      <w:r>
        <w:rPr>
          <w:rStyle w:val="NormalTok"/>
        </w:rPr>
        <w:t xml:space="preserve">(Fertilizer)</w:t>
      </w:r>
      <w:r>
        <w:br/>
      </w:r>
      <w:r>
        <w:br/>
      </w:r>
      <w:r>
        <w:rPr>
          <w:rStyle w:val="NormalTok"/>
        </w:rPr>
        <w:t xml:space="preserve">Two-</w:t>
      </w:r>
      <w:r>
        <w:rPr>
          <w:rStyle w:val="KeywordTok"/>
        </w:rPr>
        <w:t xml:space="preserve">sample</w:t>
      </w:r>
      <w:r>
        <w:rPr>
          <w:rStyle w:val="NormalTok"/>
        </w:rPr>
        <w:t xml:space="preserve"> t </w:t>
      </w:r>
      <w:r>
        <w:rPr>
          <w:rStyle w:val="KeywordTok"/>
        </w:rPr>
        <w:t xml:space="preserve">test</w:t>
      </w:r>
      <w:r>
        <w:rPr>
          <w:rStyle w:val="NormalTok"/>
        </w:rPr>
        <w:t xml:space="preserve"> with equal variances</w:t>
      </w:r>
      <w:r>
        <w:br/>
      </w:r>
      <w:r>
        <w:rPr>
          <w:rStyle w:val="NormalTok"/>
        </w:rPr>
        <w:t xml:space="preserve">─────────┬────────────────────────────────────────────────────────────────────</w:t>
      </w:r>
      <w:r>
        <w:br/>
      </w:r>
      <w:r>
        <w:rPr>
          <w:rStyle w:val="NormalTok"/>
        </w:rPr>
        <w:t xml:space="preserve">Variable │     Obs        Mean    Std. err.   Std. </w:t>
      </w:r>
      <w:r>
        <w:rPr>
          <w:rStyle w:val="KeywordTok"/>
        </w:rPr>
        <w:t xml:space="preserve">dev</w:t>
      </w:r>
      <w:r>
        <w:rPr>
          <w:rStyle w:val="NormalTok"/>
        </w:rPr>
        <w:t xml:space="preserve">.   [95% conf. interval]</w:t>
      </w:r>
      <w:r>
        <w:br/>
      </w:r>
      <w:r>
        <w:rPr>
          <w:rStyle w:val="NormalTok"/>
        </w:rPr>
        <w:t xml:space="preserve">─────────┼────────────────────────────────────────────────────────────────────</w:t>
      </w:r>
      <w:r>
        <w:br/>
      </w:r>
      <w:r>
        <w:rPr>
          <w:rStyle w:val="NormalTok"/>
        </w:rPr>
        <w:t xml:space="preserve">       </w:t>
      </w:r>
      <w:r>
        <w:rPr>
          <w:rStyle w:val="FunctionTok"/>
        </w:rPr>
        <w:t xml:space="preserve">F</w:t>
      </w:r>
      <w:r>
        <w:rPr>
          <w:rStyle w:val="NormalTok"/>
        </w:rPr>
        <w:t xml:space="preserve"> │      36    52.89167    1.396079    8.376476    50.05747    55.72586</w:t>
      </w:r>
      <w:r>
        <w:br/>
      </w:r>
      <w:r>
        <w:rPr>
          <w:rStyle w:val="NormalTok"/>
        </w:rPr>
        <w:t xml:space="preserve">      NF │      36    38.11944    1.465226    8.791354    35.14488    41.09401</w:t>
      </w:r>
      <w:r>
        <w:br/>
      </w:r>
      <w:r>
        <w:rPr>
          <w:rStyle w:val="NormalTok"/>
        </w:rPr>
        <w:t xml:space="preserve">─────────┼────────────────────────────────────────────────────────────────────</w:t>
      </w:r>
      <w:r>
        <w:br/>
      </w:r>
      <w:r>
        <w:rPr>
          <w:rStyle w:val="NormalTok"/>
        </w:rPr>
        <w:t xml:space="preserve">Combined │      72    45.50556    1.333392    11.31421    42.84685    48.16426</w:t>
      </w:r>
      <w:r>
        <w:br/>
      </w:r>
      <w:r>
        <w:rPr>
          <w:rStyle w:val="NormalTok"/>
        </w:rPr>
        <w:t xml:space="preserve">─────────┼────────────────────────────────────────────────────────────────────</w:t>
      </w:r>
      <w:r>
        <w:br/>
      </w:r>
      <w:r>
        <w:rPr>
          <w:rStyle w:val="NormalTok"/>
        </w:rPr>
        <w:t xml:space="preserve">    </w:t>
      </w:r>
      <w:r>
        <w:rPr>
          <w:rStyle w:val="FunctionTok"/>
        </w:rPr>
        <w:t xml:space="preserve">diff</w:t>
      </w:r>
      <w:r>
        <w:rPr>
          <w:rStyle w:val="NormalTok"/>
        </w:rPr>
        <w:t xml:space="preserve"> │            14.77222    2.023839                 10.7358    18.80864</w:t>
      </w:r>
      <w:r>
        <w:br/>
      </w:r>
      <w:r>
        <w:rPr>
          <w:rStyle w:val="NormalTok"/>
        </w:rPr>
        <w:t xml:space="preserve">─────────┴────────────────────────────────────────────────────────────────────</w:t>
      </w:r>
      <w:r>
        <w:br/>
      </w:r>
      <w:r>
        <w:rPr>
          <w:rStyle w:val="NormalTok"/>
        </w:rPr>
        <w:t xml:space="preserve">    </w:t>
      </w:r>
      <w:r>
        <w:rPr>
          <w:rStyle w:val="FunctionTok"/>
        </w:rPr>
        <w:t xml:space="preserve">diff</w:t>
      </w:r>
      <w:r>
        <w:rPr>
          <w:rStyle w:val="NormalTok"/>
        </w:rPr>
        <w:t xml:space="preserve"> = </w:t>
      </w:r>
      <w:r>
        <w:rPr>
          <w:rStyle w:val="KeywordTok"/>
        </w:rPr>
        <w:t xml:space="preserve">mean</w:t>
      </w:r>
      <w:r>
        <w:rPr>
          <w:rStyle w:val="NormalTok"/>
        </w:rPr>
        <w:t xml:space="preserve">(</w:t>
      </w:r>
      <w:r>
        <w:rPr>
          <w:rStyle w:val="FunctionTok"/>
        </w:rPr>
        <w:t xml:space="preserve">F</w:t>
      </w:r>
      <w:r>
        <w:rPr>
          <w:rStyle w:val="NormalTok"/>
        </w:rPr>
        <w:t xml:space="preserve">) - </w:t>
      </w:r>
      <w:r>
        <w:rPr>
          <w:rStyle w:val="KeywordTok"/>
        </w:rPr>
        <w:t xml:space="preserve">mean</w:t>
      </w:r>
      <w:r>
        <w:rPr>
          <w:rStyle w:val="NormalTok"/>
        </w:rPr>
        <w:t xml:space="preserve">(NF)                                     t =   7.2991</w:t>
      </w:r>
      <w:r>
        <w:br/>
      </w:r>
      <w:r>
        <w:rPr>
          <w:rStyle w:val="NormalTok"/>
        </w:rPr>
        <w:t xml:space="preserve">H0: </w:t>
      </w:r>
      <w:r>
        <w:rPr>
          <w:rStyle w:val="FunctionTok"/>
        </w:rPr>
        <w:t xml:space="preserve">diff</w:t>
      </w:r>
      <w:r>
        <w:rPr>
          <w:rStyle w:val="NormalTok"/>
        </w:rPr>
        <w:t xml:space="preserve"> = 0                                     Degrees </w:t>
      </w:r>
      <w:r>
        <w:rPr>
          <w:rStyle w:val="KeywordTok"/>
        </w:rPr>
        <w:t xml:space="preserve">of</w:t>
      </w:r>
      <w:r>
        <w:rPr>
          <w:rStyle w:val="NormalTok"/>
        </w:rPr>
        <w:t xml:space="preserve"> freedom =       70</w:t>
      </w:r>
      <w:r>
        <w:br/>
      </w:r>
      <w:r>
        <w:br/>
      </w:r>
      <w:r>
        <w:rPr>
          <w:rStyle w:val="NormalTok"/>
        </w:rPr>
        <w:t xml:space="preserve">    Ha: </w:t>
      </w:r>
      <w:r>
        <w:rPr>
          <w:rStyle w:val="FunctionTok"/>
        </w:rPr>
        <w:t xml:space="preserve">diff</w:t>
      </w:r>
      <w:r>
        <w:rPr>
          <w:rStyle w:val="NormalTok"/>
        </w:rPr>
        <w:t xml:space="preserve"> &lt; 0                 Ha: </w:t>
      </w:r>
      <w:r>
        <w:rPr>
          <w:rStyle w:val="FunctionTok"/>
        </w:rPr>
        <w:t xml:space="preserve">diff</w:t>
      </w:r>
      <w:r>
        <w:rPr>
          <w:rStyle w:val="NormalTok"/>
        </w:rPr>
        <w:t xml:space="preserve"> != 0                 Ha: </w:t>
      </w:r>
      <w:r>
        <w:rPr>
          <w:rStyle w:val="FunctionTok"/>
        </w:rPr>
        <w:t xml:space="preserve">diff</w:t>
      </w:r>
      <w:r>
        <w:rPr>
          <w:rStyle w:val="NormalTok"/>
        </w:rPr>
        <w:t xml:space="preserve"> &gt; 0</w:t>
      </w:r>
      <w:r>
        <w:br/>
      </w:r>
      <w:r>
        <w:rPr>
          <w:rStyle w:val="NormalTok"/>
        </w:rPr>
        <w:t xml:space="preserve"> Pr(T &lt; t) = 1.0000         Pr(|T| &gt; |t|) = 0.0000          Pr(T &gt; t) = 0.0000</w:t>
      </w:r>
    </w:p>
    <w:p>
      <w:pPr>
        <w:pStyle w:val="BlockText"/>
      </w:pPr>
      <w:r>
        <w:t xml:space="preserve">The association of fertilizer with tree height is -14.77.</w:t>
      </w:r>
    </w:p>
    <w:bookmarkEnd w:id="37"/>
    <w:bookmarkStart w:id="38" w:name="ols-regression-regress-y-x1-x2-x3"/>
    <w:p>
      <w:pPr>
        <w:pStyle w:val="Heading2"/>
      </w:pPr>
      <w:r>
        <w:t xml:space="preserve">OLS Regression (</w:t>
      </w:r>
      <w:r>
        <w:rPr>
          <w:rStyle w:val="VerbatimChar"/>
        </w:rPr>
        <w:t xml:space="preserve">regress y x1 x2 x3</w:t>
      </w:r>
      <w:r>
        <w:t xml:space="preserve">)</w:t>
      </w:r>
    </w:p>
    <w:p>
      <w:pPr>
        <w:pStyle w:val="FirstParagraph"/>
      </w:pPr>
      <w:r>
        <w:t xml:space="preserve">A regression estimates the association of a 1 unit change in each of the independent variables with change in the dependent variable, while accounting for all of the other independent variables in the model.</w:t>
      </w:r>
    </w:p>
    <w:p>
      <w:pPr>
        <w:pStyle w:val="BodyText"/>
      </w:pPr>
      <m:oMath>
        <m:sSub>
          <m:e>
            <m:r>
              <m:t>y</m:t>
            </m:r>
          </m:e>
          <m:sub>
            <m:r>
              <m:t>i</m:t>
            </m:r>
          </m:sub>
        </m:sSub>
        <m:r>
          <m:rPr>
            <m:sty m:val="p"/>
          </m:rPr>
          <m:t>=</m:t>
        </m:r>
        <m:sSub>
          <m:e>
            <m:r>
              <m:t>β</m:t>
            </m:r>
          </m:e>
          <m:sub>
            <m:r>
              <m:t>0</m:t>
            </m:r>
          </m:sub>
        </m:sSub>
        <m:r>
          <m:rPr>
            <m:sty m:val="p"/>
          </m:rPr>
          <m:t>+</m:t>
        </m:r>
        <m:sSub>
          <m:e>
            <m:r>
              <m:t>β</m:t>
            </m:r>
          </m:e>
          <m:sub>
            <m:r>
              <m:t>1</m:t>
            </m:r>
          </m:sub>
        </m:sSub>
        <m:sSub>
          <m:e>
            <m:r>
              <m:t>x</m:t>
            </m:r>
          </m:e>
          <m:sub>
            <m:r>
              <m:t>1</m:t>
            </m:r>
            <m:r>
              <m:t>i</m:t>
            </m:r>
          </m:sub>
        </m:sSub>
        <m:r>
          <m:rPr>
            <m:sty m:val="p"/>
          </m:rPr>
          <m:t>+</m:t>
        </m:r>
        <m:r>
          <m:t>Σ</m:t>
        </m:r>
        <m:sSub>
          <m:e>
            <m:r>
              <m:t>β</m:t>
            </m:r>
          </m:e>
          <m:sub>
            <m:r>
              <m:t>k</m:t>
            </m:r>
          </m:sub>
        </m:sSub>
        <m:sSub>
          <m:e>
            <m:r>
              <m:t>x</m:t>
            </m:r>
          </m:e>
          <m:sub>
            <m:r>
              <m:t>k</m:t>
            </m:r>
            <m:r>
              <m:t>i</m:t>
            </m:r>
          </m:sub>
        </m:sSub>
        <m:r>
          <m:rPr>
            <m:sty m:val="p"/>
          </m:rPr>
          <m:t>+</m:t>
        </m:r>
        <m:sSub>
          <m:e>
            <m:r>
              <m:t>e</m:t>
            </m:r>
          </m:e>
          <m:sub>
            <m:r>
              <m:t>i</m:t>
            </m:r>
          </m:sub>
        </m:sSub>
      </m:oMath>
    </w:p>
    <w:p>
      <w:pPr>
        <w:pStyle w:val="BodyText"/>
      </w:pPr>
      <w:r>
        <w:t xml:space="preserve">Here</w:t>
      </w:r>
      <w:r>
        <w:t xml:space="preserve"> </w:t>
      </w:r>
      <m:oMath>
        <m:sSub>
          <m:e>
            <m:r>
              <m:t>x</m:t>
            </m:r>
          </m:e>
          <m:sub>
            <m:r>
              <m:t>1</m:t>
            </m:r>
            <m:r>
              <m:t>i</m:t>
            </m:r>
          </m:sub>
        </m:sSub>
      </m:oMath>
      <w:r>
        <w:t xml:space="preserve"> </w:t>
      </w:r>
      <w:r>
        <w:t xml:space="preserve">is the treatment variable of interest.</w:t>
      </w:r>
    </w:p>
    <w:p>
      <w:pPr>
        <w:pStyle w:val="BodyText"/>
      </w:pPr>
      <w:r>
        <w:t xml:space="preserve">A regression controls for the additional observed variables (</w:t>
      </w:r>
      <m:oMath>
        <m:sSub>
          <m:e>
            <m:r>
              <m:t>x</m:t>
            </m:r>
          </m:e>
          <m:sub>
            <m:r>
              <m:t>k</m:t>
            </m:r>
            <m:r>
              <m:t>i</m:t>
            </m:r>
          </m:sub>
        </m:sSub>
      </m:oMath>
      <w:r>
        <w:t xml:space="preserve">) that are included in the model.</w:t>
      </w:r>
    </w:p>
    <w:p>
      <w:pPr>
        <w:pStyle w:val="SourceCode"/>
      </w:pPr>
      <w:r>
        <w:rPr>
          <w:rStyle w:val="NormalTok"/>
        </w:rPr>
        <w:t xml:space="preserve">. </w:t>
      </w:r>
      <w:r>
        <w:rPr>
          <w:rStyle w:val="KeywordTok"/>
        </w:rPr>
        <w:t xml:space="preserve">regress</w:t>
      </w:r>
      <w:r>
        <w:rPr>
          <w:rStyle w:val="NormalTok"/>
        </w:rPr>
        <w:t xml:space="preserve"> Height5 Fertilizer Height0 Competition</w:t>
      </w:r>
      <w:r>
        <w:br/>
      </w:r>
      <w:r>
        <w:br/>
      </w:r>
      <w:r>
        <w:rPr>
          <w:rStyle w:val="NormalTok"/>
        </w:rPr>
        <w:t xml:space="preserve">      Source │       SS           df       MS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   </w:t>
      </w:r>
      <w:r>
        <w:rPr>
          <w:rStyle w:val="FunctionTok"/>
        </w:rPr>
        <w:t xml:space="preserve">F</w:t>
      </w:r>
      <w:r>
        <w:rPr>
          <w:rStyle w:val="NormalTok"/>
        </w:rPr>
        <w:t xml:space="preserve">(3, 68)        =     50.97</w:t>
      </w:r>
      <w:r>
        <w:br/>
      </w:r>
      <w:r>
        <w:rPr>
          <w:rStyle w:val="NormalTok"/>
        </w:rPr>
        <w:t xml:space="preserve">       Model │  6291.23189         3   2097.0773   Prob &gt; </w:t>
      </w:r>
      <w:r>
        <w:rPr>
          <w:rStyle w:val="FunctionTok"/>
        </w:rPr>
        <w:t xml:space="preserve">F</w:t>
      </w:r>
      <w:r>
        <w:rPr>
          <w:rStyle w:val="NormalTok"/>
        </w:rPr>
        <w:t xml:space="preserve">        =    0.0000</w:t>
      </w:r>
      <w:r>
        <w:br/>
      </w:r>
      <w:r>
        <w:rPr>
          <w:rStyle w:val="NormalTok"/>
        </w:rPr>
        <w:t xml:space="preserve">    Residual │  2797.56589        68  41.1406748   R-squared       =    0.6922</w:t>
      </w:r>
      <w:r>
        <w:br/>
      </w:r>
      <w:r>
        <w:rPr>
          <w:rStyle w:val="NormalTok"/>
        </w:rPr>
        <w:t xml:space="preserve">─────────────┼──────────────────────────────────   Adj R-squared   =    0.6786</w:t>
      </w:r>
      <w:r>
        <w:br/>
      </w:r>
      <w:r>
        <w:rPr>
          <w:rStyle w:val="NormalTok"/>
        </w:rPr>
        <w:t xml:space="preserve">       Total │  9088.79778        71  128.011236   Root MSE        =    6.4141</w:t>
      </w:r>
      <w:r>
        <w:br/>
      </w:r>
      <w:r>
        <w:br/>
      </w:r>
      <w:r>
        <w:rPr>
          <w:rStyle w:val="NormalTok"/>
        </w:rPr>
        <w:t xml:space="preserve">─────────────┬────────────────────────────────────────────────────────────────</w:t>
      </w:r>
      <w:r>
        <w:br/>
      </w:r>
      <w:r>
        <w:rPr>
          <w:rStyle w:val="NormalTok"/>
        </w:rPr>
        <w:t xml:space="preserve">     Height5 │ Coefficient  Std. err.      t    P&gt;|t|     [95% conf. interval]</w:t>
      </w:r>
      <w:r>
        <w:br/>
      </w:r>
      <w:r>
        <w:rPr>
          <w:rStyle w:val="NormalTok"/>
        </w:rPr>
        <w:t xml:space="preserve">─────────────┼────────────────────────────────────────────────────────────────</w:t>
      </w:r>
      <w:r>
        <w:br/>
      </w:r>
      <w:r>
        <w:rPr>
          <w:rStyle w:val="NormalTok"/>
        </w:rPr>
        <w:t xml:space="preserve">  Fertilizer │  -14.71947   1.511991    -9.74   0.000    -17.73661   -11.70234</w:t>
      </w:r>
      <w:r>
        <w:br/>
      </w:r>
      <w:r>
        <w:rPr>
          <w:rStyle w:val="NormalTok"/>
        </w:rPr>
        <w:t xml:space="preserve">     Height0 │   .8631456    .374817     2.30   0.024       .11521    1.611081</w:t>
      </w:r>
      <w:r>
        <w:br/>
      </w:r>
      <w:r>
        <w:rPr>
          <w:rStyle w:val="NormalTok"/>
        </w:rPr>
        <w:t xml:space="preserve"> Competition │   10.52346    1.52143     6.92   0.000      7.48749    13.55942</w:t>
      </w:r>
      <w:r>
        <w:br/>
      </w:r>
      <w:r>
        <w:rPr>
          <w:rStyle w:val="NormalTok"/>
        </w:rPr>
        <w:t xml:space="preserve">       </w:t>
      </w:r>
      <w:r>
        <w:rPr>
          <w:rStyle w:val="DataTypeTok"/>
        </w:rPr>
        <w:t xml:space="preserve">_cons</w:t>
      </w:r>
      <w:r>
        <w:rPr>
          <w:rStyle w:val="NormalTok"/>
        </w:rPr>
        <w:t xml:space="preserve"> │   39.22163   6.189971     6.34   0.000     26.86974    51.57353</w:t>
      </w:r>
      <w:r>
        <w:br/>
      </w:r>
      <w:r>
        <w:rPr>
          <w:rStyle w:val="NormalTok"/>
        </w:rPr>
        <w:t xml:space="preserve">─────────────┴────────────────────────────────────────────────────────────────</w:t>
      </w:r>
    </w:p>
    <w:p>
      <w:pPr>
        <w:pStyle w:val="BlockText"/>
      </w:pPr>
      <w:r>
        <w:t xml:space="preserve">The association of fertilizer with tree height is -14.72.</w:t>
      </w:r>
    </w:p>
    <w:bookmarkEnd w:id="38"/>
    <w:bookmarkStart w:id="43" w:name="X67e16af8a53bef1639c24181121f7af20861e30"/>
    <w:p>
      <w:pPr>
        <w:pStyle w:val="Heading2"/>
      </w:pPr>
      <w:r>
        <w:t xml:space="preserve">Propensity Scores (</w:t>
      </w:r>
      <w:r>
        <w:rPr>
          <w:rStyle w:val="VerbatimChar"/>
        </w:rPr>
        <w:t xml:space="preserve">teffects psmatch (y) (t x1 x2)</w:t>
      </w:r>
      <w:r>
        <w:t xml:space="preserve">)</w:t>
      </w:r>
    </w:p>
    <w:p>
      <w:pPr>
        <w:pStyle w:val="FirstParagraph"/>
      </w:pPr>
      <w:r>
        <w:t xml:space="preserve">The propensity score uses a logistic regression to estimate the predicted probability of being administered the treatment (</w:t>
      </w:r>
      <w:r>
        <w:rPr>
          <w:rStyle w:val="VerbatimChar"/>
        </w:rPr>
        <w:t xml:space="preserve">t</w:t>
      </w:r>
      <w:r>
        <w:t xml:space="preserve"> </w:t>
      </w:r>
      <w:r>
        <w:t xml:space="preserve">in the above syntax), in this example,</w:t>
      </w:r>
      <w:r>
        <w:t xml:space="preserve"> </w:t>
      </w:r>
      <w:r>
        <w:rPr>
          <w:iCs/>
          <w:i/>
        </w:rPr>
        <w:t xml:space="preserve">fertilizer</w:t>
      </w:r>
      <w:r>
        <w:t xml:space="preserve">. Treatment observations are matched to the most similar comparison group observation in terms of this probability, and an average difference is calculated.</w:t>
      </w:r>
    </w:p>
    <w:p>
      <w:pPr>
        <w:pStyle w:val="BodyText"/>
      </w:pPr>
      <w:r>
        <w:t xml:space="preserve">A propensity score analysis controls for the additional observed variables that are included in the model.</w:t>
      </w:r>
    </w:p>
    <w:p>
      <w:pPr>
        <w:pStyle w:val="SourceCode"/>
      </w:pPr>
      <w:r>
        <w:rPr>
          <w:rStyle w:val="NormalTok"/>
        </w:rPr>
        <w:t xml:space="preserve">. teffects psmatch (Height5) (Fertilizer Height0 Competition)</w:t>
      </w:r>
      <w:r>
        <w:br/>
      </w:r>
      <w:r>
        <w:br/>
      </w:r>
      <w:r>
        <w:rPr>
          <w:rStyle w:val="NormalTok"/>
        </w:rPr>
        <w:t xml:space="preserve">Treatment-</w:t>
      </w:r>
      <w:r>
        <w:rPr>
          <w:rStyle w:val="KeywordTok"/>
        </w:rPr>
        <w:t xml:space="preserve">effects</w:t>
      </w:r>
      <w:r>
        <w:rPr>
          <w:rStyle w:val="NormalTok"/>
        </w:rPr>
        <w:t xml:space="preserve"> estimation                   Number </w:t>
      </w:r>
      <w:r>
        <w:rPr>
          <w:rStyle w:val="KeywordTok"/>
        </w:rPr>
        <w:t xml:space="preserve">of</w:t>
      </w:r>
      <w:r>
        <w:rPr>
          <w:rStyle w:val="NormalTok"/>
        </w:rPr>
        <w:t xml:space="preserve"> </w:t>
      </w:r>
      <w:r>
        <w:rPr>
          <w:rStyle w:val="KeywordTok"/>
        </w:rPr>
        <w:t xml:space="preserve">obs</w:t>
      </w:r>
      <w:r>
        <w:rPr>
          <w:rStyle w:val="NormalTok"/>
        </w:rPr>
        <w:t xml:space="preserve">      =         72</w:t>
      </w:r>
      <w:r>
        <w:br/>
      </w:r>
      <w:r>
        <w:rPr>
          <w:rStyle w:val="NormalTok"/>
        </w:rPr>
        <w:t xml:space="preserve">Estimator      : propensity-</w:t>
      </w:r>
      <w:r>
        <w:rPr>
          <w:rStyle w:val="KeywordTok"/>
        </w:rPr>
        <w:t xml:space="preserve">score</w:t>
      </w:r>
      <w:r>
        <w:rPr>
          <w:rStyle w:val="NormalTok"/>
        </w:rPr>
        <w:t xml:space="preserve"> matching     Matches: requested =          1</w:t>
      </w:r>
      <w:r>
        <w:br/>
      </w:r>
      <w:r>
        <w:rPr>
          <w:rStyle w:val="NormalTok"/>
        </w:rPr>
        <w:t xml:space="preserve">Outcome </w:t>
      </w:r>
      <w:r>
        <w:rPr>
          <w:rStyle w:val="KeywordTok"/>
        </w:rPr>
        <w:t xml:space="preserve">model</w:t>
      </w:r>
      <w:r>
        <w:rPr>
          <w:rStyle w:val="NormalTok"/>
        </w:rPr>
        <w:t xml:space="preserve">  : matching                                     </w:t>
      </w:r>
      <w:r>
        <w:rPr>
          <w:rStyle w:val="FunctionTok"/>
        </w:rPr>
        <w:t xml:space="preserve">min</w:t>
      </w:r>
      <w:r>
        <w:rPr>
          <w:rStyle w:val="NormalTok"/>
        </w:rPr>
        <w:t xml:space="preserve"> =          1</w:t>
      </w:r>
      <w:r>
        <w:br/>
      </w:r>
      <w:r>
        <w:rPr>
          <w:rStyle w:val="NormalTok"/>
        </w:rPr>
        <w:t xml:space="preserve">Treatment </w:t>
      </w:r>
      <w:r>
        <w:rPr>
          <w:rStyle w:val="KeywordTok"/>
        </w:rPr>
        <w:t xml:space="preserve">model</w:t>
      </w:r>
      <w:r>
        <w:rPr>
          <w:rStyle w:val="NormalTok"/>
        </w:rPr>
        <w:t xml:space="preserve">: </w:t>
      </w:r>
      <w:r>
        <w:rPr>
          <w:rStyle w:val="KeywordTok"/>
        </w:rPr>
        <w:t xml:space="preserve">logit</w:t>
      </w:r>
      <w:r>
        <w:rPr>
          <w:rStyle w:val="NormalTok"/>
        </w:rPr>
        <w:t xml:space="preserve">                                        </w:t>
      </w:r>
      <w:r>
        <w:rPr>
          <w:rStyle w:val="FunctionTok"/>
        </w:rPr>
        <w:t xml:space="preserve">max</w:t>
      </w:r>
      <w:r>
        <w:rPr>
          <w:rStyle w:val="NormalTok"/>
        </w:rPr>
        <w:t xml:space="preserve"> =          3</w:t>
      </w:r>
      <w:r>
        <w:br/>
      </w:r>
      <w:r>
        <w:rPr>
          <w:rStyle w:val="NormalTok"/>
        </w:rPr>
        <w:t xml:space="preserve">─────────────┬────────────────────────────────────────────────────────────────</w:t>
      </w:r>
      <w:r>
        <w:br/>
      </w:r>
      <w:r>
        <w:rPr>
          <w:rStyle w:val="NormalTok"/>
        </w:rPr>
        <w:t xml:space="preserve">             │              AI </w:t>
      </w:r>
      <w:r>
        <w:rPr>
          <w:rStyle w:val="KeywordTok"/>
        </w:rPr>
        <w:t xml:space="preserve">robust</w:t>
      </w:r>
      <w:r>
        <w:br/>
      </w:r>
      <w:r>
        <w:rPr>
          <w:rStyle w:val="NormalTok"/>
        </w:rPr>
        <w:t xml:space="preserve">     Height5 │ Coefficient  </w:t>
      </w:r>
      <w:r>
        <w:rPr>
          <w:rStyle w:val="FunctionTok"/>
        </w:rPr>
        <w:t xml:space="preserve">std</w:t>
      </w:r>
      <w:r>
        <w:rPr>
          <w:rStyle w:val="NormalTok"/>
        </w:rPr>
        <w:t xml:space="preserve">. err.      z    P&gt;|z|     [95% conf. interval]</w:t>
      </w:r>
      <w:r>
        <w:br/>
      </w:r>
      <w:r>
        <w:rPr>
          <w:rStyle w:val="NormalTok"/>
        </w:rPr>
        <w:t xml:space="preserve">─────────────┼────────────────────────────────────────────────────────────────</w:t>
      </w:r>
      <w:r>
        <w:br/>
      </w:r>
      <w:r>
        <w:rPr>
          <w:rStyle w:val="NormalTok"/>
        </w:rPr>
        <w:t xml:space="preserve">ATE          │</w:t>
      </w:r>
      <w:r>
        <w:br/>
      </w:r>
      <w:r>
        <w:rPr>
          <w:rStyle w:val="NormalTok"/>
        </w:rPr>
        <w:t xml:space="preserve">  Fertilizer │</w:t>
      </w:r>
      <w:r>
        <w:br/>
      </w:r>
      <w:r>
        <w:rPr>
          <w:rStyle w:val="NormalTok"/>
        </w:rPr>
        <w:t xml:space="preserve">  (NF vs </w:t>
      </w:r>
      <w:r>
        <w:rPr>
          <w:rStyle w:val="FunctionTok"/>
        </w:rPr>
        <w:t xml:space="preserve">F</w:t>
      </w:r>
      <w:r>
        <w:rPr>
          <w:rStyle w:val="NormalTok"/>
        </w:rPr>
        <w:t xml:space="preserve">)  │  -12.71019   1.988531    -6.39   0.000    -16.60763   -8.812737</w:t>
      </w:r>
      <w:r>
        <w:br/>
      </w:r>
      <w:r>
        <w:rPr>
          <w:rStyle w:val="NormalTok"/>
        </w:rPr>
        <w:t xml:space="preserve">─────────────┴────────────────────────────────────────────────────────────────</w:t>
      </w:r>
    </w:p>
    <w:p>
      <w:pPr>
        <w:pStyle w:val="BlockText"/>
      </w:pPr>
      <w:r>
        <w:t xml:space="preserve">The association of fertilizer with tree height is -12.71.</w:t>
      </w:r>
    </w:p>
    <w:bookmarkStart w:id="42" w:name="assess-balance-of-propensity-score-model"/>
    <w:p>
      <w:pPr>
        <w:pStyle w:val="Heading3"/>
      </w:pPr>
      <w:r>
        <w:t xml:space="preserve">Assess Balance of Propensity Score Model</w:t>
      </w:r>
    </w:p>
    <w:p>
      <w:pPr>
        <w:pStyle w:val="BlockText"/>
      </w:pPr>
      <w:r>
        <w:t xml:space="preserve">With many thanks to Jorge Cuartas for ideas for some of this code.</w:t>
      </w:r>
    </w:p>
    <w:p>
      <w:pPr>
        <w:pStyle w:val="SourceCode"/>
      </w:pPr>
      <w:r>
        <w:rPr>
          <w:rStyle w:val="NormalTok"/>
        </w:rPr>
        <w:t xml:space="preserve">. tebalance </w:t>
      </w:r>
      <w:r>
        <w:rPr>
          <w:rStyle w:val="KeywordTok"/>
        </w:rPr>
        <w:t xml:space="preserve">summarize</w:t>
      </w:r>
      <w:r>
        <w:br/>
      </w:r>
      <w:r>
        <w:rPr>
          <w:rStyle w:val="NormalTok"/>
        </w:rPr>
        <w:t xml:space="preserve">(refitting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Covariate balance summary</w:t>
      </w:r>
      <w:r>
        <w:br/>
      </w:r>
      <w:r>
        <w:br/>
      </w:r>
      <w:r>
        <w:rPr>
          <w:rStyle w:val="NormalTok"/>
        </w:rPr>
        <w:t xml:space="preserve">                         Raw      Matched</w:t>
      </w:r>
      <w:r>
        <w:br/>
      </w:r>
      <w:r>
        <w:rPr>
          <w:rStyle w:val="NormalTok"/>
        </w:rPr>
        <w:t xml:space="preserve">─────────────────────────────────────────</w:t>
      </w:r>
      <w:r>
        <w:br/>
      </w:r>
      <w:r>
        <w:rPr>
          <w:rStyle w:val="NormalTok"/>
        </w:rPr>
        <w:t xml:space="preserve">Number </w:t>
      </w:r>
      <w:r>
        <w:rPr>
          <w:rStyle w:val="KeywordTok"/>
        </w:rPr>
        <w:t xml:space="preserve">of</w:t>
      </w:r>
      <w:r>
        <w:rPr>
          <w:rStyle w:val="NormalTok"/>
        </w:rPr>
        <w:t xml:space="preserve"> </w:t>
      </w:r>
      <w:r>
        <w:rPr>
          <w:rStyle w:val="KeywordTok"/>
        </w:rPr>
        <w:t xml:space="preserve">obs</w:t>
      </w:r>
      <w:r>
        <w:rPr>
          <w:rStyle w:val="NormalTok"/>
        </w:rPr>
        <w:t xml:space="preserve"> =           72          144</w:t>
      </w:r>
      <w:r>
        <w:br/>
      </w:r>
      <w:r>
        <w:rPr>
          <w:rStyle w:val="NormalTok"/>
        </w:rPr>
        <w:t xml:space="preserve">Treated </w:t>
      </w:r>
      <w:r>
        <w:rPr>
          <w:rStyle w:val="KeywordTok"/>
        </w:rPr>
        <w:t xml:space="preserve">obs</w:t>
      </w:r>
      <w:r>
        <w:rPr>
          <w:rStyle w:val="NormalTok"/>
        </w:rPr>
        <w:t xml:space="preserve">   =           36           72</w:t>
      </w:r>
      <w:r>
        <w:br/>
      </w:r>
      <w:r>
        <w:rPr>
          <w:rStyle w:val="NormalTok"/>
        </w:rPr>
        <w:t xml:space="preserve">Control </w:t>
      </w:r>
      <w:r>
        <w:rPr>
          <w:rStyle w:val="KeywordTok"/>
        </w:rPr>
        <w:t xml:space="preserve">obs</w:t>
      </w:r>
      <w:r>
        <w:rPr>
          <w:rStyle w:val="NormalTok"/>
        </w:rPr>
        <w:t xml:space="preserve">   =           36           72</w:t>
      </w:r>
      <w:r>
        <w:br/>
      </w:r>
      <w:r>
        <w:rPr>
          <w:rStyle w:val="NormalTok"/>
        </w:rPr>
        <w:t xml:space="preserve">─────────────────────────────────────────</w:t>
      </w:r>
      <w:r>
        <w:br/>
      </w:r>
      <w:r>
        <w:br/>
      </w:r>
      <w:r>
        <w:rPr>
          <w:rStyle w:val="NormalTok"/>
        </w:rPr>
        <w:t xml:space="preserve">────────────────┬────────────────────────────────────────────────</w:t>
      </w:r>
      <w:r>
        <w:br/>
      </w:r>
      <w:r>
        <w:rPr>
          <w:rStyle w:val="NormalTok"/>
        </w:rPr>
        <w:t xml:space="preserve">                │Standardized differences          Variance </w:t>
      </w:r>
      <w:r>
        <w:rPr>
          <w:rStyle w:val="KeywordTok"/>
        </w:rPr>
        <w:t xml:space="preserve">ratio</w:t>
      </w:r>
      <w:r>
        <w:br/>
      </w:r>
      <w:r>
        <w:rPr>
          <w:rStyle w:val="NormalTok"/>
        </w:rPr>
        <w:t xml:space="preserve">                │        Raw     Matched           Raw    Matched</w:t>
      </w:r>
      <w:r>
        <w:br/>
      </w:r>
      <w:r>
        <w:rPr>
          <w:rStyle w:val="NormalTok"/>
        </w:rPr>
        <w:t xml:space="preserve">────────────────┼────────────────────────────────────────────────</w:t>
      </w:r>
      <w:r>
        <w:br/>
      </w:r>
      <w:r>
        <w:rPr>
          <w:rStyle w:val="NormalTok"/>
        </w:rPr>
        <w:t xml:space="preserve">        Height0 │  -.0296893    .0392505      .6061612   .9203723</w:t>
      </w:r>
      <w:r>
        <w:br/>
      </w:r>
      <w:r>
        <w:rPr>
          <w:rStyle w:val="NormalTok"/>
        </w:rPr>
        <w:t xml:space="preserve">    Competition │          0    .2795331             1   1.048701</w:t>
      </w:r>
      <w:r>
        <w:br/>
      </w:r>
      <w:r>
        <w:rPr>
          <w:rStyle w:val="NormalTok"/>
        </w:rPr>
        <w:t xml:space="preserve">────────────────┴────────────────────────────────────────────────</w:t>
      </w:r>
    </w:p>
    <w:p>
      <w:pPr>
        <w:pStyle w:val="SourceCode"/>
      </w:pPr>
      <w:r>
        <w:rPr>
          <w:rStyle w:val="NormalTok"/>
        </w:rPr>
        <w:t xml:space="preserve">. tebalance density, </w:t>
      </w:r>
      <w:r>
        <w:rPr>
          <w:rStyle w:val="DecValTok"/>
        </w:rPr>
        <w:t xml:space="preserve">scheme</w:t>
      </w:r>
      <w:r>
        <w:rPr>
          <w:rStyle w:val="NormalTok"/>
        </w:rPr>
        <w:t xml:space="preserve">(michigan)</w:t>
      </w:r>
      <w:r>
        <w:br/>
      </w:r>
      <w:r>
        <w:rPr>
          <w:rStyle w:val="NormalTok"/>
        </w:rPr>
        <w:t xml:space="preserve">(refitting the </w:t>
      </w:r>
      <w:r>
        <w:rPr>
          <w:rStyle w:val="KeywordTok"/>
        </w:rPr>
        <w:t xml:space="preserve">model</w:t>
      </w:r>
      <w:r>
        <w:rPr>
          <w:rStyle w:val="NormalTok"/>
        </w:rPr>
        <w:t xml:space="preserve"> </w:t>
      </w:r>
      <w:r>
        <w:rPr>
          <w:rStyle w:val="KeywordTok"/>
        </w:rPr>
        <w:t xml:space="preserve">using</w:t>
      </w:r>
      <w:r>
        <w:rPr>
          <w:rStyle w:val="NormalTok"/>
        </w:rPr>
        <w:t xml:space="preserve"> the </w:t>
      </w:r>
      <w:r>
        <w:rPr>
          <w:rStyle w:val="KeywordTok"/>
        </w:rPr>
        <w:t xml:space="preserve">generate</w:t>
      </w:r>
      <w:r>
        <w:rPr>
          <w:rStyle w:val="NormalTok"/>
        </w:rPr>
        <w:t xml:space="preserve">() option)</w:t>
      </w:r>
      <w:r>
        <w:br/>
      </w:r>
      <w:r>
        <w:br/>
      </w:r>
      <w:r>
        <w:rPr>
          <w:rStyle w:val="NormalTok"/>
        </w:rPr>
        <w:t xml:space="preserve">. </w:t>
      </w:r>
      <w:r>
        <w:br/>
      </w:r>
      <w:r>
        <w:rPr>
          <w:rStyle w:val="NormalTok"/>
        </w:rPr>
        <w:t xml:space="preserve">. </w:t>
      </w:r>
      <w:r>
        <w:rPr>
          <w:rStyle w:val="KeywordTok"/>
        </w:rPr>
        <w:t xml:space="preserve">graph</w:t>
      </w:r>
      <w:r>
        <w:rPr>
          <w:rStyle w:val="NormalTok"/>
        </w:rPr>
        <w:t xml:space="preserve"> </w:t>
      </w:r>
      <w:r>
        <w:rPr>
          <w:rStyle w:val="KeywordTok"/>
        </w:rPr>
        <w:t xml:space="preserve">export</w:t>
      </w:r>
      <w:r>
        <w:rPr>
          <w:rStyle w:val="NormalTok"/>
        </w:rPr>
        <w:t xml:space="preserve"> mydensity.png, </w:t>
      </w:r>
      <w:r>
        <w:rPr>
          <w:rStyle w:val="KeywordTok"/>
        </w:rPr>
        <w:t xml:space="preserve">width</w:t>
      </w:r>
      <w:r>
        <w:rPr>
          <w:rStyle w:val="NormalTok"/>
        </w:rPr>
        <w:t xml:space="preserve">(500) </w:t>
      </w:r>
      <w:r>
        <w:rPr>
          <w:rStyle w:val="KeywordTok"/>
        </w:rPr>
        <w:t xml:space="preserve">replace</w:t>
      </w:r>
      <w:r>
        <w:br/>
      </w:r>
      <w:r>
        <w:rPr>
          <w:rStyle w:val="NormalTok"/>
        </w:rPr>
        <w:t xml:space="preserve">file /Users/agrogan/Desktop/GitHub/teaching/spruce/mydensity.png saved </w:t>
      </w:r>
      <w:r>
        <w:rPr>
          <w:rStyle w:val="KeywordTok"/>
        </w:rPr>
        <w:t xml:space="preserve">as</w:t>
      </w:r>
      <w:r>
        <w:rPr>
          <w:rStyle w:val="NormalTok"/>
        </w:rPr>
        <w:t xml:space="preserve"> PNG </w:t>
      </w:r>
      <w:r>
        <w:rPr>
          <w:rStyle w:val="KeywordTok"/>
        </w:rPr>
        <w:t xml:space="preserve">format</w:t>
      </w:r>
    </w:p>
    <w:p>
      <w:pPr>
        <w:pStyle w:val="CaptionedFigure"/>
      </w:pPr>
      <w:r>
        <w:drawing>
          <wp:inline>
            <wp:extent cx="5943600" cy="3958437"/>
            <wp:effectExtent b="0" l="0" r="0" t="0"/>
            <wp:docPr descr="Density Plot of Propensity Score" title="" id="40" name="Picture"/>
            <a:graphic>
              <a:graphicData uri="http://schemas.openxmlformats.org/drawingml/2006/picture">
                <pic:pic>
                  <pic:nvPicPr>
                    <pic:cNvPr descr="mydensity.png" id="41" name="Picture"/>
                    <pic:cNvPicPr>
                      <a:picLocks noChangeArrowheads="1" noChangeAspect="1"/>
                    </pic:cNvPicPr>
                  </pic:nvPicPr>
                  <pic:blipFill>
                    <a:blip r:embed="rId39"/>
                    <a:stretch>
                      <a:fillRect/>
                    </a:stretch>
                  </pic:blipFill>
                  <pic:spPr bwMode="auto">
                    <a:xfrm>
                      <a:off x="0" y="0"/>
                      <a:ext cx="5943600" cy="3958437"/>
                    </a:xfrm>
                    <a:prstGeom prst="rect">
                      <a:avLst/>
                    </a:prstGeom>
                    <a:noFill/>
                    <a:ln w="9525">
                      <a:noFill/>
                      <a:headEnd/>
                      <a:tailEnd/>
                    </a:ln>
                  </pic:spPr>
                </pic:pic>
              </a:graphicData>
            </a:graphic>
          </wp:inline>
        </w:drawing>
      </w:r>
    </w:p>
    <w:p>
      <w:pPr>
        <w:pStyle w:val="ImageCaption"/>
      </w:pPr>
      <w:r>
        <w:t xml:space="preserve">Density Plot of Propensity Score</w:t>
      </w:r>
    </w:p>
    <w:bookmarkEnd w:id="42"/>
    <w:bookmarkEnd w:id="43"/>
    <w:bookmarkEnd w:id="44"/>
    <w:bookmarkStart w:id="45" w:name="references"/>
    <w:p>
      <w:pPr>
        <w:pStyle w:val="Heading1"/>
      </w:pPr>
      <w:r>
        <w:t xml:space="preserve">References 🌲</w:t>
      </w:r>
    </w:p>
    <w:p>
      <w:pPr>
        <w:pStyle w:val="FirstParagraph"/>
      </w:pPr>
      <w:r>
        <w:t xml:space="preserve">Camill, P., Chihara, L., Adams, B., Andreassi, C., Barry, A. N. N., Kalim, S., … Rafert, G. (2010). Early life history transitions and recruitment of Picea mariana in thawed boreal permafrost peatlands.</w:t>
      </w:r>
      <w:r>
        <w:t xml:space="preserve"> </w:t>
      </w:r>
      <w:r>
        <w:rPr>
          <w:iCs/>
          <w:i/>
        </w:rPr>
        <w:t xml:space="preserve">Ecology</w:t>
      </w:r>
      <w:r>
        <w:t xml:space="preserve">. https://doi.org/10.1890/08-1839.1</w:t>
      </w:r>
    </w:p>
    <w:p>
      <w:pPr>
        <w:pStyle w:val="BodyText"/>
      </w:pPr>
      <w:r>
        <w:t xml:space="preserve">Chihara, L. M., &amp; Hesterberg, T. C. (2018).</w:t>
      </w:r>
      <w:r>
        <w:t xml:space="preserve"> </w:t>
      </w:r>
      <w:r>
        <w:rPr>
          <w:iCs/>
          <w:i/>
        </w:rPr>
        <w:t xml:space="preserve">Mathematical Statistics with Resampling and R</w:t>
      </w:r>
      <w:r>
        <w:t xml:space="preserve">. https://doi.org/10.1002/9781119505969</w:t>
      </w:r>
    </w:p>
    <w:p>
      <w:pPr>
        <w:pStyle w:val="BodyText"/>
      </w:pPr>
      <w:r>
        <w:t xml:space="preserve">Holland, P. W. (1986). Statistics and Causal Inference.</w:t>
      </w:r>
      <w:r>
        <w:t xml:space="preserve"> </w:t>
      </w:r>
      <w:r>
        <w:rPr>
          <w:iCs/>
          <w:i/>
        </w:rPr>
        <w:t xml:space="preserve">Journal of the American Statistical Association</w:t>
      </w:r>
      <w:r>
        <w:t xml:space="preserve">, 81(396), 945–960. https://doi.org/10.1080/01621459.1986.10478354</w:t>
      </w:r>
    </w:p>
    <w:bookmarkEnd w:id="45"/>
    <w:sectPr w:rsidR="005033EB" w:rsidRPr="004331FF">
      <w:footerReference r:id="rId10" w:type="even"/>
      <w:footerReference r:id="rId9" w:type="default"/>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w Cen MT">
    <w:panose1 w:val="020B06020201040206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14834620"/>
      <w:docPartObj>
        <w:docPartGallery w:val="Page Numbers (Bottom of Page)"/>
        <w:docPartUnique/>
      </w:docPartObj>
    </w:sdtPr>
    <w:sdtContent>
      <w:p w14:paraId="4B129366" w14:textId="7761BE6B"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2B52C1" w14:textId="77777777" w:rsidR="002763BC" w:rsidRDefault="002763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543370"/>
      <w:docPartObj>
        <w:docPartGallery w:val="Page Numbers (Bottom of Page)"/>
        <w:docPartUnique/>
      </w:docPartObj>
    </w:sdtPr>
    <w:sdtContent>
      <w:p w14:paraId="517C9D12" w14:textId="4E525812" w:rsidR="002763BC" w:rsidRDefault="002763BC" w:rsidP="00D2558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EA599C" w14:textId="77777777" w:rsidR="002763BC" w:rsidRDefault="002763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87B0E19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79016A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FAA429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9A0F59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FA7C1EC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10A022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F041D4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1A2921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A46C56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D94D7F4"/>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033EB"/>
    <w:rPr>
      <w:rFonts w:ascii="Tw Cen MT" w:hAnsi="Tw Cen MT"/>
    </w:rPr>
  </w:style>
  <w:style w:styleId="Heading1" w:type="paragraph">
    <w:name w:val="heading 1"/>
    <w:basedOn w:val="Normal"/>
    <w:next w:val="BodyText"/>
    <w:uiPriority w:val="9"/>
    <w:qFormat/>
    <w:rsid w:val="002763BC"/>
    <w:pPr>
      <w:keepNext/>
      <w:keepLines/>
      <w:spacing w:after="120" w:before="480"/>
      <w:outlineLvl w:val="0"/>
    </w:pPr>
    <w:rPr>
      <w:rFonts w:cstheme="majorBidi" w:eastAsiaTheme="majorEastAsia"/>
      <w:b/>
      <w:bCs/>
      <w:color w:val="002060"/>
      <w:sz w:val="36"/>
      <w:szCs w:val="32"/>
    </w:rPr>
  </w:style>
  <w:style w:styleId="Heading2" w:type="paragraph">
    <w:name w:val="heading 2"/>
    <w:basedOn w:val="Normal"/>
    <w:next w:val="BodyText"/>
    <w:uiPriority w:val="9"/>
    <w:unhideWhenUsed/>
    <w:qFormat/>
    <w:rsid w:val="00A763A9"/>
    <w:pPr>
      <w:keepNext/>
      <w:keepLines/>
      <w:spacing w:after="120" w:before="200"/>
      <w:outlineLvl w:val="1"/>
    </w:pPr>
    <w:rPr>
      <w:rFonts w:cstheme="majorBidi" w:eastAsiaTheme="majorEastAsia"/>
      <w:b/>
      <w:bCs/>
      <w:color w:val="0070C0"/>
      <w:sz w:val="32"/>
      <w:szCs w:val="32"/>
    </w:rPr>
  </w:style>
  <w:style w:styleId="Heading3" w:type="paragraph">
    <w:name w:val="heading 3"/>
    <w:basedOn w:val="Normal"/>
    <w:next w:val="BodyText"/>
    <w:uiPriority w:val="9"/>
    <w:unhideWhenUsed/>
    <w:qFormat/>
    <w:rsid w:val="005033EB"/>
    <w:pPr>
      <w:keepNext/>
      <w:keepLines/>
      <w:spacing w:after="0" w:before="200"/>
      <w:outlineLvl w:val="2"/>
    </w:pPr>
    <w:rPr>
      <w:rFonts w:cstheme="majorBidi" w:eastAsiaTheme="majorEastAsia"/>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5033EB"/>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02B8F"/>
    <w:pPr>
      <w:keepNext/>
      <w:keepLines/>
      <w:spacing w:after="240" w:before="480"/>
      <w:jc w:val="center"/>
    </w:pPr>
    <w:rPr>
      <w:rFonts w:cstheme="majorBidi" w:eastAsiaTheme="majorEastAsia"/>
      <w:b/>
      <w:bCs/>
      <w:color w:val="002060"/>
      <w:sz w:val="4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5033EB"/>
    <w:pPr>
      <w:keepNext/>
      <w:keepLines/>
      <w:jc w:val="center"/>
    </w:pPr>
    <w:rPr>
      <w:rFonts w:ascii="Tw Cen MT" w:hAnsi="Tw Cen MT"/>
    </w:rPr>
  </w:style>
  <w:style w:styleId="Date" w:type="paragraph">
    <w:name w:val="Date"/>
    <w:next w:val="BodyText"/>
    <w:qFormat/>
    <w:rsid w:val="006829EE"/>
    <w:pPr>
      <w:keepNext/>
      <w:keepLines/>
      <w:jc w:val="center"/>
    </w:pPr>
    <w:rPr>
      <w:rFonts w:ascii="Tw Cen MT" w:hAnsi="Tw Cen MT"/>
      <w:color w:val="002060"/>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3218DB"/>
    <w:pPr>
      <w:pBdr>
        <w:left w:color="FFC000" w:space="4" w:sz="24" w:val="single"/>
      </w:pBdr>
      <w:spacing w:after="240" w:before="240"/>
      <w:ind w:left="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4331FF"/>
    <w:pPr>
      <w:spacing w:after="120"/>
      <w:jc w:val="center"/>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rsid w:val="004331FF"/>
    <w:pPr>
      <w:keepNext/>
      <w:jc w:val="center"/>
    </w:pPr>
  </w:style>
  <w:style w:customStyle="1" w:styleId="CaptionChar" w:type="character">
    <w:name w:val="Caption Char"/>
    <w:basedOn w:val="DefaultParagraphFont"/>
    <w:link w:val="Caption"/>
    <w:rsid w:val="004331FF"/>
    <w:rPr>
      <w:i/>
    </w:rPr>
  </w:style>
  <w:style w:customStyle="1" w:styleId="VerbatimChar" w:type="character">
    <w:name w:val="Verbatim Char"/>
    <w:basedOn w:val="BodyTextChar"/>
    <w:rsid w:val="004331FF"/>
    <w:rPr>
      <w:rFonts w:ascii="Consolas" w:hAnsi="Consolas"/>
      <w:i w:val="0"/>
      <w:sz w:val="21"/>
    </w:rPr>
  </w:style>
  <w:style w:styleId="FootnoteReference" w:type="character">
    <w:name w:val="footnote reference"/>
    <w:basedOn w:val="CaptionChar"/>
    <w:rPr>
      <w:i/>
      <w:vertAlign w:val="superscript"/>
    </w:rPr>
  </w:style>
  <w:style w:styleId="Hyperlink" w:type="character">
    <w:name w:val="Hyperlink"/>
    <w:basedOn w:val="CaptionChar"/>
    <w:rPr>
      <w:i/>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Underline" w:type="character">
    <w:name w:val="Underline"/>
    <w:basedOn w:val="DefaultParagraphFont"/>
    <w:uiPriority w:val="1"/>
    <w:qFormat/>
    <w:rsid w:val="004331FF"/>
    <w:rPr>
      <w:u w:val="single"/>
    </w:rPr>
  </w:style>
  <w:style w:customStyle="1" w:styleId="BodyTextChar" w:type="character">
    <w:name w:val="Body Text Char"/>
    <w:basedOn w:val="DefaultParagraphFont"/>
    <w:link w:val="BodyText"/>
    <w:rsid w:val="005033EB"/>
    <w:rPr>
      <w:rFonts w:ascii="Tw Cen MT" w:hAnsi="Tw Cen MT"/>
    </w:rPr>
  </w:style>
  <w:style w:customStyle="1" w:styleId="Highlight" w:type="character">
    <w:name w:val="Highlight"/>
    <w:basedOn w:val="Underline"/>
    <w:uiPriority w:val="1"/>
    <w:qFormat/>
    <w:rsid w:val="00813E47"/>
    <w:rPr>
      <w:u w:val="none"/>
      <w:bdr w:color="auto" w:space="0" w:sz="0" w:val="none"/>
      <w:shd w:color="auto" w:fill="FFFF00" w:val="clear"/>
    </w:rPr>
  </w:style>
  <w:style w:styleId="Footer" w:type="paragraph">
    <w:name w:val="footer"/>
    <w:basedOn w:val="Normal"/>
    <w:link w:val="FooterChar"/>
    <w:unhideWhenUsed/>
    <w:rsid w:val="002763BC"/>
    <w:pPr>
      <w:tabs>
        <w:tab w:pos="4680" w:val="center"/>
        <w:tab w:pos="9360" w:val="right"/>
      </w:tabs>
      <w:spacing w:after="0"/>
    </w:pPr>
  </w:style>
  <w:style w:customStyle="1" w:styleId="FooterChar" w:type="character">
    <w:name w:val="Footer Char"/>
    <w:basedOn w:val="DefaultParagraphFont"/>
    <w:link w:val="Footer"/>
    <w:rsid w:val="002763BC"/>
    <w:rPr>
      <w:rFonts w:ascii="Tw Cen MT" w:hAnsi="Tw Cen MT"/>
    </w:rPr>
  </w:style>
  <w:style w:styleId="PageNumber" w:type="character">
    <w:name w:val="page number"/>
    <w:basedOn w:val="DefaultParagraphFont"/>
    <w:semiHidden/>
    <w:unhideWhenUsed/>
    <w:rsid w:val="002763BC"/>
  </w:style>
  <w:style w:styleId="Header" w:type="paragraph">
    <w:name w:val="header"/>
    <w:basedOn w:val="Normal"/>
    <w:link w:val="HeaderChar"/>
    <w:unhideWhenUsed/>
    <w:rsid w:val="002763BC"/>
    <w:pPr>
      <w:tabs>
        <w:tab w:pos="4680" w:val="center"/>
        <w:tab w:pos="9360" w:val="right"/>
      </w:tabs>
      <w:spacing w:after="0"/>
    </w:pPr>
  </w:style>
  <w:style w:customStyle="1" w:styleId="HeaderChar" w:type="character">
    <w:name w:val="Header Char"/>
    <w:basedOn w:val="DefaultParagraphFont"/>
    <w:link w:val="Header"/>
    <w:rsid w:val="002763BC"/>
    <w:rPr>
      <w:rFonts w:ascii="Tw Cen MT" w:hAnsi="Tw Cen MT"/>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33" Target="media/rId33.png" /><Relationship Type="http://schemas.openxmlformats.org/officeDocument/2006/relationships/image" Id="rId25" Target="media/rId25.png" /><Relationship Type="http://schemas.openxmlformats.org/officeDocument/2006/relationships/hyperlink" Id="rId28" Target="https://agrogan.shinyapps.io/causality/?_inputs_&amp;sidebarCollapsed=false&amp;y=%22tree%20height%22&amp;sidebarItemExpanded=null&amp;x=%22fertilizer%22&amp;z=%22alternative%20explanation%22" TargetMode="External" /></Relationships>
</file>

<file path=word/_rels/footnotes.xml.rels><?xml version="1.0" encoding="UTF-8"?><Relationships xmlns="http://schemas.openxmlformats.org/package/2006/relationships"><Relationship Type="http://schemas.openxmlformats.org/officeDocument/2006/relationships/hyperlink" Id="rId28" Target="https://agrogan.shinyapps.io/causality/?_inputs_&amp;sidebarCollapsed=false&amp;y=%22tree%20height%22&amp;sidebarItemExpanded=null&amp;x=%22fertilizer%22&amp;z=%22alternative%20explanation%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Words>
  <Characters>68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Multiple Approaches to Causal Modeling Using Black Spruce Data</dc:title>
  <dc:creator>Andy Grogan-Kaylor</dc:creator>
  <cp:keywords/>
  <dcterms:created xsi:type="dcterms:W3CDTF">2022-06-15T13:36:37Z</dcterms:created>
  <dcterms:modified xsi:type="dcterms:W3CDTF">2022-06-15T13:36:37Z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 Jun 2022 09:36:22</vt:lpwstr>
  </property>
</Properties>
</file>