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before="0"/>
        <w:jc w:val="center"/>
      </w:pPr>
      <w:r>
        <w:drawing>
          <wp:inline distT="0" distB="0" distL="0" distR="0">
            <wp:extent cx="2286000" cy="1143000"/>
            <wp:effectExtent t="0" r="0" b="0" l="0"/>
            <wp:docPr id="1" name="logo" descr="Agromach Logo" title="Agrom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143000"/>
                    </a:xfrm>
                    <a:prstGeom prst="rect">
                      <a:avLst/>
                    </a:prstGeom>
                  </pic:spPr>
                </pic:pic>
              </a:graphicData>
            </a:graphic>
          </wp:inline>
        </w:drawing>
      </w:r>
    </w:p>
    <w:p>
      <w:pPr>
        <w:spacing w:after="120" w:before="0"/>
        <w:jc w:val="center"/>
      </w:pPr>
      <w:r>
        <w:rPr>
          <w:rFonts w:ascii="Arial" w:cs="Arial" w:eastAsia="Arial" w:hAnsi="Arial"/>
          <w:b/>
          <w:bCs/>
          <w:color w:val="1B4F8A"/>
          <w:sz w:val="52"/>
          <w:szCs w:val="52"/>
        </w:rPr>
        <w:t xml:space="preserve">QUOTATION</w:t>
      </w:r>
    </w:p>
    <w:p>
      <w:pPr>
        <w:spacing w:after="400" w:before="0"/>
        <w:jc w:val="center"/>
      </w:pPr>
      <w:r>
        <w:rPr>
          <w:rFonts w:ascii="Arial" w:cs="Arial" w:eastAsia="Arial" w:hAnsi="Arial"/>
          <w:b/>
          <w:bCs/>
          <w:color w:val="555555"/>
          <w:sz w:val="36"/>
          <w:szCs w:val="36"/>
        </w:rPr>
        <w:t xml:space="preserve">RS-24-00713-07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tcBorders>
              <w:top w:val="single" w:color="C0C8D8" w:sz="6"/>
              <w:left w:val="single" w:color="C0C8D8" w:sz="6"/>
              <w:bottom w:val="single" w:color="C0C8D8" w:sz="6"/>
              <w:right w:val="single" w:color="C0C8D8" w:sz="6"/>
            </w:tcBorders>
            <w:shd w:fill="1B4F8A" w:val="clear"/>
            <w:tcMar>
              <w:top w:type="dxa" w:w="120"/>
              <w:left w:type="dxa" w:w="200"/>
              <w:bottom w:type="dxa" w:w="120"/>
              <w:right w:type="dxa" w:w="120"/>
            </w:tcMar>
          </w:tcPr>
          <w:p>
            <w:pPr>
              <w:spacing w:after="80" w:before="0"/>
              <w:jc w:val="left"/>
            </w:pPr>
            <w:r>
              <w:rPr>
                <w:rFonts w:ascii="Arial" w:cs="Arial" w:eastAsia="Arial" w:hAnsi="Arial"/>
                <w:b/>
                <w:bCs/>
                <w:i w:val="false"/>
                <w:iCs w:val="false"/>
                <w:color w:val="FFFFFF"/>
                <w:sz w:val="22"/>
                <w:szCs w:val="22"/>
              </w:rPr>
              <w:t xml:space="preserve">TO</w:t>
            </w:r>
          </w:p>
        </w:tc>
        <w:tc>
          <w:tcPr>
            <w:tcW w:type="dxa" w:w="5146"/>
            <w:tcBorders>
              <w:top w:val="single" w:color="C0C8D8" w:sz="6"/>
              <w:left w:val="single" w:color="C0C8D8" w:sz="6"/>
              <w:bottom w:val="single" w:color="C0C8D8" w:sz="6"/>
              <w:right w:val="single" w:color="C0C8D8" w:sz="6"/>
            </w:tcBorders>
            <w:shd w:fill="1B4F8A" w:val="clear"/>
            <w:tcMar>
              <w:top w:type="dxa" w:w="120"/>
              <w:left w:type="dxa" w:w="200"/>
              <w:bottom w:type="dxa" w:w="120"/>
              <w:right w:type="dxa" w:w="120"/>
            </w:tcMar>
          </w:tcPr>
          <w:p>
            <w:pPr>
              <w:spacing w:after="80" w:before="0"/>
              <w:jc w:val="left"/>
            </w:pPr>
            <w:r>
              <w:rPr>
                <w:rFonts w:ascii="Arial" w:cs="Arial" w:eastAsia="Arial" w:hAnsi="Arial"/>
                <w:b/>
                <w:bCs/>
                <w:i w:val="false"/>
                <w:iCs w:val="false"/>
                <w:color w:val="FFFFFF"/>
                <w:sz w:val="22"/>
                <w:szCs w:val="22"/>
              </w:rPr>
              <w:t xml:space="preserve">FROM (Bühler Reference)</w:t>
            </w:r>
          </w:p>
        </w:tc>
      </w:tr>
      <w:tr>
        <w:tc>
          <w:tcPr>
            <w:tcW w:type="dxa" w:w="4600"/>
            <w:tcBorders>
              <w:top w:val="single" w:color="C0C8D8" w:sz="6"/>
              <w:left w:val="single" w:color="C0C8D8" w:sz="6"/>
              <w:bottom w:val="single" w:color="C0C8D8" w:sz="6"/>
              <w:right w:val="single" w:color="C0C8D8" w:sz="6"/>
            </w:tcBorders>
            <w:tcMar>
              <w:top w:type="dxa" w:w="160"/>
              <w:left w:type="dxa" w:w="200"/>
              <w:bottom w:type="dxa" w:w="160"/>
              <w:right w:type="dxa" w:w="120"/>
            </w:tcMar>
          </w:tcPr>
          <w:p>
            <w:pPr>
              <w:spacing w:after="60" w:before="0"/>
              <w:jc w:val="left"/>
            </w:pPr>
            <w:r>
              <w:rPr>
                <w:rFonts w:ascii="Arial" w:cs="Arial" w:eastAsia="Arial" w:hAnsi="Arial"/>
                <w:b/>
                <w:bCs/>
                <w:i w:val="false"/>
                <w:iCs w:val="false"/>
                <w:color w:val="000000"/>
                <w:sz w:val="21"/>
                <w:szCs w:val="21"/>
              </w:rPr>
              <w:t xml:space="preserve">Shri Tribhuwan Tiwari Rice Industries Pvt. Ltd.</w:t>
            </w:r>
          </w:p>
          <w:p>
            <w:pPr>
              <w:spacing w:after="40" w:before="0"/>
              <w:jc w:val="left"/>
            </w:pPr>
            <w:r>
              <w:rPr>
                <w:rFonts w:ascii="Arial" w:cs="Arial" w:eastAsia="Arial" w:hAnsi="Arial"/>
                <w:b w:val="false"/>
                <w:bCs w:val="false"/>
                <w:i w:val="false"/>
                <w:iCs w:val="false"/>
                <w:color w:val="000000"/>
                <w:sz w:val="19"/>
                <w:szCs w:val="19"/>
              </w:rPr>
              <w:t xml:space="preserve">C/o Ajay Tiwari, Khareshar</w:t>
            </w:r>
          </w:p>
          <w:p>
            <w:pPr>
              <w:spacing w:after="60" w:before="0"/>
              <w:jc w:val="left"/>
            </w:pPr>
            <w:r>
              <w:rPr>
                <w:rFonts w:ascii="Arial" w:cs="Arial" w:eastAsia="Arial" w:hAnsi="Arial"/>
                <w:b w:val="false"/>
                <w:bCs w:val="false"/>
                <w:i w:val="false"/>
                <w:iCs w:val="false"/>
                <w:color w:val="000000"/>
                <w:sz w:val="19"/>
                <w:szCs w:val="19"/>
              </w:rPr>
              <w:t xml:space="preserve">Deoria - 274205, Uttar Pradesh, India</w:t>
            </w:r>
          </w:p>
          <w:p>
            <w:pPr>
              <w:spacing w:after="40" w:before="0"/>
              <w:jc w:val="left"/>
            </w:pPr>
            <w:r>
              <w:rPr>
                <w:rFonts w:ascii="Arial" w:cs="Arial" w:eastAsia="Arial" w:hAnsi="Arial"/>
                <w:b w:val="false"/>
                <w:bCs w:val="false"/>
                <w:i w:val="false"/>
                <w:iCs w:val="false"/>
                <w:color w:val="000000"/>
                <w:sz w:val="19"/>
                <w:szCs w:val="19"/>
              </w:rPr>
              <w:t xml:space="preserve">Contact: Mr. Ajay Tiwari</w:t>
            </w:r>
          </w:p>
          <w:p>
            <w:pPr>
              <w:spacing w:after="40" w:before="0"/>
              <w:jc w:val="left"/>
            </w:pPr>
            <w:r>
              <w:rPr>
                <w:rFonts w:ascii="Arial" w:cs="Arial" w:eastAsia="Arial" w:hAnsi="Arial"/>
                <w:b w:val="false"/>
                <w:bCs w:val="false"/>
                <w:i w:val="false"/>
                <w:iCs w:val="false"/>
                <w:color w:val="000000"/>
                <w:sz w:val="19"/>
                <w:szCs w:val="19"/>
              </w:rPr>
              <w:t xml:space="preserve">Direct: +91 9621739757</w:t>
            </w:r>
          </w:p>
          <w:p>
            <w:pPr>
              <w:spacing w:after="40" w:before="0"/>
              <w:jc w:val="left"/>
            </w:pPr>
            <w:r>
              <w:rPr>
                <w:rFonts w:ascii="Arial" w:cs="Arial" w:eastAsia="Arial" w:hAnsi="Arial"/>
                <w:b w:val="false"/>
                <w:bCs w:val="false"/>
                <w:i w:val="false"/>
                <w:iCs w:val="false"/>
                <w:color w:val="000000"/>
                <w:sz w:val="19"/>
                <w:szCs w:val="19"/>
              </w:rPr>
              <w:t xml:space="preserve">E-Mail: ajaytiwarideoria1972@gmail.com</w:t>
            </w:r>
          </w:p>
          <w:p>
            <w:pPr>
              <w:spacing w:after="80" w:before="0"/>
              <w:jc w:val="left"/>
            </w:pPr>
            <w:r>
              <w:rPr>
                <w:rFonts w:ascii="Arial" w:cs="Arial" w:eastAsia="Arial" w:hAnsi="Arial"/>
                <w:b w:val="false"/>
                <w:bCs w:val="false"/>
                <w:i w:val="false"/>
                <w:iCs w:val="false"/>
                <w:color w:val="000000"/>
                <w:sz w:val="19"/>
                <w:szCs w:val="19"/>
              </w:rPr>
              <w:t xml:space="preserve">Customer No.: 301319505</w:t>
            </w:r>
          </w:p>
        </w:tc>
        <w:tc>
          <w:tcPr>
            <w:tcW w:type="dxa" w:w="5146"/>
            <w:tcBorders>
              <w:top w:val="single" w:color="C0C8D8" w:sz="6"/>
              <w:left w:val="single" w:color="C0C8D8" w:sz="6"/>
              <w:bottom w:val="single" w:color="C0C8D8" w:sz="6"/>
              <w:right w:val="single" w:color="C0C8D8" w:sz="6"/>
            </w:tcBorders>
            <w:tcMar>
              <w:top w:type="dxa" w:w="160"/>
              <w:left w:type="dxa" w:w="200"/>
              <w:bottom w:type="dxa" w:w="160"/>
              <w:right w:type="dxa" w:w="120"/>
            </w:tcMar>
          </w:tcPr>
          <w:p>
            <w:pPr>
              <w:spacing w:after="60" w:before="0"/>
              <w:jc w:val="left"/>
            </w:pPr>
            <w:r>
              <w:rPr>
                <w:rFonts w:ascii="Arial" w:cs="Arial" w:eastAsia="Arial" w:hAnsi="Arial"/>
                <w:b/>
                <w:bCs/>
                <w:i w:val="false"/>
                <w:iCs w:val="false"/>
                <w:color w:val="000000"/>
                <w:sz w:val="21"/>
                <w:szCs w:val="21"/>
              </w:rPr>
              <w:t xml:space="preserve">Agromach Engineering Pvt. Ltd.</w:t>
            </w:r>
          </w:p>
          <w:p>
            <w:pPr>
              <w:spacing w:after="40" w:before="0"/>
              <w:jc w:val="left"/>
            </w:pPr>
            <w:r>
              <w:rPr>
                <w:rFonts w:ascii="Arial" w:cs="Arial" w:eastAsia="Arial" w:hAnsi="Arial"/>
                <w:b w:val="false"/>
                <w:bCs w:val="false"/>
                <w:i w:val="false"/>
                <w:iCs w:val="false"/>
                <w:color w:val="000000"/>
                <w:sz w:val="19"/>
                <w:szCs w:val="19"/>
              </w:rPr>
              <w:t xml:space="preserve">Plot No. 5&amp;6, Jajru Road, Near Sector-59</w:t>
            </w:r>
          </w:p>
          <w:p>
            <w:pPr>
              <w:spacing w:after="60" w:before="0"/>
              <w:jc w:val="left"/>
            </w:pPr>
            <w:r>
              <w:rPr>
                <w:rFonts w:ascii="Arial" w:cs="Arial" w:eastAsia="Arial" w:hAnsi="Arial"/>
                <w:b w:val="false"/>
                <w:bCs w:val="false"/>
                <w:i w:val="false"/>
                <w:iCs w:val="false"/>
                <w:color w:val="000000"/>
                <w:sz w:val="19"/>
                <w:szCs w:val="19"/>
              </w:rPr>
              <w:t xml:space="preserve">Ballabgarh, Faridabad, Haryana - 121004 (INDIA)</w:t>
            </w:r>
          </w:p>
          <w:p>
            <w:pPr>
              <w:spacing w:after="40" w:before="0"/>
              <w:jc w:val="left"/>
            </w:pPr>
            <w:r>
              <w:rPr>
                <w:rFonts w:ascii="Arial" w:cs="Arial" w:eastAsia="Arial" w:hAnsi="Arial"/>
                <w:b w:val="false"/>
                <w:bCs w:val="false"/>
                <w:i w:val="false"/>
                <w:iCs w:val="false"/>
                <w:color w:val="000000"/>
                <w:sz w:val="19"/>
                <w:szCs w:val="19"/>
              </w:rPr>
              <w:t xml:space="preserve">Date: 03rd April 2025</w:t>
            </w:r>
          </w:p>
          <w:p>
            <w:pPr>
              <w:spacing w:after="40" w:before="0"/>
              <w:jc w:val="left"/>
            </w:pPr>
            <w:r>
              <w:rPr>
                <w:rFonts w:ascii="Arial" w:cs="Arial" w:eastAsia="Arial" w:hAnsi="Arial"/>
                <w:b w:val="false"/>
                <w:bCs w:val="false"/>
                <w:i w:val="false"/>
                <w:iCs w:val="false"/>
                <w:color w:val="000000"/>
                <w:sz w:val="19"/>
                <w:szCs w:val="19"/>
              </w:rPr>
              <w:t xml:space="preserve">Contact: Anubhav Mishra</w:t>
            </w:r>
          </w:p>
          <w:p>
            <w:pPr>
              <w:spacing w:after="40" w:before="0"/>
              <w:jc w:val="left"/>
            </w:pPr>
            <w:r>
              <w:rPr>
                <w:rFonts w:ascii="Arial" w:cs="Arial" w:eastAsia="Arial" w:hAnsi="Arial"/>
                <w:b w:val="false"/>
                <w:bCs w:val="false"/>
                <w:i w:val="false"/>
                <w:iCs w:val="false"/>
                <w:color w:val="000000"/>
                <w:sz w:val="19"/>
                <w:szCs w:val="19"/>
              </w:rPr>
              <w:t xml:space="preserve">Direct: +91 9415850888</w:t>
            </w:r>
          </w:p>
          <w:p>
            <w:pPr>
              <w:spacing w:after="40" w:before="0"/>
              <w:jc w:val="left"/>
            </w:pPr>
            <w:r>
              <w:rPr>
                <w:rFonts w:ascii="Arial" w:cs="Arial" w:eastAsia="Arial" w:hAnsi="Arial"/>
                <w:b w:val="false"/>
                <w:bCs w:val="false"/>
                <w:i w:val="false"/>
                <w:iCs w:val="false"/>
                <w:color w:val="000000"/>
                <w:sz w:val="19"/>
                <w:szCs w:val="19"/>
              </w:rPr>
              <w:t xml:space="preserve">E-Mail: anubhav.mishra@buhlergroup.com</w:t>
            </w:r>
          </w:p>
          <w:p>
            <w:pPr>
              <w:spacing w:after="80" w:before="0"/>
              <w:jc w:val="left"/>
            </w:pPr>
            <w:r>
              <w:rPr>
                <w:rFonts w:ascii="Arial" w:cs="Arial" w:eastAsia="Arial" w:hAnsi="Arial"/>
                <w:b w:val="false"/>
                <w:bCs w:val="false"/>
                <w:i w:val="false"/>
                <w:iCs w:val="false"/>
                <w:color w:val="000000"/>
                <w:sz w:val="19"/>
                <w:szCs w:val="19"/>
              </w:rPr>
              <w:t xml:space="preserve">Segment: GF GQ RS 1013</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C8D8" w:sz="6"/>
              <w:left w:val="single" w:color="C0C8D8" w:sz="6"/>
              <w:bottom w:val="single" w:color="C0C8D8" w:sz="6"/>
              <w:right w:val="single" w:color="C0C8D8" w:sz="6"/>
            </w:tcBorders>
            <w:shd w:fill="EDF3FB" w:val="clear"/>
            <w:tcMar>
              <w:top w:type="dxa" w:w="160"/>
              <w:left w:type="dxa" w:w="240"/>
              <w:bottom w:type="dxa" w:w="160"/>
              <w:right w:type="dxa" w:w="240"/>
            </w:tcMar>
          </w:tcPr>
          <w:p>
            <w:pPr>
              <w:spacing w:after="60"/>
            </w:pPr>
            <w:r>
              <w:rPr>
                <w:rFonts w:ascii="Arial" w:cs="Arial" w:eastAsia="Arial" w:hAnsi="Arial"/>
                <w:b/>
                <w:bCs/>
                <w:color w:val="1B4F8A"/>
                <w:sz w:val="21"/>
                <w:szCs w:val="21"/>
              </w:rPr>
              <w:t xml:space="preserve">Subject:  </w:t>
            </w:r>
            <w:r>
              <w:rPr>
                <w:rFonts w:ascii="Arial" w:cs="Arial" w:eastAsia="Arial" w:hAnsi="Arial"/>
                <w:b/>
                <w:bCs/>
                <w:sz w:val="21"/>
                <w:szCs w:val="21"/>
              </w:rPr>
              <w:t xml:space="preserve">Supply of Equipment for Paddy Processing Plant</w:t>
            </w:r>
          </w:p>
          <w:p>
            <w:pPr>
              <w:spacing w:after="80" w:before="0"/>
              <w:jc w:val="left"/>
            </w:pPr>
            <w:r>
              <w:rPr>
                <w:rFonts w:ascii="Arial" w:cs="Arial" w:eastAsia="Arial" w:hAnsi="Arial"/>
                <w:b/>
                <w:bCs/>
                <w:i w:val="false"/>
                <w:iCs w:val="false"/>
                <w:color w:val="000000"/>
                <w:sz w:val="20"/>
                <w:szCs w:val="20"/>
              </w:rPr>
              <w:t xml:space="preserve">Product: </w:t>
            </w:r>
            <w:r>
              <w:rPr>
                <w:rFonts w:ascii="Arial" w:cs="Arial" w:eastAsia="Arial" w:hAnsi="Arial"/>
                <w:b w:val="false"/>
                <w:bCs w:val="false"/>
                <w:i w:val="false"/>
                <w:iCs w:val="false"/>
                <w:color w:val="000000"/>
                <w:sz w:val="20"/>
                <w:szCs w:val="20"/>
              </w:rPr>
              <w:t xml:space="preserve">Medium Grain — Raw / Steam</w:t>
            </w:r>
            <w:r>
              <w:rPr>
                <w:rFonts w:ascii="Arial" w:cs="Arial" w:eastAsia="Arial" w:hAnsi="Arial"/>
                <w:b w:val="false"/>
                <w:bCs w:val="false"/>
                <w:i w:val="false"/>
                <w:iCs w:val="false"/>
                <w:color w:val="AAAAAA"/>
                <w:sz w:val="20"/>
                <w:szCs w:val="20"/>
              </w:rPr>
              <w:t xml:space="preserve">    |    </w:t>
            </w:r>
            <w:r>
              <w:rPr>
                <w:rFonts w:ascii="Arial" w:cs="Arial" w:eastAsia="Arial" w:hAnsi="Arial"/>
                <w:b/>
                <w:bCs/>
                <w:i w:val="false"/>
                <w:iCs w:val="false"/>
                <w:color w:val="000000"/>
                <w:sz w:val="20"/>
                <w:szCs w:val="20"/>
              </w:rPr>
              <w:t xml:space="preserve">Capacity: </w:t>
            </w:r>
            <w:r>
              <w:rPr>
                <w:rFonts w:ascii="Arial" w:cs="Arial" w:eastAsia="Arial" w:hAnsi="Arial"/>
                <w:b w:val="false"/>
                <w:bCs w:val="false"/>
                <w:i w:val="false"/>
                <w:iCs w:val="false"/>
                <w:color w:val="000000"/>
                <w:sz w:val="20"/>
                <w:szCs w:val="20"/>
              </w:rPr>
              <w:t xml:space="preserve">8 TPH (Tonnes Per Hour)</w:t>
            </w:r>
          </w:p>
        </w:tc>
      </w:tr>
    </w:tbl>
    <w:p>
      <w:pPr>
        <w:spacing w:after="200"/>
      </w:pPr>
    </w:p>
    <w:p>
      <w:pPr>
        <w:spacing w:after="100" w:before="0"/>
      </w:pPr>
      <w:r>
        <w:rPr>
          <w:rFonts w:ascii="Arial" w:cs="Arial" w:eastAsia="Arial" w:hAnsi="Arial"/>
          <w:sz w:val="20"/>
          <w:szCs w:val="20"/>
        </w:rPr>
        <w:t xml:space="preserve">We thank you sincerely for your enquiry. It is our pleasure to offer you today with reference to our general delivery conditions:</w:t>
      </w:r>
    </w:p>
    <w:p>
      <w:pPr>
        <w:spacing w:after="600"/>
      </w:pPr>
    </w:p>
    <w:p>
      <w:pPr>
        <w:pageBreakBefore/>
        <w:pBdr>
          <w:bottom w:val="single" w:color="1B4F8A" w:sz="12" w:space="6"/>
        </w:pBdr>
        <w:spacing w:after="200" w:before="0"/>
      </w:pPr>
      <w:r>
        <w:rPr>
          <w:rFonts w:ascii="Arial" w:cs="Arial" w:eastAsia="Arial" w:hAnsi="Arial"/>
          <w:b/>
          <w:bCs/>
          <w:color w:val="1B4F8A"/>
          <w:sz w:val="32"/>
          <w:szCs w:val="32"/>
        </w:rPr>
        <w:t xml:space="preserve">I.  SCOPE OF SUPPLY — MAIN MACHINES</w:t>
      </w:r>
    </w:p>
    <w:p>
      <w:pPr>
        <w:shd w:fill="F2F5F9" w:val="clear"/>
        <w:spacing w:after="60" w:before="200"/>
      </w:pPr>
      <w:r>
        <w:rPr>
          <w:rFonts w:ascii="Arial" w:cs="Arial" w:eastAsia="Arial" w:hAnsi="Arial"/>
          <w:b/>
          <w:bCs/>
          <w:color w:val="1B4F8A"/>
          <w:sz w:val="22"/>
          <w:szCs w:val="22"/>
        </w:rPr>
        <w:t xml:space="preserve">Item 1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DRUM SIEVE  LAKA 200</w:t>
      </w:r>
    </w:p>
    <w:p>
      <w:pPr>
        <w:spacing w:after="80" w:before="0"/>
        <w:jc w:val="left"/>
      </w:pPr>
      <w:r>
        <w:rPr>
          <w:rFonts w:ascii="Arial" w:cs="Arial" w:eastAsia="Arial" w:hAnsi="Arial"/>
          <w:b w:val="false"/>
          <w:bCs w:val="false"/>
          <w:i w:val="false"/>
          <w:iCs w:val="false"/>
          <w:color w:val="000000"/>
          <w:sz w:val="20"/>
          <w:szCs w:val="20"/>
        </w:rPr>
        <w:t xml:space="preserve">High efficiency capacity drum sieve machine for cleaning up to 15 t/h of Rice, paddy, and raw rice (long grain) (0.55 t/m³, 15% H₂O) with up to 5% normal amount of impurities and a sieve perforation of 30/20 (inlet/outlet).</w:t>
      </w:r>
    </w:p>
    <w:p>
      <w:pPr>
        <w:spacing w:after="60" w:before="0"/>
        <w:jc w:val="left"/>
      </w:pPr>
      <w:r>
        <w:rPr>
          <w:rFonts w:ascii="Arial" w:cs="Arial" w:eastAsia="Arial" w:hAnsi="Arial"/>
          <w:b w:val="false"/>
          <w:bCs w:val="false"/>
          <w:i w:val="false"/>
          <w:iCs w:val="false"/>
          <w:color w:val="000000"/>
          <w:sz w:val="20"/>
          <w:szCs w:val="20"/>
        </w:rPr>
        <w:t xml:space="preserve">Cleaning is achieved with perforated drum sieves, resulting in two fractions:</w:t>
      </w:r>
    </w:p>
    <w:p>
      <w:pPr>
        <w:pStyle w:val="ListParagraph"/>
        <w:numPr>
          <w:ilvl w:val="0"/>
          <w:numId w:val="2"/>
        </w:numPr>
        <w:spacing w:after="40" w:before="40"/>
      </w:pPr>
      <w:r>
        <w:rPr>
          <w:rFonts w:ascii="Arial" w:cs="Arial" w:eastAsia="Arial" w:hAnsi="Arial"/>
          <w:color w:val="222222"/>
          <w:sz w:val="19"/>
          <w:szCs w:val="19"/>
        </w:rPr>
        <w:t xml:space="preserve">1st Fraction (Cleaned Product) — Sieve Overs</w:t>
      </w:r>
    </w:p>
    <w:p>
      <w:pPr>
        <w:spacing w:after="100"/>
      </w:pPr>
    </w:p>
    <w:p>
      <w:pPr>
        <w:spacing w:after="80" w:before="120"/>
      </w:pPr>
      <w:r>
        <w:rPr>
          <w:rFonts w:ascii="Arial" w:cs="Arial" w:eastAsia="Arial" w:hAnsi="Arial"/>
          <w:b/>
          <w:bCs/>
          <w:color w:val="1B4F8A"/>
          <w:sz w:val="22"/>
          <w:szCs w:val="22"/>
        </w:rPr>
        <w:t xml:space="preserve">Machine Components</w:t>
      </w:r>
    </w:p>
    <w:p>
      <w:pPr>
        <w:pStyle w:val="ListParagraph"/>
        <w:numPr>
          <w:ilvl w:val="0"/>
          <w:numId w:val="2"/>
        </w:numPr>
        <w:spacing w:after="40" w:before="40"/>
      </w:pPr>
      <w:r>
        <w:rPr>
          <w:rFonts w:ascii="Arial" w:cs="Arial" w:eastAsia="Arial" w:hAnsi="Arial"/>
          <w:color w:val="222222"/>
          <w:sz w:val="19"/>
          <w:szCs w:val="19"/>
        </w:rPr>
        <w:t xml:space="preserve">Enclosed housing with aspiration connecting port, product inlet opening, product inlet chute</w:t>
      </w:r>
    </w:p>
    <w:p>
      <w:pPr>
        <w:pStyle w:val="ListParagraph"/>
        <w:numPr>
          <w:ilvl w:val="0"/>
          <w:numId w:val="2"/>
        </w:numPr>
        <w:spacing w:after="40" w:before="40"/>
      </w:pPr>
      <w:r>
        <w:rPr>
          <w:rFonts w:ascii="Arial" w:cs="Arial" w:eastAsia="Arial" w:hAnsi="Arial"/>
          <w:color w:val="222222"/>
          <w:sz w:val="19"/>
          <w:szCs w:val="19"/>
        </w:rPr>
        <w:t xml:space="preserve">Lateral inspection opening and swivelled front cover for easy access to sieve drum</w:t>
      </w:r>
    </w:p>
    <w:p>
      <w:pPr>
        <w:pStyle w:val="ListParagraph"/>
        <w:numPr>
          <w:ilvl w:val="0"/>
          <w:numId w:val="2"/>
        </w:numPr>
        <w:spacing w:after="40" w:before="40"/>
      </w:pPr>
      <w:r>
        <w:rPr>
          <w:rFonts w:ascii="Arial" w:cs="Arial" w:eastAsia="Arial" w:hAnsi="Arial"/>
          <w:color w:val="222222"/>
          <w:sz w:val="19"/>
          <w:szCs w:val="19"/>
        </w:rPr>
        <w:t xml:space="preserve">Horizontal cantilevered sieve drum — easy to change; consists of conical back wall, inlet and discharge cylinder</w:t>
      </w:r>
    </w:p>
    <w:p>
      <w:pPr>
        <w:pStyle w:val="ListParagraph"/>
        <w:numPr>
          <w:ilvl w:val="0"/>
          <w:numId w:val="2"/>
        </w:numPr>
        <w:spacing w:after="40" w:before="40"/>
      </w:pPr>
      <w:r>
        <w:rPr>
          <w:rFonts w:ascii="Arial" w:cs="Arial" w:eastAsia="Arial" w:hAnsi="Arial"/>
          <w:color w:val="222222"/>
          <w:sz w:val="19"/>
          <w:szCs w:val="19"/>
        </w:rPr>
        <w:t xml:space="preserve">Self-cleaning sieve drum backed up by a scraper brush</w:t>
      </w:r>
    </w:p>
    <w:p>
      <w:pPr>
        <w:pStyle w:val="ListParagraph"/>
        <w:numPr>
          <w:ilvl w:val="0"/>
          <w:numId w:val="2"/>
        </w:numPr>
        <w:spacing w:after="40" w:before="40"/>
      </w:pPr>
      <w:r>
        <w:rPr>
          <w:rFonts w:ascii="Arial" w:cs="Arial" w:eastAsia="Arial" w:hAnsi="Arial"/>
          <w:color w:val="222222"/>
          <w:sz w:val="19"/>
          <w:szCs w:val="19"/>
        </w:rPr>
        <w:t xml:space="preserve">Divided sieve discharge to separate clean product and sieve overs</w:t>
      </w:r>
    </w:p>
    <w:p>
      <w:pPr>
        <w:pStyle w:val="ListParagraph"/>
        <w:numPr>
          <w:ilvl w:val="0"/>
          <w:numId w:val="2"/>
        </w:numPr>
        <w:spacing w:after="40" w:before="40"/>
      </w:pPr>
      <w:r>
        <w:rPr>
          <w:rFonts w:ascii="Arial" w:cs="Arial" w:eastAsia="Arial" w:hAnsi="Arial"/>
          <w:color w:val="222222"/>
          <w:sz w:val="19"/>
          <w:szCs w:val="19"/>
        </w:rPr>
        <w:t xml:space="preserve">Wear protection: polyurethane lining on product inlet chute</w:t>
      </w:r>
    </w:p>
    <w:p>
      <w:pPr>
        <w:spacing w:after="100"/>
      </w:pP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Projected Sieve Area</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1 m²</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Sieve Drum Diameter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950 mm</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Sieve Drum Length</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1100 mm</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Aspiration Port</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12 m³/min</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Drive Motor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0.55 kW | 230/400 V | 50 Hz | Parallel shaft helical geared (NORD)</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Color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Standard</w:t>
            </w:r>
          </w:p>
        </w:tc>
      </w:tr>
    </w:tbl>
    <w:p>
      <w:pPr>
        <w:spacing w:after="100"/>
      </w:pPr>
    </w:p>
    <w:p>
      <w:pPr>
        <w:spacing w:after="80" w:before="120"/>
      </w:pPr>
      <w:r>
        <w:rPr>
          <w:rFonts w:ascii="Arial" w:cs="Arial" w:eastAsia="Arial" w:hAnsi="Arial"/>
          <w:b/>
          <w:bCs/>
          <w:color w:val="1B4F8A"/>
          <w:sz w:val="22"/>
          <w:szCs w:val="22"/>
        </w:rPr>
        <w:t xml:space="preserve">Chosen Accessories</w:t>
      </w:r>
    </w:p>
    <w:p>
      <w:pPr>
        <w:pStyle w:val="ListParagraph"/>
        <w:numPr>
          <w:ilvl w:val="0"/>
          <w:numId w:val="2"/>
        </w:numPr>
        <w:spacing w:after="40" w:before="40"/>
      </w:pPr>
      <w:r>
        <w:rPr>
          <w:rFonts w:ascii="Arial" w:cs="Arial" w:eastAsia="Arial" w:hAnsi="Arial"/>
          <w:color w:val="222222"/>
          <w:sz w:val="19"/>
          <w:szCs w:val="19"/>
        </w:rPr>
        <w:t xml:space="preserve">Inlet NW 334 for gravity spouting system LDCA with wear protection</w:t>
      </w:r>
    </w:p>
    <w:p>
      <w:pPr>
        <w:pStyle w:val="ListParagraph"/>
        <w:numPr>
          <w:ilvl w:val="0"/>
          <w:numId w:val="2"/>
        </w:numPr>
        <w:spacing w:after="40" w:before="40"/>
      </w:pPr>
      <w:r>
        <w:rPr>
          <w:rFonts w:ascii="Arial" w:cs="Arial" w:eastAsia="Arial" w:hAnsi="Arial"/>
          <w:color w:val="222222"/>
          <w:sz w:val="19"/>
          <w:szCs w:val="19"/>
        </w:rPr>
        <w:t xml:space="preserve">Discharge for 1st grade NW 334 for gravity spouting system LDCA with wear protection</w:t>
      </w:r>
    </w:p>
    <w:p>
      <w:pPr>
        <w:pStyle w:val="ListParagraph"/>
        <w:numPr>
          <w:ilvl w:val="0"/>
          <w:numId w:val="2"/>
        </w:numPr>
        <w:spacing w:after="40" w:before="40"/>
      </w:pPr>
      <w:r>
        <w:rPr>
          <w:rFonts w:ascii="Arial" w:cs="Arial" w:eastAsia="Arial" w:hAnsi="Arial"/>
          <w:color w:val="222222"/>
          <w:sz w:val="19"/>
          <w:szCs w:val="19"/>
        </w:rPr>
        <w:t xml:space="preserve">Discharge for overs NW 334 for gravity spouting system LDCA</w:t>
      </w:r>
    </w:p>
    <w:p>
      <w:pPr>
        <w:shd w:fill="F2F5F9" w:val="clear"/>
        <w:spacing w:after="60" w:before="200"/>
      </w:pPr>
      <w:r>
        <w:rPr>
          <w:rFonts w:ascii="Arial" w:cs="Arial" w:eastAsia="Arial" w:hAnsi="Arial"/>
          <w:b/>
          <w:bCs/>
          <w:color w:val="1B4F8A"/>
          <w:sz w:val="22"/>
          <w:szCs w:val="22"/>
        </w:rPr>
        <w:t xml:space="preserve">Item 2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LKGA 20 E  Grain Plus Cleaner</w:t>
      </w:r>
    </w:p>
    <w:p>
      <w:pPr>
        <w:spacing w:after="80" w:before="0"/>
        <w:jc w:val="left"/>
      </w:pPr>
      <w:r>
        <w:rPr>
          <w:rFonts w:ascii="Arial" w:cs="Arial" w:eastAsia="Arial" w:hAnsi="Arial"/>
          <w:b w:val="false"/>
          <w:bCs w:val="false"/>
          <w:i w:val="false"/>
          <w:iCs w:val="false"/>
          <w:color w:val="000000"/>
          <w:sz w:val="20"/>
          <w:szCs w:val="20"/>
        </w:rPr>
        <w:t xml:space="preserve">High capacity machine for intake cleaning section of cereals, malt, rape, rice and all similar products. Quick sieve changes without great effort are possible thanks to front-side access.</w:t>
      </w:r>
    </w:p>
    <w:p>
      <w:pPr>
        <w:spacing w:after="60" w:before="0"/>
        <w:jc w:val="left"/>
      </w:pPr>
      <w:r>
        <w:rPr>
          <w:rFonts w:ascii="Arial" w:cs="Arial" w:eastAsia="Arial" w:hAnsi="Arial"/>
          <w:b w:val="false"/>
          <w:bCs w:val="false"/>
          <w:i w:val="false"/>
          <w:iCs w:val="false"/>
          <w:color w:val="000000"/>
          <w:sz w:val="20"/>
          <w:szCs w:val="20"/>
        </w:rPr>
        <w:t xml:space="preserve">Cleaning/grading is achieved by oscillating sieves and intensive inlet and discharge aspiration system, producing four fractions:</w:t>
      </w:r>
    </w:p>
    <w:p>
      <w:pPr>
        <w:pStyle w:val="ListParagraph"/>
        <w:numPr>
          <w:ilvl w:val="0"/>
          <w:numId w:val="2"/>
        </w:numPr>
        <w:spacing w:after="40" w:before="40"/>
      </w:pPr>
      <w:r>
        <w:rPr>
          <w:rFonts w:ascii="Arial" w:cs="Arial" w:eastAsia="Arial" w:hAnsi="Arial"/>
          <w:color w:val="222222"/>
          <w:sz w:val="19"/>
          <w:szCs w:val="19"/>
        </w:rPr>
        <w:t xml:space="preserve">I. Sort — Cleaned goods</w:t>
      </w:r>
    </w:p>
    <w:p>
      <w:pPr>
        <w:pStyle w:val="ListParagraph"/>
        <w:numPr>
          <w:ilvl w:val="0"/>
          <w:numId w:val="2"/>
        </w:numPr>
        <w:spacing w:after="40" w:before="40"/>
      </w:pPr>
      <w:r>
        <w:rPr>
          <w:rFonts w:ascii="Arial" w:cs="Arial" w:eastAsia="Arial" w:hAnsi="Arial"/>
          <w:color w:val="222222"/>
          <w:sz w:val="19"/>
          <w:szCs w:val="19"/>
        </w:rPr>
        <w:t xml:space="preserve">II. Sort — Small kernels</w:t>
      </w:r>
    </w:p>
    <w:p>
      <w:pPr>
        <w:pStyle w:val="ListParagraph"/>
        <w:numPr>
          <w:ilvl w:val="0"/>
          <w:numId w:val="2"/>
        </w:numPr>
        <w:spacing w:after="40" w:before="40"/>
      </w:pPr>
      <w:r>
        <w:rPr>
          <w:rFonts w:ascii="Arial" w:cs="Arial" w:eastAsia="Arial" w:hAnsi="Arial"/>
          <w:color w:val="222222"/>
          <w:sz w:val="19"/>
          <w:szCs w:val="19"/>
        </w:rPr>
        <w:t xml:space="preserve">Scalping</w:t>
      </w:r>
    </w:p>
    <w:p>
      <w:pPr>
        <w:pStyle w:val="ListParagraph"/>
        <w:numPr>
          <w:ilvl w:val="0"/>
          <w:numId w:val="2"/>
        </w:numPr>
        <w:spacing w:after="40" w:before="40"/>
      </w:pPr>
      <w:r>
        <w:rPr>
          <w:rFonts w:ascii="Arial" w:cs="Arial" w:eastAsia="Arial" w:hAnsi="Arial"/>
          <w:color w:val="222222"/>
          <w:sz w:val="19"/>
          <w:szCs w:val="19"/>
        </w:rPr>
        <w:t xml:space="preserve">Discharge aspiration — Light particles</w:t>
      </w:r>
    </w:p>
    <w:p>
      <w:pPr>
        <w:spacing w:after="100"/>
      </w:pP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Total Sieve Area</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6.0 m²</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Scalper Area</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3.0 m²</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Main Sieve Area</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3.0 m²</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Active Width</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2000 mm</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Sieve Drive</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0.75 kW | 230/400 V | 50 Hz</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Inlet Oscillating Drive</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0.75 kW | 230/400 V | 50 Hz</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Coat of Paint</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NCS S 1000-N + NCS S 2040-B60G</w:t>
            </w:r>
          </w:p>
        </w:tc>
      </w:tr>
    </w:tbl>
    <w:p>
      <w:pPr>
        <w:spacing w:after="100"/>
      </w:pPr>
    </w:p>
    <w:p>
      <w:pPr>
        <w:spacing w:after="80" w:before="120"/>
      </w:pPr>
      <w:r>
        <w:rPr>
          <w:rFonts w:ascii="Arial" w:cs="Arial" w:eastAsia="Arial" w:hAnsi="Arial"/>
          <w:b/>
          <w:bCs/>
          <w:color w:val="1B4F8A"/>
          <w:sz w:val="22"/>
          <w:szCs w:val="22"/>
        </w:rPr>
        <w:t xml:space="preserve">Sieving Machine</w:t>
      </w:r>
    </w:p>
    <w:p>
      <w:pPr>
        <w:pStyle w:val="ListParagraph"/>
        <w:numPr>
          <w:ilvl w:val="0"/>
          <w:numId w:val="2"/>
        </w:numPr>
        <w:spacing w:after="40" w:before="40"/>
      </w:pPr>
      <w:r>
        <w:rPr>
          <w:rFonts w:ascii="Arial" w:cs="Arial" w:eastAsia="Arial" w:hAnsi="Arial"/>
          <w:color w:val="222222"/>
          <w:sz w:val="19"/>
          <w:szCs w:val="19"/>
        </w:rPr>
        <w:t xml:space="preserve">Rigid carrying and drive frame in heavy-duty steel profiles with free-swinging suspension rods</w:t>
      </w:r>
    </w:p>
    <w:p>
      <w:pPr>
        <w:pStyle w:val="ListParagraph"/>
        <w:numPr>
          <w:ilvl w:val="0"/>
          <w:numId w:val="2"/>
        </w:numPr>
        <w:spacing w:after="40" w:before="40"/>
      </w:pPr>
      <w:r>
        <w:rPr>
          <w:rFonts w:ascii="Arial" w:cs="Arial" w:eastAsia="Arial" w:hAnsi="Arial"/>
          <w:color w:val="222222"/>
          <w:sz w:val="19"/>
          <w:szCs w:val="19"/>
        </w:rPr>
        <w:t xml:space="preserve">Integrated flywheel at centre of gravity driven by vee-belts with swinging brake motor</w:t>
      </w:r>
    </w:p>
    <w:p>
      <w:pPr>
        <w:pStyle w:val="ListParagraph"/>
        <w:numPr>
          <w:ilvl w:val="0"/>
          <w:numId w:val="2"/>
        </w:numPr>
        <w:spacing w:after="40" w:before="40"/>
      </w:pPr>
      <w:r>
        <w:rPr>
          <w:rFonts w:ascii="Arial" w:cs="Arial" w:eastAsia="Arial" w:hAnsi="Arial"/>
          <w:color w:val="222222"/>
          <w:sz w:val="19"/>
          <w:szCs w:val="19"/>
        </w:rPr>
        <w:t xml:space="preserve">1 scalping sieve layer and 1 main sieve layer</w:t>
      </w:r>
    </w:p>
    <w:p>
      <w:pPr>
        <w:pStyle w:val="ListParagraph"/>
        <w:numPr>
          <w:ilvl w:val="0"/>
          <w:numId w:val="2"/>
        </w:numPr>
        <w:spacing w:after="40" w:before="40"/>
      </w:pPr>
      <w:r>
        <w:rPr>
          <w:rFonts w:ascii="Arial" w:cs="Arial" w:eastAsia="Arial" w:hAnsi="Arial"/>
          <w:color w:val="222222"/>
          <w:sz w:val="19"/>
          <w:szCs w:val="19"/>
        </w:rPr>
        <w:t xml:space="preserve">Perforated steel sheets with approved rubber ball cleaners (standard)</w:t>
      </w:r>
    </w:p>
    <w:p>
      <w:pPr>
        <w:spacing w:after="100"/>
      </w:pPr>
    </w:p>
    <w:p>
      <w:pPr>
        <w:spacing w:after="80" w:before="120"/>
      </w:pPr>
      <w:r>
        <w:rPr>
          <w:rFonts w:ascii="Arial" w:cs="Arial" w:eastAsia="Arial" w:hAnsi="Arial"/>
          <w:b/>
          <w:bCs/>
          <w:color w:val="1B4F8A"/>
          <w:sz w:val="22"/>
          <w:szCs w:val="22"/>
        </w:rPr>
        <w:t xml:space="preserve">Discharge Aspiration System</w:t>
      </w:r>
    </w:p>
    <w:p>
      <w:pPr>
        <w:spacing w:after="80" w:before="0"/>
        <w:jc w:val="left"/>
      </w:pPr>
      <w:r>
        <w:rPr>
          <w:rFonts w:ascii="Arial" w:cs="Arial" w:eastAsia="Arial" w:hAnsi="Arial"/>
          <w:b w:val="false"/>
          <w:bCs w:val="false"/>
          <w:i w:val="false"/>
          <w:iCs w:val="false"/>
          <w:color w:val="000000"/>
          <w:sz w:val="20"/>
          <w:szCs w:val="20"/>
        </w:rPr>
        <w:t xml:space="preserve">Product pre-graded by sieving is spread and separated from light impurities by a strong air stream. Fine adjustments via smooth-running manual butterfly valve. Throttle valve, fan and filter units required as external equipment.</w:t>
      </w:r>
    </w:p>
    <w:p>
      <w:pPr>
        <w:spacing w:after="100"/>
      </w:pPr>
    </w:p>
    <w:p>
      <w:pPr>
        <w:spacing w:after="80" w:before="120"/>
      </w:pPr>
      <w:r>
        <w:rPr>
          <w:rFonts w:ascii="Arial" w:cs="Arial" w:eastAsia="Arial" w:hAnsi="Arial"/>
          <w:b/>
          <w:bCs/>
          <w:color w:val="1B4F8A"/>
          <w:sz w:val="22"/>
          <w:szCs w:val="22"/>
        </w:rPr>
        <w:t xml:space="preserve">Inlet Aspiration System</w:t>
      </w:r>
    </w:p>
    <w:p>
      <w:pPr>
        <w:spacing w:after="80" w:before="0"/>
        <w:jc w:val="left"/>
      </w:pPr>
      <w:r>
        <w:rPr>
          <w:rFonts w:ascii="Arial" w:cs="Arial" w:eastAsia="Arial" w:hAnsi="Arial"/>
          <w:b w:val="false"/>
          <w:bCs w:val="false"/>
          <w:i w:val="false"/>
          <w:iCs w:val="false"/>
          <w:color w:val="000000"/>
          <w:sz w:val="20"/>
          <w:szCs w:val="20"/>
        </w:rPr>
        <w:t xml:space="preserve">Strong air stream vents the product before the sieving process. Fine adjustments via smooth-running manual butterfly valve. Throttle valve, fan and filter units required as external equipment.</w:t>
      </w:r>
    </w:p>
    <w:p>
      <w:pPr>
        <w:spacing w:after="100"/>
      </w:pPr>
    </w:p>
    <w:p>
      <w:pPr>
        <w:spacing w:after="80" w:before="120"/>
      </w:pPr>
      <w:r>
        <w:rPr>
          <w:rFonts w:ascii="Arial" w:cs="Arial" w:eastAsia="Arial" w:hAnsi="Arial"/>
          <w:b/>
          <w:bCs/>
          <w:color w:val="1B4F8A"/>
          <w:sz w:val="22"/>
          <w:szCs w:val="22"/>
        </w:rPr>
        <w:t xml:space="preserve">Chosen Accessories</w:t>
      </w:r>
    </w:p>
    <w:p>
      <w:pPr>
        <w:pStyle w:val="ListParagraph"/>
        <w:numPr>
          <w:ilvl w:val="0"/>
          <w:numId w:val="2"/>
        </w:numPr>
        <w:spacing w:after="40" w:before="40"/>
      </w:pPr>
      <w:r>
        <w:rPr>
          <w:rFonts w:ascii="Arial" w:cs="Arial" w:eastAsia="Arial" w:hAnsi="Arial"/>
          <w:color w:val="222222"/>
          <w:sz w:val="19"/>
          <w:szCs w:val="19"/>
        </w:rPr>
        <w:t xml:space="preserve">Exhaust air connection piece Grain Plus 20 E, D350-FL</w:t>
      </w:r>
    </w:p>
    <w:p>
      <w:pPr>
        <w:pStyle w:val="ListParagraph"/>
        <w:numPr>
          <w:ilvl w:val="0"/>
          <w:numId w:val="2"/>
        </w:numPr>
        <w:spacing w:after="40" w:before="40"/>
      </w:pPr>
      <w:r>
        <w:rPr>
          <w:rFonts w:ascii="Arial" w:cs="Arial" w:eastAsia="Arial" w:hAnsi="Arial"/>
          <w:color w:val="222222"/>
          <w:sz w:val="19"/>
          <w:szCs w:val="19"/>
        </w:rPr>
        <w:t xml:space="preserve">Manually adjustable throttle valve</w:t>
      </w:r>
    </w:p>
    <w:p>
      <w:pPr>
        <w:shd w:fill="F2F5F9" w:val="clear"/>
        <w:spacing w:after="60" w:before="200"/>
      </w:pPr>
      <w:r>
        <w:rPr>
          <w:rFonts w:ascii="Arial" w:cs="Arial" w:eastAsia="Arial" w:hAnsi="Arial"/>
          <w:b/>
          <w:bCs/>
          <w:color w:val="1B4F8A"/>
          <w:sz w:val="22"/>
          <w:szCs w:val="22"/>
        </w:rPr>
        <w:t xml:space="preserve">Item 3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SEPARATOR CLASSIFIER  MTRA-100/200</w:t>
      </w:r>
    </w:p>
    <w:p>
      <w:pPr>
        <w:spacing w:after="80" w:before="0"/>
        <w:jc w:val="left"/>
      </w:pPr>
      <w:r>
        <w:rPr>
          <w:rFonts w:ascii="Arial" w:cs="Arial" w:eastAsia="Arial" w:hAnsi="Arial"/>
          <w:b w:val="false"/>
          <w:bCs w:val="false"/>
          <w:i w:val="false"/>
          <w:iCs w:val="false"/>
          <w:color w:val="000000"/>
          <w:sz w:val="20"/>
          <w:szCs w:val="20"/>
        </w:rPr>
        <w:t xml:space="preserve">Oscillating sieve box with 2 decks of sieves and hinged inlet box. Sieve box supported on machine frame by hollow rubber springs. Sieve frames with sieve clothing, automatic sieve cleaning, and drive with 2 vibromotors with adjustable throw and impel angle.</w:t>
      </w: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Drive Motor Output</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2 × 0.3 kW</w:t>
            </w:r>
          </w:p>
        </w:tc>
      </w:tr>
    </w:tbl>
    <w:p>
      <w:pPr>
        <w:shd w:fill="F2F5F9" w:val="clear"/>
        <w:spacing w:after="60" w:before="200"/>
      </w:pPr>
      <w:r>
        <w:rPr>
          <w:rFonts w:ascii="Arial" w:cs="Arial" w:eastAsia="Arial" w:hAnsi="Arial"/>
          <w:b/>
          <w:bCs/>
          <w:color w:val="1B4F8A"/>
          <w:sz w:val="22"/>
          <w:szCs w:val="22"/>
        </w:rPr>
        <w:t xml:space="preserve">Item 4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ASPIRATOR  MVSF-100 G</w:t>
      </w:r>
    </w:p>
    <w:p>
      <w:pPr>
        <w:spacing w:after="80" w:before="0"/>
        <w:jc w:val="left"/>
      </w:pPr>
      <w:r>
        <w:rPr>
          <w:rFonts w:ascii="Arial" w:cs="Arial" w:eastAsia="Arial" w:hAnsi="Arial"/>
          <w:b w:val="false"/>
          <w:bCs w:val="false"/>
          <w:i w:val="false"/>
          <w:iCs w:val="false"/>
          <w:color w:val="000000"/>
          <w:sz w:val="20"/>
          <w:szCs w:val="20"/>
        </w:rPr>
        <w:t xml:space="preserve">Designed as an attachment to a grain separator. Rigid construction with exact adjustable acrylic wall for reproducible extraction results. Intake-aspiration air is distributed to the full depth of the machine with removal and post-extraction sections. Includes wear-resistant material where necessary. Air quantity regulating valve and connection prepared for central aspiration system.</w:t>
      </w: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Aspiration Requirement</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Approx. 90 m³/min at Δp 500 Pa (min.) each</w:t>
            </w:r>
          </w:p>
        </w:tc>
      </w:tr>
    </w:tbl>
    <w:p>
      <w:pPr>
        <w:shd w:fill="F2F5F9" w:val="clear"/>
        <w:spacing w:after="60" w:before="200"/>
      </w:pPr>
      <w:r>
        <w:rPr>
          <w:rFonts w:ascii="Arial" w:cs="Arial" w:eastAsia="Arial" w:hAnsi="Arial"/>
          <w:b/>
          <w:bCs/>
          <w:color w:val="1B4F8A"/>
          <w:sz w:val="22"/>
          <w:szCs w:val="22"/>
        </w:rPr>
        <w:t xml:space="preserve">Item 5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DRY DESTONER  MTSD-120/120</w:t>
      </w:r>
    </w:p>
    <w:p>
      <w:pPr>
        <w:spacing w:after="80" w:before="0"/>
        <w:jc w:val="left"/>
      </w:pPr>
      <w:r>
        <w:rPr>
          <w:rFonts w:ascii="Arial" w:cs="Arial" w:eastAsia="Arial" w:hAnsi="Arial"/>
          <w:b w:val="false"/>
          <w:bCs w:val="false"/>
          <w:i w:val="false"/>
          <w:iCs w:val="false"/>
          <w:color w:val="000000"/>
          <w:sz w:val="20"/>
          <w:szCs w:val="20"/>
        </w:rPr>
        <w:t xml:space="preserve">Operates on the vacuum principle. Steel base frame with sieve slope adjustment. Steel sieve box supported by special hollow rubber blocks. Withdrawable sieves with wooden frames covered with steel screens, aluminium diffuse baffles and cube-shaped cleaners.</w:t>
      </w:r>
    </w:p>
    <w:p>
      <w:pPr>
        <w:pStyle w:val="ListParagraph"/>
        <w:numPr>
          <w:ilvl w:val="0"/>
          <w:numId w:val="2"/>
        </w:numPr>
        <w:spacing w:after="40" w:before="40"/>
      </w:pPr>
      <w:r>
        <w:rPr>
          <w:rFonts w:ascii="Arial" w:cs="Arial" w:eastAsia="Arial" w:hAnsi="Arial"/>
          <w:color w:val="222222"/>
          <w:sz w:val="19"/>
          <w:szCs w:val="19"/>
        </w:rPr>
        <w:t xml:space="preserve">Integrated product distribution system</w:t>
      </w:r>
    </w:p>
    <w:p>
      <w:pPr>
        <w:pStyle w:val="ListParagraph"/>
        <w:numPr>
          <w:ilvl w:val="0"/>
          <w:numId w:val="2"/>
        </w:numPr>
        <w:spacing w:after="40" w:before="40"/>
      </w:pPr>
      <w:r>
        <w:rPr>
          <w:rFonts w:ascii="Arial" w:cs="Arial" w:eastAsia="Arial" w:hAnsi="Arial"/>
          <w:color w:val="222222"/>
          <w:sz w:val="19"/>
          <w:szCs w:val="19"/>
        </w:rPr>
        <w:t xml:space="preserve">Plexiglas inspection window; access openings closed with rubber covers</w:t>
      </w:r>
    </w:p>
    <w:p>
      <w:pPr>
        <w:pStyle w:val="ListParagraph"/>
        <w:numPr>
          <w:ilvl w:val="0"/>
          <w:numId w:val="2"/>
        </w:numPr>
        <w:spacing w:after="40" w:before="40"/>
      </w:pPr>
      <w:r>
        <w:rPr>
          <w:rFonts w:ascii="Arial" w:cs="Arial" w:eastAsia="Arial" w:hAnsi="Arial"/>
          <w:color w:val="222222"/>
          <w:sz w:val="19"/>
          <w:szCs w:val="19"/>
        </w:rPr>
        <w:t xml:space="preserve">Adjustable final separation device for stones</w:t>
      </w:r>
    </w:p>
    <w:p>
      <w:pPr>
        <w:pStyle w:val="ListParagraph"/>
        <w:numPr>
          <w:ilvl w:val="0"/>
          <w:numId w:val="2"/>
        </w:numPr>
        <w:spacing w:after="40" w:before="40"/>
      </w:pPr>
      <w:r>
        <w:rPr>
          <w:rFonts w:ascii="Arial" w:cs="Arial" w:eastAsia="Arial" w:hAnsi="Arial"/>
          <w:color w:val="222222"/>
          <w:sz w:val="19"/>
          <w:szCs w:val="19"/>
        </w:rPr>
        <w:t xml:space="preserve">Common board with product inlet, aspiration connection, and air regulating valve with vacuum indicator</w:t>
      </w:r>
    </w:p>
    <w:p>
      <w:pPr>
        <w:pStyle w:val="ListParagraph"/>
        <w:numPr>
          <w:ilvl w:val="0"/>
          <w:numId w:val="2"/>
        </w:numPr>
        <w:spacing w:after="40" w:before="40"/>
      </w:pPr>
      <w:r>
        <w:rPr>
          <w:rFonts w:ascii="Arial" w:cs="Arial" w:eastAsia="Arial" w:hAnsi="Arial"/>
          <w:color w:val="222222"/>
          <w:sz w:val="19"/>
          <w:szCs w:val="19"/>
        </w:rPr>
        <w:t xml:space="preserve">Outlets equipped with rubber sleeve valves; collection funnel for product outlet</w:t>
      </w:r>
    </w:p>
    <w:p>
      <w:pPr>
        <w:pStyle w:val="ListParagraph"/>
        <w:numPr>
          <w:ilvl w:val="0"/>
          <w:numId w:val="2"/>
        </w:numPr>
        <w:spacing w:after="40" w:before="40"/>
      </w:pPr>
      <w:r>
        <w:rPr>
          <w:rFonts w:ascii="Arial" w:cs="Arial" w:eastAsia="Arial" w:hAnsi="Arial"/>
          <w:color w:val="222222"/>
          <w:sz w:val="19"/>
          <w:szCs w:val="19"/>
        </w:rPr>
        <w:t xml:space="preserve">Electrical junction box and oscillating drive</w:t>
      </w:r>
    </w:p>
    <w:p>
      <w:pPr>
        <w:pStyle w:val="ListParagraph"/>
        <w:numPr>
          <w:ilvl w:val="0"/>
          <w:numId w:val="2"/>
        </w:numPr>
        <w:spacing w:after="40" w:before="40"/>
      </w:pPr>
      <w:r>
        <w:rPr>
          <w:rFonts w:ascii="Arial" w:cs="Arial" w:eastAsia="Arial" w:hAnsi="Arial"/>
          <w:color w:val="222222"/>
          <w:sz w:val="19"/>
          <w:szCs w:val="19"/>
        </w:rPr>
        <w:t xml:space="preserve">1 Control glass ø120 mm with acrylic glass</w:t>
      </w:r>
    </w:p>
    <w:p>
      <w:pPr>
        <w:spacing w:after="100"/>
      </w:pP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Motor Size</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2 × 0.3 kW</w:t>
            </w:r>
          </w:p>
        </w:tc>
      </w:tr>
    </w:tbl>
    <w:p>
      <w:pPr>
        <w:shd w:fill="F2F5F9" w:val="clear"/>
        <w:spacing w:after="60" w:before="200"/>
      </w:pPr>
      <w:r>
        <w:rPr>
          <w:rFonts w:ascii="Arial" w:cs="Arial" w:eastAsia="Arial" w:hAnsi="Arial"/>
          <w:b/>
          <w:bCs/>
          <w:color w:val="1B4F8A"/>
          <w:sz w:val="22"/>
          <w:szCs w:val="22"/>
        </w:rPr>
        <w:t xml:space="preserve">Item 6  </w:t>
      </w:r>
      <w:r>
        <w:rPr>
          <w:rFonts w:ascii="Arial" w:cs="Arial" w:eastAsia="Arial" w:hAnsi="Arial"/>
          <w:b w:val="false"/>
          <w:bCs w:val="false"/>
          <w:color w:val="555555"/>
          <w:sz w:val="20"/>
          <w:szCs w:val="20"/>
        </w:rPr>
        <w:t xml:space="preserve">Qty: 2</w:t>
      </w:r>
      <w:r>
        <w:rPr>
          <w:rFonts w:ascii="Arial" w:cs="Arial" w:eastAsia="Arial" w:hAnsi="Arial"/>
          <w:b/>
          <w:bCs/>
          <w:color w:val="000000"/>
          <w:sz w:val="22"/>
          <w:szCs w:val="22"/>
        </w:rPr>
        <w:t xml:space="preserve">    RUBBER ROLLER HULLER  DRHE II  (TOPHUSK™)</w:t>
      </w:r>
    </w:p>
    <w:p>
      <w:pPr>
        <w:spacing w:after="80" w:before="0"/>
        <w:jc w:val="left"/>
      </w:pPr>
      <w:r>
        <w:rPr>
          <w:rFonts w:ascii="Arial" w:cs="Arial" w:eastAsia="Arial" w:hAnsi="Arial"/>
          <w:b w:val="false"/>
          <w:bCs w:val="false"/>
          <w:i w:val="false"/>
          <w:iCs w:val="false"/>
          <w:color w:val="000000"/>
          <w:sz w:val="20"/>
          <w:szCs w:val="20"/>
        </w:rPr>
        <w:t xml:space="preserve">The TOPHUSK™ is used for the gentle hulling of paddy between two rubber rolls with a high hulling degree and low breakage even at high throughput rates. Enhanced by a precision chute feeder with reliable vibrofeeder for capacity control — the feed point control places kernels precisely into the gap, even during wear of the rubber rolls.</w:t>
      </w:r>
    </w:p>
    <w:p>
      <w:pPr>
        <w:spacing w:after="80" w:before="0"/>
        <w:jc w:val="left"/>
      </w:pPr>
      <w:r>
        <w:rPr>
          <w:rFonts w:ascii="Arial" w:cs="Arial" w:eastAsia="Arial" w:hAnsi="Arial"/>
          <w:b w:val="false"/>
          <w:bCs w:val="false"/>
          <w:i w:val="false"/>
          <w:iCs w:val="false"/>
          <w:color w:val="000000"/>
          <w:sz w:val="20"/>
          <w:szCs w:val="20"/>
        </w:rPr>
        <w:t xml:space="preserve">The self-balancing drive system with toothed-belt permits precise adjustment and maintenance of the desired hulling rate over the entire service life of the rolls.</w:t>
      </w:r>
    </w:p>
    <w:p>
      <w:pPr>
        <w:spacing w:after="80" w:before="120"/>
      </w:pPr>
      <w:r>
        <w:rPr>
          <w:rFonts w:ascii="Arial" w:cs="Arial" w:eastAsia="Arial" w:hAnsi="Arial"/>
          <w:b/>
          <w:bCs/>
          <w:color w:val="1B4F8A"/>
          <w:sz w:val="22"/>
          <w:szCs w:val="22"/>
        </w:rPr>
        <w:t xml:space="preserve">Long Roll Service Life Achieved By:</w:t>
      </w:r>
    </w:p>
    <w:p>
      <w:pPr>
        <w:pStyle w:val="ListParagraph"/>
        <w:numPr>
          <w:ilvl w:val="0"/>
          <w:numId w:val="2"/>
        </w:numPr>
        <w:spacing w:after="40" w:before="40"/>
      </w:pPr>
      <w:r>
        <w:rPr>
          <w:rFonts w:ascii="Arial" w:cs="Arial" w:eastAsia="Arial" w:hAnsi="Arial"/>
          <w:color w:val="222222"/>
          <w:sz w:val="19"/>
          <w:szCs w:val="19"/>
        </w:rPr>
        <w:t xml:space="preserve">Intensive air cooling</w:t>
      </w:r>
    </w:p>
    <w:p>
      <w:pPr>
        <w:pStyle w:val="ListParagraph"/>
        <w:numPr>
          <w:ilvl w:val="0"/>
          <w:numId w:val="2"/>
        </w:numPr>
        <w:spacing w:after="40" w:before="40"/>
      </w:pPr>
      <w:r>
        <w:rPr>
          <w:rFonts w:ascii="Arial" w:cs="Arial" w:eastAsia="Arial" w:hAnsi="Arial"/>
          <w:color w:val="222222"/>
          <w:sz w:val="19"/>
          <w:szCs w:val="19"/>
        </w:rPr>
        <w:t xml:space="preserve">Supervision of product flow via proximity switch at inlet</w:t>
      </w:r>
    </w:p>
    <w:p>
      <w:pPr>
        <w:pStyle w:val="ListParagraph"/>
        <w:numPr>
          <w:ilvl w:val="0"/>
          <w:numId w:val="2"/>
        </w:numPr>
        <w:spacing w:after="40" w:before="40"/>
      </w:pPr>
      <w:r>
        <w:rPr>
          <w:rFonts w:ascii="Arial" w:cs="Arial" w:eastAsia="Arial" w:hAnsi="Arial"/>
          <w:color w:val="222222"/>
          <w:sz w:val="19"/>
          <w:szCs w:val="19"/>
        </w:rPr>
        <w:t xml:space="preserve">Feed point control for uniform product distribution over full roll width</w:t>
      </w:r>
    </w:p>
    <w:p>
      <w:pPr>
        <w:spacing w:after="80" w:before="100"/>
        <w:jc w:val="left"/>
      </w:pPr>
      <w:r>
        <w:rPr>
          <w:rFonts w:ascii="Arial" w:cs="Arial" w:eastAsia="Arial" w:hAnsi="Arial"/>
          <w:b w:val="false"/>
          <w:bCs w:val="false"/>
          <w:i w:val="false"/>
          <w:iCs w:val="false"/>
          <w:color w:val="000000"/>
          <w:sz w:val="20"/>
          <w:szCs w:val="20"/>
        </w:rPr>
        <w:t xml:space="preserve">The electro-pneumatic switch box houses control switches for drive motors and switch gears for automatic feeding and automatic engagement/disengagement of rolls depending on product flow, plus flow rate controller for the vibrofeeder.</w:t>
      </w:r>
    </w:p>
    <w:p>
      <w:pPr>
        <w:spacing w:after="100"/>
      </w:pP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Motor Power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7.5 kW</w:t>
            </w:r>
          </w:p>
        </w:tc>
      </w:tr>
    </w:tbl>
    <w:p>
      <w:pPr>
        <w:spacing w:after="100"/>
      </w:pPr>
    </w:p>
    <w:p>
      <w:pPr>
        <w:spacing w:after="80" w:before="120"/>
      </w:pPr>
      <w:r>
        <w:rPr>
          <w:rFonts w:ascii="Arial" w:cs="Arial" w:eastAsia="Arial" w:hAnsi="Arial"/>
          <w:b/>
          <w:bCs/>
          <w:color w:val="1B4F8A"/>
          <w:sz w:val="22"/>
          <w:szCs w:val="22"/>
        </w:rPr>
        <w:t xml:space="preserve">Chosen Accessories</w:t>
      </w:r>
    </w:p>
    <w:p>
      <w:pPr>
        <w:pStyle w:val="ListParagraph"/>
        <w:numPr>
          <w:ilvl w:val="0"/>
          <w:numId w:val="2"/>
        </w:numPr>
        <w:spacing w:after="40" w:before="40"/>
      </w:pPr>
      <w:r>
        <w:rPr>
          <w:rFonts w:ascii="Arial" w:cs="Arial" w:eastAsia="Arial" w:hAnsi="Arial"/>
          <w:color w:val="222222"/>
          <w:sz w:val="19"/>
          <w:szCs w:val="19"/>
        </w:rPr>
        <w:t xml:space="preserve">Tool kit</w:t>
      </w:r>
    </w:p>
    <w:p>
      <w:pPr>
        <w:shd w:fill="F2F5F9" w:val="clear"/>
        <w:spacing w:after="60" w:before="200"/>
      </w:pPr>
      <w:r>
        <w:rPr>
          <w:rFonts w:ascii="Arial" w:cs="Arial" w:eastAsia="Arial" w:hAnsi="Arial"/>
          <w:b/>
          <w:bCs/>
          <w:color w:val="1B4F8A"/>
          <w:sz w:val="22"/>
          <w:szCs w:val="22"/>
        </w:rPr>
        <w:t xml:space="preserve">Item 7  </w:t>
      </w:r>
      <w:r>
        <w:rPr>
          <w:rFonts w:ascii="Arial" w:cs="Arial" w:eastAsia="Arial" w:hAnsi="Arial"/>
          <w:b w:val="false"/>
          <w:bCs w:val="false"/>
          <w:color w:val="555555"/>
          <w:sz w:val="20"/>
          <w:szCs w:val="20"/>
        </w:rPr>
        <w:t xml:space="preserve">Qty: 2</w:t>
      </w:r>
      <w:r>
        <w:rPr>
          <w:rFonts w:ascii="Arial" w:cs="Arial" w:eastAsia="Arial" w:hAnsi="Arial"/>
          <w:b/>
          <w:bCs/>
          <w:color w:val="000000"/>
          <w:sz w:val="22"/>
          <w:szCs w:val="22"/>
        </w:rPr>
        <w:t xml:space="preserve">    HULL SEPARATOR  DRSD IV</w:t>
      </w:r>
    </w:p>
    <w:p>
      <w:pPr>
        <w:spacing w:after="80" w:before="0"/>
        <w:jc w:val="left"/>
      </w:pPr>
      <w:r>
        <w:rPr>
          <w:rFonts w:ascii="Arial" w:cs="Arial" w:eastAsia="Arial" w:hAnsi="Arial"/>
          <w:b w:val="false"/>
          <w:bCs w:val="false"/>
          <w:i w:val="false"/>
          <w:iCs w:val="false"/>
          <w:color w:val="000000"/>
          <w:sz w:val="20"/>
          <w:szCs w:val="20"/>
        </w:rPr>
        <w:t xml:space="preserve">Compact unit that efficiently separates the hulling mixture into two fractions — Grains and Husk — by means of air at low energy requirement, fed by a screw distribution system and various inlet cascades. Discharging is realized by screw conveyors. Individually adjustable air and product valves permit precise adaptation to different floating velocities of the hulling mixture.</w:t>
      </w: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Fan Motor Power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4 kW</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Screw Motor Power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0.75 kW</w:t>
            </w:r>
          </w:p>
        </w:tc>
      </w:tr>
    </w:tbl>
    <w:p>
      <w:pPr>
        <w:spacing w:after="100"/>
      </w:pPr>
    </w:p>
    <w:p>
      <w:pPr>
        <w:spacing w:after="80" w:before="120"/>
      </w:pPr>
      <w:r>
        <w:rPr>
          <w:rFonts w:ascii="Arial" w:cs="Arial" w:eastAsia="Arial" w:hAnsi="Arial"/>
          <w:b/>
          <w:bCs/>
          <w:color w:val="1B4F8A"/>
          <w:sz w:val="22"/>
          <w:szCs w:val="22"/>
        </w:rPr>
        <w:t xml:space="preserve">Chosen Accessories</w:t>
      </w:r>
    </w:p>
    <w:p>
      <w:pPr>
        <w:pStyle w:val="ListParagraph"/>
        <w:numPr>
          <w:ilvl w:val="0"/>
          <w:numId w:val="2"/>
        </w:numPr>
        <w:spacing w:after="40" w:before="40"/>
      </w:pPr>
      <w:r>
        <w:rPr>
          <w:rFonts w:ascii="Arial" w:cs="Arial" w:eastAsia="Arial" w:hAnsi="Arial"/>
          <w:color w:val="222222"/>
          <w:sz w:val="19"/>
          <w:szCs w:val="19"/>
        </w:rPr>
        <w:t xml:space="preserve">Frequency converter</w:t>
      </w:r>
    </w:p>
    <w:p>
      <w:pPr>
        <w:shd w:fill="F2F5F9" w:val="clear"/>
        <w:spacing w:after="60" w:before="200"/>
      </w:pPr>
      <w:r>
        <w:rPr>
          <w:rFonts w:ascii="Arial" w:cs="Arial" w:eastAsia="Arial" w:hAnsi="Arial"/>
          <w:b/>
          <w:bCs/>
          <w:color w:val="1B4F8A"/>
          <w:sz w:val="22"/>
          <w:szCs w:val="22"/>
        </w:rPr>
        <w:t xml:space="preserve">Item 8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PADDY SEPARATOR  GCZ 60×20×2</w:t>
      </w:r>
    </w:p>
    <w:p>
      <w:pPr>
        <w:spacing w:after="80" w:before="0"/>
        <w:jc w:val="left"/>
      </w:pPr>
      <w:r>
        <w:rPr>
          <w:rFonts w:ascii="Arial" w:cs="Arial" w:eastAsia="Arial" w:hAnsi="Arial"/>
          <w:b w:val="false"/>
          <w:bCs w:val="false"/>
          <w:i w:val="false"/>
          <w:iCs w:val="false"/>
          <w:color w:val="000000"/>
          <w:sz w:val="20"/>
          <w:szCs w:val="20"/>
        </w:rPr>
        <w:t xml:space="preserve">Steel construction with sieve deck, with motor.</w:t>
      </w:r>
    </w:p>
    <w:p>
      <w:pPr>
        <w:shd w:fill="F2F5F9" w:val="clear"/>
        <w:spacing w:after="60" w:before="200"/>
      </w:pPr>
      <w:r>
        <w:rPr>
          <w:rFonts w:ascii="Arial" w:cs="Arial" w:eastAsia="Arial" w:hAnsi="Arial"/>
          <w:b/>
          <w:bCs/>
          <w:color w:val="1B4F8A"/>
          <w:sz w:val="22"/>
          <w:szCs w:val="22"/>
        </w:rPr>
        <w:t xml:space="preserve">Item 9  </w:t>
      </w:r>
      <w:r>
        <w:rPr>
          <w:rFonts w:ascii="Arial" w:cs="Arial" w:eastAsia="Arial" w:hAnsi="Arial"/>
          <w:b w:val="false"/>
          <w:bCs w:val="false"/>
          <w:color w:val="555555"/>
          <w:sz w:val="20"/>
          <w:szCs w:val="20"/>
        </w:rPr>
        <w:t xml:space="preserve">Qty: 3</w:t>
      </w:r>
      <w:r>
        <w:rPr>
          <w:rFonts w:ascii="Arial" w:cs="Arial" w:eastAsia="Arial" w:hAnsi="Arial"/>
          <w:b/>
          <w:bCs/>
          <w:color w:val="000000"/>
          <w:sz w:val="22"/>
          <w:szCs w:val="22"/>
        </w:rPr>
        <w:t xml:space="preserve">    VERTICAL WHITENER TOPWHITE™  BSPB</w:t>
      </w:r>
    </w:p>
    <w:p>
      <w:pPr>
        <w:spacing w:after="80" w:before="0"/>
        <w:jc w:val="left"/>
      </w:pPr>
      <w:r>
        <w:rPr>
          <w:rFonts w:ascii="Arial" w:cs="Arial" w:eastAsia="Arial" w:hAnsi="Arial"/>
          <w:b w:val="false"/>
          <w:bCs w:val="false"/>
          <w:i w:val="false"/>
          <w:iCs w:val="false"/>
          <w:color w:val="000000"/>
          <w:sz w:val="20"/>
          <w:szCs w:val="20"/>
        </w:rPr>
        <w:t xml:space="preserve">The TopWhite™ BSPB is designed for whitening grains with optimal yield. The vertical cylindrical design ensures gentle treatment, while aspiration cools the milling chamber and removes loose particles through slots in the screen. Grains are evenly distributed by a screw feeder into the milling chamber where grinding stones rotate.</w:t>
      </w:r>
    </w:p>
    <w:p>
      <w:pPr>
        <w:spacing w:after="80" w:before="0"/>
        <w:jc w:val="left"/>
      </w:pPr>
      <w:r>
        <w:rPr>
          <w:rFonts w:ascii="Arial" w:cs="Arial" w:eastAsia="Arial" w:hAnsi="Arial"/>
          <w:b w:val="false"/>
          <w:bCs w:val="false"/>
          <w:i w:val="false"/>
          <w:iCs w:val="false"/>
          <w:color w:val="000000"/>
          <w:sz w:val="20"/>
          <w:szCs w:val="20"/>
        </w:rPr>
        <w:t xml:space="preserve">The degree of whitening can be precisely adjusted by the back pressure mechanism at the outlet and the built-in resistance bars in the screen basket frame.</w:t>
      </w:r>
    </w:p>
    <w:p>
      <w:pPr>
        <w:spacing w:after="80" w:before="120"/>
      </w:pPr>
      <w:r>
        <w:rPr>
          <w:rFonts w:ascii="Arial" w:cs="Arial" w:eastAsia="Arial" w:hAnsi="Arial"/>
          <w:b/>
          <w:bCs/>
          <w:color w:val="1B4F8A"/>
          <w:sz w:val="22"/>
          <w:szCs w:val="22"/>
        </w:rPr>
        <w:t xml:space="preserve">Key Features</w:t>
      </w:r>
    </w:p>
    <w:p>
      <w:pPr>
        <w:pStyle w:val="ListParagraph"/>
        <w:numPr>
          <w:ilvl w:val="0"/>
          <w:numId w:val="2"/>
        </w:numPr>
        <w:spacing w:after="40" w:before="40"/>
      </w:pPr>
      <w:r>
        <w:rPr>
          <w:rFonts w:ascii="Arial" w:cs="Arial" w:eastAsia="Arial" w:hAnsi="Arial"/>
          <w:color w:val="222222"/>
          <w:sz w:val="19"/>
          <w:szCs w:val="19"/>
        </w:rPr>
        <w:t xml:space="preserve">Special milling chamber design — minimum temperature increase during milling</w:t>
      </w:r>
    </w:p>
    <w:p>
      <w:pPr>
        <w:pStyle w:val="ListParagraph"/>
        <w:numPr>
          <w:ilvl w:val="0"/>
          <w:numId w:val="2"/>
        </w:numPr>
        <w:spacing w:after="40" w:before="40"/>
      </w:pPr>
      <w:r>
        <w:rPr>
          <w:rFonts w:ascii="Arial" w:cs="Arial" w:eastAsia="Arial" w:hAnsi="Arial"/>
          <w:color w:val="222222"/>
          <w:sz w:val="19"/>
          <w:szCs w:val="19"/>
        </w:rPr>
        <w:t xml:space="preserve">High throughput rate and very homogeneous output quality</w:t>
      </w:r>
    </w:p>
    <w:p>
      <w:pPr>
        <w:pStyle w:val="ListParagraph"/>
        <w:numPr>
          <w:ilvl w:val="0"/>
          <w:numId w:val="2"/>
        </w:numPr>
        <w:spacing w:after="40" w:before="40"/>
      </w:pPr>
      <w:r>
        <w:rPr>
          <w:rFonts w:ascii="Arial" w:cs="Arial" w:eastAsia="Arial" w:hAnsi="Arial"/>
          <w:color w:val="222222"/>
          <w:sz w:val="19"/>
          <w:szCs w:val="19"/>
        </w:rPr>
        <w:t xml:space="preserve">Precise adjustment of whitening degree</w:t>
      </w:r>
    </w:p>
    <w:p>
      <w:pPr>
        <w:pStyle w:val="ListParagraph"/>
        <w:numPr>
          <w:ilvl w:val="0"/>
          <w:numId w:val="2"/>
        </w:numPr>
        <w:spacing w:after="40" w:before="40"/>
      </w:pPr>
      <w:r>
        <w:rPr>
          <w:rFonts w:ascii="Arial" w:cs="Arial" w:eastAsia="Arial" w:hAnsi="Arial"/>
          <w:color w:val="222222"/>
          <w:sz w:val="19"/>
          <w:szCs w:val="19"/>
        </w:rPr>
        <w:t xml:space="preserve">Simple operation</w:t>
      </w:r>
    </w:p>
    <w:p>
      <w:pPr>
        <w:spacing w:after="100"/>
      </w:pP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Motor Power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45 kW</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Aspiration (by customer)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Approx. 35 m³/min at 12–20 mbar (min.) each</w:t>
            </w:r>
          </w:p>
        </w:tc>
      </w:tr>
    </w:tbl>
    <w:p>
      <w:pPr>
        <w:shd w:fill="F2F5F9" w:val="clear"/>
        <w:spacing w:after="60" w:before="200"/>
      </w:pPr>
      <w:r>
        <w:rPr>
          <w:rFonts w:ascii="Arial" w:cs="Arial" w:eastAsia="Arial" w:hAnsi="Arial"/>
          <w:b/>
          <w:bCs/>
          <w:color w:val="1B4F8A"/>
          <w:sz w:val="22"/>
          <w:szCs w:val="22"/>
        </w:rPr>
        <w:t xml:space="preserve">Item 10  </w:t>
      </w:r>
      <w:r>
        <w:rPr>
          <w:rFonts w:ascii="Arial" w:cs="Arial" w:eastAsia="Arial" w:hAnsi="Arial"/>
          <w:b w:val="false"/>
          <w:bCs w:val="false"/>
          <w:color w:val="555555"/>
          <w:sz w:val="20"/>
          <w:szCs w:val="20"/>
        </w:rPr>
        <w:t xml:space="preserve">Qty: 2</w:t>
      </w:r>
      <w:r>
        <w:rPr>
          <w:rFonts w:ascii="Arial" w:cs="Arial" w:eastAsia="Arial" w:hAnsi="Arial"/>
          <w:b/>
          <w:bCs/>
          <w:color w:val="000000"/>
          <w:sz w:val="22"/>
          <w:szCs w:val="22"/>
        </w:rPr>
        <w:t xml:space="preserve">    POLISHER HIGHPOLY™  DRPN</w:t>
      </w:r>
    </w:p>
    <w:p>
      <w:pPr>
        <w:spacing w:after="80" w:before="0"/>
        <w:jc w:val="left"/>
      </w:pPr>
      <w:r>
        <w:rPr>
          <w:rFonts w:ascii="Arial" w:cs="Arial" w:eastAsia="Arial" w:hAnsi="Arial"/>
          <w:b w:val="false"/>
          <w:bCs w:val="false"/>
          <w:i w:val="false"/>
          <w:iCs w:val="false"/>
          <w:color w:val="000000"/>
          <w:sz w:val="20"/>
          <w:szCs w:val="20"/>
        </w:rPr>
        <w:t xml:space="preserve">The HighPoly™ DRPN polisher is used in the final stage of processing to produce rice with a smooth, dust-free surface. Humidifier and polisher are combined in one unit on a single shaft for optimised adaptation to the product.</w:t>
      </w:r>
    </w:p>
    <w:p>
      <w:pPr>
        <w:spacing w:after="80" w:before="120"/>
      </w:pPr>
      <w:r>
        <w:rPr>
          <w:rFonts w:ascii="Arial" w:cs="Arial" w:eastAsia="Arial" w:hAnsi="Arial"/>
          <w:b/>
          <w:bCs/>
          <w:color w:val="1B4F8A"/>
          <w:sz w:val="22"/>
          <w:szCs w:val="22"/>
        </w:rPr>
        <w:t xml:space="preserve">Key Components</w:t>
      </w:r>
    </w:p>
    <w:p>
      <w:pPr>
        <w:pStyle w:val="ListParagraph"/>
        <w:numPr>
          <w:ilvl w:val="0"/>
          <w:numId w:val="2"/>
        </w:numPr>
        <w:spacing w:after="40" w:before="40"/>
      </w:pPr>
      <w:r>
        <w:rPr>
          <w:rFonts w:ascii="Arial" w:cs="Arial" w:eastAsia="Arial" w:hAnsi="Arial"/>
          <w:color w:val="222222"/>
          <w:sz w:val="19"/>
          <w:szCs w:val="19"/>
        </w:rPr>
        <w:t xml:space="preserve">Rigid steel frame with drive section, designed to highest sanitation standards</w:t>
      </w:r>
    </w:p>
    <w:p>
      <w:pPr>
        <w:pStyle w:val="ListParagraph"/>
        <w:numPr>
          <w:ilvl w:val="0"/>
          <w:numId w:val="2"/>
        </w:numPr>
        <w:spacing w:after="40" w:before="40"/>
      </w:pPr>
      <w:r>
        <w:rPr>
          <w:rFonts w:ascii="Arial" w:cs="Arial" w:eastAsia="Arial" w:hAnsi="Arial"/>
          <w:color w:val="222222"/>
          <w:sz w:val="19"/>
          <w:szCs w:val="19"/>
        </w:rPr>
        <w:t xml:space="preserve">Polisher with humidifying section for highest gloss</w:t>
      </w:r>
    </w:p>
    <w:p>
      <w:pPr>
        <w:pStyle w:val="ListParagraph"/>
        <w:numPr>
          <w:ilvl w:val="0"/>
          <w:numId w:val="2"/>
        </w:numPr>
        <w:spacing w:after="40" w:before="40"/>
      </w:pPr>
      <w:r>
        <w:rPr>
          <w:rFonts w:ascii="Arial" w:cs="Arial" w:eastAsia="Arial" w:hAnsi="Arial"/>
          <w:color w:val="222222"/>
          <w:sz w:val="19"/>
          <w:szCs w:val="19"/>
        </w:rPr>
        <w:t xml:space="preserve">Water metering unit with electrical control box for easy operation</w:t>
      </w:r>
    </w:p>
    <w:p>
      <w:pPr>
        <w:spacing w:after="100"/>
      </w:pP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Motor Power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55 kW</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Aspiration (by customer)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Approx. 35 m³/min at Δp 120 daPa (min.) each</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Drinking Water Requirement</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Up to 100 l/h each at minimum 3.5 bar</w:t>
            </w:r>
          </w:p>
        </w:tc>
      </w:tr>
    </w:tbl>
    <w:p>
      <w:pPr>
        <w:spacing w:after="100"/>
      </w:pPr>
    </w:p>
    <w:p>
      <w:pPr>
        <w:spacing w:after="80" w:before="120"/>
      </w:pPr>
      <w:r>
        <w:rPr>
          <w:rFonts w:ascii="Arial" w:cs="Arial" w:eastAsia="Arial" w:hAnsi="Arial"/>
          <w:b/>
          <w:bCs/>
          <w:color w:val="1B4F8A"/>
          <w:sz w:val="22"/>
          <w:szCs w:val="22"/>
        </w:rPr>
        <w:t xml:space="preserve">Chosen Accessories</w:t>
      </w:r>
    </w:p>
    <w:p>
      <w:pPr>
        <w:pStyle w:val="ListParagraph"/>
        <w:numPr>
          <w:ilvl w:val="0"/>
          <w:numId w:val="2"/>
        </w:numPr>
        <w:spacing w:after="40" w:before="40"/>
      </w:pPr>
      <w:r>
        <w:rPr>
          <w:rFonts w:ascii="Arial" w:cs="Arial" w:eastAsia="Arial" w:hAnsi="Arial"/>
          <w:color w:val="222222"/>
          <w:sz w:val="19"/>
          <w:szCs w:val="19"/>
        </w:rPr>
        <w:t xml:space="preserve">Water line assembly with centrifugal pump</w:t>
      </w:r>
    </w:p>
    <w:p>
      <w:pPr>
        <w:shd w:fill="F2F5F9" w:val="clear"/>
        <w:spacing w:after="60" w:before="200"/>
      </w:pPr>
      <w:r>
        <w:rPr>
          <w:rFonts w:ascii="Arial" w:cs="Arial" w:eastAsia="Arial" w:hAnsi="Arial"/>
          <w:b/>
          <w:bCs/>
          <w:color w:val="1B4F8A"/>
          <w:sz w:val="22"/>
          <w:szCs w:val="22"/>
        </w:rPr>
        <w:t xml:space="preserve">Item 11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SEPARATOR CLASSIFIER  MTRA-100/200 DL</w:t>
      </w:r>
    </w:p>
    <w:p>
      <w:pPr>
        <w:spacing w:after="80" w:before="0"/>
        <w:jc w:val="left"/>
      </w:pPr>
      <w:r>
        <w:rPr>
          <w:rFonts w:ascii="Arial" w:cs="Arial" w:eastAsia="Arial" w:hAnsi="Arial"/>
          <w:b w:val="false"/>
          <w:bCs w:val="false"/>
          <w:i w:val="false"/>
          <w:iCs w:val="false"/>
          <w:color w:val="000000"/>
          <w:sz w:val="20"/>
          <w:szCs w:val="20"/>
        </w:rPr>
        <w:t xml:space="preserve">Oscillating sieve box with 2 decks of sieves and hinged inlet box. Sieve box supported on machine frame by hollow rubber springs. Sieve frames with sieve clothing, automatic sieve cleaning, and drive with 2 vibromotors with adjustable throw and impel angle.</w:t>
      </w: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Drive Motor Output</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2 × 0.3 kW</w:t>
            </w:r>
          </w:p>
        </w:tc>
      </w:tr>
    </w:tbl>
    <w:p>
      <w:pPr>
        <w:shd w:fill="F2F5F9" w:val="clear"/>
        <w:spacing w:after="60" w:before="200"/>
      </w:pPr>
      <w:r>
        <w:rPr>
          <w:rFonts w:ascii="Arial" w:cs="Arial" w:eastAsia="Arial" w:hAnsi="Arial"/>
          <w:b/>
          <w:bCs/>
          <w:color w:val="1B4F8A"/>
          <w:sz w:val="22"/>
          <w:szCs w:val="22"/>
        </w:rPr>
        <w:t xml:space="preserve">Item 12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ASPIRATION CHANNEL  AVSE-100 G</w:t>
      </w:r>
    </w:p>
    <w:p>
      <w:pPr>
        <w:spacing w:after="80" w:before="0"/>
        <w:jc w:val="left"/>
      </w:pPr>
      <w:r>
        <w:rPr>
          <w:rFonts w:ascii="Arial" w:cs="Arial" w:eastAsia="Arial" w:hAnsi="Arial"/>
          <w:b w:val="false"/>
          <w:bCs w:val="false"/>
          <w:i w:val="false"/>
          <w:iCs w:val="false"/>
          <w:color w:val="000000"/>
          <w:sz w:val="20"/>
          <w:szCs w:val="20"/>
        </w:rPr>
        <w:t xml:space="preserve">Sheet steel construction with adjustable rear wall of safety glass. Throttle flap for control of aspiration air and degree of separation. Adjustable vibro-feeder with vibro motor. Built-in lighting. For connection to central aspiration system.</w:t>
      </w: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Vibro Motor Power</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0.12 kW</w:t>
            </w:r>
          </w:p>
        </w:tc>
      </w:tr>
    </w:tbl>
    <w:p>
      <w:pPr>
        <w:shd w:fill="F2F5F9" w:val="clear"/>
        <w:spacing w:after="60" w:before="200"/>
      </w:pPr>
      <w:r>
        <w:rPr>
          <w:rFonts w:ascii="Arial" w:cs="Arial" w:eastAsia="Arial" w:hAnsi="Arial"/>
          <w:b/>
          <w:bCs/>
          <w:color w:val="1B4F8A"/>
          <w:sz w:val="22"/>
          <w:szCs w:val="22"/>
        </w:rPr>
        <w:t xml:space="preserve">Item 13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MAGNET SEPARATOR  MMUA-50</w:t>
      </w:r>
    </w:p>
    <w:p>
      <w:pPr>
        <w:spacing w:after="80" w:before="0"/>
        <w:jc w:val="left"/>
      </w:pPr>
      <w:r>
        <w:rPr>
          <w:rFonts w:ascii="Arial" w:cs="Arial" w:eastAsia="Arial" w:hAnsi="Arial"/>
          <w:b w:val="false"/>
          <w:bCs w:val="false"/>
          <w:i w:val="false"/>
          <w:iCs w:val="false"/>
          <w:color w:val="000000"/>
          <w:sz w:val="20"/>
          <w:szCs w:val="20"/>
        </w:rPr>
        <w:t xml:space="preserve">Metal construction with casing, access door, inlet- and feed-flap. Removable permanent magnet to extract ferrous metal.</w:t>
      </w: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Magnetic Field Strength</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600 – 1800 Gauss (depending on product distance from magnets)</w:t>
            </w:r>
          </w:p>
        </w:tc>
      </w:tr>
    </w:tbl>
    <w:p>
      <w:pPr>
        <w:shd w:fill="F2F5F9" w:val="clear"/>
        <w:spacing w:after="60" w:before="200"/>
      </w:pPr>
      <w:r>
        <w:rPr>
          <w:rFonts w:ascii="Arial" w:cs="Arial" w:eastAsia="Arial" w:hAnsi="Arial"/>
          <w:b/>
          <w:bCs/>
          <w:color w:val="1B4F8A"/>
          <w:sz w:val="22"/>
          <w:szCs w:val="22"/>
        </w:rPr>
        <w:t xml:space="preserve">Item 14  </w:t>
      </w:r>
      <w:r>
        <w:rPr>
          <w:rFonts w:ascii="Arial" w:cs="Arial" w:eastAsia="Arial" w:hAnsi="Arial"/>
          <w:b w:val="false"/>
          <w:bCs w:val="false"/>
          <w:color w:val="555555"/>
          <w:sz w:val="20"/>
          <w:szCs w:val="20"/>
        </w:rPr>
        <w:t xml:space="preserve">Qty: 5</w:t>
      </w:r>
      <w:r>
        <w:rPr>
          <w:rFonts w:ascii="Arial" w:cs="Arial" w:eastAsia="Arial" w:hAnsi="Arial"/>
          <w:b/>
          <w:bCs/>
          <w:color w:val="000000"/>
          <w:sz w:val="22"/>
          <w:szCs w:val="22"/>
        </w:rPr>
        <w:t xml:space="preserve">    MAGNET SEPARATOR  MMUA-30</w:t>
      </w:r>
    </w:p>
    <w:p>
      <w:pPr>
        <w:spacing w:after="80" w:before="0"/>
        <w:jc w:val="left"/>
      </w:pPr>
      <w:r>
        <w:rPr>
          <w:rFonts w:ascii="Arial" w:cs="Arial" w:eastAsia="Arial" w:hAnsi="Arial"/>
          <w:b w:val="false"/>
          <w:bCs w:val="false"/>
          <w:i w:val="false"/>
          <w:iCs w:val="false"/>
          <w:color w:val="000000"/>
          <w:sz w:val="20"/>
          <w:szCs w:val="20"/>
        </w:rPr>
        <w:t xml:space="preserve">Metal construction with casing, access door, inlet- and feed-flap. Removable permanent magnet to extract ferrous metal.</w:t>
      </w:r>
    </w:p>
    <w:p>
      <w:pPr>
        <w:spacing w:after="80" w:before="120"/>
      </w:pPr>
      <w:r>
        <w:rPr>
          <w:rFonts w:ascii="Arial" w:cs="Arial" w:eastAsia="Arial" w:hAnsi="Arial"/>
          <w:b/>
          <w:bCs/>
          <w:color w:val="1B4F8A"/>
          <w:sz w:val="22"/>
          <w:szCs w:val="22"/>
        </w:rPr>
        <w:t xml:space="preserve">Technical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Magnetic Field Strength</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600 – 1800 Gauss (depending on product distance from magnets)</w:t>
            </w:r>
          </w:p>
        </w:tc>
      </w:tr>
    </w:tbl>
    <w:p>
      <w:pPr>
        <w:shd w:fill="F2F5F9" w:val="clear"/>
        <w:spacing w:after="60" w:before="200"/>
      </w:pPr>
      <w:r>
        <w:rPr>
          <w:rFonts w:ascii="Arial" w:cs="Arial" w:eastAsia="Arial" w:hAnsi="Arial"/>
          <w:b/>
          <w:bCs/>
          <w:color w:val="1B4F8A"/>
          <w:sz w:val="22"/>
          <w:szCs w:val="22"/>
        </w:rPr>
        <w:t xml:space="preserve">Item 15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CYCLONE SEPARATOR  MGXG-130</w:t>
      </w:r>
    </w:p>
    <w:p>
      <w:pPr>
        <w:spacing w:after="80" w:before="0"/>
        <w:jc w:val="left"/>
      </w:pPr>
      <w:r>
        <w:rPr>
          <w:rFonts w:ascii="Arial" w:cs="Arial" w:eastAsia="Arial" w:hAnsi="Arial"/>
          <w:b w:val="false"/>
          <w:bCs w:val="false"/>
          <w:i w:val="false"/>
          <w:iCs w:val="false"/>
          <w:color w:val="000000"/>
          <w:sz w:val="20"/>
          <w:szCs w:val="20"/>
        </w:rPr>
        <w:t xml:space="preserve">Cone in steel sheet construction. Tangential air intake spout and central air exhaust pipe. Matching counterflanges, gaskets and bolts. With Vortex box.</w:t>
      </w:r>
    </w:p>
    <w:p>
      <w:pPr>
        <w:shd w:fill="F2F5F9" w:val="clear"/>
        <w:spacing w:after="60" w:before="200"/>
      </w:pPr>
      <w:r>
        <w:rPr>
          <w:rFonts w:ascii="Arial" w:cs="Arial" w:eastAsia="Arial" w:hAnsi="Arial"/>
          <w:b/>
          <w:bCs/>
          <w:color w:val="1B4F8A"/>
          <w:sz w:val="22"/>
          <w:szCs w:val="22"/>
        </w:rPr>
        <w:t xml:space="preserve">Item 16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CYCLONE SEPARATOR  MGXG-110</w:t>
      </w:r>
    </w:p>
    <w:p>
      <w:pPr>
        <w:spacing w:after="80" w:before="0"/>
        <w:jc w:val="left"/>
      </w:pPr>
      <w:r>
        <w:rPr>
          <w:rFonts w:ascii="Arial" w:cs="Arial" w:eastAsia="Arial" w:hAnsi="Arial"/>
          <w:b w:val="false"/>
          <w:bCs w:val="false"/>
          <w:i w:val="false"/>
          <w:iCs w:val="false"/>
          <w:color w:val="000000"/>
          <w:sz w:val="20"/>
          <w:szCs w:val="20"/>
        </w:rPr>
        <w:t xml:space="preserve">Cone in steel sheet construction. Tangential air intake spout and central air exhaust pipe. Matching counterflanges, gaskets and bolts. Without supports. With Vortex box.</w:t>
      </w:r>
    </w:p>
    <w:p>
      <w:pPr>
        <w:shd w:fill="F2F5F9" w:val="clear"/>
        <w:spacing w:after="60" w:before="200"/>
      </w:pPr>
      <w:r>
        <w:rPr>
          <w:rFonts w:ascii="Arial" w:cs="Arial" w:eastAsia="Arial" w:hAnsi="Arial"/>
          <w:b/>
          <w:bCs/>
          <w:color w:val="1B4F8A"/>
          <w:sz w:val="22"/>
          <w:szCs w:val="22"/>
        </w:rPr>
        <w:t xml:space="preserve">Item 17  </w:t>
      </w:r>
      <w:r>
        <w:rPr>
          <w:rFonts w:ascii="Arial" w:cs="Arial" w:eastAsia="Arial" w:hAnsi="Arial"/>
          <w:b w:val="false"/>
          <w:bCs w:val="false"/>
          <w:color w:val="555555"/>
          <w:sz w:val="20"/>
          <w:szCs w:val="20"/>
        </w:rPr>
        <w:t xml:space="preserve">Qty: 2</w:t>
      </w:r>
      <w:r>
        <w:rPr>
          <w:rFonts w:ascii="Arial" w:cs="Arial" w:eastAsia="Arial" w:hAnsi="Arial"/>
          <w:b/>
          <w:bCs/>
          <w:color w:val="000000"/>
          <w:sz w:val="22"/>
          <w:szCs w:val="22"/>
        </w:rPr>
        <w:t xml:space="preserve">    AIRLOCK  MPSN-28/30</w:t>
      </w:r>
    </w:p>
    <w:p>
      <w:pPr>
        <w:spacing w:after="80" w:before="0"/>
        <w:jc w:val="left"/>
      </w:pPr>
      <w:r>
        <w:rPr>
          <w:rFonts w:ascii="Arial" w:cs="Arial" w:eastAsia="Arial" w:hAnsi="Arial"/>
          <w:b w:val="false"/>
          <w:bCs w:val="false"/>
          <w:i w:val="false"/>
          <w:iCs w:val="false"/>
          <w:color w:val="000000"/>
          <w:sz w:val="20"/>
          <w:szCs w:val="20"/>
        </w:rPr>
        <w:t xml:space="preserve">Gray cast iron housing with 8-pocket rotor, ball bearings, and final painting coat. For suction and/or pressure operation up to max. ±500 mbar, with rotor blow-through device.</w:t>
      </w:r>
    </w:p>
    <w:p>
      <w:pPr>
        <w:pStyle w:val="ListParagraph"/>
        <w:numPr>
          <w:ilvl w:val="0"/>
          <w:numId w:val="2"/>
        </w:numPr>
        <w:spacing w:after="40" w:before="40"/>
      </w:pPr>
      <w:r>
        <w:rPr>
          <w:rFonts w:ascii="Arial" w:cs="Arial" w:eastAsia="Arial" w:hAnsi="Arial"/>
          <w:color w:val="222222"/>
          <w:sz w:val="19"/>
          <w:szCs w:val="19"/>
        </w:rPr>
        <w:t xml:space="preserve">Speed monitoring per airlock group: proximity switch with mounting bracket</w:t>
      </w:r>
    </w:p>
    <w:p>
      <w:pPr>
        <w:pStyle w:val="ListParagraph"/>
        <w:numPr>
          <w:ilvl w:val="0"/>
          <w:numId w:val="2"/>
        </w:numPr>
        <w:spacing w:after="40" w:before="40"/>
      </w:pPr>
      <w:r>
        <w:rPr>
          <w:rFonts w:ascii="Arial" w:cs="Arial" w:eastAsia="Arial" w:hAnsi="Arial"/>
          <w:color w:val="222222"/>
          <w:sz w:val="19"/>
          <w:szCs w:val="19"/>
        </w:rPr>
        <w:t xml:space="preserve">With sight glass</w:t>
      </w:r>
    </w:p>
    <w:p>
      <w:pPr>
        <w:pStyle w:val="ListParagraph"/>
        <w:numPr>
          <w:ilvl w:val="0"/>
          <w:numId w:val="2"/>
        </w:numPr>
        <w:spacing w:after="40" w:before="40"/>
      </w:pPr>
      <w:r>
        <w:rPr>
          <w:rFonts w:ascii="Arial" w:cs="Arial" w:eastAsia="Arial" w:hAnsi="Arial"/>
          <w:color w:val="222222"/>
          <w:sz w:val="19"/>
          <w:szCs w:val="19"/>
        </w:rPr>
        <w:t xml:space="preserve">Parallel shaft helical geared motor</w:t>
      </w:r>
    </w:p>
    <w:p>
      <w:pPr>
        <w:pageBreakBefore/>
        <w:pBdr>
          <w:bottom w:val="single" w:color="1B4F8A" w:sz="12" w:space="6"/>
        </w:pBdr>
        <w:spacing w:after="200" w:before="0"/>
      </w:pPr>
      <w:r>
        <w:rPr>
          <w:rFonts w:ascii="Arial" w:cs="Arial" w:eastAsia="Arial" w:hAnsi="Arial"/>
          <w:b/>
          <w:bCs/>
          <w:color w:val="1B4F8A"/>
          <w:sz w:val="32"/>
          <w:szCs w:val="32"/>
        </w:rPr>
        <w:t xml:space="preserve">II.  SCOPE OF SUPPLY — SERVICES</w:t>
      </w:r>
    </w:p>
    <w:p>
      <w:pPr>
        <w:shd w:fill="F2F5F9" w:val="clear"/>
        <w:spacing w:after="60" w:before="200"/>
      </w:pPr>
      <w:r>
        <w:rPr>
          <w:rFonts w:ascii="Arial" w:cs="Arial" w:eastAsia="Arial" w:hAnsi="Arial"/>
          <w:b/>
          <w:bCs/>
          <w:color w:val="1B4F8A"/>
          <w:sz w:val="22"/>
          <w:szCs w:val="22"/>
        </w:rPr>
        <w:t xml:space="preserve">Item 18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DETAILED ENGINEERING — MECHANICAL</w:t>
      </w:r>
    </w:p>
    <w:p>
      <w:pPr>
        <w:spacing w:after="80" w:before="0"/>
        <w:jc w:val="left"/>
      </w:pPr>
      <w:r>
        <w:rPr>
          <w:rFonts w:ascii="Arial" w:cs="Arial" w:eastAsia="Arial" w:hAnsi="Arial"/>
          <w:b w:val="false"/>
          <w:bCs w:val="false"/>
          <w:i w:val="false"/>
          <w:iCs w:val="false"/>
          <w:color w:val="000000"/>
          <w:sz w:val="20"/>
          <w:szCs w:val="20"/>
        </w:rPr>
        <w:t xml:space="preserve">Project Engineering for Main Machinery — services performed in-house, comprising the following Project Planning and Design deliverables:</w:t>
      </w:r>
    </w:p>
    <w:p>
      <w:pPr>
        <w:pStyle w:val="ListParagraph"/>
        <w:numPr>
          <w:ilvl w:val="0"/>
          <w:numId w:val="2"/>
        </w:numPr>
        <w:spacing w:after="40" w:before="40"/>
      </w:pPr>
      <w:r>
        <w:rPr>
          <w:rFonts w:ascii="Arial" w:cs="Arial" w:eastAsia="Arial" w:hAnsi="Arial"/>
          <w:color w:val="222222"/>
          <w:sz w:val="19"/>
          <w:szCs w:val="19"/>
        </w:rPr>
        <w:t xml:space="preserve">Flow diagram</w:t>
      </w:r>
    </w:p>
    <w:p>
      <w:pPr>
        <w:pStyle w:val="ListParagraph"/>
        <w:numPr>
          <w:ilvl w:val="0"/>
          <w:numId w:val="2"/>
        </w:numPr>
        <w:spacing w:after="40" w:before="40"/>
      </w:pPr>
      <w:r>
        <w:rPr>
          <w:rFonts w:ascii="Arial" w:cs="Arial" w:eastAsia="Arial" w:hAnsi="Arial"/>
          <w:color w:val="222222"/>
          <w:sz w:val="19"/>
          <w:szCs w:val="19"/>
        </w:rPr>
        <w:t xml:space="preserve">Plant concept drawing</w:t>
      </w:r>
    </w:p>
    <w:p>
      <w:pPr>
        <w:pStyle w:val="ListParagraph"/>
        <w:numPr>
          <w:ilvl w:val="0"/>
          <w:numId w:val="2"/>
        </w:numPr>
        <w:spacing w:after="40" w:before="40"/>
      </w:pPr>
      <w:r>
        <w:rPr>
          <w:rFonts w:ascii="Arial" w:cs="Arial" w:eastAsia="Arial" w:hAnsi="Arial"/>
          <w:color w:val="222222"/>
          <w:sz w:val="19"/>
          <w:szCs w:val="19"/>
        </w:rPr>
        <w:t xml:space="preserve">Grid &amp; load details</w:t>
      </w:r>
    </w:p>
    <w:p>
      <w:pPr>
        <w:pStyle w:val="ListParagraph"/>
        <w:numPr>
          <w:ilvl w:val="0"/>
          <w:numId w:val="2"/>
        </w:numPr>
        <w:spacing w:after="40" w:before="40"/>
      </w:pPr>
      <w:r>
        <w:rPr>
          <w:rFonts w:ascii="Arial" w:cs="Arial" w:eastAsia="Arial" w:hAnsi="Arial"/>
          <w:color w:val="222222"/>
          <w:sz w:val="19"/>
          <w:szCs w:val="19"/>
        </w:rPr>
        <w:t xml:space="preserve">Aspiration drawing</w:t>
      </w:r>
    </w:p>
    <w:p>
      <w:pPr>
        <w:pStyle w:val="ListParagraph"/>
        <w:numPr>
          <w:ilvl w:val="0"/>
          <w:numId w:val="2"/>
        </w:numPr>
        <w:spacing w:after="40" w:before="40"/>
      </w:pPr>
      <w:r>
        <w:rPr>
          <w:rFonts w:ascii="Arial" w:cs="Arial" w:eastAsia="Arial" w:hAnsi="Arial"/>
          <w:color w:val="222222"/>
          <w:sz w:val="19"/>
          <w:szCs w:val="19"/>
        </w:rPr>
        <w:t xml:space="preserve">Bought-out item list</w:t>
      </w:r>
    </w:p>
    <w:p>
      <w:pPr>
        <w:spacing w:after="100"/>
      </w:pPr>
    </w:p>
    <w:p>
      <w:pPr>
        <w:spacing w:after="80" w:before="100"/>
      </w:pPr>
      <w:r>
        <w:rPr>
          <w:rFonts w:ascii="Arial" w:cs="Arial" w:eastAsia="Arial" w:hAnsi="Arial"/>
          <w:b/>
          <w:bCs/>
          <w:color w:val="CC0000"/>
          <w:sz w:val="20"/>
          <w:szCs w:val="20"/>
        </w:rPr>
        <w:t xml:space="preserve">Not included: </w:t>
      </w:r>
      <w:r>
        <w:rPr>
          <w:rFonts w:ascii="Arial" w:cs="Arial" w:eastAsia="Arial" w:hAnsi="Arial"/>
          <w:sz w:val="20"/>
          <w:szCs w:val="20"/>
        </w:rPr>
        <w:t xml:space="preserve">Civil engineering work and static calculations.</w:t>
      </w:r>
    </w:p>
    <w:p>
      <w:pPr>
        <w:shd w:fill="F2F5F9" w:val="clear"/>
        <w:spacing w:after="60" w:before="200"/>
      </w:pPr>
      <w:r>
        <w:rPr>
          <w:rFonts w:ascii="Arial" w:cs="Arial" w:eastAsia="Arial" w:hAnsi="Arial"/>
          <w:b/>
          <w:bCs/>
          <w:color w:val="1B4F8A"/>
          <w:sz w:val="22"/>
          <w:szCs w:val="22"/>
        </w:rPr>
        <w:t xml:space="preserve">Item 19  </w:t>
      </w:r>
      <w:r>
        <w:rPr>
          <w:rFonts w:ascii="Arial" w:cs="Arial" w:eastAsia="Arial" w:hAnsi="Arial"/>
          <w:b w:val="false"/>
          <w:bCs w:val="false"/>
          <w:color w:val="555555"/>
          <w:sz w:val="20"/>
          <w:szCs w:val="20"/>
        </w:rPr>
        <w:t xml:space="preserve">Qty: 1</w:t>
      </w:r>
      <w:r>
        <w:rPr>
          <w:rFonts w:ascii="Arial" w:cs="Arial" w:eastAsia="Arial" w:hAnsi="Arial"/>
          <w:b/>
          <w:bCs/>
          <w:color w:val="000000"/>
          <w:sz w:val="22"/>
          <w:szCs w:val="22"/>
        </w:rPr>
        <w:t xml:space="preserve">    INSTALLATION ADVISORY AND COMMISSIONING</w:t>
      </w:r>
    </w:p>
    <w:p>
      <w:pPr>
        <w:spacing w:after="80" w:before="0"/>
        <w:jc w:val="left"/>
      </w:pPr>
      <w:r>
        <w:rPr>
          <w:rFonts w:ascii="Arial" w:cs="Arial" w:eastAsia="Arial" w:hAnsi="Arial"/>
          <w:b w:val="false"/>
          <w:bCs w:val="false"/>
          <w:i w:val="false"/>
          <w:iCs w:val="false"/>
          <w:color w:val="000000"/>
          <w:sz w:val="20"/>
          <w:szCs w:val="20"/>
        </w:rPr>
        <w:t xml:space="preserve">Installation advisory and commissioning support for all accessories and machines listed in the scope of delivery (excludes optional and alternative equipment).</w:t>
      </w:r>
    </w:p>
    <w:p>
      <w:pPr>
        <w:spacing w:after="80" w:before="120"/>
      </w:pPr>
      <w:r>
        <w:rPr>
          <w:rFonts w:ascii="Arial" w:cs="Arial" w:eastAsia="Arial" w:hAnsi="Arial"/>
          <w:b/>
          <w:bCs/>
          <w:color w:val="1B4F8A"/>
          <w:sz w:val="22"/>
          <w:szCs w:val="22"/>
        </w:rPr>
        <w:t xml:space="preserve">Delegation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Personnel</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1 Chief Installation Engineer(s) and Technologist(s)</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Duration</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30 day(s)</w:t>
            </w:r>
          </w:p>
        </w:tc>
      </w:tr>
      <w:tr>
        <w:tc>
          <w:tcPr>
            <w:tcW w:type="dxa" w:w="3000"/>
            <w:tcBorders>
              <w:top w:val="single" w:color="C0C8D8" w:sz="6"/>
              <w:left w:val="single" w:color="C0C8D8" w:sz="6"/>
              <w:bottom w:val="single" w:color="C0C8D8" w:sz="6"/>
              <w:right w:val="single" w:color="C0C8D8" w:sz="6"/>
            </w:tcBorders>
            <w:shd w:fill="F2F5F9" w:val="clear"/>
            <w:tcMar>
              <w:top w:type="dxa" w:w="60"/>
              <w:left w:type="dxa" w:w="120"/>
              <w:bottom w:type="dxa" w:w="60"/>
              <w:right w:type="dxa" w:w="120"/>
            </w:tcMar>
          </w:tcPr>
          <w:p>
            <w:pPr>
              <w:spacing w:after="0"/>
            </w:pPr>
            <w:r>
              <w:rPr>
                <w:rFonts w:ascii="Arial" w:cs="Arial" w:eastAsia="Arial" w:hAnsi="Arial"/>
                <w:color w:val="555555"/>
                <w:sz w:val="18"/>
                <w:szCs w:val="18"/>
              </w:rPr>
              <w:t xml:space="preserve">Working Hours</w:t>
            </w:r>
          </w:p>
        </w:tc>
        <w:tc>
          <w:tcPr>
            <w:tcW w:type="dxa" w:w="67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0"/>
            </w:pPr>
            <w:r>
              <w:rPr>
                <w:rFonts w:ascii="Arial" w:cs="Arial" w:eastAsia="Arial" w:hAnsi="Arial"/>
                <w:b/>
                <w:bCs/>
                <w:sz w:val="18"/>
                <w:szCs w:val="18"/>
              </w:rPr>
              <w:t xml:space="preserve">45 hours per week</w:t>
            </w:r>
          </w:p>
        </w:tc>
      </w:tr>
    </w:tbl>
    <w:p>
      <w:pPr>
        <w:spacing w:after="100"/>
      </w:pPr>
    </w:p>
    <w:p>
      <w:pPr>
        <w:spacing w:after="80" w:before="120"/>
      </w:pPr>
      <w:r>
        <w:rPr>
          <w:rFonts w:ascii="Arial" w:cs="Arial" w:eastAsia="Arial" w:hAnsi="Arial"/>
          <w:b/>
          <w:bCs/>
          <w:color w:val="1B4F8A"/>
          <w:sz w:val="22"/>
          <w:szCs w:val="22"/>
        </w:rPr>
        <w:t xml:space="preserve">Included</w:t>
      </w:r>
    </w:p>
    <w:p>
      <w:pPr>
        <w:pStyle w:val="ListParagraph"/>
        <w:numPr>
          <w:ilvl w:val="0"/>
          <w:numId w:val="2"/>
        </w:numPr>
        <w:spacing w:after="40" w:before="40"/>
      </w:pPr>
      <w:r>
        <w:rPr>
          <w:rFonts w:ascii="Arial" w:cs="Arial" w:eastAsia="Arial" w:hAnsi="Arial"/>
          <w:color w:val="222222"/>
          <w:sz w:val="19"/>
          <w:szCs w:val="19"/>
        </w:rPr>
        <w:t xml:space="preserve">Salaries based on 45 hours per week</w:t>
      </w:r>
    </w:p>
    <w:p>
      <w:pPr>
        <w:pStyle w:val="ListParagraph"/>
        <w:numPr>
          <w:ilvl w:val="0"/>
          <w:numId w:val="2"/>
        </w:numPr>
        <w:spacing w:after="40" w:before="40"/>
      </w:pPr>
      <w:r>
        <w:rPr>
          <w:rFonts w:ascii="Arial" w:cs="Arial" w:eastAsia="Arial" w:hAnsi="Arial"/>
          <w:color w:val="222222"/>
          <w:sz w:val="19"/>
          <w:szCs w:val="19"/>
        </w:rPr>
        <w:t xml:space="preserve">Air / train ticket from Bangalore to destination and return</w:t>
      </w:r>
    </w:p>
    <w:p>
      <w:pPr>
        <w:pStyle w:val="ListParagraph"/>
        <w:numPr>
          <w:ilvl w:val="0"/>
          <w:numId w:val="2"/>
        </w:numPr>
        <w:spacing w:after="40" w:before="40"/>
      </w:pPr>
      <w:r>
        <w:rPr>
          <w:rFonts w:ascii="Arial" w:cs="Arial" w:eastAsia="Arial" w:hAnsi="Arial"/>
          <w:color w:val="222222"/>
          <w:sz w:val="19"/>
          <w:szCs w:val="19"/>
        </w:rPr>
        <w:t xml:space="preserve">Accommodation (3-Star Hotel)</w:t>
      </w:r>
    </w:p>
    <w:p>
      <w:pPr>
        <w:pStyle w:val="ListParagraph"/>
        <w:numPr>
          <w:ilvl w:val="0"/>
          <w:numId w:val="2"/>
        </w:numPr>
        <w:spacing w:after="40" w:before="40"/>
      </w:pPr>
      <w:r>
        <w:rPr>
          <w:rFonts w:ascii="Arial" w:cs="Arial" w:eastAsia="Arial" w:hAnsi="Arial"/>
          <w:color w:val="222222"/>
          <w:sz w:val="19"/>
          <w:szCs w:val="19"/>
        </w:rPr>
        <w:t xml:space="preserve">Travelling time to site of installation</w:t>
      </w:r>
    </w:p>
    <w:p>
      <w:pPr>
        <w:pStyle w:val="ListParagraph"/>
        <w:numPr>
          <w:ilvl w:val="0"/>
          <w:numId w:val="2"/>
        </w:numPr>
        <w:spacing w:after="40" w:before="40"/>
      </w:pPr>
      <w:r>
        <w:rPr>
          <w:rFonts w:ascii="Arial" w:cs="Arial" w:eastAsia="Arial" w:hAnsi="Arial"/>
          <w:color w:val="222222"/>
          <w:sz w:val="19"/>
          <w:szCs w:val="19"/>
        </w:rPr>
        <w:t xml:space="preserve">Assignment instruction in Bühler office</w:t>
      </w:r>
    </w:p>
    <w:p>
      <w:pPr>
        <w:pStyle w:val="ListParagraph"/>
        <w:numPr>
          <w:ilvl w:val="0"/>
          <w:numId w:val="2"/>
        </w:numPr>
        <w:spacing w:after="40" w:before="40"/>
      </w:pPr>
      <w:r>
        <w:rPr>
          <w:rFonts w:ascii="Arial" w:cs="Arial" w:eastAsia="Arial" w:hAnsi="Arial"/>
          <w:color w:val="222222"/>
          <w:sz w:val="19"/>
          <w:szCs w:val="19"/>
        </w:rPr>
        <w:t xml:space="preserve">Casualty and health insurance</w:t>
      </w:r>
    </w:p>
    <w:p>
      <w:pPr>
        <w:spacing w:after="100"/>
      </w:pPr>
    </w:p>
    <w:p>
      <w:pPr>
        <w:spacing w:after="80" w:before="120"/>
      </w:pPr>
      <w:r>
        <w:rPr>
          <w:rFonts w:ascii="Arial" w:cs="Arial" w:eastAsia="Arial" w:hAnsi="Arial"/>
          <w:b/>
          <w:bCs/>
          <w:color w:val="1B4F8A"/>
          <w:sz w:val="22"/>
          <w:szCs w:val="22"/>
        </w:rPr>
        <w:t xml:space="preserve">Excluded</w:t>
      </w:r>
    </w:p>
    <w:p>
      <w:pPr>
        <w:pStyle w:val="ListParagraph"/>
        <w:numPr>
          <w:ilvl w:val="0"/>
          <w:numId w:val="2"/>
        </w:numPr>
        <w:spacing w:after="40" w:before="40"/>
      </w:pPr>
      <w:r>
        <w:rPr>
          <w:rFonts w:ascii="Arial" w:cs="Arial" w:eastAsia="Arial" w:hAnsi="Arial"/>
          <w:color w:val="222222"/>
          <w:sz w:val="19"/>
          <w:szCs w:val="19"/>
        </w:rPr>
        <w:t xml:space="preserve">Dues, fees and/or taxes (VAT)</w:t>
      </w:r>
    </w:p>
    <w:p>
      <w:pPr>
        <w:pStyle w:val="ListParagraph"/>
        <w:numPr>
          <w:ilvl w:val="0"/>
          <w:numId w:val="2"/>
        </w:numPr>
        <w:spacing w:after="40" w:before="40"/>
      </w:pPr>
      <w:r>
        <w:rPr>
          <w:rFonts w:ascii="Arial" w:cs="Arial" w:eastAsia="Arial" w:hAnsi="Arial"/>
          <w:color w:val="222222"/>
          <w:sz w:val="19"/>
          <w:szCs w:val="19"/>
        </w:rPr>
        <w:t xml:space="preserve">Local transportation expenses to and from place of installation</w:t>
      </w:r>
    </w:p>
    <w:p>
      <w:pPr>
        <w:pStyle w:val="ListParagraph"/>
        <w:numPr>
          <w:ilvl w:val="0"/>
          <w:numId w:val="2"/>
        </w:numPr>
        <w:spacing w:after="40" w:before="40"/>
      </w:pPr>
      <w:r>
        <w:rPr>
          <w:rFonts w:ascii="Arial" w:cs="Arial" w:eastAsia="Arial" w:hAnsi="Arial"/>
          <w:color w:val="222222"/>
          <w:sz w:val="19"/>
          <w:szCs w:val="19"/>
        </w:rPr>
        <w:t xml:space="preserve">Visas &amp; work permit</w:t>
      </w:r>
    </w:p>
    <w:p>
      <w:pPr>
        <w:spacing w:after="100"/>
      </w:pPr>
    </w:p>
    <w:p>
      <w:pPr>
        <w:shd w:fill="FFF8E1" w:val="clear"/>
        <w:spacing w:after="80" w:before="100"/>
      </w:pPr>
      <w:r>
        <w:rPr>
          <w:rFonts w:ascii="Arial" w:cs="Arial" w:eastAsia="Arial" w:hAnsi="Arial"/>
          <w:b/>
          <w:bCs/>
          <w:sz w:val="20"/>
          <w:szCs w:val="20"/>
        </w:rPr>
        <w:t xml:space="preserve">Note: </w:t>
      </w:r>
      <w:r>
        <w:rPr>
          <w:rFonts w:ascii="Arial" w:cs="Arial" w:eastAsia="Arial" w:hAnsi="Arial"/>
          <w:sz w:val="19"/>
          <w:szCs w:val="19"/>
        </w:rPr>
        <w:t xml:space="preserve">Any additional visits or excess stay at site, if required for reasons not attributable to Bühler, will be charged on a daily basis extra @ INR 35,000/- to customer account. To-Fro Air Tickets, local transport, Boarding and Lodging will also be borne by the customer. Estimation is based on having a complete building (incl. roof, fully enclosed, free from waste materials, cleaned, free from construction equipment) and necessary infrastructure (access roads, storage area, temp. power, etc.), tooling, local labor and locally manufactured items available in adequate quality and quantity.</w:t>
      </w:r>
    </w:p>
    <w:p>
      <w:pPr>
        <w:pageBreakBefore/>
        <w:pBdr>
          <w:bottom w:val="single" w:color="1B4F8A" w:sz="12" w:space="6"/>
        </w:pBdr>
        <w:spacing w:after="200" w:before="0"/>
      </w:pPr>
      <w:r>
        <w:rPr>
          <w:rFonts w:ascii="Arial" w:cs="Arial" w:eastAsia="Arial" w:hAnsi="Arial"/>
          <w:b/>
          <w:bCs/>
          <w:color w:val="1B4F8A"/>
          <w:sz w:val="32"/>
          <w:szCs w:val="32"/>
        </w:rPr>
        <w:t xml:space="preserve">PRICE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5000"/>
        <w:gridCol w:w="3146"/>
      </w:tblGrid>
      <w:tr>
        <w:tc>
          <w:tcPr>
            <w:tcW w:type="dxa" w:w="800"/>
            <w:tcBorders>
              <w:top w:val="single" w:color="C0C8D8" w:sz="6"/>
              <w:left w:val="single" w:color="C0C8D8" w:sz="6"/>
              <w:bottom w:val="single" w:color="C0C8D8" w:sz="6"/>
              <w:right w:val="single" w:color="C0C8D8" w:sz="6"/>
            </w:tcBorders>
            <w:shd w:fill="1B4F8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9"/>
                <w:szCs w:val="19"/>
              </w:rPr>
              <w:t xml:space="preserve">Item</w:t>
            </w:r>
          </w:p>
        </w:tc>
        <w:tc>
          <w:tcPr>
            <w:tcW w:type="dxa" w:w="800"/>
            <w:tcBorders>
              <w:top w:val="single" w:color="C0C8D8" w:sz="6"/>
              <w:left w:val="single" w:color="C0C8D8" w:sz="6"/>
              <w:bottom w:val="single" w:color="C0C8D8" w:sz="6"/>
              <w:right w:val="single" w:color="C0C8D8" w:sz="6"/>
            </w:tcBorders>
            <w:shd w:fill="1B4F8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9"/>
                <w:szCs w:val="19"/>
              </w:rPr>
              <w:t xml:space="preserve">Qty</w:t>
            </w:r>
          </w:p>
        </w:tc>
        <w:tc>
          <w:tcPr>
            <w:tcW w:type="dxa" w:w="5000"/>
            <w:tcBorders>
              <w:top w:val="single" w:color="C0C8D8" w:sz="6"/>
              <w:left w:val="single" w:color="C0C8D8" w:sz="6"/>
              <w:bottom w:val="single" w:color="C0C8D8" w:sz="6"/>
              <w:right w:val="single" w:color="C0C8D8" w:sz="6"/>
            </w:tcBorders>
            <w:shd w:fill="1B4F8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9"/>
                <w:szCs w:val="19"/>
              </w:rPr>
              <w:t xml:space="preserve">Description</w:t>
            </w:r>
          </w:p>
        </w:tc>
        <w:tc>
          <w:tcPr>
            <w:tcW w:type="dxa" w:w="3146"/>
            <w:tcBorders>
              <w:top w:val="single" w:color="C0C8D8" w:sz="6"/>
              <w:left w:val="single" w:color="C0C8D8" w:sz="6"/>
              <w:bottom w:val="single" w:color="C0C8D8" w:sz="6"/>
              <w:right w:val="single" w:color="C0C8D8" w:sz="6"/>
            </w:tcBorders>
            <w:shd w:fill="1B4F8A" w:val="clear"/>
            <w:tcMar>
              <w:top w:type="dxa" w:w="80"/>
              <w:left w:type="dxa" w:w="120"/>
              <w:bottom w:type="dxa" w:w="80"/>
              <w:right w:type="dxa" w:w="120"/>
            </w:tcMar>
          </w:tcPr>
          <w:p>
            <w:pPr>
              <w:spacing w:after="80" w:before="0"/>
              <w:jc w:val="right"/>
            </w:pPr>
            <w:r>
              <w:rPr>
                <w:rFonts w:ascii="Arial" w:cs="Arial" w:eastAsia="Arial" w:hAnsi="Arial"/>
                <w:b/>
                <w:bCs/>
                <w:i w:val="false"/>
                <w:iCs w:val="false"/>
                <w:color w:val="FFFFFF"/>
                <w:sz w:val="19"/>
                <w:szCs w:val="19"/>
              </w:rPr>
              <w:t xml:space="preserve">Unit Price (INR)</w:t>
            </w:r>
          </w:p>
        </w:tc>
      </w:tr>
      <w:tr>
        <w:tc>
          <w:tcPr>
            <w:tcW w:type="dxa" w:w="9746"/>
            <w:gridSpan w:val="4"/>
            <w:tcBorders>
              <w:top w:val="single" w:color="C0C8D8" w:sz="6"/>
              <w:left w:val="single" w:color="C0C8D8" w:sz="6"/>
              <w:bottom w:val="single" w:color="C0C8D8" w:sz="6"/>
              <w:right w:val="single" w:color="C0C8D8" w:sz="6"/>
            </w:tcBorders>
            <w:shd w:fill="D5E3F5"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B4F8A"/>
                <w:sz w:val="20"/>
                <w:szCs w:val="20"/>
              </w:rPr>
              <w:t xml:space="preserve">I  MAIN MACHINES</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DRUM SIEVE LAKA 200</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2</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LKGA 20 E Grain Plus Cleaner</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3</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SEPARATOR CLASSIFIER MTRA-100/200</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4</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ASPIRATOR MVSF-100 G</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5</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DRY DESTONER MTSD-120/120</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6</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2</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RUBBER ROLLER HULLER DRHE II</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7</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2</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HULL SEPARATOR DRSD IV</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8</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PADDY SEPARATOR GCZ 60×20×2</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9</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3</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VERTICAL WHITENER TOPWHITE™ BSPB</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10</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2</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POLISHER HIGHPOLY™ DRPN</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11</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SEPARATOR CLASSIFIER MTRA-100/200 DL</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12</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ASPIRATION CHANNEL AVSE-100 G</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13</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MAGNET SEPARATOR MMUA-50</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14</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5</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MAGNET SEPARATOR MMUA-30</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15</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CYCLONE SEPARATOR MGXG-130</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16</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CYCLONE SEPARATOR MGXG-110</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17</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2</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AIRLOCK MPSN-28/30</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9746"/>
            <w:gridSpan w:val="4"/>
            <w:tcBorders>
              <w:top w:val="single" w:color="C0C8D8" w:sz="6"/>
              <w:left w:val="single" w:color="C0C8D8" w:sz="6"/>
              <w:bottom w:val="single" w:color="C0C8D8" w:sz="6"/>
              <w:right w:val="single" w:color="C0C8D8" w:sz="6"/>
            </w:tcBorders>
            <w:shd w:fill="D5E3F5"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B4F8A"/>
                <w:sz w:val="20"/>
                <w:szCs w:val="20"/>
              </w:rPr>
              <w:t xml:space="preserve">II  SERVICES</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18</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DETAILED ENGINEERING — MECHANICAL</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19</w:t>
            </w:r>
          </w:p>
        </w:tc>
        <w:tc>
          <w:tcPr>
            <w:tcW w:type="dxa" w:w="8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1</w:t>
            </w:r>
          </w:p>
        </w:tc>
        <w:tc>
          <w:tcPr>
            <w:tcW w:type="dxa" w:w="5000"/>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000000"/>
                <w:sz w:val="19"/>
                <w:szCs w:val="19"/>
              </w:rPr>
              <w:t xml:space="preserve">INSTALLATION ADVISORY AND COMMISSIONING</w:t>
            </w:r>
          </w:p>
        </w:tc>
        <w:tc>
          <w:tcPr>
            <w:tcW w:type="dxa" w:w="3146"/>
            <w:tcBorders>
              <w:top w:val="single" w:color="C0C8D8" w:sz="6"/>
              <w:left w:val="single" w:color="C0C8D8" w:sz="6"/>
              <w:bottom w:val="single" w:color="C0C8D8" w:sz="6"/>
              <w:right w:val="single" w:color="C0C8D8" w:sz="6"/>
            </w:tcBorders>
            <w:tcMar>
              <w:top w:type="dxa" w:w="60"/>
              <w:left w:type="dxa" w:w="120"/>
              <w:bottom w:type="dxa" w:w="60"/>
              <w:right w:type="dxa" w:w="120"/>
            </w:tcMar>
          </w:tcPr>
          <w:p>
            <w:pPr>
              <w:spacing w:after="80" w:before="0"/>
              <w:jc w:val="right"/>
            </w:pPr>
            <w:r>
              <w:rPr>
                <w:rFonts w:ascii="Arial" w:cs="Arial" w:eastAsia="Arial" w:hAnsi="Arial"/>
                <w:b w:val="false"/>
                <w:bCs w:val="false"/>
                <w:i w:val="false"/>
                <w:iCs w:val="false"/>
                <w:color w:val="555555"/>
                <w:sz w:val="18"/>
                <w:szCs w:val="18"/>
              </w:rPr>
              <w:t xml:space="preserve">As quoted</w:t>
            </w:r>
          </w:p>
        </w:tc>
      </w:tr>
      <w:tr>
        <w:tc>
          <w:tcPr>
            <w:tcW w:type="dxa" w:w="6600"/>
            <w:gridSpan w:val="3"/>
            <w:tcBorders>
              <w:top w:val="single" w:color="C0C8D8" w:sz="6"/>
              <w:left w:val="single" w:color="C0C8D8" w:sz="6"/>
              <w:bottom w:val="single" w:color="C0C8D8" w:sz="6"/>
              <w:right w:val="single" w:color="C0C8D8" w:sz="6"/>
            </w:tcBorders>
            <w:shd w:fill="F2F5F9" w:val="clear"/>
            <w:tcMar>
              <w:top w:type="dxa" w:w="100"/>
              <w:left w:type="dxa" w:w="120"/>
              <w:bottom w:type="dxa" w:w="100"/>
              <w:right w:type="dxa" w:w="120"/>
            </w:tcMar>
          </w:tcPr>
          <w:p>
            <w:pPr>
              <w:spacing w:after="0"/>
            </w:pPr>
            <w:r>
              <w:rPr>
                <w:rFonts w:ascii="Arial" w:cs="Arial" w:eastAsia="Arial" w:hAnsi="Arial"/>
                <w:b/>
                <w:bCs/>
                <w:sz w:val="19"/>
                <w:szCs w:val="19"/>
              </w:rPr>
              <w:t xml:space="preserve">For delivery of items 1–19 | FCA Buhler Attibele Bangalore | as per Incoterms 2020</w:t>
            </w:r>
          </w:p>
        </w:tc>
        <w:tc>
          <w:tcPr>
            <w:tcW w:type="dxa" w:w="3146"/>
            <w:tcBorders>
              <w:top w:val="single" w:color="C0C8D8" w:sz="6"/>
              <w:left w:val="single" w:color="C0C8D8" w:sz="6"/>
              <w:bottom w:val="single" w:color="C0C8D8" w:sz="6"/>
              <w:right w:val="single" w:color="C0C8D8" w:sz="6"/>
            </w:tcBorders>
            <w:shd w:fill="1B4F8A" w:val="clear"/>
            <w:tcMar>
              <w:top w:type="dxa" w:w="100"/>
              <w:left w:type="dxa" w:w="120"/>
              <w:bottom w:type="dxa" w:w="100"/>
              <w:right w:type="dxa" w:w="120"/>
            </w:tcMar>
          </w:tcPr>
          <w:p>
            <w:pPr>
              <w:spacing w:after="80" w:before="0"/>
              <w:jc w:val="right"/>
            </w:pPr>
            <w:r>
              <w:rPr>
                <w:rFonts w:ascii="Arial" w:cs="Arial" w:eastAsia="Arial" w:hAnsi="Arial"/>
                <w:b/>
                <w:bCs/>
                <w:i w:val="false"/>
                <w:iCs w:val="false"/>
                <w:color w:val="FFFFFF"/>
                <w:sz w:val="19"/>
                <w:szCs w:val="19"/>
              </w:rPr>
              <w:t xml:space="preserve">To be confirmed</w:t>
            </w:r>
          </w:p>
        </w:tc>
      </w:tr>
    </w:tbl>
    <w:p>
      <w:pPr>
        <w:spacing w:after="200"/>
      </w:pPr>
    </w:p>
    <w:p>
      <w:pPr>
        <w:shd w:fill="FFF3CD" w:val="clear"/>
        <w:spacing w:after="80" w:before="0"/>
      </w:pPr>
      <w:r>
        <w:rPr>
          <w:rFonts w:ascii="Arial" w:cs="Arial" w:eastAsia="Arial" w:hAnsi="Arial"/>
          <w:b/>
          <w:bCs/>
          <w:i/>
          <w:iCs/>
          <w:sz w:val="19"/>
          <w:szCs w:val="19"/>
        </w:rPr>
        <w:t xml:space="preserve">Price Escalation Note: </w:t>
      </w:r>
      <w:r>
        <w:rPr>
          <w:rFonts w:ascii="Arial" w:cs="Arial" w:eastAsia="Arial" w:hAnsi="Arial"/>
          <w:i/>
          <w:iCs/>
          <w:sz w:val="18"/>
          <w:szCs w:val="18"/>
        </w:rPr>
        <w:t xml:space="preserve">Prices will be increased after the expiry of this quote. Escalation formula: Final price = Price shown × (1 + 0.6% × n); where n = number of months between expiry and contract execution. Quotation automatically becomes invalid if expiry date is more than 6 months old.</w:t>
      </w:r>
    </w:p>
    <w:p>
      <w:pPr>
        <w:pageBreakBefore/>
        <w:pBdr>
          <w:bottom w:val="single" w:color="1B4F8A" w:sz="12" w:space="6"/>
        </w:pBdr>
        <w:spacing w:after="200" w:before="0"/>
      </w:pPr>
      <w:r>
        <w:rPr>
          <w:rFonts w:ascii="Arial" w:cs="Arial" w:eastAsia="Arial" w:hAnsi="Arial"/>
          <w:b/>
          <w:bCs/>
          <w:color w:val="1B4F8A"/>
          <w:sz w:val="32"/>
          <w:szCs w:val="32"/>
        </w:rPr>
        <w:t xml:space="preserve">COMMERCIAL CONDITIONS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Price Basis</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FCA, Buhler Attibele Bangalore</w:t>
            </w:r>
          </w:p>
        </w:tc>
      </w:tr>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Packing &amp; Forwarding</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Included</w:t>
            </w:r>
          </w:p>
        </w:tc>
      </w:tr>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Freight</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Extra to the customer account</w:t>
            </w:r>
          </w:p>
        </w:tc>
      </w:tr>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Transit Insurance</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To be arranged by customer</w:t>
            </w:r>
          </w:p>
        </w:tc>
      </w:tr>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GST</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IGST extra @ 18%</w:t>
            </w:r>
          </w:p>
        </w:tc>
      </w:tr>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Other Duties</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If applicable, paid by customer at actuals</w:t>
            </w:r>
          </w:p>
        </w:tc>
      </w:tr>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Payment Terms</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bCs/>
                <w:sz w:val="20"/>
                <w:szCs w:val="20"/>
              </w:rPr>
              <w:t xml:space="preserve">50% of order value as advance at the time of order. Balance 50% against Proforma Invoice prior to dispatch.</w:t>
            </w:r>
          </w:p>
        </w:tc>
      </w:tr>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Delivery</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 Months from date of order confirmation</w:t>
            </w:r>
          </w:p>
        </w:tc>
      </w:tr>
      <w:tr>
        <w:tc>
          <w:tcPr>
            <w:tcW w:type="dxa" w:w="2800"/>
            <w:tcBorders>
              <w:top w:val="single" w:color="C0C8D8" w:sz="6"/>
              <w:left w:val="single" w:color="C0C8D8" w:sz="6"/>
              <w:bottom w:val="single" w:color="C0C8D8" w:sz="6"/>
              <w:right w:val="single" w:color="C0C8D8" w:sz="6"/>
            </w:tcBorders>
            <w:shd w:fill="F2F5F9" w:val="clear"/>
            <w:tcMar>
              <w:top w:type="dxa" w:w="80"/>
              <w:left w:type="dxa" w:w="120"/>
              <w:bottom w:type="dxa" w:w="80"/>
              <w:right w:type="dxa" w:w="120"/>
            </w:tcMar>
          </w:tcPr>
          <w:p>
            <w:pPr>
              <w:spacing w:after="0"/>
            </w:pPr>
            <w:r>
              <w:rPr>
                <w:rFonts w:ascii="Arial" w:cs="Arial" w:eastAsia="Arial" w:hAnsi="Arial"/>
                <w:b/>
                <w:bCs/>
                <w:color w:val="1B4F8A"/>
                <w:sz w:val="20"/>
                <w:szCs w:val="20"/>
              </w:rPr>
              <w:t xml:space="preserve">Validity</w:t>
            </w:r>
          </w:p>
        </w:tc>
        <w:tc>
          <w:tcPr>
            <w:tcW w:type="dxa" w:w="6946"/>
            <w:tcBorders>
              <w:top w:val="single" w:color="C0C8D8" w:sz="6"/>
              <w:left w:val="single" w:color="C0C8D8" w:sz="6"/>
              <w:bottom w:val="single" w:color="C0C8D8" w:sz="6"/>
              <w:right w:val="single" w:color="C0C8D8" w:sz="6"/>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Until 3rd May 2025</w:t>
            </w:r>
          </w:p>
        </w:tc>
      </w:tr>
    </w:tbl>
    <w:p>
      <w:pPr>
        <w:spacing w:after="200"/>
      </w:pPr>
    </w:p>
    <w:p>
      <w:pPr>
        <w:spacing w:after="80" w:before="160"/>
      </w:pPr>
      <w:r>
        <w:rPr>
          <w:rFonts w:ascii="Arial" w:cs="Arial" w:eastAsia="Arial" w:hAnsi="Arial"/>
          <w:b/>
          <w:bCs/>
          <w:color w:val="1B4F8A"/>
          <w:sz w:val="22"/>
          <w:szCs w:val="22"/>
        </w:rPr>
        <w:t xml:space="preserve">Tax Collection at Source (TCS / TDS)</w:t>
      </w:r>
    </w:p>
    <w:p>
      <w:pPr>
        <w:spacing w:after="80" w:before="0"/>
        <w:jc w:val="left"/>
      </w:pPr>
      <w:r>
        <w:rPr>
          <w:rFonts w:ascii="Arial" w:cs="Arial" w:eastAsia="Arial" w:hAnsi="Arial"/>
          <w:b w:val="false"/>
          <w:bCs w:val="false"/>
          <w:i w:val="false"/>
          <w:iCs w:val="false"/>
          <w:color w:val="000000"/>
          <w:sz w:val="20"/>
          <w:szCs w:val="20"/>
        </w:rPr>
        <w:t xml:space="preserve">As per Section 194Q of the Income Tax Act, the buyer/customer (if turnover exceeds INR 10 Crore in the preceding financial year) is required to deduct TDS @ 0.1% on purchases exceeding INR 50 lakhs during the financial year (w.e.f. 01st July 2021). The buyer/customer must provide a TDS certificate for deduction of tax against PAN No. AAACB5987A and file the return.</w:t>
      </w:r>
    </w:p>
    <w:p>
      <w:pPr>
        <w:spacing w:after="80" w:before="0"/>
        <w:jc w:val="left"/>
      </w:pPr>
      <w:r>
        <w:rPr>
          <w:rFonts w:ascii="Arial" w:cs="Arial" w:eastAsia="Arial" w:hAnsi="Arial"/>
          <w:b w:val="false"/>
          <w:bCs w:val="false"/>
          <w:i w:val="false"/>
          <w:iCs w:val="false"/>
          <w:color w:val="000000"/>
          <w:sz w:val="20"/>
          <w:szCs w:val="20"/>
        </w:rPr>
        <w:t xml:space="preserve">In case TDS is not deducted, TCS @ 0.1% (or 1% if PAN not available) will be charged on sales exceeding INR 50 lakhs in the financial year. TCS can be adjusted by the customer while filing their tax return. In case of non-filing of tax return for 2 consecutive years, 5% TCS will be charged.</w:t>
      </w:r>
    </w:p>
    <w:p>
      <w:pPr>
        <w:spacing w:after="100"/>
      </w:pPr>
    </w:p>
    <w:p>
      <w:pPr>
        <w:spacing w:after="80" w:before="120"/>
      </w:pPr>
      <w:r>
        <w:rPr>
          <w:rFonts w:ascii="Arial" w:cs="Arial" w:eastAsia="Arial" w:hAnsi="Arial"/>
          <w:b/>
          <w:bCs/>
          <w:color w:val="1B4F8A"/>
          <w:sz w:val="22"/>
          <w:szCs w:val="22"/>
        </w:rPr>
        <w:t xml:space="preserve">Price Adjustment — Raw Materials</w:t>
      </w:r>
    </w:p>
    <w:p>
      <w:pPr>
        <w:spacing w:after="80" w:before="0"/>
        <w:jc w:val="left"/>
      </w:pPr>
      <w:r>
        <w:rPr>
          <w:rFonts w:ascii="Arial" w:cs="Arial" w:eastAsia="Arial" w:hAnsi="Arial"/>
          <w:b w:val="false"/>
          <w:bCs w:val="false"/>
          <w:i w:val="false"/>
          <w:iCs w:val="false"/>
          <w:color w:val="000000"/>
          <w:sz w:val="20"/>
          <w:szCs w:val="20"/>
        </w:rPr>
        <w:t xml:space="preserve">Raw material prices (especially steel, aluminium, and copper) are currently volatile. This quotation is based on market prices valid at date of quotation. If market prices for these materials increase by more than 5% between date of quotation and date of start of manufacturing, Bühler shall be entitled to adjust the final agreed price proportionally.</w:t>
      </w:r>
    </w:p>
    <w:p>
      <w:pPr>
        <w:spacing w:after="100"/>
      </w:pPr>
    </w:p>
    <w:p>
      <w:pPr>
        <w:spacing w:after="80" w:before="120"/>
      </w:pPr>
      <w:r>
        <w:rPr>
          <w:rFonts w:ascii="Arial" w:cs="Arial" w:eastAsia="Arial" w:hAnsi="Arial"/>
          <w:b/>
          <w:bCs/>
          <w:color w:val="1B4F8A"/>
          <w:sz w:val="22"/>
          <w:szCs w:val="22"/>
        </w:rPr>
        <w:t xml:space="preserve">No Re-Export to Russia / Belarus</w:t>
      </w:r>
    </w:p>
    <w:p>
      <w:pPr>
        <w:spacing w:after="80" w:before="0"/>
        <w:jc w:val="left"/>
      </w:pPr>
      <w:r>
        <w:rPr>
          <w:rFonts w:ascii="Arial" w:cs="Arial" w:eastAsia="Arial" w:hAnsi="Arial"/>
          <w:b w:val="false"/>
          <w:bCs w:val="false"/>
          <w:i w:val="false"/>
          <w:iCs w:val="false"/>
          <w:color w:val="000000"/>
          <w:sz w:val="20"/>
          <w:szCs w:val="20"/>
        </w:rPr>
        <w:t xml:space="preserve">The Customer shall not sell, export or re-export, directly or indirectly, to the Russian Federation and/or to Belarus, or for use therein, any goods supplied under this Agreement that fall under the scope of applicable Swiss Ordinances and EU Council Regulations. Any violation shall constitute a material breach of an essential element of this Agreement.</w:t>
      </w:r>
    </w:p>
    <w:p>
      <w:pPr>
        <w:spacing w:after="100"/>
      </w:pPr>
    </w:p>
    <w:p>
      <w:pPr>
        <w:spacing w:after="80" w:before="120"/>
      </w:pPr>
      <w:r>
        <w:rPr>
          <w:rFonts w:ascii="Arial" w:cs="Arial" w:eastAsia="Arial" w:hAnsi="Arial"/>
          <w:b/>
          <w:bCs/>
          <w:color w:val="1B4F8A"/>
          <w:sz w:val="22"/>
          <w:szCs w:val="22"/>
        </w:rPr>
        <w:t xml:space="preserve">Safety Concept</w:t>
      </w:r>
    </w:p>
    <w:p>
      <w:pPr>
        <w:spacing w:after="80" w:before="0"/>
        <w:jc w:val="left"/>
      </w:pPr>
      <w:r>
        <w:rPr>
          <w:rFonts w:ascii="Arial" w:cs="Arial" w:eastAsia="Arial" w:hAnsi="Arial"/>
          <w:b w:val="false"/>
          <w:bCs w:val="false"/>
          <w:i w:val="false"/>
          <w:iCs w:val="false"/>
          <w:color w:val="000000"/>
          <w:sz w:val="20"/>
          <w:szCs w:val="20"/>
        </w:rPr>
        <w:t xml:space="preserve">Control systems supplied by Bühler are an integral part of the safety concept designed to prevent accidents in plants with supplied equipment. If control systems from other sources are used without Bühler's involvement, Bühler will reject any liability for resulting faults, damages and costs.</w:t>
      </w:r>
    </w:p>
    <w:p>
      <w:pPr>
        <w:spacing w:after="100"/>
      </w:pPr>
    </w:p>
    <w:p>
      <w:pPr>
        <w:spacing w:after="80" w:before="120"/>
      </w:pPr>
      <w:r>
        <w:rPr>
          <w:rFonts w:ascii="Arial" w:cs="Arial" w:eastAsia="Arial" w:hAnsi="Arial"/>
          <w:b/>
          <w:bCs/>
          <w:color w:val="1B4F8A"/>
          <w:sz w:val="22"/>
          <w:szCs w:val="22"/>
        </w:rPr>
        <w:t xml:space="preserve">Delivery Times</w:t>
      </w:r>
    </w:p>
    <w:p>
      <w:pPr>
        <w:spacing w:after="80" w:before="0"/>
        <w:jc w:val="left"/>
      </w:pPr>
      <w:r>
        <w:rPr>
          <w:rFonts w:ascii="Arial" w:cs="Arial" w:eastAsia="Arial" w:hAnsi="Arial"/>
          <w:b w:val="false"/>
          <w:bCs w:val="false"/>
          <w:i w:val="false"/>
          <w:iCs w:val="false"/>
          <w:color w:val="000000"/>
          <w:sz w:val="20"/>
          <w:szCs w:val="20"/>
        </w:rPr>
        <w:t xml:space="preserve">Bühler will make commercially reasonable efforts to deliver machines/equipment per specified dates. Delivery times are non-binding but shall be observed to the best of knowledge. Any delays caused by 3rd party component availability (beyond Bühler's influence) shall be considered excused delays for which Bühler is not responsible.</w:t>
      </w:r>
    </w:p>
    <w:p>
      <w:pPr>
        <w:spacing w:after="100"/>
      </w:pPr>
    </w:p>
    <w:p>
      <w:pPr>
        <w:spacing w:after="80" w:before="120"/>
      </w:pPr>
      <w:r>
        <w:rPr>
          <w:rFonts w:ascii="Arial" w:cs="Arial" w:eastAsia="Arial" w:hAnsi="Arial"/>
          <w:b/>
          <w:bCs/>
          <w:color w:val="1B4F8A"/>
          <w:sz w:val="22"/>
          <w:szCs w:val="22"/>
        </w:rPr>
        <w:t xml:space="preserve">Delay Caused by Purchaser</w:t>
      </w:r>
    </w:p>
    <w:p>
      <w:pPr>
        <w:spacing w:after="80" w:before="0"/>
        <w:jc w:val="left"/>
      </w:pPr>
      <w:r>
        <w:rPr>
          <w:rFonts w:ascii="Arial" w:cs="Arial" w:eastAsia="Arial" w:hAnsi="Arial"/>
          <w:b w:val="false"/>
          <w:bCs w:val="false"/>
          <w:i w:val="false"/>
          <w:iCs w:val="false"/>
          <w:color w:val="000000"/>
          <w:sz w:val="20"/>
          <w:szCs w:val="20"/>
        </w:rPr>
        <w:t xml:space="preserve">Stipulated dates depend on fulfilment of purchaser's contractual commitments. Dates will be extended accordingly if payment terms or other contractual terms are not fulfilled on time. All costs incurred due to purchaser delays will be charged in full, including: delivery delays, storage of equipment, installation delays, changes in commissioning personnel, etc.</w:t>
      </w:r>
    </w:p>
    <w:p>
      <w:pPr>
        <w:spacing w:after="200"/>
      </w:pPr>
    </w:p>
    <w:p>
      <w:pPr>
        <w:spacing w:after="80" w:before="160"/>
        <w:jc w:val="left"/>
      </w:pPr>
      <w:r>
        <w:rPr>
          <w:rFonts w:ascii="Arial" w:cs="Arial" w:eastAsia="Arial" w:hAnsi="Arial"/>
          <w:b/>
          <w:bCs/>
          <w:i w:val="false"/>
          <w:iCs w:val="false"/>
          <w:color w:val="000000"/>
          <w:sz w:val="20"/>
          <w:szCs w:val="20"/>
        </w:rPr>
        <w:t xml:space="preserve">Ballabgarh, Faridabad, 03rd April 2025</w:t>
      </w:r>
    </w:p>
    <w:p>
      <w:pPr>
        <w:spacing w:after="40" w:before="0"/>
        <w:jc w:val="left"/>
      </w:pPr>
      <w:r>
        <w:rPr>
          <w:rFonts w:ascii="Arial" w:cs="Arial" w:eastAsia="Arial" w:hAnsi="Arial"/>
          <w:b/>
          <w:bCs/>
          <w:i w:val="false"/>
          <w:iCs w:val="false"/>
          <w:color w:val="000000"/>
          <w:sz w:val="20"/>
          <w:szCs w:val="20"/>
        </w:rPr>
        <w:t xml:space="preserve">Agromach Engineering Pvt. Ltd.</w:t>
      </w:r>
    </w:p>
    <w:p>
      <w:pPr>
        <w:spacing w:after="120" w:before="0"/>
        <w:jc w:val="left"/>
      </w:pPr>
      <w:r>
        <w:rPr>
          <w:rFonts w:ascii="Arial" w:cs="Arial" w:eastAsia="Arial" w:hAnsi="Arial"/>
          <w:b w:val="false"/>
          <w:bCs w:val="false"/>
          <w:i w:val="false"/>
          <w:iCs w:val="false"/>
          <w:color w:val="555555"/>
          <w:sz w:val="18"/>
          <w:szCs w:val="18"/>
        </w:rPr>
        <w:t xml:space="preserve">Plot No. 5&amp;6, Jajru Road, Near Sector-59, Ballabgarh, Faridabad, Haryana - 121004 (INDIA)</w:t>
      </w:r>
    </w:p>
    <w:p>
      <w:pPr>
        <w:spacing w:after="40" w:before="0"/>
        <w:jc w:val="left"/>
      </w:pPr>
      <w:r>
        <w:rPr>
          <w:rFonts w:ascii="Arial" w:cs="Arial" w:eastAsia="Arial" w:hAnsi="Arial"/>
          <w:b/>
          <w:bCs/>
          <w:i w:val="false"/>
          <w:iCs w:val="false"/>
          <w:color w:val="000000"/>
          <w:sz w:val="20"/>
          <w:szCs w:val="20"/>
        </w:rPr>
        <w:t xml:space="preserve">Sanjeev Kalra</w:t>
      </w: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Sreedhar S.V.</w:t>
      </w:r>
    </w:p>
    <w:p>
      <w:pPr>
        <w:spacing w:after="80" w:before="0"/>
        <w:jc w:val="left"/>
      </w:pPr>
      <w:r>
        <w:rPr>
          <w:rFonts w:ascii="Arial" w:cs="Arial" w:eastAsia="Arial" w:hAnsi="Arial"/>
          <w:b w:val="false"/>
          <w:bCs w:val="false"/>
          <w:i w:val="false"/>
          <w:iCs w:val="false"/>
          <w:color w:val="555555"/>
          <w:sz w:val="18"/>
          <w:szCs w:val="18"/>
        </w:rPr>
        <w:t xml:space="preserve">Manager - Sales</w:t>
      </w: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555555"/>
          <w:sz w:val="18"/>
          <w:szCs w:val="18"/>
        </w:rPr>
        <w:t xml:space="preserve">Team Manager</w:t>
      </w:r>
    </w:p>
    <w:p>
      <w:pPr>
        <w:pageBreakBefore/>
        <w:pBdr>
          <w:bottom w:val="single" w:color="1B4F8A" w:sz="12" w:space="6"/>
        </w:pBdr>
        <w:spacing w:after="200" w:before="0"/>
      </w:pPr>
      <w:r>
        <w:rPr>
          <w:rFonts w:ascii="Arial" w:cs="Arial" w:eastAsia="Arial" w:hAnsi="Arial"/>
          <w:b/>
          <w:bCs/>
          <w:color w:val="1B4F8A"/>
          <w:sz w:val="32"/>
          <w:szCs w:val="32"/>
        </w:rPr>
        <w:t xml:space="preserve">GENERAL TERMS AND CONDITIONS OF SALE</w:t>
      </w:r>
    </w:p>
    <w:p>
      <w:pPr>
        <w:keepNext/>
        <w:spacing w:after="60" w:before="160"/>
      </w:pPr>
      <w:r>
        <w:rPr>
          <w:rFonts w:ascii="Arial" w:cs="Arial" w:eastAsia="Arial" w:hAnsi="Arial"/>
          <w:b/>
          <w:bCs/>
          <w:color w:val="1B4F8A"/>
          <w:sz w:val="20"/>
          <w:szCs w:val="20"/>
        </w:rPr>
        <w:t xml:space="preserve">1. Entry into Force, Application and Modifications</w:t>
      </w:r>
    </w:p>
    <w:p>
      <w:pPr>
        <w:spacing w:after="100" w:before="60"/>
      </w:pPr>
      <w:r>
        <w:rPr>
          <w:rFonts w:ascii="Arial" w:cs="Arial" w:eastAsia="Arial" w:hAnsi="Arial"/>
          <w:color w:val="222222"/>
          <w:sz w:val="18"/>
          <w:szCs w:val="18"/>
        </w:rPr>
        <w:t xml:space="preserve">i.  The present GTC shall apply to the agreement between the Customer and Bühler as far as no other written agreements have been made, irrespective of whether an order is placed online or offline. Any Customer conditions shall not be binding, except if expressly accepted by Bühler in writing.</w:t>
      </w:r>
    </w:p>
    <w:p>
      <w:pPr>
        <w:spacing w:after="100" w:before="60"/>
      </w:pPr>
      <w:r>
        <w:rPr>
          <w:rFonts w:ascii="Arial" w:cs="Arial" w:eastAsia="Arial" w:hAnsi="Arial"/>
          <w:color w:val="222222"/>
          <w:sz w:val="18"/>
          <w:szCs w:val="18"/>
        </w:rPr>
        <w:t xml:space="preserve">ii.  The Agreement shall only be effective upon Bühler's written Order Confirmation and shall consist of the Order Confirmation, the present GTC, and any Annexes attached thereto.</w:t>
      </w:r>
    </w:p>
    <w:p>
      <w:pPr>
        <w:spacing w:after="100" w:before="60"/>
      </w:pPr>
      <w:r>
        <w:rPr>
          <w:rFonts w:ascii="Arial" w:cs="Arial" w:eastAsia="Arial" w:hAnsi="Arial"/>
          <w:color w:val="222222"/>
          <w:sz w:val="18"/>
          <w:szCs w:val="18"/>
        </w:rPr>
        <w:t xml:space="preserve">iii.  Any addition or modification to the GTC shall only be binding if executed in writing and duly signed by both parties.</w:t>
      </w:r>
    </w:p>
    <w:p>
      <w:pPr>
        <w:keepNext/>
        <w:spacing w:after="60" w:before="160"/>
      </w:pPr>
      <w:r>
        <w:rPr>
          <w:rFonts w:ascii="Arial" w:cs="Arial" w:eastAsia="Arial" w:hAnsi="Arial"/>
          <w:b/>
          <w:bCs/>
          <w:color w:val="1B4F8A"/>
          <w:sz w:val="20"/>
          <w:szCs w:val="20"/>
        </w:rPr>
        <w:t xml:space="preserve">2. Scope of Supply</w:t>
      </w:r>
    </w:p>
    <w:p>
      <w:pPr>
        <w:spacing w:after="100" w:before="60"/>
      </w:pPr>
      <w:r>
        <w:rPr>
          <w:rFonts w:ascii="Arial" w:cs="Arial" w:eastAsia="Arial" w:hAnsi="Arial"/>
          <w:color w:val="222222"/>
          <w:sz w:val="18"/>
          <w:szCs w:val="18"/>
        </w:rPr>
        <w:t xml:space="preserve">i.  Products under the Agreement are exhaustively specified in the Order Confirmation. Bühler is entitled to make unilateral improvements without price increases to the Customer.</w:t>
      </w:r>
    </w:p>
    <w:p>
      <w:pPr>
        <w:spacing w:after="100" w:before="60"/>
      </w:pPr>
      <w:r>
        <w:rPr>
          <w:rFonts w:ascii="Arial" w:cs="Arial" w:eastAsia="Arial" w:hAnsi="Arial"/>
          <w:color w:val="222222"/>
          <w:sz w:val="18"/>
          <w:szCs w:val="18"/>
        </w:rPr>
        <w:t xml:space="preserve">ii.  Installation and commissioning of Products is in the sole responsibility of the Customer unless otherwise agreed in a separate agreement.</w:t>
      </w:r>
    </w:p>
    <w:p>
      <w:pPr>
        <w:keepNext/>
        <w:spacing w:after="60" w:before="160"/>
      </w:pPr>
      <w:r>
        <w:rPr>
          <w:rFonts w:ascii="Arial" w:cs="Arial" w:eastAsia="Arial" w:hAnsi="Arial"/>
          <w:b/>
          <w:bCs/>
          <w:color w:val="1B4F8A"/>
          <w:sz w:val="20"/>
          <w:szCs w:val="20"/>
        </w:rPr>
        <w:t xml:space="preserve">3. Drawings, Technical Documentation and Software</w:t>
      </w:r>
    </w:p>
    <w:p>
      <w:pPr>
        <w:spacing w:after="100" w:before="60"/>
      </w:pPr>
      <w:r>
        <w:rPr>
          <w:rFonts w:ascii="Arial" w:cs="Arial" w:eastAsia="Arial" w:hAnsi="Arial"/>
          <w:color w:val="222222"/>
          <w:sz w:val="18"/>
          <w:szCs w:val="18"/>
        </w:rPr>
        <w:t xml:space="preserve">i.  Brochures and catalogues are not binding. Information in drawings and technical documents is only binding if the Order Confirmation explicitly so provides.</w:t>
      </w:r>
    </w:p>
    <w:p>
      <w:pPr>
        <w:spacing w:after="100" w:before="60"/>
      </w:pPr>
      <w:r>
        <w:rPr>
          <w:rFonts w:ascii="Arial" w:cs="Arial" w:eastAsia="Arial" w:hAnsi="Arial"/>
          <w:color w:val="222222"/>
          <w:sz w:val="18"/>
          <w:szCs w:val="18"/>
        </w:rPr>
        <w:t xml:space="preserve">ii.  Bühler reserves all rights to drawings and technical documents. They shall not be made available to third parties or used for other purposes. If no order is placed, all documents already handed over must be returned immediately.</w:t>
      </w:r>
    </w:p>
    <w:p>
      <w:pPr>
        <w:spacing w:after="100" w:before="60"/>
      </w:pPr>
      <w:r>
        <w:rPr>
          <w:rFonts w:ascii="Arial" w:cs="Arial" w:eastAsia="Arial" w:hAnsi="Arial"/>
          <w:color w:val="222222"/>
          <w:sz w:val="18"/>
          <w:szCs w:val="18"/>
        </w:rPr>
        <w:t xml:space="preserve">iii.  Software included in Products remains Bühler's property. A non-exclusive right of use is granted together with the Products for contractually agreed purposes only. Disassembly, decompilation, decryption, reverse engineering, or making the software available to third parties is not permitted without prior written consent.</w:t>
      </w:r>
    </w:p>
    <w:p>
      <w:pPr>
        <w:keepNext/>
        <w:spacing w:after="60" w:before="160"/>
      </w:pPr>
      <w:r>
        <w:rPr>
          <w:rFonts w:ascii="Arial" w:cs="Arial" w:eastAsia="Arial" w:hAnsi="Arial"/>
          <w:b/>
          <w:bCs/>
          <w:color w:val="1B4F8A"/>
          <w:sz w:val="20"/>
          <w:szCs w:val="20"/>
        </w:rPr>
        <w:t xml:space="preserve">4. Prices</w:t>
      </w:r>
    </w:p>
    <w:p>
      <w:pPr>
        <w:spacing w:after="100" w:before="60"/>
      </w:pPr>
      <w:r>
        <w:rPr>
          <w:rFonts w:ascii="Arial" w:cs="Arial" w:eastAsia="Arial" w:hAnsi="Arial"/>
          <w:color w:val="222222"/>
          <w:sz w:val="18"/>
          <w:szCs w:val="18"/>
        </w:rPr>
        <w:t xml:space="preserve">i.  All prices are net without any deduction. Unless otherwise agreed in writing, place of performance for all contractual obligations is Uzwil/Switzerland.</w:t>
      </w:r>
    </w:p>
    <w:p>
      <w:pPr>
        <w:spacing w:after="100" w:before="60"/>
      </w:pPr>
      <w:r>
        <w:rPr>
          <w:rFonts w:ascii="Arial" w:cs="Arial" w:eastAsia="Arial" w:hAnsi="Arial"/>
          <w:color w:val="222222"/>
          <w:sz w:val="18"/>
          <w:szCs w:val="18"/>
        </w:rPr>
        <w:t xml:space="preserve">ii.  All additional charges including freight, insurance, export/transit/import permits, and certifications shall be borne by the Customer.</w:t>
      </w:r>
    </w:p>
    <w:p>
      <w:pPr>
        <w:spacing w:after="100" w:before="60"/>
      </w:pPr>
      <w:r>
        <w:rPr>
          <w:rFonts w:ascii="Arial" w:cs="Arial" w:eastAsia="Arial" w:hAnsi="Arial"/>
          <w:color w:val="222222"/>
          <w:sz w:val="18"/>
          <w:szCs w:val="18"/>
        </w:rPr>
        <w:t xml:space="preserve">iii.  The Customer shall bear all value-added taxes, sales taxes, GST, customs duties, income taxes, withholding taxes, and all other taxes, fees, and levies levied in connection with the Agreement.</w:t>
      </w:r>
    </w:p>
    <w:p>
      <w:pPr>
        <w:keepNext/>
        <w:spacing w:after="60" w:before="160"/>
      </w:pPr>
      <w:r>
        <w:rPr>
          <w:rFonts w:ascii="Arial" w:cs="Arial" w:eastAsia="Arial" w:hAnsi="Arial"/>
          <w:b/>
          <w:bCs/>
          <w:color w:val="1B4F8A"/>
          <w:sz w:val="20"/>
          <w:szCs w:val="20"/>
        </w:rPr>
        <w:t xml:space="preserve">5. Terms of Payment</w:t>
      </w:r>
    </w:p>
    <w:p>
      <w:pPr>
        <w:spacing w:after="100" w:before="60"/>
      </w:pPr>
      <w:r>
        <w:rPr>
          <w:rFonts w:ascii="Arial" w:cs="Arial" w:eastAsia="Arial" w:hAnsi="Arial"/>
          <w:color w:val="222222"/>
          <w:sz w:val="18"/>
          <w:szCs w:val="18"/>
        </w:rPr>
        <w:t xml:space="preserve">i.  Payments shall be made per Order Confirmation terms without any deduction. Payment obligations are fulfilled when the total price is credited in full to Bühler's bank account. Customer must not retain or set-off payments without prior written approval.</w:t>
      </w:r>
    </w:p>
    <w:p>
      <w:pPr>
        <w:spacing w:after="100" w:before="60"/>
      </w:pPr>
      <w:r>
        <w:rPr>
          <w:rFonts w:ascii="Arial" w:cs="Arial" w:eastAsia="Arial" w:hAnsi="Arial"/>
          <w:color w:val="222222"/>
          <w:sz w:val="18"/>
          <w:szCs w:val="18"/>
        </w:rPr>
        <w:t xml:space="preserve">ii.  If transport/delivery is delayed or minor parts are missing, Customer shall still observe agreed payment dates.</w:t>
      </w:r>
    </w:p>
    <w:p>
      <w:pPr>
        <w:spacing w:after="100" w:before="60"/>
      </w:pPr>
      <w:r>
        <w:rPr>
          <w:rFonts w:ascii="Arial" w:cs="Arial" w:eastAsia="Arial" w:hAnsi="Arial"/>
          <w:color w:val="222222"/>
          <w:sz w:val="18"/>
          <w:szCs w:val="18"/>
        </w:rPr>
        <w:t xml:space="preserve">iii.  If Customer is overdue with any payment, Bühler may suspend execution, stop fabrication, or retain Products ready for dispatch until new payment and security terms are mutually agreed.</w:t>
      </w:r>
    </w:p>
    <w:p>
      <w:pPr>
        <w:spacing w:after="100" w:before="60"/>
      </w:pPr>
      <w:r>
        <w:rPr>
          <w:rFonts w:ascii="Arial" w:cs="Arial" w:eastAsia="Arial" w:hAnsi="Arial"/>
          <w:color w:val="222222"/>
          <w:sz w:val="18"/>
          <w:szCs w:val="18"/>
        </w:rPr>
        <w:t xml:space="preserve">iv.  Interest on overdue payments: 12% over 12-month LIBOR per annum from agreed due date until receipt. If Customer is overdue for more than two weeks, the entire balance becomes immediately due.</w:t>
      </w:r>
    </w:p>
    <w:p>
      <w:pPr>
        <w:spacing w:after="100" w:before="60"/>
      </w:pPr>
      <w:r>
        <w:rPr>
          <w:rFonts w:ascii="Arial" w:cs="Arial" w:eastAsia="Arial" w:hAnsi="Arial"/>
          <w:color w:val="222222"/>
          <w:sz w:val="18"/>
          <w:szCs w:val="18"/>
        </w:rPr>
        <w:t xml:space="preserve">v.  Bühler reserves the right to forfeit advance payments and recover appropriate compensation if the Customer withdraws from the contract, cancels the order, fails to collect supplies, or fails to settle the balance payment.</w:t>
      </w:r>
    </w:p>
    <w:p>
      <w:pPr>
        <w:keepNext/>
        <w:spacing w:after="60" w:before="160"/>
      </w:pPr>
      <w:r>
        <w:rPr>
          <w:rFonts w:ascii="Arial" w:cs="Arial" w:eastAsia="Arial" w:hAnsi="Arial"/>
          <w:b/>
          <w:bCs/>
          <w:color w:val="1B4F8A"/>
          <w:sz w:val="20"/>
          <w:szCs w:val="20"/>
        </w:rPr>
        <w:t xml:space="preserve">6. Retention of Title</w:t>
      </w:r>
    </w:p>
    <w:p>
      <w:pPr>
        <w:spacing w:after="100" w:before="60"/>
      </w:pPr>
      <w:r>
        <w:rPr>
          <w:rFonts w:ascii="Arial" w:cs="Arial" w:eastAsia="Arial" w:hAnsi="Arial"/>
          <w:color w:val="222222"/>
          <w:sz w:val="18"/>
          <w:szCs w:val="18"/>
        </w:rPr>
        <w:t xml:space="preserve">i.  Bühler remains owner of Products until full receipt of all payments per the Agreement. The Customer shall cooperate in all necessary measures to protect Bühler's title, including entry in public registers. Customer shall maintain the Products, insure them for Bühler's benefit, and ensure Bühler's title is not compromised.</w:t>
      </w:r>
    </w:p>
    <w:p>
      <w:pPr>
        <w:keepNext/>
        <w:spacing w:after="60" w:before="160"/>
      </w:pPr>
      <w:r>
        <w:rPr>
          <w:rFonts w:ascii="Arial" w:cs="Arial" w:eastAsia="Arial" w:hAnsi="Arial"/>
          <w:b/>
          <w:bCs/>
          <w:color w:val="1B4F8A"/>
          <w:sz w:val="20"/>
          <w:szCs w:val="20"/>
        </w:rPr>
        <w:t xml:space="preserve">7. Delivery Time</w:t>
      </w:r>
    </w:p>
    <w:p>
      <w:pPr>
        <w:spacing w:after="100" w:before="60"/>
      </w:pPr>
      <w:r>
        <w:rPr>
          <w:rFonts w:ascii="Arial" w:cs="Arial" w:eastAsia="Arial" w:hAnsi="Arial"/>
          <w:color w:val="222222"/>
          <w:sz w:val="18"/>
          <w:szCs w:val="18"/>
        </w:rPr>
        <w:t xml:space="preserve">i.  Delivery time starts when the Agreement is validly entered into, official formalities are completed, agreed payments and securities are given, and main technical points are settled. Compliance is conditional on Customer's fulfilment of all contractual obligations. Partial deliveries are permitted.</w:t>
      </w:r>
    </w:p>
    <w:p>
      <w:pPr>
        <w:spacing w:after="100" w:before="60"/>
      </w:pPr>
      <w:r>
        <w:rPr>
          <w:rFonts w:ascii="Arial" w:cs="Arial" w:eastAsia="Arial" w:hAnsi="Arial"/>
          <w:color w:val="222222"/>
          <w:sz w:val="18"/>
          <w:szCs w:val="18"/>
        </w:rPr>
        <w:t xml:space="preserve">ii.  Delivery time shall be extended for Force Majeure events, Customer delays in documents/payments, or if Customer requests modifications. Bühler is entitled to a reasonable grace period.</w:t>
      </w:r>
    </w:p>
    <w:p>
      <w:pPr>
        <w:spacing w:after="100" w:before="60"/>
      </w:pPr>
      <w:r>
        <w:rPr>
          <w:rFonts w:ascii="Arial" w:cs="Arial" w:eastAsia="Arial" w:hAnsi="Arial"/>
          <w:color w:val="222222"/>
          <w:sz w:val="18"/>
          <w:szCs w:val="18"/>
        </w:rPr>
        <w:t xml:space="preserve">iii.  Customer shall notify Bühler in good time of special forwarding, transport, and insurance requirements. Risk passes to Customer per agreed Incoterms 2020.</w:t>
      </w:r>
    </w:p>
    <w:p>
      <w:pPr>
        <w:keepNext/>
        <w:spacing w:after="60" w:before="160"/>
      </w:pPr>
      <w:r>
        <w:rPr>
          <w:rFonts w:ascii="Arial" w:cs="Arial" w:eastAsia="Arial" w:hAnsi="Arial"/>
          <w:b/>
          <w:bCs/>
          <w:color w:val="1B4F8A"/>
          <w:sz w:val="20"/>
          <w:szCs w:val="20"/>
        </w:rPr>
        <w:t xml:space="preserve">8. Packing</w:t>
      </w:r>
    </w:p>
    <w:p>
      <w:pPr>
        <w:spacing w:after="100" w:before="60"/>
      </w:pPr>
      <w:r>
        <w:rPr>
          <w:rFonts w:ascii="Arial" w:cs="Arial" w:eastAsia="Arial" w:hAnsi="Arial"/>
          <w:color w:val="222222"/>
          <w:sz w:val="18"/>
          <w:szCs w:val="18"/>
        </w:rPr>
        <w:t xml:space="preserve">i.  Packing will be charged to the Customer and is not returnable.</w:t>
      </w:r>
    </w:p>
    <w:p>
      <w:pPr>
        <w:keepNext/>
        <w:spacing w:after="60" w:before="160"/>
      </w:pPr>
      <w:r>
        <w:rPr>
          <w:rFonts w:ascii="Arial" w:cs="Arial" w:eastAsia="Arial" w:hAnsi="Arial"/>
          <w:b/>
          <w:bCs/>
          <w:color w:val="1B4F8A"/>
          <w:sz w:val="20"/>
          <w:szCs w:val="20"/>
        </w:rPr>
        <w:t xml:space="preserve">9. Examination and Acceptance</w:t>
      </w:r>
    </w:p>
    <w:p>
      <w:pPr>
        <w:spacing w:after="100" w:before="60"/>
      </w:pPr>
      <w:r>
        <w:rPr>
          <w:rFonts w:ascii="Arial" w:cs="Arial" w:eastAsia="Arial" w:hAnsi="Arial"/>
          <w:color w:val="222222"/>
          <w:sz w:val="18"/>
          <w:szCs w:val="18"/>
        </w:rPr>
        <w:t xml:space="preserve">i.  After delivery, Customer shall examine Products within reasonable time and immediately notify Bühler of deficiencies. Without a substantiated written complaint within two weeks (single machines) or two months (complete plants) from delivery, Products are deemed to have been flawlessly accepted.</w:t>
      </w:r>
    </w:p>
    <w:p>
      <w:pPr>
        <w:spacing w:after="100" w:before="60"/>
      </w:pPr>
      <w:r>
        <w:rPr>
          <w:rFonts w:ascii="Arial" w:cs="Arial" w:eastAsia="Arial" w:hAnsi="Arial"/>
          <w:color w:val="222222"/>
          <w:sz w:val="18"/>
          <w:szCs w:val="18"/>
        </w:rPr>
        <w:t xml:space="preserve">ii.  Acceptance is also deemed complete if Customer refuses to participate in an agreed acceptance inspection, refuses to sign an acceptance certificate without justification, productively uses the Products, or only minor deficiencies exist.</w:t>
      </w:r>
    </w:p>
    <w:p>
      <w:pPr>
        <w:spacing w:after="100" w:before="60"/>
      </w:pPr>
      <w:r>
        <w:rPr>
          <w:rFonts w:ascii="Arial" w:cs="Arial" w:eastAsia="Arial" w:hAnsi="Arial"/>
          <w:color w:val="222222"/>
          <w:sz w:val="18"/>
          <w:szCs w:val="18"/>
        </w:rPr>
        <w:t xml:space="preserve">iii.  Bühler shall provide necessary information and drawings for installation, commissioning, operation and maintenance at the date of delivery. Manufacturing drawings of Products or spare parts are not obligatory.</w:t>
      </w:r>
    </w:p>
    <w:p>
      <w:pPr>
        <w:keepNext/>
        <w:spacing w:after="60" w:before="160"/>
      </w:pPr>
      <w:r>
        <w:rPr>
          <w:rFonts w:ascii="Arial" w:cs="Arial" w:eastAsia="Arial" w:hAnsi="Arial"/>
          <w:b/>
          <w:bCs/>
          <w:color w:val="1B4F8A"/>
          <w:sz w:val="20"/>
          <w:szCs w:val="20"/>
        </w:rPr>
        <w:t xml:space="preserve">10. Warranty</w:t>
      </w:r>
    </w:p>
    <w:p>
      <w:pPr>
        <w:spacing w:after="100" w:before="60"/>
      </w:pPr>
      <w:r>
        <w:rPr>
          <w:rFonts w:ascii="Arial" w:cs="Arial" w:eastAsia="Arial" w:hAnsi="Arial"/>
          <w:color w:val="222222"/>
          <w:sz w:val="18"/>
          <w:szCs w:val="18"/>
        </w:rPr>
        <w:t xml:space="preserve">i.  Warranty period is 12 months beginning from Bühler's notification of readiness for dispatch, subject to Customer's due fulfilment of payment and examination obligations.</w:t>
      </w:r>
    </w:p>
    <w:p>
      <w:pPr>
        <w:spacing w:after="100" w:before="60"/>
      </w:pPr>
      <w:r>
        <w:rPr>
          <w:rFonts w:ascii="Arial" w:cs="Arial" w:eastAsia="Arial" w:hAnsi="Arial"/>
          <w:color w:val="222222"/>
          <w:sz w:val="18"/>
          <w:szCs w:val="18"/>
        </w:rPr>
        <w:t xml:space="preserve">ii.  Bühler is responsible to repair or replace any parts proven to be deficient due to bad materials, faulty design, or poor workmanship before expiry of the warranty period. Right to cancel the Agreement or reduce the purchase price is excluded.</w:t>
      </w:r>
    </w:p>
    <w:p>
      <w:pPr>
        <w:spacing w:after="100" w:before="60"/>
      </w:pPr>
      <w:r>
        <w:rPr>
          <w:rFonts w:ascii="Arial" w:cs="Arial" w:eastAsia="Arial" w:hAnsi="Arial"/>
          <w:color w:val="222222"/>
          <w:sz w:val="18"/>
          <w:szCs w:val="18"/>
        </w:rPr>
        <w:t xml:space="preserve">iii.  If Products remain defective despite replacement or repair, Bühler may take back defective Products against reimbursement of received payments. For replaced/repaired parts, warranty starts anew and lasts 6 months or until original period expires, whichever is later. Total warranty cannot exceed double the original period.</w:t>
      </w:r>
    </w:p>
    <w:p>
      <w:pPr>
        <w:spacing w:after="100" w:before="60"/>
      </w:pPr>
      <w:r>
        <w:rPr>
          <w:rFonts w:ascii="Arial" w:cs="Arial" w:eastAsia="Arial" w:hAnsi="Arial"/>
          <w:color w:val="222222"/>
          <w:sz w:val="18"/>
          <w:szCs w:val="18"/>
        </w:rPr>
        <w:t xml:space="preserve">iv.  Warranty and liability are excluded for deficiencies resulting from normal wear and tear, false information from Customer, improper maintenance, failure to observe operating instructions, excessive loading, unsuitable materials, chemical/electrolytic action, combination with non-original parts, or installation/changes/repairs by Customer or third parties.</w:t>
      </w:r>
    </w:p>
    <w:p>
      <w:pPr>
        <w:keepNext/>
        <w:spacing w:after="60" w:before="160"/>
      </w:pPr>
      <w:r>
        <w:rPr>
          <w:rFonts w:ascii="Arial" w:cs="Arial" w:eastAsia="Arial" w:hAnsi="Arial"/>
          <w:b/>
          <w:bCs/>
          <w:color w:val="1B4F8A"/>
          <w:sz w:val="20"/>
          <w:szCs w:val="20"/>
        </w:rPr>
        <w:t xml:space="preserve">11. Returns</w:t>
      </w:r>
    </w:p>
    <w:p>
      <w:pPr>
        <w:spacing w:after="100" w:before="60"/>
      </w:pPr>
      <w:r>
        <w:rPr>
          <w:rFonts w:ascii="Arial" w:cs="Arial" w:eastAsia="Arial" w:hAnsi="Arial"/>
          <w:color w:val="222222"/>
          <w:sz w:val="18"/>
          <w:szCs w:val="18"/>
        </w:rPr>
        <w:t xml:space="preserve">i.  Except for hidden defects not recognizable during prompt examination, returns are only accepted if declared within the period set forth in clause 9.i. Returns must be notified using Bühler's return form; Bühler will provide a return covering note. Products must be sent within 5 working days of receiving the covering note.</w:t>
      </w:r>
    </w:p>
    <w:p>
      <w:pPr>
        <w:spacing w:after="100" w:before="60"/>
      </w:pPr>
      <w:r>
        <w:rPr>
          <w:rFonts w:ascii="Arial" w:cs="Arial" w:eastAsia="Arial" w:hAnsi="Arial"/>
          <w:color w:val="222222"/>
          <w:sz w:val="18"/>
          <w:szCs w:val="18"/>
        </w:rPr>
        <w:t xml:space="preserve">ii.  Customer is solely responsible for return shipping costs, customs duties, and any damages incurred during return, except for incorrect or defective Products for which Bühler bears exclusive responsibility.</w:t>
      </w:r>
    </w:p>
    <w:p>
      <w:pPr>
        <w:keepNext/>
        <w:spacing w:after="60" w:before="160"/>
      </w:pPr>
      <w:r>
        <w:rPr>
          <w:rFonts w:ascii="Arial" w:cs="Arial" w:eastAsia="Arial" w:hAnsi="Arial"/>
          <w:b/>
          <w:bCs/>
          <w:color w:val="1B4F8A"/>
          <w:sz w:val="20"/>
          <w:szCs w:val="20"/>
        </w:rPr>
        <w:t xml:space="preserve">12. Exclusion and Limitation of Liability</w:t>
      </w:r>
    </w:p>
    <w:p>
      <w:pPr>
        <w:spacing w:after="100" w:before="60"/>
      </w:pPr>
      <w:r>
        <w:rPr>
          <w:rFonts w:ascii="Arial" w:cs="Arial" w:eastAsia="Arial" w:hAnsi="Arial"/>
          <w:color w:val="222222"/>
          <w:sz w:val="18"/>
          <w:szCs w:val="18"/>
        </w:rPr>
        <w:t xml:space="preserve">i.  Claims for damages are exhaustively covered by these GTC. Any claim outside the scope of the Agreement is expressly excluded.</w:t>
      </w:r>
    </w:p>
    <w:p>
      <w:pPr>
        <w:spacing w:after="100" w:before="60"/>
      </w:pPr>
      <w:r>
        <w:rPr>
          <w:rFonts w:ascii="Arial" w:cs="Arial" w:eastAsia="Arial" w:hAnsi="Arial"/>
          <w:color w:val="222222"/>
          <w:sz w:val="18"/>
          <w:szCs w:val="18"/>
        </w:rPr>
        <w:t xml:space="preserve">ii.  Bühler shall only be liable for typical and foreseeable damage. Liability for indirect, consequential, or loss-of-profit damages is excluded.</w:t>
      </w:r>
    </w:p>
    <w:p>
      <w:pPr>
        <w:spacing w:after="100" w:before="60"/>
      </w:pPr>
      <w:r>
        <w:rPr>
          <w:rFonts w:ascii="Arial" w:cs="Arial" w:eastAsia="Arial" w:hAnsi="Arial"/>
          <w:color w:val="222222"/>
          <w:sz w:val="18"/>
          <w:szCs w:val="18"/>
        </w:rPr>
        <w:t xml:space="preserve">iii.  Liability is in any case limited to the total price paid by the Customer under the Agreement.</w:t>
      </w:r>
    </w:p>
    <w:p>
      <w:pPr>
        <w:spacing w:after="100" w:before="60"/>
      </w:pPr>
      <w:r>
        <w:rPr>
          <w:rFonts w:ascii="Arial" w:cs="Arial" w:eastAsia="Arial" w:hAnsi="Arial"/>
          <w:color w:val="222222"/>
          <w:sz w:val="18"/>
          <w:szCs w:val="18"/>
        </w:rPr>
        <w:t xml:space="preserve">v.  These exclusions do not apply to unlawful intent, gross negligence, or negligent harm to life, body, or health, or where contrary to compulsory law.</w:t>
      </w:r>
    </w:p>
    <w:p>
      <w:pPr>
        <w:keepNext/>
        <w:spacing w:after="60" w:before="160"/>
      </w:pPr>
      <w:r>
        <w:rPr>
          <w:rFonts w:ascii="Arial" w:cs="Arial" w:eastAsia="Arial" w:hAnsi="Arial"/>
          <w:b/>
          <w:bCs/>
          <w:color w:val="1B4F8A"/>
          <w:sz w:val="20"/>
          <w:szCs w:val="20"/>
        </w:rPr>
        <w:t xml:space="preserve">13. Intellectual Property</w:t>
      </w:r>
    </w:p>
    <w:p>
      <w:pPr>
        <w:spacing w:after="100" w:before="60"/>
      </w:pPr>
      <w:r>
        <w:rPr>
          <w:rFonts w:ascii="Arial" w:cs="Arial" w:eastAsia="Arial" w:hAnsi="Arial"/>
          <w:color w:val="222222"/>
          <w:sz w:val="18"/>
          <w:szCs w:val="18"/>
        </w:rPr>
        <w:t xml:space="preserve">i.  Bühler shall defend at its expense any action based on a claim that Products infringe a valid and enforceable patent or intellectual property right of a third party, subject to: (i) prompt written notification by Customer; (ii) Products not being modified by Customer; (iii) Products used for intended purpose; (iv) the IP right existing at delivery date; (v) Customer rendering information and assistance for defence; and (vi) infringement occurring within 3 years from delivery.</w:t>
      </w:r>
    </w:p>
    <w:p>
      <w:pPr>
        <w:keepNext/>
        <w:spacing w:after="60" w:before="160"/>
      </w:pPr>
      <w:r>
        <w:rPr>
          <w:rFonts w:ascii="Arial" w:cs="Arial" w:eastAsia="Arial" w:hAnsi="Arial"/>
          <w:b/>
          <w:bCs/>
          <w:color w:val="1B4F8A"/>
          <w:sz w:val="20"/>
          <w:szCs w:val="20"/>
        </w:rPr>
        <w:t xml:space="preserve">14. Compliance</w:t>
      </w:r>
    </w:p>
    <w:p>
      <w:pPr>
        <w:spacing w:after="100" w:before="60"/>
      </w:pPr>
      <w:r>
        <w:rPr>
          <w:rFonts w:ascii="Arial" w:cs="Arial" w:eastAsia="Arial" w:hAnsi="Arial"/>
          <w:color w:val="222222"/>
          <w:sz w:val="18"/>
          <w:szCs w:val="18"/>
        </w:rPr>
        <w:t xml:space="preserve">i.  Customer shall comply with all applicable laws and regulations including those related to anti-corruption and export controls imposed by the United States, European Union, United Kingdom, Switzerland, and/or any other countries.</w:t>
      </w:r>
    </w:p>
    <w:p>
      <w:pPr>
        <w:keepNext/>
        <w:spacing w:after="60" w:before="160"/>
      </w:pPr>
      <w:r>
        <w:rPr>
          <w:rFonts w:ascii="Arial" w:cs="Arial" w:eastAsia="Arial" w:hAnsi="Arial"/>
          <w:b/>
          <w:bCs/>
          <w:color w:val="1B4F8A"/>
          <w:sz w:val="20"/>
          <w:szCs w:val="20"/>
        </w:rPr>
        <w:t xml:space="preserve">15. Data Protection</w:t>
      </w:r>
    </w:p>
    <w:p>
      <w:pPr>
        <w:spacing w:after="100" w:before="60"/>
      </w:pPr>
      <w:r>
        <w:rPr>
          <w:rFonts w:ascii="Arial" w:cs="Arial" w:eastAsia="Arial" w:hAnsi="Arial"/>
          <w:color w:val="222222"/>
          <w:sz w:val="18"/>
          <w:szCs w:val="18"/>
        </w:rPr>
        <w:t xml:space="preserve">i.  Bühler may process personal data of Customer's employees and personnel in accordance with Bühler's privacy policy (www.buhlergroup.com/privacy) for order processing, customer relationship management, and related purposes. Parties act as independent controllers. Customer undertakes to inform its personnel accordingly and obtain valid consent where applicable.</w:t>
      </w:r>
    </w:p>
    <w:p>
      <w:pPr>
        <w:keepNext/>
        <w:spacing w:after="60" w:before="160"/>
      </w:pPr>
      <w:r>
        <w:rPr>
          <w:rFonts w:ascii="Arial" w:cs="Arial" w:eastAsia="Arial" w:hAnsi="Arial"/>
          <w:b/>
          <w:bCs/>
          <w:color w:val="1B4F8A"/>
          <w:sz w:val="20"/>
          <w:szCs w:val="20"/>
        </w:rPr>
        <w:t xml:space="preserve">16. Termination by Bühler</w:t>
      </w:r>
    </w:p>
    <w:p>
      <w:pPr>
        <w:spacing w:after="100" w:before="60"/>
      </w:pPr>
      <w:r>
        <w:rPr>
          <w:rFonts w:ascii="Arial" w:cs="Arial" w:eastAsia="Arial" w:hAnsi="Arial"/>
          <w:color w:val="222222"/>
          <w:sz w:val="18"/>
          <w:szCs w:val="18"/>
        </w:rPr>
        <w:t xml:space="preserve">i.  If unforeseen events materially change the economic effect or performance of the Agreement, it shall be adapted appropriately. If not economically justifiable, Bühler may terminate the affected parts. Bühler is entitled to payment for parts already performed. Customer claims for damages due to such termination are excluded.</w:t>
      </w:r>
    </w:p>
    <w:p>
      <w:pPr>
        <w:keepNext/>
        <w:spacing w:after="60" w:before="160"/>
      </w:pPr>
      <w:r>
        <w:rPr>
          <w:rFonts w:ascii="Arial" w:cs="Arial" w:eastAsia="Arial" w:hAnsi="Arial"/>
          <w:b/>
          <w:bCs/>
          <w:color w:val="1B4F8A"/>
          <w:sz w:val="20"/>
          <w:szCs w:val="20"/>
        </w:rPr>
        <w:t xml:space="preserve">17. Force Majeure</w:t>
      </w:r>
    </w:p>
    <w:p>
      <w:pPr>
        <w:spacing w:after="100" w:before="60"/>
      </w:pPr>
      <w:r>
        <w:rPr>
          <w:rFonts w:ascii="Arial" w:cs="Arial" w:eastAsia="Arial" w:hAnsi="Arial"/>
          <w:color w:val="222222"/>
          <w:sz w:val="18"/>
          <w:szCs w:val="18"/>
        </w:rPr>
        <w:t xml:space="preserve">i.  Any unforeseeable event beyond either party's control rendering contractual obligations impossible or unreasonably onerous constitutes Force Majeure, including adverse weather, acts of nature, war, terrorism, sabotage, piracy, fire, explosion, epidemics, or government actions.</w:t>
      </w:r>
    </w:p>
    <w:p>
      <w:pPr>
        <w:spacing w:after="100" w:before="60"/>
      </w:pPr>
      <w:r>
        <w:rPr>
          <w:rFonts w:ascii="Arial" w:cs="Arial" w:eastAsia="Arial" w:hAnsi="Arial"/>
          <w:color w:val="222222"/>
          <w:sz w:val="18"/>
          <w:szCs w:val="18"/>
        </w:rPr>
        <w:t xml:space="preserve">ii.  If Force Majeure lasts longer than 6 consecutive months, either party may terminate the Agreement by ten business days' written notice. The Customer is not entitled to claim damages in case of Force Majeure.</w:t>
      </w:r>
    </w:p>
    <w:p>
      <w:pPr>
        <w:keepNext/>
        <w:spacing w:after="60" w:before="160"/>
      </w:pPr>
      <w:r>
        <w:rPr>
          <w:rFonts w:ascii="Arial" w:cs="Arial" w:eastAsia="Arial" w:hAnsi="Arial"/>
          <w:b/>
          <w:bCs/>
          <w:color w:val="1B4F8A"/>
          <w:sz w:val="20"/>
          <w:szCs w:val="20"/>
        </w:rPr>
        <w:t xml:space="preserve">18. Severability</w:t>
      </w:r>
    </w:p>
    <w:p>
      <w:pPr>
        <w:spacing w:after="100" w:before="60"/>
      </w:pPr>
      <w:r>
        <w:rPr>
          <w:rFonts w:ascii="Arial" w:cs="Arial" w:eastAsia="Arial" w:hAnsi="Arial"/>
          <w:color w:val="222222"/>
          <w:sz w:val="18"/>
          <w:szCs w:val="18"/>
        </w:rPr>
        <w:t xml:space="preserve">i.  If any provision is found invalid or unenforceable, it shall not affect other provisions. The parties shall substitute any invalid provision with one that achieves the same legal and commercial objectives.</w:t>
      </w:r>
    </w:p>
    <w:p>
      <w:pPr>
        <w:keepNext/>
        <w:spacing w:after="60" w:before="160"/>
      </w:pPr>
      <w:r>
        <w:rPr>
          <w:rFonts w:ascii="Arial" w:cs="Arial" w:eastAsia="Arial" w:hAnsi="Arial"/>
          <w:b/>
          <w:bCs/>
          <w:color w:val="1B4F8A"/>
          <w:sz w:val="20"/>
          <w:szCs w:val="20"/>
        </w:rPr>
        <w:t xml:space="preserve">19. Assignment</w:t>
      </w:r>
    </w:p>
    <w:p>
      <w:pPr>
        <w:spacing w:after="100" w:before="60"/>
      </w:pPr>
      <w:r>
        <w:rPr>
          <w:rFonts w:ascii="Arial" w:cs="Arial" w:eastAsia="Arial" w:hAnsi="Arial"/>
          <w:color w:val="222222"/>
          <w:sz w:val="18"/>
          <w:szCs w:val="18"/>
        </w:rPr>
        <w:t xml:space="preserve">i.  Neither party may assign or transfer any right or obligation without prior written consent of the other party.</w:t>
      </w:r>
    </w:p>
    <w:p>
      <w:pPr>
        <w:spacing w:after="100" w:before="60"/>
      </w:pPr>
      <w:r>
        <w:rPr>
          <w:rFonts w:ascii="Arial" w:cs="Arial" w:eastAsia="Arial" w:hAnsi="Arial"/>
          <w:color w:val="222222"/>
          <w:sz w:val="18"/>
          <w:szCs w:val="18"/>
        </w:rPr>
        <w:t xml:space="preserve">ii.  Bühler may transfer or delegate its rights/obligations to an affiliated company deemed fit for the intended purpose.</w:t>
      </w:r>
    </w:p>
    <w:p>
      <w:pPr>
        <w:spacing w:after="100" w:before="60"/>
      </w:pPr>
      <w:r>
        <w:rPr>
          <w:rFonts w:ascii="Arial" w:cs="Arial" w:eastAsia="Arial" w:hAnsi="Arial"/>
          <w:color w:val="222222"/>
          <w:sz w:val="18"/>
          <w:szCs w:val="18"/>
        </w:rPr>
        <w:t xml:space="preserve">iii.  All terms and conditions are binding upon and inure to the benefit of the parties and their respective successors.</w:t>
      </w:r>
    </w:p>
    <w:p>
      <w:pPr>
        <w:keepNext/>
        <w:spacing w:after="60" w:before="160"/>
      </w:pPr>
      <w:r>
        <w:rPr>
          <w:rFonts w:ascii="Arial" w:cs="Arial" w:eastAsia="Arial" w:hAnsi="Arial"/>
          <w:b/>
          <w:bCs/>
          <w:color w:val="1B4F8A"/>
          <w:sz w:val="20"/>
          <w:szCs w:val="20"/>
        </w:rPr>
        <w:t xml:space="preserve">20. Jurisdiction / Applicable Law</w:t>
      </w:r>
    </w:p>
    <w:p>
      <w:pPr>
        <w:spacing w:after="100" w:before="60"/>
      </w:pPr>
      <w:r>
        <w:rPr>
          <w:rFonts w:ascii="Arial" w:cs="Arial" w:eastAsia="Arial" w:hAnsi="Arial"/>
          <w:color w:val="222222"/>
          <w:sz w:val="18"/>
          <w:szCs w:val="18"/>
        </w:rPr>
        <w:t xml:space="preserve">i.  Place of jurisdiction shall be exclusively the courts of Bangalore. Applicable law shall be exclusively substantive Indian law, to the exclusion of the United Nations Convention on Contracts for the International Sale of Goods (1980).</w:t>
      </w:r>
    </w:p>
    <w:p>
      <w:pPr>
        <w:spacing w:after="200"/>
      </w:pPr>
    </w:p>
    <w:p>
      <w:pPr>
        <w:spacing w:after="80" w:before="200"/>
        <w:jc w:val="left"/>
      </w:pPr>
      <w:r>
        <w:rPr>
          <w:rFonts w:ascii="Arial" w:cs="Arial" w:eastAsia="Arial" w:hAnsi="Arial"/>
          <w:b/>
          <w:bCs/>
          <w:i w:val="false"/>
          <w:iCs w:val="false"/>
          <w:color w:val="000000"/>
          <w:sz w:val="20"/>
          <w:szCs w:val="20"/>
        </w:rPr>
        <w:t xml:space="preserve">Agromach Engineering Pvt. Ltd., Faridabad</w:t>
      </w:r>
    </w:p>
    <w:p>
      <w:pPr>
        <w:pageBreakBefore/>
        <w:pBdr>
          <w:bottom w:val="single" w:color="1B4F8A" w:sz="12" w:space="6"/>
        </w:pBdr>
        <w:spacing w:after="200" w:before="0"/>
      </w:pPr>
      <w:r>
        <w:rPr>
          <w:rFonts w:ascii="Arial" w:cs="Arial" w:eastAsia="Arial" w:hAnsi="Arial"/>
          <w:b/>
          <w:bCs/>
          <w:color w:val="1B4F8A"/>
          <w:sz w:val="32"/>
          <w:szCs w:val="32"/>
        </w:rPr>
        <w:t xml:space="preserve">GENERAL TERMS AND CONDITIONS OF SERVICE</w:t>
      </w:r>
    </w:p>
    <w:p>
      <w:pPr>
        <w:keepNext/>
        <w:spacing w:after="60" w:before="160"/>
      </w:pPr>
      <w:r>
        <w:rPr>
          <w:rFonts w:ascii="Arial" w:cs="Arial" w:eastAsia="Arial" w:hAnsi="Arial"/>
          <w:b/>
          <w:bCs/>
          <w:color w:val="1B4F8A"/>
          <w:sz w:val="20"/>
          <w:szCs w:val="20"/>
        </w:rPr>
        <w:t xml:space="preserve">1. Entry into Force, Application and Modifications</w:t>
      </w:r>
    </w:p>
    <w:p>
      <w:pPr>
        <w:spacing w:after="100" w:before="60"/>
      </w:pPr>
      <w:r>
        <w:rPr>
          <w:rFonts w:ascii="Arial" w:cs="Arial" w:eastAsia="Arial" w:hAnsi="Arial"/>
          <w:color w:val="222222"/>
          <w:sz w:val="18"/>
          <w:szCs w:val="18"/>
        </w:rPr>
        <w:t xml:space="preserve">i.  The present GTC shall apply to the agreement between the Customer and Bühler for any service, whether ordered online or offline. Customer's conditions are not binding unless expressly accepted in writing.</w:t>
      </w:r>
    </w:p>
    <w:p>
      <w:pPr>
        <w:spacing w:after="100" w:before="60"/>
      </w:pPr>
      <w:r>
        <w:rPr>
          <w:rFonts w:ascii="Arial" w:cs="Arial" w:eastAsia="Arial" w:hAnsi="Arial"/>
          <w:color w:val="222222"/>
          <w:sz w:val="18"/>
          <w:szCs w:val="18"/>
        </w:rPr>
        <w:t xml:space="preserve">ii.  The Agreement is effective only upon Bühler's written Order Confirmation, consisting of the Order Confirmation, present GTC, and any Annexes.</w:t>
      </w:r>
    </w:p>
    <w:p>
      <w:pPr>
        <w:spacing w:after="100" w:before="60"/>
      </w:pPr>
      <w:r>
        <w:rPr>
          <w:rFonts w:ascii="Arial" w:cs="Arial" w:eastAsia="Arial" w:hAnsi="Arial"/>
          <w:color w:val="222222"/>
          <w:sz w:val="18"/>
          <w:szCs w:val="18"/>
        </w:rPr>
        <w:t xml:space="preserve">iii.  Any modification to the GTC is only binding if executed in writing and signed by both parties.</w:t>
      </w:r>
    </w:p>
    <w:p>
      <w:pPr>
        <w:keepNext/>
        <w:spacing w:after="60" w:before="160"/>
      </w:pPr>
      <w:r>
        <w:rPr>
          <w:rFonts w:ascii="Arial" w:cs="Arial" w:eastAsia="Arial" w:hAnsi="Arial"/>
          <w:b/>
          <w:bCs/>
          <w:color w:val="1B4F8A"/>
          <w:sz w:val="20"/>
          <w:szCs w:val="20"/>
        </w:rPr>
        <w:t xml:space="preserve">2. Scope</w:t>
      </w:r>
    </w:p>
    <w:p>
      <w:pPr>
        <w:spacing w:after="100" w:before="60"/>
      </w:pPr>
      <w:r>
        <w:rPr>
          <w:rFonts w:ascii="Arial" w:cs="Arial" w:eastAsia="Arial" w:hAnsi="Arial"/>
          <w:color w:val="222222"/>
          <w:sz w:val="18"/>
          <w:szCs w:val="18"/>
        </w:rPr>
        <w:t xml:space="preserve">i.  The scope of advisory, supervisory, maintenance, training, consultation or other services is exhaustively specified in these GTC and the Order Confirmation. Bühler may make unilateral improvements without increasing the Fee.</w:t>
      </w:r>
    </w:p>
    <w:p>
      <w:pPr>
        <w:spacing w:after="100" w:before="60"/>
      </w:pPr>
      <w:r>
        <w:rPr>
          <w:rFonts w:ascii="Arial" w:cs="Arial" w:eastAsia="Arial" w:hAnsi="Arial"/>
          <w:color w:val="222222"/>
          <w:sz w:val="18"/>
          <w:szCs w:val="18"/>
        </w:rPr>
        <w:t xml:space="preserve">ii.  Delivery of machines, components, spare parts, or other equipment is exclusively subject to a separate agreement.</w:t>
      </w:r>
    </w:p>
    <w:p>
      <w:pPr>
        <w:spacing w:after="100" w:before="60"/>
      </w:pPr>
      <w:r>
        <w:rPr>
          <w:rFonts w:ascii="Arial" w:cs="Arial" w:eastAsia="Arial" w:hAnsi="Arial"/>
          <w:color w:val="222222"/>
          <w:sz w:val="18"/>
          <w:szCs w:val="18"/>
        </w:rPr>
        <w:t xml:space="preserve">iii.  Bühler undertakes to provide Services in recognized state-of-the-art manner at the time of Agreement by qualified personnel or subcontractors ("Delegate") and in accordance with all applicable laws and regulations.</w:t>
      </w:r>
    </w:p>
    <w:p>
      <w:pPr>
        <w:spacing w:after="100" w:before="60"/>
      </w:pPr>
      <w:r>
        <w:rPr>
          <w:rFonts w:ascii="Arial" w:cs="Arial" w:eastAsia="Arial" w:hAnsi="Arial"/>
          <w:color w:val="222222"/>
          <w:sz w:val="18"/>
          <w:szCs w:val="18"/>
        </w:rPr>
        <w:t xml:space="preserve">iv.  Any further warranty is excluded to the extent permitted under applicable law. Bühler may perform Services at Customer's premises or in its own workshops.</w:t>
      </w:r>
    </w:p>
    <w:p>
      <w:pPr>
        <w:keepNext/>
        <w:spacing w:after="60" w:before="160"/>
      </w:pPr>
      <w:r>
        <w:rPr>
          <w:rFonts w:ascii="Arial" w:cs="Arial" w:eastAsia="Arial" w:hAnsi="Arial"/>
          <w:b/>
          <w:bCs/>
          <w:color w:val="1B4F8A"/>
          <w:sz w:val="20"/>
          <w:szCs w:val="20"/>
        </w:rPr>
        <w:t xml:space="preserve">3. Provision of Services</w:t>
      </w:r>
    </w:p>
    <w:p>
      <w:pPr>
        <w:spacing w:after="100" w:before="60"/>
      </w:pPr>
      <w:r>
        <w:rPr>
          <w:rFonts w:ascii="Arial" w:cs="Arial" w:eastAsia="Arial" w:hAnsi="Arial"/>
          <w:color w:val="222222"/>
          <w:sz w:val="18"/>
          <w:szCs w:val="18"/>
        </w:rPr>
        <w:t xml:space="preserve">i.  Start of Services is subject to staff availability, travel possibilities, issuance of visas and permits, and Customer's timely performance of all its obligations.</w:t>
      </w:r>
    </w:p>
    <w:p>
      <w:pPr>
        <w:spacing w:after="100" w:before="60"/>
      </w:pPr>
      <w:r>
        <w:rPr>
          <w:rFonts w:ascii="Arial" w:cs="Arial" w:eastAsia="Arial" w:hAnsi="Arial"/>
          <w:color w:val="222222"/>
          <w:sz w:val="18"/>
          <w:szCs w:val="18"/>
        </w:rPr>
        <w:t xml:space="preserve">ii.  Bühler will provide a service report to the Customer after completion, or at agreed intervals.</w:t>
      </w:r>
    </w:p>
    <w:p>
      <w:pPr>
        <w:spacing w:after="100" w:before="60"/>
      </w:pPr>
      <w:r>
        <w:rPr>
          <w:rFonts w:ascii="Arial" w:cs="Arial" w:eastAsia="Arial" w:hAnsi="Arial"/>
          <w:color w:val="222222"/>
          <w:sz w:val="18"/>
          <w:szCs w:val="18"/>
        </w:rPr>
        <w:t xml:space="preserve">iii.  Bühler reserves all rights to drawings and technical documents delivered in connection with Services. They shall not be made available to third parties.</w:t>
      </w:r>
    </w:p>
    <w:p>
      <w:pPr>
        <w:spacing w:after="100" w:before="60"/>
      </w:pPr>
      <w:r>
        <w:rPr>
          <w:rFonts w:ascii="Arial" w:cs="Arial" w:eastAsia="Arial" w:hAnsi="Arial"/>
          <w:color w:val="222222"/>
          <w:sz w:val="18"/>
          <w:szCs w:val="18"/>
        </w:rPr>
        <w:t xml:space="preserve">iv.  Delegates will solely perform Services assigned by Bühler unless third-party assignment is approved in writing; such work is at Customer's full responsibility and will be invoiced additionally.</w:t>
      </w:r>
    </w:p>
    <w:p>
      <w:pPr>
        <w:keepNext/>
        <w:spacing w:after="60" w:before="160"/>
      </w:pPr>
      <w:r>
        <w:rPr>
          <w:rFonts w:ascii="Arial" w:cs="Arial" w:eastAsia="Arial" w:hAnsi="Arial"/>
          <w:b/>
          <w:bCs/>
          <w:color w:val="1B4F8A"/>
          <w:sz w:val="20"/>
          <w:szCs w:val="20"/>
        </w:rPr>
        <w:t xml:space="preserve">4. Fee</w:t>
      </w:r>
    </w:p>
    <w:p>
      <w:pPr>
        <w:spacing w:after="100" w:before="60"/>
      </w:pPr>
      <w:r>
        <w:rPr>
          <w:rFonts w:ascii="Arial" w:cs="Arial" w:eastAsia="Arial" w:hAnsi="Arial"/>
          <w:color w:val="222222"/>
          <w:sz w:val="18"/>
          <w:szCs w:val="18"/>
        </w:rPr>
        <w:t xml:space="preserve">i.  Unless a lump-sum payment is agreed, the fee shall be calculated based on time and material spent at rates set in the Order Confirmation.</w:t>
      </w:r>
    </w:p>
    <w:p>
      <w:pPr>
        <w:spacing w:after="100" w:before="60"/>
      </w:pPr>
      <w:r>
        <w:rPr>
          <w:rFonts w:ascii="Arial" w:cs="Arial" w:eastAsia="Arial" w:hAnsi="Arial"/>
          <w:color w:val="222222"/>
          <w:sz w:val="18"/>
          <w:szCs w:val="18"/>
        </w:rPr>
        <w:t xml:space="preserve">ii.  The Fee is net without any deduction. Additional charges (freight, insurance, export/import permits, certifications) shall be borne by the Customer.</w:t>
      </w:r>
    </w:p>
    <w:p>
      <w:pPr>
        <w:spacing w:after="100" w:before="60"/>
      </w:pPr>
      <w:r>
        <w:rPr>
          <w:rFonts w:ascii="Arial" w:cs="Arial" w:eastAsia="Arial" w:hAnsi="Arial"/>
          <w:color w:val="222222"/>
          <w:sz w:val="18"/>
          <w:szCs w:val="18"/>
        </w:rPr>
        <w:t xml:space="preserve">iii.  Customer shall bear all taxes, GST, withholding taxes, social contributions, registration fees, and all other taxes and levies in connection with the Services.</w:t>
      </w:r>
    </w:p>
    <w:p>
      <w:pPr>
        <w:spacing w:after="100" w:before="60"/>
      </w:pPr>
      <w:r>
        <w:rPr>
          <w:rFonts w:ascii="Arial" w:cs="Arial" w:eastAsia="Arial" w:hAnsi="Arial"/>
          <w:color w:val="222222"/>
          <w:sz w:val="18"/>
          <w:szCs w:val="18"/>
        </w:rPr>
        <w:t xml:space="preserve">iv.  In extraordinary conditions (difficult working, shift work, etc.), Bühler is entitled to invoice appropriate additional compensation at fair market price.</w:t>
      </w:r>
    </w:p>
    <w:p>
      <w:pPr>
        <w:keepNext/>
        <w:spacing w:after="60" w:before="160"/>
      </w:pPr>
      <w:r>
        <w:rPr>
          <w:rFonts w:ascii="Arial" w:cs="Arial" w:eastAsia="Arial" w:hAnsi="Arial"/>
          <w:b/>
          <w:bCs/>
          <w:color w:val="1B4F8A"/>
          <w:sz w:val="20"/>
          <w:szCs w:val="20"/>
        </w:rPr>
        <w:t xml:space="preserve">5. Travel, Transport and Other Service Costs</w:t>
      </w:r>
    </w:p>
    <w:p>
      <w:pPr>
        <w:spacing w:after="100" w:before="60"/>
      </w:pPr>
      <w:r>
        <w:rPr>
          <w:rFonts w:ascii="Arial" w:cs="Arial" w:eastAsia="Arial" w:hAnsi="Arial"/>
          <w:color w:val="222222"/>
          <w:sz w:val="18"/>
          <w:szCs w:val="18"/>
        </w:rPr>
        <w:t xml:space="preserve">i.  Travelling time and reasonable preparation/follow-up time shall also be regarded as working time.</w:t>
      </w:r>
    </w:p>
    <w:p>
      <w:pPr>
        <w:spacing w:after="100" w:before="60"/>
      </w:pPr>
      <w:r>
        <w:rPr>
          <w:rFonts w:ascii="Arial" w:cs="Arial" w:eastAsia="Arial" w:hAnsi="Arial"/>
          <w:color w:val="222222"/>
          <w:sz w:val="18"/>
          <w:szCs w:val="18"/>
        </w:rPr>
        <w:t xml:space="preserve">ii.  Travelling time covers the entire time the Delegate spends journeying to and from the place of performance, including waiting, hand-over/move-in/move-out time. Invoiced as follows:</w:t>
      </w:r>
    </w:p>
    <w:p>
      <w:pPr>
        <w:pStyle w:val="ListParagraph"/>
        <w:numPr>
          <w:ilvl w:val="0"/>
          <w:numId w:val="2"/>
        </w:numPr>
        <w:spacing w:after="40" w:before="40"/>
      </w:pPr>
      <w:r>
        <w:rPr>
          <w:rFonts w:ascii="Arial" w:cs="Arial" w:eastAsia="Arial" w:hAnsi="Arial"/>
          <w:color w:val="222222"/>
          <w:sz w:val="19"/>
          <w:szCs w:val="19"/>
        </w:rPr>
        <w:t xml:space="preserve">Rail: 2nd class within Switzerland; 1st class abroad</w:t>
      </w:r>
    </w:p>
    <w:p>
      <w:pPr>
        <w:pStyle w:val="ListParagraph"/>
        <w:numPr>
          <w:ilvl w:val="0"/>
          <w:numId w:val="2"/>
        </w:numPr>
        <w:spacing w:after="40" w:before="40"/>
      </w:pPr>
      <w:r>
        <w:rPr>
          <w:rFonts w:ascii="Arial" w:cs="Arial" w:eastAsia="Arial" w:hAnsi="Arial"/>
          <w:color w:val="222222"/>
          <w:sz w:val="19"/>
          <w:szCs w:val="19"/>
        </w:rPr>
        <w:t xml:space="preserve">Car: Appropriate fee on a kilometre basis</w:t>
      </w:r>
    </w:p>
    <w:p>
      <w:pPr>
        <w:pStyle w:val="ListParagraph"/>
        <w:numPr>
          <w:ilvl w:val="0"/>
          <w:numId w:val="2"/>
        </w:numPr>
        <w:spacing w:after="40" w:before="40"/>
      </w:pPr>
      <w:r>
        <w:rPr>
          <w:rFonts w:ascii="Arial" w:cs="Arial" w:eastAsia="Arial" w:hAnsi="Arial"/>
          <w:color w:val="222222"/>
          <w:sz w:val="19"/>
          <w:szCs w:val="19"/>
        </w:rPr>
        <w:t xml:space="preserve">Air: Economy class; business class in exceptional cases (flying time exceeding 8 hours, special circumstances)</w:t>
      </w:r>
    </w:p>
    <w:p>
      <w:pPr>
        <w:spacing w:after="100" w:before="60"/>
      </w:pPr>
      <w:r>
        <w:rPr>
          <w:rFonts w:ascii="Arial" w:cs="Arial" w:eastAsia="Arial" w:hAnsi="Arial"/>
          <w:color w:val="222222"/>
          <w:sz w:val="18"/>
          <w:szCs w:val="18"/>
        </w:rPr>
        <w:t xml:space="preserve">iii.  Costs for transport of luggage, tools and materials, and other transportation costs are invoiced to Customer.</w:t>
      </w:r>
    </w:p>
    <w:p>
      <w:pPr>
        <w:spacing w:after="100" w:before="60"/>
      </w:pPr>
      <w:r>
        <w:rPr>
          <w:rFonts w:ascii="Arial" w:cs="Arial" w:eastAsia="Arial" w:hAnsi="Arial"/>
          <w:color w:val="222222"/>
          <w:sz w:val="18"/>
          <w:szCs w:val="18"/>
        </w:rPr>
        <w:t xml:space="preserve">iv.  Subsistence expenses including accommodation and board (per Indian living standards) and daily allowances shall be paid additionally by Customer.</w:t>
      </w:r>
    </w:p>
    <w:p>
      <w:pPr>
        <w:spacing w:after="100" w:before="60"/>
      </w:pPr>
      <w:r>
        <w:rPr>
          <w:rFonts w:ascii="Arial" w:cs="Arial" w:eastAsia="Arial" w:hAnsi="Arial"/>
          <w:color w:val="222222"/>
          <w:sz w:val="18"/>
          <w:szCs w:val="18"/>
        </w:rPr>
        <w:t xml:space="preserve">v.  Additional costs from the delegation — visa issuance, vaccinations, pharmaceuticals, special equipment for climatic conditions — shall be borne by Customer.</w:t>
      </w:r>
    </w:p>
    <w:p>
      <w:pPr>
        <w:keepNext/>
        <w:spacing w:after="60" w:before="160"/>
      </w:pPr>
      <w:r>
        <w:rPr>
          <w:rFonts w:ascii="Arial" w:cs="Arial" w:eastAsia="Arial" w:hAnsi="Arial"/>
          <w:b/>
          <w:bCs/>
          <w:color w:val="1B4F8A"/>
          <w:sz w:val="20"/>
          <w:szCs w:val="20"/>
        </w:rPr>
        <w:t xml:space="preserve">6. Terms of Payment</w:t>
      </w:r>
    </w:p>
    <w:p>
      <w:pPr>
        <w:spacing w:after="100" w:before="60"/>
      </w:pPr>
      <w:r>
        <w:rPr>
          <w:rFonts w:ascii="Arial" w:cs="Arial" w:eastAsia="Arial" w:hAnsi="Arial"/>
          <w:color w:val="222222"/>
          <w:sz w:val="18"/>
          <w:szCs w:val="18"/>
        </w:rPr>
        <w:t xml:space="preserve">i.  Payments shall be made within 30 (thirty) days after the invoice date without any deduction. Payment obligations are fulfilled when the total Fee is credited in full to Bühler's bank account. Customer must not retain or set-off payments without prior written approval.</w:t>
      </w:r>
    </w:p>
    <w:p>
      <w:pPr>
        <w:spacing w:after="100" w:before="60"/>
      </w:pPr>
      <w:r>
        <w:rPr>
          <w:rFonts w:ascii="Arial" w:cs="Arial" w:eastAsia="Arial" w:hAnsi="Arial"/>
          <w:color w:val="222222"/>
          <w:sz w:val="18"/>
          <w:szCs w:val="18"/>
        </w:rPr>
        <w:t xml:space="preserve">ii.  Upon Bühler's request, Customer shall make an advance payment or provide security. If agreed, Bühler is under no obligation to start Services until the advance or security is received.</w:t>
      </w:r>
    </w:p>
    <w:p>
      <w:pPr>
        <w:spacing w:after="100" w:before="60"/>
      </w:pPr>
      <w:r>
        <w:rPr>
          <w:rFonts w:ascii="Arial" w:cs="Arial" w:eastAsia="Arial" w:hAnsi="Arial"/>
          <w:color w:val="222222"/>
          <w:sz w:val="18"/>
          <w:szCs w:val="18"/>
        </w:rPr>
        <w:t xml:space="preserve">iii.  If Customer is overdue with any payment, Bühler may suspend Services until new acceptable payment and delivery terms are agreed and satisfactory securities are received.</w:t>
      </w:r>
    </w:p>
    <w:p>
      <w:pPr>
        <w:spacing w:after="100" w:before="60"/>
      </w:pPr>
      <w:r>
        <w:rPr>
          <w:rFonts w:ascii="Arial" w:cs="Arial" w:eastAsia="Arial" w:hAnsi="Arial"/>
          <w:color w:val="222222"/>
          <w:sz w:val="18"/>
          <w:szCs w:val="18"/>
        </w:rPr>
        <w:t xml:space="preserve">iv.  Interest on overdue payments: 12% over 12-month LIBOR per annum from agreed due date. If LIBOR is negative, a base floor rate of 0.0% applies. Payment of default interest does not release Customer from its payment obligation.</w:t>
      </w:r>
    </w:p>
    <w:p>
      <w:pPr>
        <w:keepNext/>
        <w:spacing w:after="60" w:before="160"/>
      </w:pPr>
      <w:r>
        <w:rPr>
          <w:rFonts w:ascii="Arial" w:cs="Arial" w:eastAsia="Arial" w:hAnsi="Arial"/>
          <w:b/>
          <w:bCs/>
          <w:color w:val="1B4F8A"/>
          <w:sz w:val="20"/>
          <w:szCs w:val="20"/>
        </w:rPr>
        <w:t xml:space="preserve">7. Working Time</w:t>
      </w:r>
    </w:p>
    <w:p>
      <w:pPr>
        <w:spacing w:after="100" w:before="60"/>
      </w:pPr>
      <w:r>
        <w:rPr>
          <w:rFonts w:ascii="Arial" w:cs="Arial" w:eastAsia="Arial" w:hAnsi="Arial"/>
          <w:color w:val="222222"/>
          <w:sz w:val="18"/>
          <w:szCs w:val="18"/>
        </w:rPr>
        <w:t xml:space="preserve">i.  Regular working time is 42 (forty-two) hours per week, Monday to Friday, between 6:00 a.m. and 11:00 p.m., not more than 10 hours per day. Services outside regular working time require Bühler's prior written approval.</w:t>
      </w:r>
    </w:p>
    <w:p>
      <w:pPr>
        <w:spacing w:after="100" w:before="60"/>
      </w:pPr>
      <w:r>
        <w:rPr>
          <w:rFonts w:ascii="Arial" w:cs="Arial" w:eastAsia="Arial" w:hAnsi="Arial"/>
          <w:color w:val="222222"/>
          <w:sz w:val="18"/>
          <w:szCs w:val="18"/>
        </w:rPr>
        <w:t xml:space="preserve">ii.  Overtime supplements:</w:t>
      </w:r>
    </w:p>
    <w:p>
      <w:pPr>
        <w:pStyle w:val="ListParagraph"/>
        <w:numPr>
          <w:ilvl w:val="0"/>
          <w:numId w:val="2"/>
        </w:numPr>
        <w:spacing w:after="40" w:before="40"/>
      </w:pPr>
      <w:r>
        <w:rPr>
          <w:rFonts w:ascii="Arial" w:cs="Arial" w:eastAsia="Arial" w:hAnsi="Arial"/>
          <w:color w:val="222222"/>
          <w:sz w:val="19"/>
          <w:szCs w:val="19"/>
        </w:rPr>
        <w:t xml:space="preserve">25% for Services within regular working time but exceeding 42 hours/week or 10 hours/day</w:t>
      </w:r>
    </w:p>
    <w:p>
      <w:pPr>
        <w:pStyle w:val="ListParagraph"/>
        <w:numPr>
          <w:ilvl w:val="0"/>
          <w:numId w:val="2"/>
        </w:numPr>
        <w:spacing w:after="40" w:before="40"/>
      </w:pPr>
      <w:r>
        <w:rPr>
          <w:rFonts w:ascii="Arial" w:cs="Arial" w:eastAsia="Arial" w:hAnsi="Arial"/>
          <w:color w:val="222222"/>
          <w:sz w:val="19"/>
          <w:szCs w:val="19"/>
        </w:rPr>
        <w:t xml:space="preserve">50% for Services on Saturdays or night work (11:00 p.m. to 6:00 a.m.)</w:t>
      </w:r>
    </w:p>
    <w:p>
      <w:pPr>
        <w:pStyle w:val="ListParagraph"/>
        <w:numPr>
          <w:ilvl w:val="0"/>
          <w:numId w:val="2"/>
        </w:numPr>
        <w:spacing w:after="40" w:before="40"/>
      </w:pPr>
      <w:r>
        <w:rPr>
          <w:rFonts w:ascii="Arial" w:cs="Arial" w:eastAsia="Arial" w:hAnsi="Arial"/>
          <w:color w:val="222222"/>
          <w:sz w:val="19"/>
          <w:szCs w:val="19"/>
        </w:rPr>
        <w:t xml:space="preserve">75% for Services on Sundays and public holidays (midnight to midnight)</w:t>
      </w:r>
    </w:p>
    <w:p>
      <w:pPr>
        <w:spacing w:after="100" w:before="60"/>
      </w:pPr>
      <w:r>
        <w:rPr>
          <w:rFonts w:ascii="Arial" w:cs="Arial" w:eastAsia="Arial" w:hAnsi="Arial"/>
          <w:color w:val="222222"/>
          <w:sz w:val="18"/>
          <w:szCs w:val="18"/>
        </w:rPr>
        <w:t xml:space="preserve">iii.  If the Delegate works on two consecutive weekends, a corresponding number of days off is allowed the following week with normal subsistence expenses.</w:t>
      </w:r>
    </w:p>
    <w:p>
      <w:pPr>
        <w:spacing w:after="100" w:before="60"/>
      </w:pPr>
      <w:r>
        <w:rPr>
          <w:rFonts w:ascii="Arial" w:cs="Arial" w:eastAsia="Arial" w:hAnsi="Arial"/>
          <w:color w:val="222222"/>
          <w:sz w:val="18"/>
          <w:szCs w:val="18"/>
        </w:rPr>
        <w:t xml:space="preserve">iv.  If, for reasons not attributable to Bühler, actual daily working time is shorter than agreed, Bühler is entitled to charge the full agreed regular working time.</w:t>
      </w:r>
    </w:p>
    <w:p>
      <w:pPr>
        <w:spacing w:after="100" w:before="60"/>
      </w:pPr>
      <w:r>
        <w:rPr>
          <w:rFonts w:ascii="Arial" w:cs="Arial" w:eastAsia="Arial" w:hAnsi="Arial"/>
          <w:color w:val="222222"/>
          <w:sz w:val="18"/>
          <w:szCs w:val="18"/>
        </w:rPr>
        <w:t xml:space="preserve">v.  If Services cannot be performed or the Delegate is retained on Customer's site for reasons not attributable to Bühler, all resulting costs shall be borne by the Customer. Customer shall immediately inform Bühler of such circumstances.</w:t>
      </w:r>
    </w:p>
    <w:p>
      <w:pPr>
        <w:keepNext/>
        <w:spacing w:after="60" w:before="160"/>
      </w:pPr>
      <w:r>
        <w:rPr>
          <w:rFonts w:ascii="Arial" w:cs="Arial" w:eastAsia="Arial" w:hAnsi="Arial"/>
          <w:b/>
          <w:bCs/>
          <w:color w:val="1B4F8A"/>
          <w:sz w:val="20"/>
          <w:szCs w:val="20"/>
        </w:rPr>
        <w:t xml:space="preserve">8. Undertakings of the Customer</w:t>
      </w:r>
    </w:p>
    <w:p>
      <w:pPr>
        <w:spacing w:after="100" w:before="60"/>
      </w:pPr>
      <w:r>
        <w:rPr>
          <w:rFonts w:ascii="Arial" w:cs="Arial" w:eastAsia="Arial" w:hAnsi="Arial"/>
          <w:color w:val="222222"/>
          <w:sz w:val="18"/>
          <w:szCs w:val="18"/>
        </w:rPr>
        <w:t xml:space="preserve">i.  Where Services are provided on Customer's site, Customer shall take all necessary measures to prevent accidents, guarantee safe access, and comply with Bühler's minimum occupational health and safety requirements (see www.buhlergroup.com). Customer is fully responsible for all accidents caused by inadequate safety conditions.</w:t>
      </w:r>
    </w:p>
    <w:p>
      <w:pPr>
        <w:spacing w:after="100" w:before="60"/>
      </w:pPr>
      <w:r>
        <w:rPr>
          <w:rFonts w:ascii="Arial" w:cs="Arial" w:eastAsia="Arial" w:hAnsi="Arial"/>
          <w:color w:val="222222"/>
          <w:sz w:val="18"/>
          <w:szCs w:val="18"/>
        </w:rPr>
        <w:t xml:space="preserve">ii.  Where Services are not performed on Customer's site, Customer is responsible for disassembly, transportation, and assembly of products.</w:t>
      </w:r>
    </w:p>
    <w:p>
      <w:pPr>
        <w:spacing w:after="100" w:before="60"/>
      </w:pPr>
      <w:r>
        <w:rPr>
          <w:rFonts w:ascii="Arial" w:cs="Arial" w:eastAsia="Arial" w:hAnsi="Arial"/>
          <w:color w:val="222222"/>
          <w:sz w:val="18"/>
          <w:szCs w:val="18"/>
        </w:rPr>
        <w:t xml:space="preserve">iii.  Customer shall provide, in due time and at its own cost, necessary assistant staff in the required quantity and qualifications. Customer is fully liable for all acts and omissions of its staff and other third parties.</w:t>
      </w:r>
    </w:p>
    <w:p>
      <w:pPr>
        <w:spacing w:after="100" w:before="60"/>
      </w:pPr>
      <w:r>
        <w:rPr>
          <w:rFonts w:ascii="Arial" w:cs="Arial" w:eastAsia="Arial" w:hAnsi="Arial"/>
          <w:color w:val="222222"/>
          <w:sz w:val="18"/>
          <w:szCs w:val="18"/>
        </w:rPr>
        <w:t xml:space="preserve">iv.  Customer shall provide, in due time and at its own cost, necessary tools and materials (lifting tools, ropes, scaffoldings, workbenches, welding equipment, lubrication, power, water, etc.).</w:t>
      </w:r>
    </w:p>
    <w:p>
      <w:pPr>
        <w:spacing w:after="100" w:before="60"/>
      </w:pPr>
      <w:r>
        <w:rPr>
          <w:rFonts w:ascii="Arial" w:cs="Arial" w:eastAsia="Arial" w:hAnsi="Arial"/>
          <w:color w:val="222222"/>
          <w:sz w:val="18"/>
          <w:szCs w:val="18"/>
        </w:rPr>
        <w:t xml:space="preserve">v.  Customer shall make available to Bühler suitable storage room for safe and separate storage of equipment, tools and/or materials.</w:t>
      </w:r>
    </w:p>
    <w:p>
      <w:pPr>
        <w:spacing w:after="100" w:before="60"/>
      </w:pPr>
      <w:r>
        <w:rPr>
          <w:rFonts w:ascii="Arial" w:cs="Arial" w:eastAsia="Arial" w:hAnsi="Arial"/>
          <w:color w:val="222222"/>
          <w:sz w:val="18"/>
          <w:szCs w:val="18"/>
        </w:rPr>
        <w:t xml:space="preserve">vi.  Customer is responsible to procure needed spare parts in due time and at its cost to enable Bühler to provide the Services, unless explicitly agreed otherwise.</w:t>
      </w:r>
    </w:p>
    <w:p>
      <w:pPr>
        <w:spacing w:after="100" w:before="60"/>
      </w:pPr>
      <w:r>
        <w:rPr>
          <w:rFonts w:ascii="Arial" w:cs="Arial" w:eastAsia="Arial" w:hAnsi="Arial"/>
          <w:color w:val="222222"/>
          <w:sz w:val="18"/>
          <w:szCs w:val="18"/>
        </w:rPr>
        <w:t xml:space="preserve">vii.  All necessary residence, working, and other governmental permits, as well as required technical documentation, shall be organized by Customer within due time and at its own cost.</w:t>
      </w:r>
    </w:p>
    <w:p>
      <w:pPr>
        <w:spacing w:after="100" w:before="60"/>
      </w:pPr>
      <w:r>
        <w:rPr>
          <w:rFonts w:ascii="Arial" w:cs="Arial" w:eastAsia="Arial" w:hAnsi="Arial"/>
          <w:color w:val="222222"/>
          <w:sz w:val="18"/>
          <w:szCs w:val="18"/>
        </w:rPr>
        <w:t xml:space="preserve">viii.  Customer undertakes to immediately inform Bühler of any exceptional circumstances or special requirements to be considered while providing the Services.</w:t>
      </w:r>
    </w:p>
    <w:p>
      <w:pPr>
        <w:spacing w:after="100" w:before="60"/>
      </w:pPr>
      <w:r>
        <w:rPr>
          <w:rFonts w:ascii="Arial" w:cs="Arial" w:eastAsia="Arial" w:hAnsi="Arial"/>
          <w:color w:val="222222"/>
          <w:sz w:val="18"/>
          <w:szCs w:val="18"/>
        </w:rPr>
        <w:t xml:space="preserve">ix.  If additional insurance for illness and/or accident is necessary under local law, Customer shall inform Bühler in advance in writing.</w:t>
      </w:r>
    </w:p>
    <w:p>
      <w:pPr>
        <w:keepNext/>
        <w:spacing w:after="60" w:before="160"/>
      </w:pPr>
      <w:r>
        <w:rPr>
          <w:rFonts w:ascii="Arial" w:cs="Arial" w:eastAsia="Arial" w:hAnsi="Arial"/>
          <w:b/>
          <w:bCs/>
          <w:color w:val="1B4F8A"/>
          <w:sz w:val="20"/>
          <w:szCs w:val="20"/>
        </w:rPr>
        <w:t xml:space="preserve">9. Customer's Delay</w:t>
      </w:r>
    </w:p>
    <w:p>
      <w:pPr>
        <w:spacing w:after="100" w:before="60"/>
      </w:pPr>
      <w:r>
        <w:rPr>
          <w:rFonts w:ascii="Arial" w:cs="Arial" w:eastAsia="Arial" w:hAnsi="Arial"/>
          <w:color w:val="222222"/>
          <w:sz w:val="18"/>
          <w:szCs w:val="18"/>
        </w:rPr>
        <w:t xml:space="preserve">i.  If Customer fails to duly perform any obligation in time, Bühler may: (a) suspend performance in whole or in part; (b) carry out or employ a third party to carry out Customer's obligations; or (c) notify Customer and ask it to fulfil its obligations within a reasonable period (not longer than 14 calendar days).</w:t>
      </w:r>
    </w:p>
    <w:p>
      <w:pPr>
        <w:spacing w:after="100" w:before="60"/>
      </w:pPr>
      <w:r>
        <w:rPr>
          <w:rFonts w:ascii="Arial" w:cs="Arial" w:eastAsia="Arial" w:hAnsi="Arial"/>
          <w:color w:val="222222"/>
          <w:sz w:val="18"/>
          <w:szCs w:val="18"/>
        </w:rPr>
        <w:t xml:space="preserve">ii.  Customer shall reimburse Bühler for all damages, costs, and expenses reasonably incurred as a result of Customer's failure to duly fulfil its contractual obligations.</w:t>
      </w:r>
    </w:p>
    <w:p>
      <w:pPr>
        <w:keepNext/>
        <w:spacing w:after="60" w:before="160"/>
      </w:pPr>
      <w:r>
        <w:rPr>
          <w:rFonts w:ascii="Arial" w:cs="Arial" w:eastAsia="Arial" w:hAnsi="Arial"/>
          <w:b/>
          <w:bCs/>
          <w:color w:val="1B4F8A"/>
          <w:sz w:val="20"/>
          <w:szCs w:val="20"/>
        </w:rPr>
        <w:t xml:space="preserve">10. Exclusion and Limitation of Bühler's Liability</w:t>
      </w:r>
    </w:p>
    <w:p>
      <w:pPr>
        <w:spacing w:after="100" w:before="60"/>
      </w:pPr>
      <w:r>
        <w:rPr>
          <w:rFonts w:ascii="Arial" w:cs="Arial" w:eastAsia="Arial" w:hAnsi="Arial"/>
          <w:color w:val="222222"/>
          <w:sz w:val="18"/>
          <w:szCs w:val="18"/>
        </w:rPr>
        <w:t xml:space="preserve">i.  Claims for damages are exhaustively covered by these GTC. Bühler is solely liable for direct damages to Customer's property intentionally or grossly negligently caused during preparation or performance of Services.</w:t>
      </w:r>
    </w:p>
    <w:p>
      <w:pPr>
        <w:spacing w:after="100" w:before="60"/>
      </w:pPr>
      <w:r>
        <w:rPr>
          <w:rFonts w:ascii="Arial" w:cs="Arial" w:eastAsia="Arial" w:hAnsi="Arial"/>
          <w:color w:val="222222"/>
          <w:sz w:val="18"/>
          <w:szCs w:val="18"/>
        </w:rPr>
        <w:t xml:space="preserve">ii.  Bühler shall only be liable for typical and foreseeable damage. Liability for indirect, consequential, or loss-of-profit damages is excluded.</w:t>
      </w:r>
    </w:p>
    <w:p>
      <w:pPr>
        <w:spacing w:after="100" w:before="60"/>
      </w:pPr>
      <w:r>
        <w:rPr>
          <w:rFonts w:ascii="Arial" w:cs="Arial" w:eastAsia="Arial" w:hAnsi="Arial"/>
          <w:color w:val="222222"/>
          <w:sz w:val="18"/>
          <w:szCs w:val="18"/>
        </w:rPr>
        <w:t xml:space="preserve">iii.  Liability is in any case limited to the total Fee paid by the Customer under the Agreement.</w:t>
      </w:r>
    </w:p>
    <w:p>
      <w:pPr>
        <w:spacing w:after="100" w:before="60"/>
      </w:pPr>
      <w:r>
        <w:rPr>
          <w:rFonts w:ascii="Arial" w:cs="Arial" w:eastAsia="Arial" w:hAnsi="Arial"/>
          <w:color w:val="222222"/>
          <w:sz w:val="18"/>
          <w:szCs w:val="18"/>
        </w:rPr>
        <w:t xml:space="preserve">v.  These exclusions do not apply to unlawful intent, gross negligence, or negligent harm to life, body, or health, or where contrary to compulsory law.</w:t>
      </w:r>
    </w:p>
    <w:p>
      <w:pPr>
        <w:keepNext/>
        <w:spacing w:after="60" w:before="160"/>
      </w:pPr>
      <w:r>
        <w:rPr>
          <w:rFonts w:ascii="Arial" w:cs="Arial" w:eastAsia="Arial" w:hAnsi="Arial"/>
          <w:b/>
          <w:bCs/>
          <w:color w:val="1B4F8A"/>
          <w:sz w:val="20"/>
          <w:szCs w:val="20"/>
        </w:rPr>
        <w:t xml:space="preserve">11. Complaints</w:t>
      </w:r>
    </w:p>
    <w:p>
      <w:pPr>
        <w:spacing w:after="100" w:before="60"/>
      </w:pPr>
      <w:r>
        <w:rPr>
          <w:rFonts w:ascii="Arial" w:cs="Arial" w:eastAsia="Arial" w:hAnsi="Arial"/>
          <w:color w:val="222222"/>
          <w:sz w:val="18"/>
          <w:szCs w:val="18"/>
        </w:rPr>
        <w:t xml:space="preserve">i.  Any complaints concerning Services or Delegate's behaviour shall be immediately notified to Bühler in writing, stating the reason.</w:t>
      </w:r>
    </w:p>
    <w:p>
      <w:pPr>
        <w:keepNext/>
        <w:spacing w:after="60" w:before="160"/>
      </w:pPr>
      <w:r>
        <w:rPr>
          <w:rFonts w:ascii="Arial" w:cs="Arial" w:eastAsia="Arial" w:hAnsi="Arial"/>
          <w:b/>
          <w:bCs/>
          <w:color w:val="1B4F8A"/>
          <w:sz w:val="20"/>
          <w:szCs w:val="20"/>
        </w:rPr>
        <w:t xml:space="preserve">12. Compliance</w:t>
      </w:r>
    </w:p>
    <w:p>
      <w:pPr>
        <w:spacing w:after="100" w:before="60"/>
      </w:pPr>
      <w:r>
        <w:rPr>
          <w:rFonts w:ascii="Arial" w:cs="Arial" w:eastAsia="Arial" w:hAnsi="Arial"/>
          <w:color w:val="222222"/>
          <w:sz w:val="18"/>
          <w:szCs w:val="18"/>
        </w:rPr>
        <w:t xml:space="preserve">i.  Customer shall comply with all applicable laws and regulations including those related to anti-corruption and export controls imposed by the United States, EU, UK, Switzerland, and/or any other countries.</w:t>
      </w:r>
    </w:p>
    <w:p>
      <w:pPr>
        <w:keepNext/>
        <w:spacing w:after="60" w:before="160"/>
      </w:pPr>
      <w:r>
        <w:rPr>
          <w:rFonts w:ascii="Arial" w:cs="Arial" w:eastAsia="Arial" w:hAnsi="Arial"/>
          <w:b/>
          <w:bCs/>
          <w:color w:val="1B4F8A"/>
          <w:sz w:val="20"/>
          <w:szCs w:val="20"/>
        </w:rPr>
        <w:t xml:space="preserve">13. Data Protection</w:t>
      </w:r>
    </w:p>
    <w:p>
      <w:pPr>
        <w:spacing w:after="100" w:before="60"/>
      </w:pPr>
      <w:r>
        <w:rPr>
          <w:rFonts w:ascii="Arial" w:cs="Arial" w:eastAsia="Arial" w:hAnsi="Arial"/>
          <w:color w:val="222222"/>
          <w:sz w:val="18"/>
          <w:szCs w:val="18"/>
        </w:rPr>
        <w:t xml:space="preserve">i.  Bühler may process personal data of Customer's employees and personnel in accordance with Bühler's privacy policy (www.buhlergroup.com/privacy). Parties act as independent controllers. Customer undertakes to inform its personnel accordingly and obtain valid consent where applicable.</w:t>
      </w:r>
    </w:p>
    <w:p>
      <w:pPr>
        <w:keepNext/>
        <w:spacing w:after="60" w:before="160"/>
      </w:pPr>
      <w:r>
        <w:rPr>
          <w:rFonts w:ascii="Arial" w:cs="Arial" w:eastAsia="Arial" w:hAnsi="Arial"/>
          <w:b/>
          <w:bCs/>
          <w:color w:val="1B4F8A"/>
          <w:sz w:val="20"/>
          <w:szCs w:val="20"/>
        </w:rPr>
        <w:t xml:space="preserve">14. Termination by Bühler</w:t>
      </w:r>
    </w:p>
    <w:p>
      <w:pPr>
        <w:spacing w:after="100" w:before="60"/>
      </w:pPr>
      <w:r>
        <w:rPr>
          <w:rFonts w:ascii="Arial" w:cs="Arial" w:eastAsia="Arial" w:hAnsi="Arial"/>
          <w:color w:val="222222"/>
          <w:sz w:val="18"/>
          <w:szCs w:val="18"/>
        </w:rPr>
        <w:t xml:space="preserve">i.  If unforeseen events considerably change the economic effect or content of the Services or render performance impossible, the Agreement shall be adapted. If not justifiable, Bühler may terminate the Agreement or affected parts. Bühler is entitled to payment for parts already performed. Customer claims for damages due to such termination are excluded.</w:t>
      </w:r>
    </w:p>
    <w:p>
      <w:pPr>
        <w:keepNext/>
        <w:spacing w:after="60" w:before="160"/>
      </w:pPr>
      <w:r>
        <w:rPr>
          <w:rFonts w:ascii="Arial" w:cs="Arial" w:eastAsia="Arial" w:hAnsi="Arial"/>
          <w:b/>
          <w:bCs/>
          <w:color w:val="1B4F8A"/>
          <w:sz w:val="20"/>
          <w:szCs w:val="20"/>
        </w:rPr>
        <w:t xml:space="preserve">15. Severability</w:t>
      </w:r>
    </w:p>
    <w:p>
      <w:pPr>
        <w:spacing w:after="100" w:before="60"/>
      </w:pPr>
      <w:r>
        <w:rPr>
          <w:rFonts w:ascii="Arial" w:cs="Arial" w:eastAsia="Arial" w:hAnsi="Arial"/>
          <w:color w:val="222222"/>
          <w:sz w:val="18"/>
          <w:szCs w:val="18"/>
        </w:rPr>
        <w:t xml:space="preserve">i.  If any provision is found invalid or unenforceable, it shall not affect other provisions. The parties shall substitute any invalid provision with one that achieves the same legal and commercial objectives.</w:t>
      </w:r>
    </w:p>
    <w:p>
      <w:pPr>
        <w:keepNext/>
        <w:spacing w:after="60" w:before="160"/>
      </w:pPr>
      <w:r>
        <w:rPr>
          <w:rFonts w:ascii="Arial" w:cs="Arial" w:eastAsia="Arial" w:hAnsi="Arial"/>
          <w:b/>
          <w:bCs/>
          <w:color w:val="1B4F8A"/>
          <w:sz w:val="20"/>
          <w:szCs w:val="20"/>
        </w:rPr>
        <w:t xml:space="preserve">16. Assignment</w:t>
      </w:r>
    </w:p>
    <w:p>
      <w:pPr>
        <w:spacing w:after="100" w:before="60"/>
      </w:pPr>
      <w:r>
        <w:rPr>
          <w:rFonts w:ascii="Arial" w:cs="Arial" w:eastAsia="Arial" w:hAnsi="Arial"/>
          <w:color w:val="222222"/>
          <w:sz w:val="18"/>
          <w:szCs w:val="18"/>
        </w:rPr>
        <w:t xml:space="preserve">i.  Neither party may assign or transfer any right or obligation without prior written consent of the other party.</w:t>
      </w:r>
    </w:p>
    <w:p>
      <w:pPr>
        <w:spacing w:after="100" w:before="60"/>
      </w:pPr>
      <w:r>
        <w:rPr>
          <w:rFonts w:ascii="Arial" w:cs="Arial" w:eastAsia="Arial" w:hAnsi="Arial"/>
          <w:color w:val="222222"/>
          <w:sz w:val="18"/>
          <w:szCs w:val="18"/>
        </w:rPr>
        <w:t xml:space="preserve">ii.  Bühler may transfer or delegate its rights/obligations to an affiliated company. All terms and conditions are binding upon the parties and their respective successors.</w:t>
      </w:r>
    </w:p>
    <w:p>
      <w:pPr>
        <w:keepNext/>
        <w:spacing w:after="60" w:before="160"/>
      </w:pPr>
      <w:r>
        <w:rPr>
          <w:rFonts w:ascii="Arial" w:cs="Arial" w:eastAsia="Arial" w:hAnsi="Arial"/>
          <w:b/>
          <w:bCs/>
          <w:color w:val="1B4F8A"/>
          <w:sz w:val="20"/>
          <w:szCs w:val="20"/>
        </w:rPr>
        <w:t xml:space="preserve">17. Jurisdiction / Applicable Law</w:t>
      </w:r>
    </w:p>
    <w:p>
      <w:pPr>
        <w:spacing w:after="100" w:before="60"/>
      </w:pPr>
      <w:r>
        <w:rPr>
          <w:rFonts w:ascii="Arial" w:cs="Arial" w:eastAsia="Arial" w:hAnsi="Arial"/>
          <w:color w:val="222222"/>
          <w:sz w:val="18"/>
          <w:szCs w:val="18"/>
        </w:rPr>
        <w:t xml:space="preserve">i.  Place of jurisdiction shall be exclusively the courts of Bangalore. Applicable law shall be exclusively substantive Indian law, to the exclusion of the United Nations Convention on Contracts for the International Sale of Goods (1980).</w:t>
      </w:r>
    </w:p>
    <w:p>
      <w:pPr>
        <w:spacing w:after="200"/>
      </w:pPr>
    </w:p>
    <w:p>
      <w:pPr>
        <w:spacing w:after="80" w:before="200"/>
        <w:jc w:val="left"/>
      </w:pPr>
      <w:r>
        <w:rPr>
          <w:rFonts w:ascii="Arial" w:cs="Arial" w:eastAsia="Arial" w:hAnsi="Arial"/>
          <w:b/>
          <w:bCs/>
          <w:i w:val="false"/>
          <w:iCs w:val="false"/>
          <w:color w:val="000000"/>
          <w:sz w:val="20"/>
          <w:szCs w:val="20"/>
        </w:rPr>
        <w:t xml:space="preserve">Agromach Engineering Pvt. Ltd., Faridabad</w:t>
      </w:r>
    </w:p>
    <w:sectPr>
      <w:headerReference w:type="default" r:id="rId7"/>
      <w:footerReference w:type="default" r:id="rId8"/>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6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tabs>
        <w:tab w:val="right" w:pos="9026"/>
      </w:tabs>
      <w:spacing w:after="0"/>
      <w:jc w:val="left"/>
    </w:pPr>
    <w:r>
      <w:drawing>
        <wp:inline distT="0" distB="0" distL="0" distR="0">
          <wp:extent cx="1428750" cy="714375"/>
          <wp:effectExtent t="0" r="0" b="0" l="0"/>
          <wp:docPr id="1" name="logo" descr="Agromach Logo" title="Agrom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r>
      <w:rPr>
        <w:rFonts w:ascii="Arial" w:cs="Arial" w:eastAsia="Arial" w:hAnsi="Arial"/>
      </w:rPr>
      <w:t xml:space="preserve">	</w:t>
    </w:r>
    <w:r>
      <w:rPr>
        <w:rFonts w:ascii="Arial" w:cs="Arial" w:eastAsia="Arial" w:hAnsi="Arial"/>
        <w:color w:val="555555"/>
        <w:sz w:val="16"/>
        <w:szCs w:val="16"/>
      </w:rPr>
      <w:t xml:space="preserve">Quotation  RS-24-00713-07  |  Bühler Paddy Processing Plant  |  8 TPH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77450fd61eaf9652906b7e7419ad43ea444d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77450fd61eaf9652906b7e7419ad43ea444d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2026-04-28T05:46:34.034Z</dcterms:created>
  <dcterms:modified xsi:type="dcterms:W3CDTF">2026-04-28T05:46:34.035Z</dcterms:modified>
</cp:coreProperties>
</file>

<file path=docProps/custom.xml><?xml version="1.0" encoding="utf-8"?>
<Properties xmlns="http://schemas.openxmlformats.org/officeDocument/2006/custom-properties" xmlns:vt="http://schemas.openxmlformats.org/officeDocument/2006/docPropsVTypes"/>
</file>