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FBEBC" w14:textId="24C1809E" w:rsidR="002F48DE" w:rsidRDefault="3ED3B024" w:rsidP="00B85277">
      <w:pPr>
        <w:pStyle w:val="Heading1"/>
        <w:spacing w:before="94"/>
        <w:ind w:left="1701" w:right="852"/>
        <w:jc w:val="center"/>
        <w:rPr>
          <w:color w:val="000009"/>
        </w:rPr>
      </w:pPr>
      <w:r w:rsidRPr="3ED3B024">
        <w:rPr>
          <w:color w:val="000009"/>
        </w:rPr>
        <w:t>CONVOCATORIA 811 (PROGRAMA DE ESTANCIAS POSTDOCTORALES BENEFICIARIOS DE FORMACIÓN COLCIENCIAS 2018 EN ENTIDADES DEL SNCTeI)</w:t>
      </w:r>
    </w:p>
    <w:p w14:paraId="5E2FBEBD" w14:textId="77777777" w:rsidR="000E2190" w:rsidRDefault="000E2190">
      <w:pPr>
        <w:pStyle w:val="BodyText"/>
        <w:spacing w:before="10"/>
        <w:rPr>
          <w:b/>
          <w:sz w:val="19"/>
        </w:rPr>
      </w:pPr>
    </w:p>
    <w:p w14:paraId="5E2FBEBE" w14:textId="77777777" w:rsidR="000E2190" w:rsidRDefault="3ED3B024" w:rsidP="3ED3B024">
      <w:pPr>
        <w:ind w:left="4354"/>
        <w:rPr>
          <w:b/>
          <w:bCs/>
        </w:rPr>
      </w:pPr>
      <w:r w:rsidRPr="3ED3B024">
        <w:rPr>
          <w:b/>
          <w:bCs/>
          <w:color w:val="000009"/>
        </w:rPr>
        <w:t>PROPUESTA DE INVESTIGACIÓN</w:t>
      </w:r>
    </w:p>
    <w:p w14:paraId="5E2FBEC0" w14:textId="62CF8AA0" w:rsidR="000E2190" w:rsidRDefault="004E2F80" w:rsidP="00B85277">
      <w:pPr>
        <w:pStyle w:val="BodyText"/>
        <w:ind w:left="1701" w:right="234"/>
        <w:jc w:val="both"/>
      </w:pPr>
      <w:r>
        <w:t>En este documento se presenta la propuesta de investigación estructurada en la que se describen los términos y las condiciones en los cuales se desarrollará la estancia posdoctoral. Se destaca el aporte que hará el doctor y cómo su contribución se traduciría en una mejora dentro del proyecto.</w:t>
      </w:r>
    </w:p>
    <w:p w14:paraId="5E2FBEC5" w14:textId="34849209" w:rsidR="000E2190" w:rsidRDefault="00EF3293" w:rsidP="00F645F5">
      <w:pPr>
        <w:pStyle w:val="BodyText"/>
        <w:tabs>
          <w:tab w:val="left" w:pos="387"/>
        </w:tabs>
        <w:ind w:left="-8"/>
        <w:sectPr w:rsidR="000E2190" w:rsidSect="00F87F41">
          <w:footerReference w:type="default" r:id="rId11"/>
          <w:type w:val="continuous"/>
          <w:pgSz w:w="12240" w:h="15840"/>
          <w:pgMar w:top="1500" w:right="1460" w:bottom="1280" w:left="0" w:header="720" w:footer="1095" w:gutter="0"/>
          <w:pgNumType w:start="1"/>
          <w:cols w:space="720"/>
        </w:sectPr>
      </w:pPr>
      <w:r w:rsidRPr="00412A70">
        <w:rPr>
          <w:noProof/>
          <w:lang w:val="es-CO" w:eastAsia="es-CO" w:bidi="ar-SA"/>
        </w:rPr>
        <mc:AlternateContent>
          <mc:Choice Requires="wps">
            <w:drawing>
              <wp:anchor distT="0" distB="0" distL="114300" distR="114300" simplePos="0" relativeHeight="251656192" behindDoc="0" locked="0" layoutInCell="1" allowOverlap="1" wp14:anchorId="5E2FC052" wp14:editId="4D6C217D">
                <wp:simplePos x="0" y="0"/>
                <wp:positionH relativeFrom="page">
                  <wp:posOffset>1080052</wp:posOffset>
                </wp:positionH>
                <wp:positionV relativeFrom="paragraph">
                  <wp:posOffset>138458</wp:posOffset>
                </wp:positionV>
                <wp:extent cx="5696585" cy="7494104"/>
                <wp:effectExtent l="0" t="0" r="5715" b="12065"/>
                <wp:wrapNone/>
                <wp:docPr id="257" name="Text Box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6585" cy="74941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56"/>
                            </w:tblGrid>
                            <w:tr w:rsidR="000E2190" w14:paraId="5E2FC06A" w14:textId="77777777">
                              <w:trPr>
                                <w:trHeight w:val="292"/>
                              </w:trPr>
                              <w:tc>
                                <w:tcPr>
                                  <w:tcW w:w="8956" w:type="dxa"/>
                                  <w:shd w:val="clear" w:color="auto" w:fill="E6E6E6"/>
                                </w:tcPr>
                                <w:p w14:paraId="5E2FC069" w14:textId="26FC5A3B" w:rsidR="000E2190" w:rsidRDefault="004E2F80">
                                  <w:pPr>
                                    <w:pStyle w:val="TableParagraph"/>
                                    <w:spacing w:line="248" w:lineRule="exact"/>
                                    <w:ind w:left="3960" w:right="3955"/>
                                    <w:jc w:val="center"/>
                                    <w:rPr>
                                      <w:b/>
                                    </w:rPr>
                                  </w:pPr>
                                  <w:r>
                                    <w:rPr>
                                      <w:b/>
                                    </w:rPr>
                                    <w:t>Resumen</w:t>
                                  </w:r>
                                </w:p>
                              </w:tc>
                            </w:tr>
                            <w:tr w:rsidR="000E2190" w14:paraId="5E2FC06C" w14:textId="77777777">
                              <w:trPr>
                                <w:trHeight w:val="5059"/>
                              </w:trPr>
                              <w:tc>
                                <w:tcPr>
                                  <w:tcW w:w="8956" w:type="dxa"/>
                                </w:tcPr>
                                <w:p w14:paraId="5E2FC06B" w14:textId="28879C72" w:rsidR="00B44F8C" w:rsidRDefault="003C3334" w:rsidP="003C4213">
                                  <w:pPr>
                                    <w:pStyle w:val="TableParagraph"/>
                                    <w:ind w:right="93"/>
                                  </w:pPr>
                                  <w:r w:rsidRPr="003C3334">
                                    <w:rPr>
                                      <w:color w:val="000000" w:themeColor="text1"/>
                                    </w:rPr>
                                    <w:t>La selección genómica (</w:t>
                                  </w:r>
                                  <w:r w:rsidRPr="002B5B29">
                                    <w:rPr>
                                      <w:color w:val="000000" w:themeColor="text1"/>
                                    </w:rPr>
                                    <w:t>SG</w:t>
                                  </w:r>
                                  <w:r w:rsidRPr="003C3334">
                                    <w:rPr>
                                      <w:color w:val="000000" w:themeColor="text1"/>
                                    </w:rPr>
                                    <w:t xml:space="preserve">) es una estrategia para acelerar el mejoramiento de caracteres cuantitativos poligénicos. Ha sido ampliamente usada en </w:t>
                                  </w:r>
                                  <w:r w:rsidR="00E358A9">
                                    <w:rPr>
                                      <w:color w:val="000000" w:themeColor="text1"/>
                                    </w:rPr>
                                    <w:t>ganadería</w:t>
                                  </w:r>
                                  <w:r w:rsidRPr="003C3334">
                                    <w:rPr>
                                      <w:color w:val="000000" w:themeColor="text1"/>
                                    </w:rPr>
                                    <w:t xml:space="preserve"> y más recientemente en </w:t>
                                  </w:r>
                                  <w:r w:rsidR="00E358A9">
                                    <w:rPr>
                                      <w:color w:val="000000" w:themeColor="text1"/>
                                    </w:rPr>
                                    <w:t>cultivos</w:t>
                                  </w:r>
                                  <w:r w:rsidR="00EE4B0E">
                                    <w:t xml:space="preserve"> con excelentes resultados.</w:t>
                                  </w:r>
                                  <w:r w:rsidR="008A78F3">
                                    <w:t xml:space="preserve"> </w:t>
                                  </w:r>
                                  <w:r w:rsidR="00F32486">
                                    <w:t xml:space="preserve">El objetivo </w:t>
                                  </w:r>
                                  <w:r w:rsidR="00A131CB">
                                    <w:t>de la SG</w:t>
                                  </w:r>
                                  <w:r w:rsidR="00F32486">
                                    <w:t xml:space="preserve"> </w:t>
                                  </w:r>
                                  <w:r w:rsidR="00632668">
                                    <w:t xml:space="preserve">es </w:t>
                                  </w:r>
                                  <w:r w:rsidR="00212DE9">
                                    <w:t>crear modelos para</w:t>
                                  </w:r>
                                  <w:r w:rsidR="001E1E47">
                                    <w:t xml:space="preserve"> </w:t>
                                  </w:r>
                                  <w:r w:rsidR="00F94BF5">
                                    <w:t xml:space="preserve">analizar </w:t>
                                  </w:r>
                                  <w:r w:rsidR="00CB544D">
                                    <w:t>y asociar</w:t>
                                  </w:r>
                                  <w:r w:rsidR="00F94BF5">
                                    <w:t xml:space="preserve"> una </w:t>
                                  </w:r>
                                  <w:r w:rsidR="00F32486">
                                    <w:t>enorme</w:t>
                                  </w:r>
                                  <w:r w:rsidR="00F94BF5">
                                    <w:t xml:space="preserve"> cantidad de información genómica y fenotípica </w:t>
                                  </w:r>
                                  <w:r w:rsidR="000A4A9C">
                                    <w:t>con el fin de</w:t>
                                  </w:r>
                                  <w:r w:rsidR="00F94BF5">
                                    <w:t xml:space="preserve"> predecir el desempeño de características de interés agronómico en la</w:t>
                                  </w:r>
                                  <w:r w:rsidR="00CB544D">
                                    <w:t>s</w:t>
                                  </w:r>
                                  <w:r w:rsidR="00F94BF5">
                                    <w:t xml:space="preserve"> progenie</w:t>
                                  </w:r>
                                  <w:r w:rsidR="00CB544D">
                                    <w:t>s ya sea</w:t>
                                  </w:r>
                                  <w:r w:rsidR="00F94BF5">
                                    <w:t xml:space="preserve"> de poblaciones de mejoramiento genético</w:t>
                                  </w:r>
                                  <w:r w:rsidR="009E0DDA">
                                    <w:t xml:space="preserve"> </w:t>
                                  </w:r>
                                  <w:r w:rsidR="00CB544D">
                                    <w:t>o</w:t>
                                  </w:r>
                                  <w:r w:rsidR="009E0DDA">
                                    <w:t xml:space="preserve"> de los bancos de germoplasma</w:t>
                                  </w:r>
                                  <w:r w:rsidR="00F94BF5">
                                    <w:t xml:space="preserve">. En Colombia, esta herramienta está siendo implementada con mucho éxito en ganadería, pero </w:t>
                                  </w:r>
                                  <w:r w:rsidR="0020700B">
                                    <w:t>los</w:t>
                                  </w:r>
                                  <w:r w:rsidR="00F94BF5">
                                    <w:t xml:space="preserve"> cultivos</w:t>
                                  </w:r>
                                  <w:r w:rsidR="0020700B">
                                    <w:t xml:space="preserve"> más importantes del país, incluyendo la papa</w:t>
                                  </w:r>
                                  <w:r w:rsidR="00F94BF5">
                                    <w:t xml:space="preserve">, todavía está en desarrollo. </w:t>
                                  </w:r>
                                  <w:r w:rsidR="008E7EE0">
                                    <w:t>AGROSAVIA</w:t>
                                  </w:r>
                                  <w:r w:rsidR="006A57F9">
                                    <w:t xml:space="preserve"> </w:t>
                                  </w:r>
                                  <w:r w:rsidR="00B04774">
                                    <w:t>tiene a su cargo</w:t>
                                  </w:r>
                                  <w:r w:rsidR="006A57F9">
                                    <w:t xml:space="preserve"> la Colección Central Colombiana de papa </w:t>
                                  </w:r>
                                  <w:r w:rsidR="006A57F9" w:rsidRPr="002F6EBB">
                                    <w:t xml:space="preserve">(CCC). A través de muchos años de investigación, </w:t>
                                  </w:r>
                                  <w:r w:rsidR="001F086C" w:rsidRPr="002F6EBB">
                                    <w:t xml:space="preserve">las </w:t>
                                  </w:r>
                                  <w:r w:rsidR="002F6EBB">
                                    <w:t>800</w:t>
                                  </w:r>
                                  <w:r w:rsidR="001F086C" w:rsidRPr="002F6EBB">
                                    <w:t xml:space="preserve"> accesiones que hacen parte de</w:t>
                                  </w:r>
                                  <w:r w:rsidR="00AF5F31" w:rsidRPr="002F6EBB">
                                    <w:t xml:space="preserve"> la CCC </w:t>
                                  </w:r>
                                  <w:r w:rsidR="009012D8" w:rsidRPr="002F6EBB">
                                    <w:t>cuenta</w:t>
                                  </w:r>
                                  <w:r w:rsidR="001F086C" w:rsidRPr="002F6EBB">
                                    <w:t>n hoy en día</w:t>
                                  </w:r>
                                  <w:r w:rsidR="009012D8" w:rsidRPr="002F6EBB">
                                    <w:t xml:space="preserve"> con </w:t>
                                  </w:r>
                                  <w:r w:rsidR="00B04774" w:rsidRPr="002F6EBB">
                                    <w:t xml:space="preserve">una excelente base de datos de </w:t>
                                  </w:r>
                                  <w:r w:rsidR="00AD7FC3" w:rsidRPr="002F6EBB">
                                    <w:t>caracterización</w:t>
                                  </w:r>
                                  <w:r w:rsidR="00AF5F31">
                                    <w:t xml:space="preserve"> </w:t>
                                  </w:r>
                                  <w:r w:rsidR="009012D8">
                                    <w:t xml:space="preserve">genómica y </w:t>
                                  </w:r>
                                  <w:r w:rsidR="00AF5F31">
                                    <w:t>fenotípica</w:t>
                                  </w:r>
                                  <w:r w:rsidR="009E5505">
                                    <w:t>. Por esta razón, la CCC es</w:t>
                                  </w:r>
                                  <w:r w:rsidR="00E22AA0">
                                    <w:t xml:space="preserve"> un modelo excelente para </w:t>
                                  </w:r>
                                  <w:r w:rsidR="009E5505">
                                    <w:t>desarrollar</w:t>
                                  </w:r>
                                  <w:r w:rsidR="00E22AA0">
                                    <w:t xml:space="preserve"> </w:t>
                                  </w:r>
                                  <w:r w:rsidR="00724CD4">
                                    <w:t xml:space="preserve">un programa de </w:t>
                                  </w:r>
                                  <w:r w:rsidR="00A425D5">
                                    <w:t>SG</w:t>
                                  </w:r>
                                  <w:r w:rsidR="00FA015A">
                                    <w:t xml:space="preserve"> </w:t>
                                  </w:r>
                                  <w:r w:rsidR="001F086C">
                                    <w:t xml:space="preserve">enfocado </w:t>
                                  </w:r>
                                  <w:r w:rsidR="00FA015A">
                                    <w:t xml:space="preserve">en </w:t>
                                  </w:r>
                                  <w:r w:rsidR="009E5505">
                                    <w:t>bancos de germoplasma</w:t>
                                  </w:r>
                                  <w:r w:rsidR="0045183F">
                                    <w:t>.</w:t>
                                  </w:r>
                                  <w:r w:rsidR="00A425D5">
                                    <w:t xml:space="preserve"> </w:t>
                                  </w:r>
                                  <w:r w:rsidR="005F32CE">
                                    <w:t>Para</w:t>
                                  </w:r>
                                  <w:r w:rsidR="003D410C">
                                    <w:t xml:space="preserve"> este proyecto</w:t>
                                  </w:r>
                                  <w:r w:rsidR="005F32CE">
                                    <w:t xml:space="preserve">, nos planteamos </w:t>
                                  </w:r>
                                  <w:r w:rsidR="00FA015A">
                                    <w:t xml:space="preserve">como </w:t>
                                  </w:r>
                                  <w:r w:rsidR="002F6EBB">
                                    <w:t>pregunta de investigación</w:t>
                                  </w:r>
                                  <w:r w:rsidR="0045183F">
                                    <w:t xml:space="preserve"> </w:t>
                                  </w:r>
                                  <w:r w:rsidR="002F6EBB">
                                    <w:t>¿C</w:t>
                                  </w:r>
                                  <w:r w:rsidR="00B44F8C">
                                    <w:t>uál es la estrategia computacional óptima para hacer predicciones de características de interés agronómico en papas nativas</w:t>
                                  </w:r>
                                  <w:r w:rsidR="00BF4F50">
                                    <w:t xml:space="preserve"> diploides y tetraploides</w:t>
                                  </w:r>
                                  <w:r w:rsidR="001D569E">
                                    <w:t>, utilizando información genómica</w:t>
                                  </w:r>
                                  <w:r w:rsidR="002F6EBB">
                                    <w:t>?</w:t>
                                  </w:r>
                                  <w:r w:rsidR="00CE25A4">
                                    <w:t xml:space="preserve"> </w:t>
                                  </w:r>
                                  <w:r w:rsidR="00F229B7">
                                    <w:t>Al final del proyecto, esperamos</w:t>
                                  </w:r>
                                  <w:r w:rsidR="00B476BD">
                                    <w:t xml:space="preserve"> encontrar el modelo más óptimo y eficiente para </w:t>
                                  </w:r>
                                  <w:r w:rsidR="002F6EBB">
                                    <w:t xml:space="preserve">(1) </w:t>
                                  </w:r>
                                  <w:r w:rsidR="00B476BD">
                                    <w:t xml:space="preserve">seleccionar </w:t>
                                  </w:r>
                                  <w:r w:rsidR="002F6EBB">
                                    <w:t xml:space="preserve">en la </w:t>
                                  </w:r>
                                  <w:r w:rsidR="003D06FD">
                                    <w:t>CCC</w:t>
                                  </w:r>
                                  <w:r w:rsidR="00B476BD">
                                    <w:t xml:space="preserve"> características morfológicas de int</w:t>
                                  </w:r>
                                  <w:r w:rsidR="00C93CB5">
                                    <w:t>er</w:t>
                                  </w:r>
                                  <w:r w:rsidR="00B476BD">
                                    <w:t xml:space="preserve">és agroindustrial en papa y </w:t>
                                  </w:r>
                                  <w:r w:rsidR="002F6EBB">
                                    <w:t xml:space="preserve">(2) </w:t>
                                  </w:r>
                                  <w:r w:rsidR="009357E3">
                                    <w:t>encontrar resistencia</w:t>
                                  </w:r>
                                  <w:r w:rsidR="002F6EBB">
                                    <w:t xml:space="preserve"> horizontal</w:t>
                                  </w:r>
                                  <w:r w:rsidR="009357E3">
                                    <w:t xml:space="preserve"> a </w:t>
                                  </w:r>
                                  <w:r w:rsidR="00C93CB5">
                                    <w:t xml:space="preserve">gota y polilla guatemalteca, </w:t>
                                  </w:r>
                                  <w:r w:rsidR="009357E3">
                                    <w:t xml:space="preserve">dos de los patógenos </w:t>
                                  </w:r>
                                  <w:r w:rsidR="00C93CB5">
                                    <w:t>que generan las pérdidas más altas</w:t>
                                  </w:r>
                                  <w:r w:rsidR="009357E3">
                                    <w:t xml:space="preserve"> en </w:t>
                                  </w:r>
                                  <w:r w:rsidR="00C93CB5">
                                    <w:t xml:space="preserve">la producción de </w:t>
                                  </w:r>
                                  <w:r w:rsidR="009357E3">
                                    <w:t xml:space="preserve">papa </w:t>
                                  </w:r>
                                  <w:r w:rsidR="00C93CB5">
                                    <w:t>del país</w:t>
                                  </w:r>
                                  <w:r w:rsidR="009357E3">
                                    <w:t>.</w:t>
                                  </w:r>
                                  <w:r w:rsidR="00F229B7">
                                    <w:t xml:space="preserve"> </w:t>
                                  </w:r>
                                </w:p>
                              </w:tc>
                            </w:tr>
                            <w:tr w:rsidR="000E2190" w14:paraId="5E2FC06E" w14:textId="77777777">
                              <w:trPr>
                                <w:trHeight w:val="290"/>
                              </w:trPr>
                              <w:tc>
                                <w:tcPr>
                                  <w:tcW w:w="8956" w:type="dxa"/>
                                  <w:shd w:val="clear" w:color="auto" w:fill="E6E6E6"/>
                                </w:tcPr>
                                <w:p w14:paraId="5E2FC06D" w14:textId="77777777" w:rsidR="000E2190" w:rsidRDefault="004E2F80">
                                  <w:pPr>
                                    <w:pStyle w:val="TableParagraph"/>
                                    <w:spacing w:line="248" w:lineRule="exact"/>
                                    <w:ind w:left="3960" w:right="3955"/>
                                    <w:jc w:val="center"/>
                                    <w:rPr>
                                      <w:b/>
                                    </w:rPr>
                                  </w:pPr>
                                  <w:r>
                                    <w:rPr>
                                      <w:b/>
                                      <w:color w:val="000009"/>
                                    </w:rPr>
                                    <w:t>Abstract</w:t>
                                  </w:r>
                                </w:p>
                              </w:tc>
                            </w:tr>
                            <w:tr w:rsidR="000E2190" w:rsidRPr="00603A5B" w14:paraId="5E2FC070" w14:textId="77777777">
                              <w:trPr>
                                <w:trHeight w:val="3796"/>
                              </w:trPr>
                              <w:tc>
                                <w:tcPr>
                                  <w:tcW w:w="8956" w:type="dxa"/>
                                </w:tcPr>
                                <w:p w14:paraId="5E2FC06F" w14:textId="5E4E6EE2" w:rsidR="000E2190" w:rsidRPr="003C4213" w:rsidRDefault="003C4213" w:rsidP="000E2EFD">
                                  <w:pPr>
                                    <w:pStyle w:val="TableParagraph"/>
                                    <w:spacing w:before="4" w:line="252" w:lineRule="exact"/>
                                    <w:ind w:left="107" w:right="93"/>
                                    <w:rPr>
                                      <w:lang w:val="en-US"/>
                                    </w:rPr>
                                  </w:pPr>
                                  <w:r w:rsidRPr="003C4213">
                                    <w:rPr>
                                      <w:lang w:val="en-US"/>
                                    </w:rPr>
                                    <w:t xml:space="preserve">The Genomic selection (GS) is one of the most recent strategies to accelerate the improvement of polygenic quantitative characters in breeding programs. It has been widely used in animal breeding and more recently in plant breeding with excellent results. The objective of the SG is to </w:t>
                                  </w:r>
                                  <w:r w:rsidR="002F6EBB">
                                    <w:rPr>
                                      <w:lang w:val="en-US"/>
                                    </w:rPr>
                                    <w:t>develop models</w:t>
                                  </w:r>
                                  <w:r w:rsidRPr="003C4213">
                                    <w:rPr>
                                      <w:lang w:val="en-US"/>
                                    </w:rPr>
                                    <w:t xml:space="preserve"> to analyze and associate a massive amount of genomic and phenotypic information to predict the performance of characteristics of agronomic interest in the progenies of either breeding populations or germplasm banks. In Colombia, the implementation of GS is very advanced in livestock programs, but for the most important crops in the country, including potatoes, are still under development. </w:t>
                                  </w:r>
                                  <w:r w:rsidR="008E7EE0">
                                    <w:rPr>
                                      <w:lang w:val="en-US"/>
                                    </w:rPr>
                                    <w:t>AGROSAVIA</w:t>
                                  </w:r>
                                  <w:r w:rsidRPr="003C4213">
                                    <w:rPr>
                                      <w:lang w:val="en-US"/>
                                    </w:rPr>
                                    <w:t xml:space="preserve"> is in charge of the Central Colombian Potato Collection (CCC). Through many years of research, the </w:t>
                                  </w:r>
                                  <w:r w:rsidR="00841BD2">
                                    <w:rPr>
                                      <w:lang w:val="en-US"/>
                                    </w:rPr>
                                    <w:t>8</w:t>
                                  </w:r>
                                  <w:r w:rsidRPr="003C4213">
                                    <w:rPr>
                                      <w:lang w:val="en-US"/>
                                    </w:rPr>
                                    <w:t>00 accessions CCC has an excellent database of genomic and phenotypic characteriza</w:t>
                                  </w:r>
                                  <w:r w:rsidR="00065690">
                                    <w:rPr>
                                      <w:lang w:val="en-US"/>
                                    </w:rPr>
                                    <w:t xml:space="preserve">tion. Therefore, the CCC is </w:t>
                                  </w:r>
                                  <w:r w:rsidR="000E2EFD">
                                    <w:rPr>
                                      <w:lang w:val="en-US"/>
                                    </w:rPr>
                                    <w:t>a</w:t>
                                  </w:r>
                                  <w:r w:rsidR="00065690">
                                    <w:rPr>
                                      <w:lang w:val="en-US"/>
                                    </w:rPr>
                                    <w:t xml:space="preserve"> unique</w:t>
                                  </w:r>
                                  <w:r w:rsidRPr="003C4213">
                                    <w:rPr>
                                      <w:lang w:val="en-US"/>
                                    </w:rPr>
                                    <w:t xml:space="preserve"> model to develop a GS program focused on a national germplasm bank. Our primary objective for this project is to determine what is the optimal computational strategy to make predictions for important traits in both in diploid and tetraploid native potatoes using genomic information. At the end of the project, we hope to find the most optimal and efficient model to </w:t>
                                  </w:r>
                                  <w:r w:rsidR="002F6EBB">
                                    <w:rPr>
                                      <w:lang w:val="en-US"/>
                                    </w:rPr>
                                    <w:t xml:space="preserve">(1) </w:t>
                                  </w:r>
                                  <w:r w:rsidRPr="003C4213">
                                    <w:rPr>
                                      <w:lang w:val="en-US"/>
                                    </w:rPr>
                                    <w:t xml:space="preserve">select morphological characteristics of industrial interest in potatoes and to </w:t>
                                  </w:r>
                                  <w:r w:rsidR="002F6EBB">
                                    <w:rPr>
                                      <w:lang w:val="en-US"/>
                                    </w:rPr>
                                    <w:t xml:space="preserve">(2) </w:t>
                                  </w:r>
                                  <w:r w:rsidRPr="003C4213">
                                    <w:rPr>
                                      <w:lang w:val="en-US"/>
                                    </w:rPr>
                                    <w:t>find resistance to Guatemalan drop and moth, two of the pathogens that generate the highest losses in the country's potato production.</w:t>
                                  </w:r>
                                </w:p>
                              </w:tc>
                            </w:tr>
                          </w:tbl>
                          <w:p w14:paraId="5E2FC071" w14:textId="77777777" w:rsidR="000E2190" w:rsidRPr="003C4213" w:rsidRDefault="000E2190">
                            <w:pPr>
                              <w:pStyle w:val="BodyText"/>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FC052" id="_x0000_t202" coordsize="21600,21600" o:spt="202" path="m,l,21600r21600,l21600,xe">
                <v:stroke joinstyle="miter"/>
                <v:path gradientshapeok="t" o:connecttype="rect"/>
              </v:shapetype>
              <v:shape id="Text Box 256" o:spid="_x0000_s1026" type="#_x0000_t202" style="position:absolute;left:0;text-align:left;margin-left:85.05pt;margin-top:10.9pt;width:448.55pt;height:590.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" filled="f" stroked="f">
                <v:textbox inset="0,0,0,0">
                  <w:txbxContent>
                    <w:tbl>
                      <w:tblPr>
                        <w:tblStyle w:val="TableNormal1"/>
                        <w:tblW w:w="0" w:type="auto"/>
                        <w:tblInd w:w="5"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56"/>
                      </w:tblGrid>
                      <w:tr w:rsidR="000E2190" w14:paraId="5E2FC06A" w14:textId="77777777">
                        <w:trPr>
                          <w:trHeight w:val="292"/>
                        </w:trPr>
                        <w:tc>
                          <w:tcPr>
                            <w:tcW w:w="8956" w:type="dxa"/>
                            <w:shd w:val="clear" w:color="auto" w:fill="E6E6E6"/>
                          </w:tcPr>
                          <w:p w14:paraId="5E2FC069" w14:textId="26FC5A3B" w:rsidR="000E2190" w:rsidRDefault="004E2F80">
                            <w:pPr>
                              <w:pStyle w:val="TableParagraph"/>
                              <w:spacing w:line="248" w:lineRule="exact"/>
                              <w:ind w:left="3960" w:right="3955"/>
                              <w:jc w:val="center"/>
                              <w:rPr>
                                <w:b/>
                              </w:rPr>
                            </w:pPr>
                            <w:r>
                              <w:rPr>
                                <w:b/>
                              </w:rPr>
                              <w:t>Resumen</w:t>
                            </w:r>
                          </w:p>
                        </w:tc>
                      </w:tr>
                      <w:tr w:rsidR="000E2190" w14:paraId="5E2FC06C" w14:textId="77777777">
                        <w:trPr>
                          <w:trHeight w:val="5059"/>
                        </w:trPr>
                        <w:tc>
                          <w:tcPr>
                            <w:tcW w:w="8956" w:type="dxa"/>
                          </w:tcPr>
                          <w:p w14:paraId="5E2FC06B" w14:textId="28879C72" w:rsidR="00B44F8C" w:rsidRDefault="003C3334" w:rsidP="003C4213">
                            <w:pPr>
                              <w:pStyle w:val="TableParagraph"/>
                              <w:ind w:right="93"/>
                            </w:pPr>
                            <w:r w:rsidRPr="003C3334">
                              <w:rPr>
                                <w:color w:val="000000" w:themeColor="text1"/>
                              </w:rPr>
                              <w:t>La selección genómica (</w:t>
                            </w:r>
                            <w:r w:rsidRPr="002B5B29">
                              <w:rPr>
                                <w:color w:val="000000" w:themeColor="text1"/>
                              </w:rPr>
                              <w:t>SG</w:t>
                            </w:r>
                            <w:r w:rsidRPr="003C3334">
                              <w:rPr>
                                <w:color w:val="000000" w:themeColor="text1"/>
                              </w:rPr>
                              <w:t xml:space="preserve">) es una estrategia para acelerar el mejoramiento de caracteres cuantitativos poligénicos. Ha sido ampliamente usada en </w:t>
                            </w:r>
                            <w:r w:rsidR="00E358A9">
                              <w:rPr>
                                <w:color w:val="000000" w:themeColor="text1"/>
                              </w:rPr>
                              <w:t>ganadería</w:t>
                            </w:r>
                            <w:r w:rsidRPr="003C3334">
                              <w:rPr>
                                <w:color w:val="000000" w:themeColor="text1"/>
                              </w:rPr>
                              <w:t xml:space="preserve"> y más recientemente en </w:t>
                            </w:r>
                            <w:r w:rsidR="00E358A9">
                              <w:rPr>
                                <w:color w:val="000000" w:themeColor="text1"/>
                              </w:rPr>
                              <w:t>cultivos</w:t>
                            </w:r>
                            <w:r w:rsidR="00EE4B0E">
                              <w:t xml:space="preserve"> con excelentes resultados.</w:t>
                            </w:r>
                            <w:r w:rsidR="008A78F3">
                              <w:t xml:space="preserve"> </w:t>
                            </w:r>
                            <w:r w:rsidR="00F32486">
                              <w:t xml:space="preserve">El objetivo </w:t>
                            </w:r>
                            <w:r w:rsidR="00A131CB">
                              <w:t>de la SG</w:t>
                            </w:r>
                            <w:r w:rsidR="00F32486">
                              <w:t xml:space="preserve"> </w:t>
                            </w:r>
                            <w:r w:rsidR="00632668">
                              <w:t xml:space="preserve">es </w:t>
                            </w:r>
                            <w:r w:rsidR="00212DE9">
                              <w:t>crear modelos para</w:t>
                            </w:r>
                            <w:r w:rsidR="001E1E47">
                              <w:t xml:space="preserve"> </w:t>
                            </w:r>
                            <w:r w:rsidR="00F94BF5">
                              <w:t xml:space="preserve">analizar </w:t>
                            </w:r>
                            <w:r w:rsidR="00CB544D">
                              <w:t>y asociar</w:t>
                            </w:r>
                            <w:r w:rsidR="00F94BF5">
                              <w:t xml:space="preserve"> una </w:t>
                            </w:r>
                            <w:r w:rsidR="00F32486">
                              <w:t>enorme</w:t>
                            </w:r>
                            <w:r w:rsidR="00F94BF5">
                              <w:t xml:space="preserve"> cantidad de información genómica y fenotípica </w:t>
                            </w:r>
                            <w:r w:rsidR="000A4A9C">
                              <w:t>con el fin de</w:t>
                            </w:r>
                            <w:r w:rsidR="00F94BF5">
                              <w:t xml:space="preserve"> predecir el desempeño de características de interés agronómico en la</w:t>
                            </w:r>
                            <w:r w:rsidR="00CB544D">
                              <w:t>s</w:t>
                            </w:r>
                            <w:r w:rsidR="00F94BF5">
                              <w:t xml:space="preserve"> progenie</w:t>
                            </w:r>
                            <w:r w:rsidR="00CB544D">
                              <w:t>s ya sea</w:t>
                            </w:r>
                            <w:r w:rsidR="00F94BF5">
                              <w:t xml:space="preserve"> de poblaciones de mejoramiento genético</w:t>
                            </w:r>
                            <w:r w:rsidR="009E0DDA">
                              <w:t xml:space="preserve"> </w:t>
                            </w:r>
                            <w:r w:rsidR="00CB544D">
                              <w:t>o</w:t>
                            </w:r>
                            <w:r w:rsidR="009E0DDA">
                              <w:t xml:space="preserve"> de los bancos de germoplasma</w:t>
                            </w:r>
                            <w:r w:rsidR="00F94BF5">
                              <w:t xml:space="preserve">. En Colombia, esta herramienta está siendo implementada con mucho éxito en ganadería, pero </w:t>
                            </w:r>
                            <w:r w:rsidR="0020700B">
                              <w:t>los</w:t>
                            </w:r>
                            <w:r w:rsidR="00F94BF5">
                              <w:t xml:space="preserve"> cultivos</w:t>
                            </w:r>
                            <w:r w:rsidR="0020700B">
                              <w:t xml:space="preserve"> más importantes del país, incluyendo la papa</w:t>
                            </w:r>
                            <w:r w:rsidR="00F94BF5">
                              <w:t xml:space="preserve">, todavía está en desarrollo. </w:t>
                            </w:r>
                            <w:r w:rsidR="008E7EE0">
                              <w:t>AGROSAVIA</w:t>
                            </w:r>
                            <w:r w:rsidR="006A57F9">
                              <w:t xml:space="preserve"> </w:t>
                            </w:r>
                            <w:r w:rsidR="00B04774">
                              <w:t>tiene a su cargo</w:t>
                            </w:r>
                            <w:r w:rsidR="006A57F9">
                              <w:t xml:space="preserve"> la Colección Central Colombiana de papa </w:t>
                            </w:r>
                            <w:r w:rsidR="006A57F9" w:rsidRPr="002F6EBB">
                              <w:t xml:space="preserve">(CCC). A través de muchos años de investigación, </w:t>
                            </w:r>
                            <w:r w:rsidR="001F086C" w:rsidRPr="002F6EBB">
                              <w:t xml:space="preserve">las </w:t>
                            </w:r>
                            <w:r w:rsidR="002F6EBB">
                              <w:t>800</w:t>
                            </w:r>
                            <w:r w:rsidR="001F086C" w:rsidRPr="002F6EBB">
                              <w:t xml:space="preserve"> accesiones que hacen parte de</w:t>
                            </w:r>
                            <w:r w:rsidR="00AF5F31" w:rsidRPr="002F6EBB">
                              <w:t xml:space="preserve"> la CCC </w:t>
                            </w:r>
                            <w:r w:rsidR="009012D8" w:rsidRPr="002F6EBB">
                              <w:t>cuenta</w:t>
                            </w:r>
                            <w:r w:rsidR="001F086C" w:rsidRPr="002F6EBB">
                              <w:t>n hoy en día</w:t>
                            </w:r>
                            <w:r w:rsidR="009012D8" w:rsidRPr="002F6EBB">
                              <w:t xml:space="preserve"> con </w:t>
                            </w:r>
                            <w:r w:rsidR="00B04774" w:rsidRPr="002F6EBB">
                              <w:t xml:space="preserve">una excelente base de datos de </w:t>
                            </w:r>
                            <w:r w:rsidR="00AD7FC3" w:rsidRPr="002F6EBB">
                              <w:t>caracterización</w:t>
                            </w:r>
                            <w:r w:rsidR="00AF5F31">
                              <w:t xml:space="preserve"> </w:t>
                            </w:r>
                            <w:r w:rsidR="009012D8">
                              <w:t xml:space="preserve">genómica y </w:t>
                            </w:r>
                            <w:r w:rsidR="00AF5F31">
                              <w:t>fenotípica</w:t>
                            </w:r>
                            <w:r w:rsidR="009E5505">
                              <w:t>. Por esta razón, la CCC es</w:t>
                            </w:r>
                            <w:r w:rsidR="00E22AA0">
                              <w:t xml:space="preserve"> un modelo excelente para </w:t>
                            </w:r>
                            <w:r w:rsidR="009E5505">
                              <w:t>desarrollar</w:t>
                            </w:r>
                            <w:r w:rsidR="00E22AA0">
                              <w:t xml:space="preserve"> </w:t>
                            </w:r>
                            <w:r w:rsidR="00724CD4">
                              <w:t xml:space="preserve">un programa de </w:t>
                            </w:r>
                            <w:r w:rsidR="00A425D5">
                              <w:t>SG</w:t>
                            </w:r>
                            <w:r w:rsidR="00FA015A">
                              <w:t xml:space="preserve"> </w:t>
                            </w:r>
                            <w:r w:rsidR="001F086C">
                              <w:t xml:space="preserve">enfocado </w:t>
                            </w:r>
                            <w:r w:rsidR="00FA015A">
                              <w:t xml:space="preserve">en </w:t>
                            </w:r>
                            <w:r w:rsidR="009E5505">
                              <w:t>bancos de germoplasma</w:t>
                            </w:r>
                            <w:r w:rsidR="0045183F">
                              <w:t>.</w:t>
                            </w:r>
                            <w:r w:rsidR="00A425D5">
                              <w:t xml:space="preserve"> </w:t>
                            </w:r>
                            <w:r w:rsidR="005F32CE">
                              <w:t>Para</w:t>
                            </w:r>
                            <w:r w:rsidR="003D410C">
                              <w:t xml:space="preserve"> este proyecto</w:t>
                            </w:r>
                            <w:r w:rsidR="005F32CE">
                              <w:t xml:space="preserve">, nos planteamos </w:t>
                            </w:r>
                            <w:r w:rsidR="00FA015A">
                              <w:t xml:space="preserve">como </w:t>
                            </w:r>
                            <w:r w:rsidR="002F6EBB">
                              <w:t>pregunta de investigación</w:t>
                            </w:r>
                            <w:r w:rsidR="0045183F">
                              <w:t xml:space="preserve"> </w:t>
                            </w:r>
                            <w:r w:rsidR="002F6EBB">
                              <w:t>¿C</w:t>
                            </w:r>
                            <w:r w:rsidR="00B44F8C">
                              <w:t>uál es la estrategia computacional óptima para hacer predicciones de características de interés agronómico en papas nativas</w:t>
                            </w:r>
                            <w:r w:rsidR="00BF4F50">
                              <w:t xml:space="preserve"> diploides y tetraploides</w:t>
                            </w:r>
                            <w:r w:rsidR="001D569E">
                              <w:t>, utilizando información genómica</w:t>
                            </w:r>
                            <w:r w:rsidR="002F6EBB">
                              <w:t>?</w:t>
                            </w:r>
                            <w:r w:rsidR="00CE25A4">
                              <w:t xml:space="preserve"> </w:t>
                            </w:r>
                            <w:r w:rsidR="00F229B7">
                              <w:t>Al final del proyecto, esperamos</w:t>
                            </w:r>
                            <w:r w:rsidR="00B476BD">
                              <w:t xml:space="preserve"> encontrar el modelo más óptimo y eficiente para </w:t>
                            </w:r>
                            <w:r w:rsidR="002F6EBB">
                              <w:t xml:space="preserve">(1) </w:t>
                            </w:r>
                            <w:r w:rsidR="00B476BD">
                              <w:t xml:space="preserve">seleccionar </w:t>
                            </w:r>
                            <w:r w:rsidR="002F6EBB">
                              <w:t xml:space="preserve">en la </w:t>
                            </w:r>
                            <w:r w:rsidR="003D06FD">
                              <w:t>CCC</w:t>
                            </w:r>
                            <w:r w:rsidR="00B476BD">
                              <w:t xml:space="preserve"> características morfológicas de int</w:t>
                            </w:r>
                            <w:r w:rsidR="00C93CB5">
                              <w:t>er</w:t>
                            </w:r>
                            <w:r w:rsidR="00B476BD">
                              <w:t xml:space="preserve">és agroindustrial en papa y </w:t>
                            </w:r>
                            <w:r w:rsidR="002F6EBB">
                              <w:t xml:space="preserve">(2) </w:t>
                            </w:r>
                            <w:r w:rsidR="009357E3">
                              <w:t>encontrar resistencia</w:t>
                            </w:r>
                            <w:r w:rsidR="002F6EBB">
                              <w:t xml:space="preserve"> horizontal</w:t>
                            </w:r>
                            <w:r w:rsidR="009357E3">
                              <w:t xml:space="preserve"> a </w:t>
                            </w:r>
                            <w:r w:rsidR="00C93CB5">
                              <w:t xml:space="preserve">gota y polilla guatemalteca, </w:t>
                            </w:r>
                            <w:r w:rsidR="009357E3">
                              <w:t xml:space="preserve">dos de los patógenos </w:t>
                            </w:r>
                            <w:r w:rsidR="00C93CB5">
                              <w:t>que generan las pérdidas más altas</w:t>
                            </w:r>
                            <w:r w:rsidR="009357E3">
                              <w:t xml:space="preserve"> en </w:t>
                            </w:r>
                            <w:r w:rsidR="00C93CB5">
                              <w:t xml:space="preserve">la producción de </w:t>
                            </w:r>
                            <w:r w:rsidR="009357E3">
                              <w:t xml:space="preserve">papa </w:t>
                            </w:r>
                            <w:r w:rsidR="00C93CB5">
                              <w:t>del país</w:t>
                            </w:r>
                            <w:r w:rsidR="009357E3">
                              <w:t>.</w:t>
                            </w:r>
                            <w:r w:rsidR="00F229B7">
                              <w:t xml:space="preserve"> </w:t>
                            </w:r>
                          </w:p>
                        </w:tc>
                      </w:tr>
                      <w:tr w:rsidR="000E2190" w14:paraId="5E2FC06E" w14:textId="77777777">
                        <w:trPr>
                          <w:trHeight w:val="290"/>
                        </w:trPr>
                        <w:tc>
                          <w:tcPr>
                            <w:tcW w:w="8956" w:type="dxa"/>
                            <w:shd w:val="clear" w:color="auto" w:fill="E6E6E6"/>
                          </w:tcPr>
                          <w:p w14:paraId="5E2FC06D" w14:textId="77777777" w:rsidR="000E2190" w:rsidRDefault="004E2F80">
                            <w:pPr>
                              <w:pStyle w:val="TableParagraph"/>
                              <w:spacing w:line="248" w:lineRule="exact"/>
                              <w:ind w:left="3960" w:right="3955"/>
                              <w:jc w:val="center"/>
                              <w:rPr>
                                <w:b/>
                              </w:rPr>
                            </w:pPr>
                            <w:r>
                              <w:rPr>
                                <w:b/>
                                <w:color w:val="000009"/>
                              </w:rPr>
                              <w:t>Abstract</w:t>
                            </w:r>
                          </w:p>
                        </w:tc>
                      </w:tr>
                      <w:tr w:rsidR="000E2190" w:rsidRPr="00603A5B" w14:paraId="5E2FC070" w14:textId="77777777">
                        <w:trPr>
                          <w:trHeight w:val="3796"/>
                        </w:trPr>
                        <w:tc>
                          <w:tcPr>
                            <w:tcW w:w="8956" w:type="dxa"/>
                          </w:tcPr>
                          <w:p w14:paraId="5E2FC06F" w14:textId="5E4E6EE2" w:rsidR="000E2190" w:rsidRPr="003C4213" w:rsidRDefault="003C4213" w:rsidP="000E2EFD">
                            <w:pPr>
                              <w:pStyle w:val="TableParagraph"/>
                              <w:spacing w:before="4" w:line="252" w:lineRule="exact"/>
                              <w:ind w:left="107" w:right="93"/>
                              <w:rPr>
                                <w:lang w:val="en-US"/>
                              </w:rPr>
                            </w:pPr>
                            <w:r w:rsidRPr="003C4213">
                              <w:rPr>
                                <w:lang w:val="en-US"/>
                              </w:rPr>
                              <w:t xml:space="preserve">The Genomic selection (GS) is one of the most recent strategies to accelerate the improvement of polygenic quantitative characters in breeding programs. It has been widely used in animal breeding and more recently in plant breeding with excellent results. The objective of the SG is to </w:t>
                            </w:r>
                            <w:r w:rsidR="002F6EBB">
                              <w:rPr>
                                <w:lang w:val="en-US"/>
                              </w:rPr>
                              <w:t>develop models</w:t>
                            </w:r>
                            <w:r w:rsidRPr="003C4213">
                              <w:rPr>
                                <w:lang w:val="en-US"/>
                              </w:rPr>
                              <w:t xml:space="preserve"> to analyze and associate a massive amount of genomic and phenotypic information to predict the performance of characteristics of agronomic interest in the progenies of either breeding populations or germplasm banks. In Colombia, the implementation of GS is very advanced in livestock programs, but for the most important crops in the country, including potatoes, are still under development. </w:t>
                            </w:r>
                            <w:r w:rsidR="008E7EE0">
                              <w:rPr>
                                <w:lang w:val="en-US"/>
                              </w:rPr>
                              <w:t>AGROSAVIA</w:t>
                            </w:r>
                            <w:r w:rsidRPr="003C4213">
                              <w:rPr>
                                <w:lang w:val="en-US"/>
                              </w:rPr>
                              <w:t xml:space="preserve"> is in charge of the Central Colombian Potato Collection (CCC). Through many years of research, the </w:t>
                            </w:r>
                            <w:r w:rsidR="00841BD2">
                              <w:rPr>
                                <w:lang w:val="en-US"/>
                              </w:rPr>
                              <w:t>8</w:t>
                            </w:r>
                            <w:r w:rsidRPr="003C4213">
                              <w:rPr>
                                <w:lang w:val="en-US"/>
                              </w:rPr>
                              <w:t>00 accessions CCC has an excellent database of genomic and phenotypic characteriza</w:t>
                            </w:r>
                            <w:r w:rsidR="00065690">
                              <w:rPr>
                                <w:lang w:val="en-US"/>
                              </w:rPr>
                              <w:t xml:space="preserve">tion. Therefore, the CCC is </w:t>
                            </w:r>
                            <w:r w:rsidR="000E2EFD">
                              <w:rPr>
                                <w:lang w:val="en-US"/>
                              </w:rPr>
                              <w:t>a</w:t>
                            </w:r>
                            <w:r w:rsidR="00065690">
                              <w:rPr>
                                <w:lang w:val="en-US"/>
                              </w:rPr>
                              <w:t xml:space="preserve"> unique</w:t>
                            </w:r>
                            <w:r w:rsidRPr="003C4213">
                              <w:rPr>
                                <w:lang w:val="en-US"/>
                              </w:rPr>
                              <w:t xml:space="preserve"> model to develop a GS program focused on a national germplasm bank. Our primary objective for this project is to determine what is the optimal computational strategy to make predictions for important traits in both in diploid and tetraploid native potatoes using genomic information. At the end of the project, we hope to find the most optimal and efficient model to </w:t>
                            </w:r>
                            <w:r w:rsidR="002F6EBB">
                              <w:rPr>
                                <w:lang w:val="en-US"/>
                              </w:rPr>
                              <w:t xml:space="preserve">(1) </w:t>
                            </w:r>
                            <w:r w:rsidRPr="003C4213">
                              <w:rPr>
                                <w:lang w:val="en-US"/>
                              </w:rPr>
                              <w:t xml:space="preserve">select morphological characteristics of industrial interest in potatoes and to </w:t>
                            </w:r>
                            <w:r w:rsidR="002F6EBB">
                              <w:rPr>
                                <w:lang w:val="en-US"/>
                              </w:rPr>
                              <w:t xml:space="preserve">(2) </w:t>
                            </w:r>
                            <w:r w:rsidRPr="003C4213">
                              <w:rPr>
                                <w:lang w:val="en-US"/>
                              </w:rPr>
                              <w:t>find resistance to Guatemalan drop and moth, two of the pathogens that generate the highest losses in the country's potato production.</w:t>
                            </w:r>
                          </w:p>
                        </w:tc>
                      </w:tr>
                    </w:tbl>
                    <w:p w14:paraId="5E2FC071" w14:textId="77777777" w:rsidR="000E2190" w:rsidRPr="003C4213" w:rsidRDefault="000E2190">
                      <w:pPr>
                        <w:pStyle w:val="BodyText"/>
                        <w:rPr>
                          <w:lang w:val="en-US"/>
                        </w:rPr>
                      </w:pPr>
                    </w:p>
                  </w:txbxContent>
                </v:textbox>
                <w10:wrap anchorx="page"/>
              </v:shape>
            </w:pict>
          </mc:Fallback>
        </mc:AlternateContent>
      </w: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56"/>
      </w:tblGrid>
      <w:tr w:rsidR="000E2190" w14:paraId="5E2FBEC7" w14:textId="77777777" w:rsidTr="3ED3B024">
        <w:trPr>
          <w:trHeight w:val="290"/>
        </w:trPr>
        <w:tc>
          <w:tcPr>
            <w:tcW w:w="8956" w:type="dxa"/>
            <w:shd w:val="clear" w:color="auto" w:fill="E6E6E6"/>
          </w:tcPr>
          <w:p w14:paraId="5E2FBEC6" w14:textId="77777777" w:rsidR="000E2190" w:rsidRDefault="3ED3B024" w:rsidP="3ED3B024">
            <w:pPr>
              <w:pStyle w:val="TableParagraph"/>
              <w:spacing w:line="248" w:lineRule="exact"/>
              <w:ind w:left="107"/>
              <w:rPr>
                <w:b/>
                <w:bCs/>
              </w:rPr>
            </w:pPr>
            <w:r w:rsidRPr="3ED3B024">
              <w:rPr>
                <w:b/>
                <w:bCs/>
                <w:color w:val="000009"/>
              </w:rPr>
              <w:lastRenderedPageBreak/>
              <w:t>Título de la propuesta</w:t>
            </w:r>
          </w:p>
        </w:tc>
      </w:tr>
      <w:tr w:rsidR="000E2190" w14:paraId="5E2FBECA" w14:textId="77777777" w:rsidTr="3ED3B024">
        <w:trPr>
          <w:trHeight w:val="1163"/>
        </w:trPr>
        <w:tc>
          <w:tcPr>
            <w:tcW w:w="8956" w:type="dxa"/>
          </w:tcPr>
          <w:p w14:paraId="5811C9F6" w14:textId="76A0D975" w:rsidR="00DC67FD" w:rsidRPr="00447C99" w:rsidRDefault="3ED3B024" w:rsidP="3ED3B024">
            <w:pPr>
              <w:rPr>
                <w:sz w:val="24"/>
                <w:szCs w:val="24"/>
              </w:rPr>
            </w:pPr>
            <w:r w:rsidRPr="3ED3B024">
              <w:rPr>
                <w:sz w:val="24"/>
                <w:szCs w:val="24"/>
              </w:rPr>
              <w:t>Evaluación de estrategias de selección genómica y</w:t>
            </w:r>
            <w:r w:rsidR="00065690">
              <w:rPr>
                <w:sz w:val="24"/>
                <w:szCs w:val="24"/>
              </w:rPr>
              <w:t xml:space="preserve"> GWAS </w:t>
            </w:r>
            <w:r w:rsidRPr="3ED3B024">
              <w:rPr>
                <w:sz w:val="24"/>
                <w:szCs w:val="24"/>
              </w:rPr>
              <w:t xml:space="preserve">en papas nativas diploides y tetraploides conservadas en </w:t>
            </w:r>
            <w:r w:rsidR="000E2EFD">
              <w:rPr>
                <w:sz w:val="24"/>
                <w:szCs w:val="24"/>
              </w:rPr>
              <w:t xml:space="preserve">la Colección Central Colombiana de papa </w:t>
            </w:r>
            <w:r w:rsidR="009F2EAD">
              <w:rPr>
                <w:sz w:val="24"/>
                <w:szCs w:val="24"/>
              </w:rPr>
              <w:t>(CCC)</w:t>
            </w:r>
          </w:p>
          <w:p w14:paraId="5E2FBEC9" w14:textId="77777777" w:rsidR="000E2190" w:rsidRDefault="000E2190">
            <w:pPr>
              <w:pStyle w:val="TableParagraph"/>
              <w:spacing w:line="278" w:lineRule="auto"/>
              <w:ind w:left="1737" w:hanging="1013"/>
              <w:rPr>
                <w:b/>
              </w:rPr>
            </w:pPr>
          </w:p>
        </w:tc>
      </w:tr>
    </w:tbl>
    <w:p w14:paraId="5E2FBECB" w14:textId="77777777" w:rsidR="000E2190" w:rsidRDefault="00C84065">
      <w:pPr>
        <w:pStyle w:val="BodyText"/>
        <w:spacing w:before="6"/>
      </w:pPr>
      <w:r>
        <w:rPr>
          <w:noProof/>
          <w:lang w:val="es-CO" w:eastAsia="es-CO" w:bidi="ar-SA"/>
        </w:rPr>
        <mc:AlternateContent>
          <mc:Choice Requires="wps">
            <w:drawing>
              <wp:anchor distT="0" distB="0" distL="0" distR="0" simplePos="0" relativeHeight="251656193" behindDoc="1" locked="0" layoutInCell="1" allowOverlap="1" wp14:anchorId="5E2FC054" wp14:editId="484D9552">
                <wp:simplePos x="0" y="0"/>
                <wp:positionH relativeFrom="page">
                  <wp:posOffset>1083945</wp:posOffset>
                </wp:positionH>
                <wp:positionV relativeFrom="paragraph">
                  <wp:posOffset>192405</wp:posOffset>
                </wp:positionV>
                <wp:extent cx="5687060" cy="190500"/>
                <wp:effectExtent l="7620" t="6985" r="10795" b="12065"/>
                <wp:wrapTopAndBottom/>
                <wp:docPr id="256" name="Text Box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7060" cy="190500"/>
                        </a:xfrm>
                        <a:prstGeom prst="rect">
                          <a:avLst/>
                        </a:prstGeom>
                        <a:solidFill>
                          <a:srgbClr val="E6E6E6"/>
                        </a:solidFill>
                        <a:ln w="6096">
                          <a:solidFill>
                            <a:srgbClr val="000009"/>
                          </a:solidFill>
                          <a:prstDash val="solid"/>
                          <a:miter lim="800000"/>
                          <a:headEnd/>
                          <a:tailEnd/>
                        </a:ln>
                      </wps:spPr>
                      <wps:txbx>
                        <w:txbxContent>
                          <w:p w14:paraId="5E2FC072" w14:textId="4DA6AB42" w:rsidR="000E2190" w:rsidRDefault="004E2F80">
                            <w:pPr>
                              <w:spacing w:line="248" w:lineRule="exact"/>
                              <w:ind w:left="103"/>
                              <w:rPr>
                                <w:b/>
                              </w:rPr>
                            </w:pPr>
                            <w:r>
                              <w:rPr>
                                <w:b/>
                                <w:color w:val="000009"/>
                              </w:rPr>
                              <w:t>Área de la propuesta:</w:t>
                            </w:r>
                            <w:r w:rsidR="00945815">
                              <w:rPr>
                                <w:b/>
                                <w:color w:val="000009"/>
                              </w:rPr>
                              <w:t xml:space="preserve"> Bioinformática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2FC054" id="Text Box 255" o:spid="_x0000_s1027" type="#_x0000_t202" style="position:absolute;margin-left:85.35pt;margin-top:15.15pt;width:447.8pt;height:15pt;z-index:-251660287;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" fillcolor="#e6e6e6" strokecolor="#000009" strokeweight=".48pt">
                <v:textbox inset="0,0,0,0">
                  <w:txbxContent>
                    <w:p w14:paraId="5E2FC072" w14:textId="4DA6AB42" w:rsidR="000E2190" w:rsidRDefault="004E2F80">
                      <w:pPr>
                        <w:spacing w:line="248" w:lineRule="exact"/>
                        <w:ind w:left="103"/>
                        <w:rPr>
                          <w:b/>
                        </w:rPr>
                      </w:pPr>
                      <w:r>
                        <w:rPr>
                          <w:b/>
                          <w:color w:val="000009"/>
                        </w:rPr>
                        <w:t>Área de la propuesta:</w:t>
                      </w:r>
                      <w:r w:rsidR="00945815">
                        <w:rPr>
                          <w:b/>
                          <w:color w:val="000009"/>
                        </w:rPr>
                        <w:t xml:space="preserve"> Bioinformática</w:t>
                      </w:r>
                    </w:p>
                  </w:txbxContent>
                </v:textbox>
                <w10:wrap type="topAndBottom" anchorx="page"/>
              </v:shape>
            </w:pict>
          </mc:Fallback>
        </mc:AlternateContent>
      </w:r>
    </w:p>
    <w:p w14:paraId="5E2FBECC" w14:textId="77777777" w:rsidR="000E2190" w:rsidRDefault="000E2190">
      <w:pPr>
        <w:pStyle w:val="BodyText"/>
        <w:spacing w:before="8"/>
      </w:pPr>
    </w:p>
    <w:tbl>
      <w:tblPr>
        <w:tblStyle w:val="TableNormal1"/>
        <w:tblW w:w="0" w:type="auto"/>
        <w:tblInd w:w="1617"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3064"/>
        <w:gridCol w:w="5872"/>
      </w:tblGrid>
      <w:tr w:rsidR="000E2190" w14:paraId="5E2FBECF" w14:textId="77777777" w:rsidTr="3ED3B024">
        <w:trPr>
          <w:trHeight w:val="291"/>
        </w:trPr>
        <w:tc>
          <w:tcPr>
            <w:tcW w:w="3064" w:type="dxa"/>
            <w:tcBorders>
              <w:top w:val="nil"/>
              <w:left w:val="nil"/>
              <w:bottom w:val="nil"/>
            </w:tcBorders>
          </w:tcPr>
          <w:p w14:paraId="5E2FBECD" w14:textId="77777777" w:rsidR="000E2190" w:rsidRDefault="3ED3B024" w:rsidP="3ED3B024">
            <w:pPr>
              <w:pStyle w:val="TableParagraph"/>
              <w:spacing w:line="250" w:lineRule="exact"/>
              <w:ind w:left="200"/>
              <w:rPr>
                <w:b/>
                <w:bCs/>
              </w:rPr>
            </w:pPr>
            <w:r w:rsidRPr="3ED3B024">
              <w:rPr>
                <w:b/>
                <w:bCs/>
                <w:color w:val="000009"/>
              </w:rPr>
              <w:t>Gran área de conocimiento</w:t>
            </w:r>
          </w:p>
        </w:tc>
        <w:tc>
          <w:tcPr>
            <w:tcW w:w="5872" w:type="dxa"/>
          </w:tcPr>
          <w:p w14:paraId="5E2FBECE" w14:textId="1CDB86FF" w:rsidR="000E2190" w:rsidRDefault="3ED3B024" w:rsidP="0028495D">
            <w:pPr>
              <w:pStyle w:val="TableParagraph"/>
              <w:spacing w:line="253" w:lineRule="exact"/>
              <w:ind w:left="88"/>
            </w:pPr>
            <w:r>
              <w:t>1 Ciencias Naturales</w:t>
            </w:r>
          </w:p>
        </w:tc>
      </w:tr>
    </w:tbl>
    <w:p w14:paraId="5E2FBED0" w14:textId="77777777" w:rsidR="000E2190" w:rsidRDefault="000E2190">
      <w:pPr>
        <w:pStyle w:val="BodyText"/>
        <w:spacing w:before="2" w:after="1"/>
        <w:rPr>
          <w:sz w:val="25"/>
        </w:rPr>
      </w:pPr>
    </w:p>
    <w:tbl>
      <w:tblPr>
        <w:tblStyle w:val="TableNormal1"/>
        <w:tblW w:w="0" w:type="auto"/>
        <w:tblInd w:w="1617"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3064"/>
        <w:gridCol w:w="5872"/>
      </w:tblGrid>
      <w:tr w:rsidR="000E2190" w14:paraId="5E2FBED3" w14:textId="77777777" w:rsidTr="3ED3B024">
        <w:trPr>
          <w:trHeight w:val="291"/>
        </w:trPr>
        <w:tc>
          <w:tcPr>
            <w:tcW w:w="3064" w:type="dxa"/>
            <w:tcBorders>
              <w:top w:val="nil"/>
              <w:left w:val="nil"/>
              <w:bottom w:val="nil"/>
            </w:tcBorders>
          </w:tcPr>
          <w:p w14:paraId="5E2FBED1" w14:textId="77777777" w:rsidR="000E2190" w:rsidRDefault="3ED3B024" w:rsidP="3ED3B024">
            <w:pPr>
              <w:pStyle w:val="TableParagraph"/>
              <w:spacing w:line="250" w:lineRule="exact"/>
              <w:ind w:left="200"/>
              <w:rPr>
                <w:b/>
                <w:bCs/>
              </w:rPr>
            </w:pPr>
            <w:r w:rsidRPr="3ED3B024">
              <w:rPr>
                <w:b/>
                <w:bCs/>
                <w:color w:val="000009"/>
              </w:rPr>
              <w:t>Área de conocimiento</w:t>
            </w:r>
          </w:p>
        </w:tc>
        <w:tc>
          <w:tcPr>
            <w:tcW w:w="5872" w:type="dxa"/>
          </w:tcPr>
          <w:p w14:paraId="5E2FBED2" w14:textId="2C68CBD7" w:rsidR="000E2190" w:rsidRDefault="3ED3B024">
            <w:pPr>
              <w:pStyle w:val="TableParagraph"/>
              <w:spacing w:line="253" w:lineRule="exact"/>
              <w:ind w:left="88"/>
            </w:pPr>
            <w:r>
              <w:t>1.B Computación y ciencias de la información</w:t>
            </w:r>
          </w:p>
        </w:tc>
      </w:tr>
    </w:tbl>
    <w:p w14:paraId="5E2FBED4" w14:textId="77777777" w:rsidR="000E2190" w:rsidRDefault="000E2190">
      <w:pPr>
        <w:pStyle w:val="BodyText"/>
        <w:spacing w:before="5"/>
        <w:rPr>
          <w:sz w:val="25"/>
        </w:rPr>
      </w:pPr>
    </w:p>
    <w:tbl>
      <w:tblPr>
        <w:tblStyle w:val="TableNormal1"/>
        <w:tblW w:w="0" w:type="auto"/>
        <w:tblInd w:w="1617" w:type="dxa"/>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3064"/>
        <w:gridCol w:w="5872"/>
      </w:tblGrid>
      <w:tr w:rsidR="000E2190" w14:paraId="5E2FBED7" w14:textId="77777777" w:rsidTr="3ED3B024">
        <w:trPr>
          <w:trHeight w:val="290"/>
        </w:trPr>
        <w:tc>
          <w:tcPr>
            <w:tcW w:w="3064" w:type="dxa"/>
            <w:tcBorders>
              <w:top w:val="nil"/>
              <w:left w:val="nil"/>
              <w:bottom w:val="nil"/>
            </w:tcBorders>
          </w:tcPr>
          <w:p w14:paraId="5E2FBED5" w14:textId="77777777" w:rsidR="000E2190" w:rsidRDefault="3ED3B024" w:rsidP="3ED3B024">
            <w:pPr>
              <w:pStyle w:val="TableParagraph"/>
              <w:spacing w:line="248" w:lineRule="exact"/>
              <w:ind w:left="200"/>
              <w:rPr>
                <w:b/>
                <w:bCs/>
              </w:rPr>
            </w:pPr>
            <w:r w:rsidRPr="3ED3B024">
              <w:rPr>
                <w:b/>
                <w:bCs/>
                <w:color w:val="000009"/>
              </w:rPr>
              <w:t>Disciplina de conocimiento</w:t>
            </w:r>
          </w:p>
        </w:tc>
        <w:tc>
          <w:tcPr>
            <w:tcW w:w="5872" w:type="dxa"/>
          </w:tcPr>
          <w:p w14:paraId="5E2FBED6" w14:textId="53BD16D2" w:rsidR="000E2190" w:rsidRDefault="3ED3B024">
            <w:pPr>
              <w:pStyle w:val="TableParagraph"/>
              <w:spacing w:line="251" w:lineRule="exact"/>
              <w:ind w:left="88"/>
            </w:pPr>
            <w:r>
              <w:t>1B02 Ciencias de la información y bioinformática</w:t>
            </w:r>
          </w:p>
        </w:tc>
      </w:tr>
    </w:tbl>
    <w:p w14:paraId="5E2FBED8" w14:textId="77777777" w:rsidR="000E2190" w:rsidRDefault="000E2190">
      <w:pPr>
        <w:pStyle w:val="BodyText"/>
        <w:spacing w:before="5"/>
        <w:rPr>
          <w:sz w:val="25"/>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56"/>
      </w:tblGrid>
      <w:tr w:rsidR="000E2190" w14:paraId="5E2FBEDA" w14:textId="77777777" w:rsidTr="3ED3B024">
        <w:trPr>
          <w:trHeight w:val="290"/>
        </w:trPr>
        <w:tc>
          <w:tcPr>
            <w:tcW w:w="8956" w:type="dxa"/>
            <w:shd w:val="clear" w:color="auto" w:fill="E6E6E6"/>
          </w:tcPr>
          <w:p w14:paraId="5E2FBED9" w14:textId="77777777" w:rsidR="000E2190" w:rsidRDefault="3ED3B024" w:rsidP="3ED3B024">
            <w:pPr>
              <w:pStyle w:val="TableParagraph"/>
              <w:spacing w:line="248" w:lineRule="exact"/>
              <w:ind w:left="107"/>
              <w:rPr>
                <w:b/>
                <w:bCs/>
              </w:rPr>
            </w:pPr>
            <w:r w:rsidRPr="3ED3B024">
              <w:rPr>
                <w:b/>
                <w:bCs/>
                <w:color w:val="000009"/>
              </w:rPr>
              <w:t>Nombre de la entidad</w:t>
            </w:r>
          </w:p>
        </w:tc>
      </w:tr>
      <w:tr w:rsidR="000E2190" w14:paraId="5E2FBEDC" w14:textId="77777777" w:rsidTr="3ED3B024">
        <w:trPr>
          <w:trHeight w:val="623"/>
        </w:trPr>
        <w:tc>
          <w:tcPr>
            <w:tcW w:w="8956" w:type="dxa"/>
          </w:tcPr>
          <w:p w14:paraId="5E2FBEDB" w14:textId="77777777" w:rsidR="000E2190" w:rsidRDefault="3ED3B024" w:rsidP="00B347DA">
            <w:pPr>
              <w:pStyle w:val="TableParagraph"/>
              <w:spacing w:before="165"/>
              <w:ind w:left="121"/>
            </w:pPr>
            <w:r w:rsidRPr="3ED3B024">
              <w:rPr>
                <w:color w:val="000009"/>
              </w:rPr>
              <w:t>Corporación Colombiana de Investigación Agropecuaria – AGROSAVIA</w:t>
            </w:r>
          </w:p>
        </w:tc>
      </w:tr>
      <w:tr w:rsidR="006834D2" w14:paraId="5E2FBEDE" w14:textId="77777777" w:rsidTr="3ED3B024">
        <w:trPr>
          <w:trHeight w:val="623"/>
        </w:trPr>
        <w:tc>
          <w:tcPr>
            <w:tcW w:w="8956" w:type="dxa"/>
          </w:tcPr>
          <w:p w14:paraId="5E2FBEDD" w14:textId="77777777" w:rsidR="006834D2" w:rsidRDefault="3ED3B024" w:rsidP="3ED3B024">
            <w:pPr>
              <w:pStyle w:val="TableParagraph"/>
              <w:spacing w:before="165"/>
              <w:ind w:left="121"/>
              <w:rPr>
                <w:color w:val="000009"/>
              </w:rPr>
            </w:pPr>
            <w:r w:rsidRPr="3ED3B024">
              <w:rPr>
                <w:color w:val="000009"/>
              </w:rPr>
              <w:t xml:space="preserve">Contacto: María Aidé Londoño Arias. Correo: </w:t>
            </w:r>
            <w:hyperlink r:id="rId12">
              <w:r w:rsidRPr="3ED3B024">
                <w:rPr>
                  <w:rStyle w:val="Hyperlink"/>
                </w:rPr>
                <w:t>alondono@agrosavia.co</w:t>
              </w:r>
            </w:hyperlink>
            <w:r w:rsidRPr="3ED3B024">
              <w:rPr>
                <w:color w:val="000009"/>
              </w:rPr>
              <w:t>. Teléfono: (+57 1) 4227300, extensión 1265, 1574, 1575.</w:t>
            </w:r>
          </w:p>
        </w:tc>
      </w:tr>
    </w:tbl>
    <w:p w14:paraId="5E2FBEDF" w14:textId="77777777" w:rsidR="000E2190" w:rsidRDefault="000E2190">
      <w:pPr>
        <w:pStyle w:val="BodyText"/>
        <w:spacing w:before="5"/>
        <w:rPr>
          <w:sz w:val="25"/>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4928"/>
        <w:gridCol w:w="4028"/>
      </w:tblGrid>
      <w:tr w:rsidR="000E2190" w14:paraId="5E2FBEE3" w14:textId="77777777" w:rsidTr="3ED3B024">
        <w:trPr>
          <w:trHeight w:val="580"/>
        </w:trPr>
        <w:tc>
          <w:tcPr>
            <w:tcW w:w="4928" w:type="dxa"/>
            <w:shd w:val="clear" w:color="auto" w:fill="E6E6E6"/>
          </w:tcPr>
          <w:p w14:paraId="5E2FBEE0" w14:textId="77777777" w:rsidR="000E2190" w:rsidRDefault="3ED3B024" w:rsidP="3ED3B024">
            <w:pPr>
              <w:pStyle w:val="TableParagraph"/>
              <w:spacing w:line="248" w:lineRule="exact"/>
              <w:ind w:left="316"/>
              <w:rPr>
                <w:b/>
                <w:bCs/>
              </w:rPr>
            </w:pPr>
            <w:r w:rsidRPr="3ED3B024">
              <w:rPr>
                <w:b/>
                <w:bCs/>
                <w:color w:val="000009"/>
              </w:rPr>
              <w:t>Nombre del doctor o de los doctores que</w:t>
            </w:r>
          </w:p>
          <w:p w14:paraId="5E2FBEE1" w14:textId="77777777" w:rsidR="000E2190" w:rsidRDefault="3ED3B024" w:rsidP="3ED3B024">
            <w:pPr>
              <w:pStyle w:val="TableParagraph"/>
              <w:spacing w:before="37"/>
              <w:ind w:left="218"/>
              <w:rPr>
                <w:b/>
                <w:bCs/>
              </w:rPr>
            </w:pPr>
            <w:r w:rsidRPr="3ED3B024">
              <w:rPr>
                <w:b/>
                <w:bCs/>
                <w:color w:val="000009"/>
              </w:rPr>
              <w:t>va(n) a desarrollar su estancia posdoctoral</w:t>
            </w:r>
          </w:p>
        </w:tc>
        <w:tc>
          <w:tcPr>
            <w:tcW w:w="4028" w:type="dxa"/>
            <w:shd w:val="clear" w:color="auto" w:fill="E6E6E6"/>
          </w:tcPr>
          <w:p w14:paraId="5E2FBEE2" w14:textId="77777777" w:rsidR="000E2190" w:rsidRDefault="3ED3B024" w:rsidP="3ED3B024">
            <w:pPr>
              <w:pStyle w:val="TableParagraph"/>
              <w:spacing w:line="248" w:lineRule="exact"/>
              <w:ind w:left="335" w:right="330"/>
              <w:jc w:val="center"/>
              <w:rPr>
                <w:b/>
                <w:bCs/>
              </w:rPr>
            </w:pPr>
            <w:r w:rsidRPr="3ED3B024">
              <w:rPr>
                <w:b/>
                <w:bCs/>
                <w:color w:val="000009"/>
              </w:rPr>
              <w:t>Tipo y número de identificación</w:t>
            </w:r>
          </w:p>
        </w:tc>
      </w:tr>
      <w:tr w:rsidR="000E2190" w14:paraId="5E2FBEE6" w14:textId="77777777" w:rsidTr="3ED3B024">
        <w:trPr>
          <w:trHeight w:val="481"/>
        </w:trPr>
        <w:tc>
          <w:tcPr>
            <w:tcW w:w="4928" w:type="dxa"/>
          </w:tcPr>
          <w:p w14:paraId="5E2FBEE4" w14:textId="0411954B" w:rsidR="000E2190" w:rsidRDefault="3ED3B024" w:rsidP="003C29D9">
            <w:r w:rsidRPr="3ED3B024">
              <w:rPr>
                <w:sz w:val="24"/>
                <w:szCs w:val="24"/>
              </w:rPr>
              <w:t xml:space="preserve"> Luis Ernesto Garreta Unigarro</w:t>
            </w:r>
          </w:p>
        </w:tc>
        <w:tc>
          <w:tcPr>
            <w:tcW w:w="4028" w:type="dxa"/>
          </w:tcPr>
          <w:p w14:paraId="5E2FBEE5" w14:textId="01B2827E" w:rsidR="003C29D9" w:rsidRPr="00412A70" w:rsidRDefault="00153BAC" w:rsidP="3ED3B024">
            <w:pPr>
              <w:rPr>
                <w:rFonts w:eastAsia="Times New Roman"/>
                <w:lang w:val="en-US" w:eastAsia="en-US" w:bidi="ar-SA"/>
              </w:rPr>
            </w:pPr>
            <w:r w:rsidRPr="00412A70">
              <w:rPr>
                <w:color w:val="212121"/>
                <w:sz w:val="23"/>
                <w:szCs w:val="23"/>
                <w:shd w:val="clear" w:color="auto" w:fill="FFFFFF"/>
              </w:rPr>
              <w:t>C.C. 87712548 </w:t>
            </w:r>
          </w:p>
        </w:tc>
      </w:tr>
    </w:tbl>
    <w:p w14:paraId="5E2FBEE7" w14:textId="77777777" w:rsidR="000E2190" w:rsidRDefault="000E2190">
      <w:pPr>
        <w:pStyle w:val="BodyText"/>
        <w:rPr>
          <w:sz w:val="20"/>
        </w:rPr>
      </w:pPr>
    </w:p>
    <w:p w14:paraId="5E2FBEE8" w14:textId="77777777" w:rsidR="000E2190" w:rsidRDefault="000E2190">
      <w:pPr>
        <w:pStyle w:val="BodyText"/>
        <w:rPr>
          <w:sz w:val="20"/>
        </w:rPr>
      </w:pPr>
    </w:p>
    <w:p w14:paraId="5E2FBEE9" w14:textId="77777777" w:rsidR="000E2190" w:rsidRDefault="000E2190">
      <w:pPr>
        <w:pStyle w:val="BodyText"/>
        <w:spacing w:before="6"/>
        <w:rPr>
          <w:sz w:val="10"/>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4928"/>
        <w:gridCol w:w="4028"/>
      </w:tblGrid>
      <w:tr w:rsidR="000E2190" w14:paraId="5E2FBEED" w14:textId="77777777" w:rsidTr="3ED3B024">
        <w:trPr>
          <w:trHeight w:val="582"/>
        </w:trPr>
        <w:tc>
          <w:tcPr>
            <w:tcW w:w="4928" w:type="dxa"/>
            <w:shd w:val="clear" w:color="auto" w:fill="E6E6E6"/>
          </w:tcPr>
          <w:p w14:paraId="5E2FBEEA" w14:textId="77777777" w:rsidR="000E2190" w:rsidRDefault="3ED3B024" w:rsidP="3ED3B024">
            <w:pPr>
              <w:pStyle w:val="TableParagraph"/>
              <w:spacing w:line="248" w:lineRule="exact"/>
              <w:ind w:left="487" w:right="478"/>
              <w:jc w:val="center"/>
              <w:rPr>
                <w:b/>
                <w:bCs/>
              </w:rPr>
            </w:pPr>
            <w:r w:rsidRPr="3ED3B024">
              <w:rPr>
                <w:b/>
                <w:bCs/>
                <w:color w:val="000009"/>
              </w:rPr>
              <w:t>Nombre del Investigador de Corpoica</w:t>
            </w:r>
          </w:p>
          <w:p w14:paraId="5E2FBEEB" w14:textId="77777777" w:rsidR="000E2190" w:rsidRDefault="3ED3B024" w:rsidP="3ED3B024">
            <w:pPr>
              <w:pStyle w:val="TableParagraph"/>
              <w:spacing w:before="37"/>
              <w:ind w:left="487" w:right="477"/>
              <w:jc w:val="center"/>
              <w:rPr>
                <w:b/>
                <w:bCs/>
              </w:rPr>
            </w:pPr>
            <w:r w:rsidRPr="3ED3B024">
              <w:rPr>
                <w:b/>
                <w:bCs/>
                <w:color w:val="000009"/>
              </w:rPr>
              <w:t>responsable de la propuesta</w:t>
            </w:r>
          </w:p>
        </w:tc>
        <w:tc>
          <w:tcPr>
            <w:tcW w:w="4028" w:type="dxa"/>
            <w:shd w:val="clear" w:color="auto" w:fill="E6E6E6"/>
          </w:tcPr>
          <w:p w14:paraId="5E2FBEEC" w14:textId="77777777" w:rsidR="000E2190" w:rsidRDefault="3ED3B024" w:rsidP="3ED3B024">
            <w:pPr>
              <w:pStyle w:val="TableParagraph"/>
              <w:spacing w:before="141"/>
              <w:ind w:left="335" w:right="330"/>
              <w:jc w:val="center"/>
              <w:rPr>
                <w:b/>
                <w:bCs/>
              </w:rPr>
            </w:pPr>
            <w:r w:rsidRPr="3ED3B024">
              <w:rPr>
                <w:b/>
                <w:bCs/>
                <w:color w:val="000009"/>
              </w:rPr>
              <w:t>Tipo y número de identificación</w:t>
            </w:r>
          </w:p>
        </w:tc>
      </w:tr>
      <w:tr w:rsidR="000E2190" w14:paraId="5E2FBEF0" w14:textId="77777777" w:rsidTr="3ED3B024">
        <w:trPr>
          <w:trHeight w:val="479"/>
        </w:trPr>
        <w:tc>
          <w:tcPr>
            <w:tcW w:w="4928" w:type="dxa"/>
          </w:tcPr>
          <w:p w14:paraId="30D9E824" w14:textId="77777777" w:rsidR="00B122BE" w:rsidRDefault="3ED3B024" w:rsidP="3ED3B024">
            <w:pPr>
              <w:ind w:left="121"/>
              <w:rPr>
                <w:sz w:val="24"/>
                <w:szCs w:val="24"/>
              </w:rPr>
            </w:pPr>
            <w:r w:rsidRPr="3ED3B024">
              <w:rPr>
                <w:sz w:val="24"/>
                <w:szCs w:val="24"/>
              </w:rPr>
              <w:t xml:space="preserve">Paula Helena Reyes Herrera </w:t>
            </w:r>
          </w:p>
          <w:p w14:paraId="5E2FBEEE" w14:textId="32AB69B2" w:rsidR="000E2190" w:rsidRDefault="3ED3B024" w:rsidP="00AB2698">
            <w:pPr>
              <w:pStyle w:val="TableParagraph"/>
              <w:spacing w:before="91"/>
              <w:ind w:left="121" w:right="478"/>
              <w:jc w:val="both"/>
            </w:pPr>
            <w:r w:rsidRPr="3ED3B024">
              <w:rPr>
                <w:sz w:val="24"/>
                <w:szCs w:val="24"/>
              </w:rPr>
              <w:t>Ivania Cerón Souza</w:t>
            </w:r>
          </w:p>
        </w:tc>
        <w:tc>
          <w:tcPr>
            <w:tcW w:w="4028" w:type="dxa"/>
          </w:tcPr>
          <w:p w14:paraId="668B4649" w14:textId="58A7BDCA" w:rsidR="00B122BE" w:rsidRDefault="3ED3B024" w:rsidP="00153BAC">
            <w:pPr>
              <w:pStyle w:val="TableParagraph"/>
              <w:spacing w:before="93"/>
              <w:ind w:left="16" w:right="326"/>
            </w:pPr>
            <w:r>
              <w:t>C.C. 52992302</w:t>
            </w:r>
          </w:p>
          <w:p w14:paraId="5E2FBEEF" w14:textId="6876EA97" w:rsidR="000E2190" w:rsidRDefault="3ED3B024" w:rsidP="00153BAC">
            <w:pPr>
              <w:pStyle w:val="TableParagraph"/>
              <w:spacing w:before="91"/>
              <w:ind w:left="16"/>
            </w:pPr>
            <w:r>
              <w:t>C.C. 59822714</w:t>
            </w:r>
          </w:p>
        </w:tc>
      </w:tr>
    </w:tbl>
    <w:p w14:paraId="5E2FBEF1" w14:textId="77777777" w:rsidR="000E2190" w:rsidRDefault="000E2190">
      <w:pPr>
        <w:pStyle w:val="BodyText"/>
        <w:rPr>
          <w:sz w:val="20"/>
        </w:rPr>
      </w:pPr>
    </w:p>
    <w:p w14:paraId="5E2FBEF2" w14:textId="77777777" w:rsidR="000E2190" w:rsidRDefault="000E2190">
      <w:pPr>
        <w:pStyle w:val="BodyText"/>
        <w:rPr>
          <w:sz w:val="20"/>
        </w:rPr>
      </w:pPr>
    </w:p>
    <w:p w14:paraId="5E2FBEF3" w14:textId="77777777" w:rsidR="000E2190" w:rsidRDefault="000E2190">
      <w:pPr>
        <w:pStyle w:val="BodyText"/>
        <w:spacing w:before="5" w:after="1"/>
        <w:rPr>
          <w:sz w:val="10"/>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32"/>
      </w:tblGrid>
      <w:tr w:rsidR="000E2190" w14:paraId="5E2FBEF5" w14:textId="77777777" w:rsidTr="3ED3B024">
        <w:trPr>
          <w:trHeight w:val="292"/>
        </w:trPr>
        <w:tc>
          <w:tcPr>
            <w:tcW w:w="8932" w:type="dxa"/>
            <w:shd w:val="clear" w:color="auto" w:fill="E6E6E6"/>
          </w:tcPr>
          <w:p w14:paraId="5E2FBEF4" w14:textId="77777777" w:rsidR="000E2190" w:rsidRDefault="3ED3B024" w:rsidP="3ED3B024">
            <w:pPr>
              <w:pStyle w:val="TableParagraph"/>
              <w:spacing w:line="248" w:lineRule="exact"/>
              <w:ind w:left="107"/>
              <w:rPr>
                <w:b/>
                <w:bCs/>
              </w:rPr>
            </w:pPr>
            <w:r w:rsidRPr="3ED3B024">
              <w:rPr>
                <w:b/>
                <w:bCs/>
                <w:color w:val="000009"/>
              </w:rPr>
              <w:t>Tema de investigación</w:t>
            </w:r>
          </w:p>
        </w:tc>
      </w:tr>
      <w:tr w:rsidR="000E2190" w14:paraId="5E2FBEF8" w14:textId="77777777" w:rsidTr="3ED3B024">
        <w:trPr>
          <w:trHeight w:val="873"/>
        </w:trPr>
        <w:tc>
          <w:tcPr>
            <w:tcW w:w="8932" w:type="dxa"/>
          </w:tcPr>
          <w:p w14:paraId="5E2FBEF6" w14:textId="77777777" w:rsidR="000E2190" w:rsidRDefault="000E2190">
            <w:pPr>
              <w:pStyle w:val="TableParagraph"/>
              <w:rPr>
                <w:sz w:val="25"/>
              </w:rPr>
            </w:pPr>
          </w:p>
          <w:p w14:paraId="5E2FBEF7" w14:textId="0795A762" w:rsidR="000E2190" w:rsidRDefault="00065690" w:rsidP="00E67B42">
            <w:pPr>
              <w:pStyle w:val="TableParagraph"/>
              <w:ind w:left="121"/>
            </w:pPr>
            <w:r>
              <w:t>Uso de la bioinformática para acelerar programas de mejoramiento de papas nativas</w:t>
            </w:r>
          </w:p>
        </w:tc>
      </w:tr>
    </w:tbl>
    <w:p w14:paraId="5E2FBEF9" w14:textId="77777777" w:rsidR="000E2190" w:rsidRDefault="000E2190">
      <w:pPr>
        <w:pStyle w:val="BodyText"/>
        <w:spacing w:before="2" w:after="1"/>
        <w:rPr>
          <w:sz w:val="25"/>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932"/>
      </w:tblGrid>
      <w:tr w:rsidR="000E2190" w14:paraId="5E2FBEFB" w14:textId="77777777" w:rsidTr="3ED3B024">
        <w:trPr>
          <w:trHeight w:val="290"/>
        </w:trPr>
        <w:tc>
          <w:tcPr>
            <w:tcW w:w="8932" w:type="dxa"/>
            <w:shd w:val="clear" w:color="auto" w:fill="E6E6E6"/>
          </w:tcPr>
          <w:p w14:paraId="5E2FBEFA" w14:textId="77777777" w:rsidR="000E2190" w:rsidRDefault="3ED3B024" w:rsidP="3ED3B024">
            <w:pPr>
              <w:pStyle w:val="TableParagraph"/>
              <w:spacing w:line="248" w:lineRule="exact"/>
              <w:ind w:left="107"/>
              <w:rPr>
                <w:b/>
                <w:bCs/>
              </w:rPr>
            </w:pPr>
            <w:r w:rsidRPr="3ED3B024">
              <w:rPr>
                <w:b/>
                <w:bCs/>
                <w:color w:val="000009"/>
              </w:rPr>
              <w:t>Objetivo general</w:t>
            </w:r>
          </w:p>
        </w:tc>
      </w:tr>
      <w:tr w:rsidR="000E2190" w14:paraId="5E2FBEFE" w14:textId="77777777" w:rsidTr="3ED3B024">
        <w:trPr>
          <w:trHeight w:val="1456"/>
        </w:trPr>
        <w:tc>
          <w:tcPr>
            <w:tcW w:w="8932" w:type="dxa"/>
          </w:tcPr>
          <w:p w14:paraId="5E2FBEFD" w14:textId="67F2A6C4" w:rsidR="000E2190" w:rsidRPr="00820F44" w:rsidRDefault="3ED3B024" w:rsidP="3ED3B024">
            <w:pPr>
              <w:rPr>
                <w:sz w:val="24"/>
                <w:szCs w:val="24"/>
              </w:rPr>
            </w:pPr>
            <w:r w:rsidRPr="3ED3B024">
              <w:rPr>
                <w:sz w:val="24"/>
                <w:szCs w:val="24"/>
              </w:rPr>
              <w:t>Identificar una estrategia óptima para asociar SNPs y características de interés agronómico en papas nativas diploides y tetraploides utilizando algoritmos de selección genómica (SG) y GWAS (Genome-Wide Assisted Selection</w:t>
            </w:r>
            <w:r w:rsidRPr="00412A70">
              <w:rPr>
                <w:sz w:val="24"/>
                <w:szCs w:val="24"/>
              </w:rPr>
              <w:t>)</w:t>
            </w:r>
            <w:r w:rsidR="00A1134C">
              <w:rPr>
                <w:sz w:val="24"/>
                <w:szCs w:val="24"/>
              </w:rPr>
              <w:t>.</w:t>
            </w:r>
          </w:p>
        </w:tc>
      </w:tr>
    </w:tbl>
    <w:p w14:paraId="5E2FBEFF" w14:textId="77777777" w:rsidR="000E2190" w:rsidRDefault="000E2190">
      <w:pPr>
        <w:spacing w:line="276" w:lineRule="auto"/>
        <w:jc w:val="both"/>
        <w:sectPr w:rsidR="000E2190" w:rsidSect="00F87F41">
          <w:pgSz w:w="12240" w:h="15840"/>
          <w:pgMar w:top="1420" w:right="1460" w:bottom="1360" w:left="0" w:header="0" w:footer="1095" w:gutter="0"/>
          <w:cols w:space="720"/>
        </w:sect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896"/>
      </w:tblGrid>
      <w:tr w:rsidR="000E2190" w14:paraId="5E2FBF01" w14:textId="77777777" w:rsidTr="3ED3B024">
        <w:trPr>
          <w:trHeight w:val="290"/>
        </w:trPr>
        <w:tc>
          <w:tcPr>
            <w:tcW w:w="8896" w:type="dxa"/>
            <w:shd w:val="clear" w:color="auto" w:fill="E6E6E6"/>
          </w:tcPr>
          <w:p w14:paraId="5E2FBF00" w14:textId="77777777" w:rsidR="000E2190" w:rsidRDefault="3ED3B024" w:rsidP="3ED3B024">
            <w:pPr>
              <w:pStyle w:val="TableParagraph"/>
              <w:spacing w:line="248" w:lineRule="exact"/>
              <w:ind w:left="107"/>
              <w:rPr>
                <w:b/>
                <w:bCs/>
              </w:rPr>
            </w:pPr>
            <w:r w:rsidRPr="3ED3B024">
              <w:rPr>
                <w:b/>
                <w:bCs/>
                <w:color w:val="000009"/>
              </w:rPr>
              <w:lastRenderedPageBreak/>
              <w:t>Objetivos específicos</w:t>
            </w:r>
          </w:p>
        </w:tc>
      </w:tr>
      <w:tr w:rsidR="000E2190" w14:paraId="5E2FBF04" w14:textId="77777777" w:rsidTr="3ED3B024">
        <w:trPr>
          <w:trHeight w:val="2910"/>
        </w:trPr>
        <w:tc>
          <w:tcPr>
            <w:tcW w:w="8896" w:type="dxa"/>
          </w:tcPr>
          <w:p w14:paraId="521CD4B4" w14:textId="41F12628" w:rsidR="008E7672" w:rsidRPr="003459D4" w:rsidRDefault="008E7672" w:rsidP="003459D4">
            <w:pPr>
              <w:widowControl/>
              <w:autoSpaceDE/>
              <w:autoSpaceDN/>
              <w:spacing w:after="160"/>
              <w:contextualSpacing/>
              <w:rPr>
                <w:rFonts w:eastAsiaTheme="minorEastAsia"/>
                <w:sz w:val="24"/>
                <w:szCs w:val="24"/>
              </w:rPr>
            </w:pPr>
          </w:p>
          <w:p w14:paraId="694E5EE0" w14:textId="5AA1DA40" w:rsidR="00F4046C" w:rsidRPr="001F2156" w:rsidRDefault="3ED3B024" w:rsidP="3ED3B024">
            <w:pPr>
              <w:pStyle w:val="ListParagraph"/>
              <w:widowControl/>
              <w:numPr>
                <w:ilvl w:val="0"/>
                <w:numId w:val="4"/>
              </w:numPr>
              <w:autoSpaceDE/>
              <w:autoSpaceDN/>
              <w:spacing w:after="160"/>
              <w:ind w:right="0"/>
              <w:contextualSpacing/>
              <w:jc w:val="left"/>
              <w:rPr>
                <w:rFonts w:eastAsiaTheme="minorEastAsia"/>
                <w:sz w:val="24"/>
                <w:szCs w:val="24"/>
              </w:rPr>
            </w:pPr>
            <w:r w:rsidRPr="3ED3B024">
              <w:rPr>
                <w:sz w:val="24"/>
                <w:szCs w:val="24"/>
              </w:rPr>
              <w:t xml:space="preserve">Comparar cuantivamente el desempeño de algoritmos de selección genómica utilizando tres ramas de algoritmos aplicados actualmente (BLUP, Bayesianas y Machine Learning). </w:t>
            </w:r>
          </w:p>
          <w:p w14:paraId="7E9AAD3C" w14:textId="0B23AE78" w:rsidR="00F4046C" w:rsidRPr="001F2156" w:rsidRDefault="3ED3B024" w:rsidP="3ED3B024">
            <w:pPr>
              <w:pStyle w:val="ListParagraph"/>
              <w:widowControl/>
              <w:numPr>
                <w:ilvl w:val="0"/>
                <w:numId w:val="4"/>
              </w:numPr>
              <w:autoSpaceDE/>
              <w:autoSpaceDN/>
              <w:spacing w:after="160"/>
              <w:ind w:right="0"/>
              <w:contextualSpacing/>
              <w:jc w:val="left"/>
              <w:rPr>
                <w:rFonts w:eastAsiaTheme="minorEastAsia"/>
                <w:sz w:val="24"/>
                <w:szCs w:val="24"/>
              </w:rPr>
            </w:pPr>
            <w:r w:rsidRPr="3ED3B024">
              <w:rPr>
                <w:sz w:val="24"/>
                <w:szCs w:val="24"/>
              </w:rPr>
              <w:t>Comparar cuantitativamente el desempeño de los algoritmos de selección genómica y GWAS para características gobernadas por muchos genes vs. pocos genes.</w:t>
            </w:r>
          </w:p>
          <w:p w14:paraId="0EF4CC4A" w14:textId="77777777" w:rsidR="00F4046C" w:rsidRPr="001F2156" w:rsidRDefault="3ED3B024" w:rsidP="3ED3B024">
            <w:pPr>
              <w:pStyle w:val="ListParagraph"/>
              <w:widowControl/>
              <w:numPr>
                <w:ilvl w:val="0"/>
                <w:numId w:val="4"/>
              </w:numPr>
              <w:autoSpaceDE/>
              <w:autoSpaceDN/>
              <w:spacing w:after="160"/>
              <w:ind w:right="0"/>
              <w:contextualSpacing/>
              <w:jc w:val="left"/>
              <w:rPr>
                <w:rFonts w:eastAsiaTheme="minorEastAsia"/>
                <w:sz w:val="24"/>
                <w:szCs w:val="24"/>
              </w:rPr>
            </w:pPr>
            <w:r w:rsidRPr="3ED3B024">
              <w:rPr>
                <w:sz w:val="24"/>
                <w:szCs w:val="24"/>
              </w:rPr>
              <w:t>Identificar si existe una estrategia de selección genómica que se pueda aplicar a papas diploides y tetraploides simultáneamente.</w:t>
            </w:r>
          </w:p>
          <w:p w14:paraId="521680CC" w14:textId="26773583" w:rsidR="008E7672" w:rsidRPr="00447C99" w:rsidRDefault="008E7672" w:rsidP="00F4046C">
            <w:pPr>
              <w:pStyle w:val="ListParagraph"/>
              <w:widowControl/>
              <w:autoSpaceDE/>
              <w:autoSpaceDN/>
              <w:spacing w:after="160"/>
              <w:ind w:left="720" w:right="0"/>
              <w:contextualSpacing/>
              <w:jc w:val="left"/>
              <w:rPr>
                <w:rFonts w:eastAsiaTheme="minorEastAsia"/>
                <w:sz w:val="24"/>
                <w:szCs w:val="24"/>
              </w:rPr>
            </w:pPr>
          </w:p>
          <w:p w14:paraId="5E2FBF03" w14:textId="77777777" w:rsidR="000E2190" w:rsidRDefault="000E2190" w:rsidP="00E37F64">
            <w:pPr>
              <w:pStyle w:val="TableParagraph"/>
              <w:tabs>
                <w:tab w:val="left" w:pos="468"/>
              </w:tabs>
              <w:spacing w:line="276" w:lineRule="auto"/>
              <w:ind w:right="99"/>
            </w:pPr>
          </w:p>
        </w:tc>
      </w:tr>
    </w:tbl>
    <w:p w14:paraId="5E2FBF05" w14:textId="77777777" w:rsidR="000E2190" w:rsidRDefault="000E2190">
      <w:pPr>
        <w:pStyle w:val="BodyText"/>
        <w:spacing w:before="8"/>
        <w:rPr>
          <w:sz w:val="25"/>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896"/>
      </w:tblGrid>
      <w:tr w:rsidR="000E2190" w14:paraId="5E2FBF07" w14:textId="77777777" w:rsidTr="3ED3B024">
        <w:trPr>
          <w:trHeight w:val="290"/>
        </w:trPr>
        <w:tc>
          <w:tcPr>
            <w:tcW w:w="8896" w:type="dxa"/>
            <w:shd w:val="clear" w:color="auto" w:fill="E6E6E6"/>
          </w:tcPr>
          <w:p w14:paraId="5E2FBF06" w14:textId="77777777" w:rsidR="000E2190" w:rsidRDefault="3ED3B024" w:rsidP="3ED3B024">
            <w:pPr>
              <w:pStyle w:val="TableParagraph"/>
              <w:spacing w:line="249" w:lineRule="exact"/>
              <w:ind w:left="107"/>
              <w:rPr>
                <w:b/>
                <w:bCs/>
              </w:rPr>
            </w:pPr>
            <w:r w:rsidRPr="3ED3B024">
              <w:rPr>
                <w:b/>
                <w:bCs/>
                <w:color w:val="000009"/>
              </w:rPr>
              <w:t>Justificación</w:t>
            </w:r>
          </w:p>
        </w:tc>
      </w:tr>
      <w:tr w:rsidR="000E2190" w14:paraId="5E2FBF0A" w14:textId="77777777" w:rsidTr="3ED3B024">
        <w:trPr>
          <w:trHeight w:val="8438"/>
        </w:trPr>
        <w:tc>
          <w:tcPr>
            <w:tcW w:w="8896" w:type="dxa"/>
          </w:tcPr>
          <w:p w14:paraId="1C72D52E" w14:textId="798CE0B8" w:rsidR="00651756" w:rsidRPr="00173EA0" w:rsidRDefault="00651756" w:rsidP="3ED3B024">
            <w:pPr>
              <w:rPr>
                <w:color w:val="000000" w:themeColor="text1"/>
                <w:sz w:val="24"/>
                <w:szCs w:val="24"/>
              </w:rPr>
            </w:pPr>
            <w:r w:rsidRPr="37FFA384">
              <w:rPr>
                <w:color w:val="000000" w:themeColor="text1"/>
                <w:sz w:val="24"/>
                <w:szCs w:val="24"/>
              </w:rPr>
              <w:t>El gobierno colombiano a través del COMPES 3850, propone promover una visión integral del territorio, en donde se incluye la conservación y el aprovechamiento sost</w:t>
            </w:r>
            <w:r w:rsidR="00E45004">
              <w:rPr>
                <w:color w:val="000000" w:themeColor="text1"/>
                <w:sz w:val="24"/>
                <w:szCs w:val="24"/>
              </w:rPr>
              <w:t>enible de la dive</w:t>
            </w:r>
            <w:r w:rsidR="00EB2486">
              <w:rPr>
                <w:color w:val="000000" w:themeColor="text1"/>
                <w:sz w:val="24"/>
                <w:szCs w:val="24"/>
              </w:rPr>
              <w:t>rsidad del país</w:t>
            </w:r>
            <w:r w:rsidRPr="37FFA384">
              <w:rPr>
                <w:color w:val="000000" w:themeColor="text1"/>
                <w:sz w:val="24"/>
                <w:szCs w:val="24"/>
              </w:rPr>
              <w:t xml:space="preserve">. </w:t>
            </w:r>
            <w:r>
              <w:rPr>
                <w:color w:val="000000" w:themeColor="text1"/>
                <w:sz w:val="24"/>
                <w:szCs w:val="24"/>
              </w:rPr>
              <w:t xml:space="preserve">Dentro de este gran </w:t>
            </w:r>
            <w:r w:rsidRPr="37FFA384">
              <w:rPr>
                <w:color w:val="000000" w:themeColor="text1"/>
                <w:sz w:val="24"/>
                <w:szCs w:val="24"/>
              </w:rPr>
              <w:t>objetivo</w:t>
            </w:r>
            <w:r>
              <w:rPr>
                <w:color w:val="000000" w:themeColor="text1"/>
                <w:sz w:val="24"/>
                <w:szCs w:val="24"/>
              </w:rPr>
              <w:t xml:space="preserve"> nacional, uno de los retos más importantes es </w:t>
            </w:r>
            <w:r w:rsidRPr="37FFA384">
              <w:rPr>
                <w:color w:val="000000" w:themeColor="text1"/>
                <w:sz w:val="24"/>
                <w:szCs w:val="24"/>
              </w:rPr>
              <w:t>la caracterización de la agrobiodiversidad, como un componente importante de la biodiversidad y así mismo, con base en este conocimiento, la utilización de herramientas de innovación que nos permitan un mejor aprovechamiento de los recursos naturales y la producción rural, especialmente en zonas de conflicto armado</w:t>
            </w:r>
            <w:r w:rsidRPr="175F0324">
              <w:fldChar w:fldCharType="begin" w:fldLock="1"/>
            </w:r>
            <w:r w:rsidR="00A16739">
              <w:rPr>
                <w:color w:val="000000" w:themeColor="text1"/>
              </w:rPr>
              <w:instrText>ADDIN CSL_CITATION {"citationItems":[{"id":"ITEM-1","itemData":{"author":[{"dropping-particle":"","family":"Departamento Nacional de Planeación","given":"","non-dropping-particle":"","parse-names":false,"suffix":""}],"container-title":"Colombia","id":"ITEM-1","issued":{"date-parts":[["2015"]]},"number-of-pages":"161","title":"Documento CONPES 3850. Fondo Colombia en paz.","type":"report"},"uris":["http://www.mendeley.com/documents/?uuid=194b745b-7d53-44e4-b1f9-e3eed5d99b3e"]}],"mendeley":{"formattedCitation":"&lt;sup&gt;1&lt;/sup&gt;","plainTextFormattedCitation":"1","previouslyFormattedCitation":"&lt;sup&gt;1&lt;/sup&gt;"},"properties":{"noteIndex":0},"schema":"https://github.com/citation-style-language/schema/raw/master/csl-citation.json"}</w:instrText>
            </w:r>
            <w:r w:rsidRPr="175F0324">
              <w:rPr>
                <w:color w:val="000000" w:themeColor="text1"/>
              </w:rPr>
              <w:fldChar w:fldCharType="separate"/>
            </w:r>
            <w:r w:rsidR="00E33FBB" w:rsidRPr="00E33FBB">
              <w:rPr>
                <w:noProof/>
                <w:color w:val="000000" w:themeColor="text1"/>
                <w:vertAlign w:val="superscript"/>
              </w:rPr>
              <w:t>1</w:t>
            </w:r>
            <w:r w:rsidRPr="175F0324">
              <w:fldChar w:fldCharType="end"/>
            </w:r>
            <w:r w:rsidRPr="37FFA384">
              <w:rPr>
                <w:color w:val="000000" w:themeColor="text1"/>
                <w:sz w:val="24"/>
                <w:szCs w:val="24"/>
              </w:rPr>
              <w:t>.</w:t>
            </w:r>
          </w:p>
          <w:p w14:paraId="534FCE8A" w14:textId="77777777" w:rsidR="000E2190" w:rsidRDefault="000E2190">
            <w:pPr>
              <w:pStyle w:val="TableParagraph"/>
              <w:spacing w:line="276" w:lineRule="auto"/>
              <w:ind w:left="107" w:right="90"/>
              <w:jc w:val="both"/>
            </w:pPr>
          </w:p>
          <w:p w14:paraId="37B37400" w14:textId="65B11514" w:rsidR="00E45004" w:rsidRDefault="00E45004" w:rsidP="005E4C26">
            <w:pPr>
              <w:rPr>
                <w:sz w:val="24"/>
                <w:szCs w:val="24"/>
              </w:rPr>
            </w:pPr>
            <w:r w:rsidRPr="37FFA384">
              <w:rPr>
                <w:color w:val="000000" w:themeColor="text1"/>
                <w:sz w:val="24"/>
                <w:szCs w:val="24"/>
              </w:rPr>
              <w:t>La papa es uno de los cultivos más importantes del país. Para 2016, la papa en Colombia representó 149.744 ha de área sembrada/área plantada, con una producción anual de 3.034.031 toneladas</w:t>
            </w:r>
            <w:r w:rsidRPr="35780431">
              <w:fldChar w:fldCharType="begin" w:fldLock="1"/>
            </w:r>
            <w:r w:rsidR="00A16739">
              <w:rPr>
                <w:color w:val="000000" w:themeColor="text1"/>
              </w:rPr>
              <w:instrText>ADDIN CSL_CITATION {"citationItems":[{"id":"ITEM-1","itemData":{"author":[{"dropping-particle":"","family":"DANE","given":"","non-dropping-particle":"","parse-names":false,"suffix":""}],"id":"ITEM-1","issued":{"date-parts":[["2015"]]},"page":"1-25","title":"Boletín técnico-Encuesta Nacional Agropecuaria 2015","type":"article-journal"},"uris":["http://www.mendeley.com/documents/?uuid=5526efcc-3e51-456c-a660-6b95ef59f3db"]}],"mendeley":{"formattedCitation":"&lt;sup&gt;2&lt;/sup&gt;","plainTextFormattedCitation":"2","previouslyFormattedCitation":"&lt;sup&gt;2&lt;/sup&gt;"},"properties":{"noteIndex":0},"schema":"https://github.com/citation-style-language/schema/raw/master/csl-citation.json"}</w:instrText>
            </w:r>
            <w:r w:rsidRPr="35780431">
              <w:rPr>
                <w:color w:val="000000" w:themeColor="text1"/>
              </w:rPr>
              <w:fldChar w:fldCharType="separate"/>
            </w:r>
            <w:r w:rsidR="00E33FBB" w:rsidRPr="00E33FBB">
              <w:rPr>
                <w:noProof/>
                <w:color w:val="000000" w:themeColor="text1"/>
                <w:vertAlign w:val="superscript"/>
              </w:rPr>
              <w:t>2</w:t>
            </w:r>
            <w:r w:rsidRPr="35780431">
              <w:fldChar w:fldCharType="end"/>
            </w:r>
            <w:r>
              <w:rPr>
                <w:color w:val="000000" w:themeColor="text1"/>
              </w:rPr>
              <w:t>.</w:t>
            </w:r>
            <w:r w:rsidRPr="37FFA384">
              <w:rPr>
                <w:rStyle w:val="normaltextrun"/>
                <w:color w:val="FF0000"/>
                <w:sz w:val="24"/>
                <w:szCs w:val="24"/>
              </w:rPr>
              <w:t xml:space="preserve"> </w:t>
            </w:r>
            <w:r w:rsidRPr="37FFA384">
              <w:rPr>
                <w:sz w:val="24"/>
                <w:szCs w:val="24"/>
              </w:rPr>
              <w:t>Adicionalmente, esta especie hace parte de la dieta básica colombiana con alto potencial para mejorar la seguridad alimentaria del país y la economía campesina</w:t>
            </w:r>
            <w:r w:rsidRPr="35780431">
              <w:fldChar w:fldCharType="begin" w:fldLock="1"/>
            </w:r>
            <w:r w:rsidR="00A16739">
              <w:rPr>
                <w:color w:val="000000" w:themeColor="text1"/>
                <w:vertAlign w:val="superscript"/>
              </w:rPr>
              <w:instrText>ADDIN CSL_CITATION {"citationItems":[{"id":"ITEM-1","itemData":{"author":[{"dropping-particle":"","family":"Gobierno de Colombia","given":"","non-dropping-particle":"","parse-names":false,"suffix":""}],"id":"ITEM-1","issued":{"date-parts":[["2012"]]},"publisher-place":"Bogotá (Colombia)","title":"Plan Nacional de Seguridad Alimentaria y Nutricional (PNSAN, 2012-2019)","type":"report"},"uris":["http://www.mendeley.com/documents/?uuid=21e6235f-a684-4f78-8b01-aeaa82c1309c"]}],"mendeley":{"formattedCitation":"&lt;sup&gt;3&lt;/sup&gt;","plainTextFormattedCitation":"3","previouslyFormattedCitation":"&lt;sup&gt;3&lt;/sup&gt;"},"properties":{"noteIndex":0},"schema":"https://github.com/citation-style-language/schema/raw/master/csl-citation.json"}</w:instrText>
            </w:r>
            <w:r w:rsidRPr="35780431">
              <w:rPr>
                <w:color w:val="000000" w:themeColor="text1"/>
                <w:vertAlign w:val="superscript"/>
              </w:rPr>
              <w:fldChar w:fldCharType="separate"/>
            </w:r>
            <w:r w:rsidR="00E33FBB" w:rsidRPr="00E33FBB">
              <w:rPr>
                <w:noProof/>
                <w:color w:val="000000" w:themeColor="text1"/>
                <w:vertAlign w:val="superscript"/>
              </w:rPr>
              <w:t>3</w:t>
            </w:r>
            <w:r w:rsidRPr="35780431">
              <w:fldChar w:fldCharType="end"/>
            </w:r>
            <w:r w:rsidRPr="37FFA384">
              <w:rPr>
                <w:sz w:val="24"/>
                <w:szCs w:val="24"/>
              </w:rPr>
              <w:t>. Sin embargo, la producción de papa del país sufre de diversos problemas fitosanitarios, los cuales son de gran interés en investigación porque pueden generar pérdidas totales en la cosecha.  En este sentido, se ha hecho un gran esfuerzo en investigación a nivel nacional e internacional para identificar cuáles son las bases genéticas cuantitativas de la resistencia a varias enfermedades que se agravan con el cambio climático como gota y polilla guatemalteca</w:t>
            </w:r>
            <w:r w:rsidRPr="3ED3B024">
              <w:fldChar w:fldCharType="begin" w:fldLock="1"/>
            </w:r>
            <w:r w:rsidR="00A16739">
              <w:rPr>
                <w:sz w:val="24"/>
                <w:szCs w:val="24"/>
              </w:rPr>
              <w:instrText>ADDIN CSL_CITATION {"citationItems":[{"id":"ITEM-1","itemData":{"DOI":"10.1007/s10142-013-0358-8","ISBN":"1438-7948 (Electronic)\\r1438-793X (Linking)","ISSN":"14387948","PMID":"24408130","abstract":"Late blight is a serious economic threat to potato crop, sometimes leading to complete crop loss. The resistance in potato to late blight can be qualitative or quantitative in nature. Qualitative resistance is not durable. Though quantitative resistance is durable, the breeding is challenging due to polygenic inheritance. Several quantitative trait loci (QTLs) have been identified, but the mechanisms of resistance are largely unknown. A nontargeted metabolomics approach was used to identify resistance-related (RR) metabolites in a resistant genotype (F06025), as compared to a susceptible (Shepody) genotype, mock- or pathogen-inoculated. The RR metabolites, which had high fold change in abundance, mainly belonged to phenylpropanoid, flavonoid, fatty acid, and alkaloid chemical groups. The most important phenylpropanoids identified were hydroxycinnamic acid amides, the polyaromatic domain of suberin that is known to be associated with cell wall reinforcement. These metabolites were mapped on to the potato metabolic pathways, and the candidate enzymes and their coding genes were identified. A quantitative reverse transcription polymerase chain reaction (qRT-PCR) assay revealed a higher upregulation of 4-coumarate: CoA ligase (4-CL), tyrosine decarboxylase (TyDC), and tyramine hydroxycinnamoyl transferase (THT) in the pathogen-inoculated resistant genotype than in susceptible. These genes were sequenced in both resistant and susceptible genotypes, and nonsynonymous single-nucleotide polymorphisms (nsSNPs) were found. The application of these genes in potato resistance improvement, following validation, is discussed.","author":[{"dropping-particle":"","family":"Yogendra","given":"Kalenahalli N.","non-dropping-particle":"","parse-names":false,"suffix":""},{"dropping-particle":"","family":"Pushpa","given":"Doddaraju","non-dropping-particle":"","parse-names":false,"suffix":""},{"dropping-particle":"","family":"Mosa","given":"Kareem A.","non-dropping-particle":"","parse-names":false,"suffix":""},{"dropping-particle":"","family":"Kushalappa","given":"Ajjamada C.","non-dropping-particle":"","parse-names":false,"suffix":""},{"dropping-particle":"","family":"Murphy","given":"Agnes","non-dropping-particle":"","parse-names":false,"suffix":""},{"dropping-particle":"","family":"Mosquera","given":"Teresa","non-dropping-particle":"","parse-names":false,"suffix":""}],"container-title":"Functional and Integrative Genomics","id":"ITEM-1","issue":"2","issued":{"date-parts":[["2014"]]},"page":"285-298","title":"Quantitative resistance in potato leaves to late blight associated with induced hydroxycinnamic acid amides","type":"article-journal","volume":"14"},"uris":["http://www.mendeley.com/documents/?uuid=e6c4c747-07c9-47ac-8e21-4b96109309c3"]},{"id":"ITEM-2","itemData":{"DOI":"10.1016/B978-0-12-386895-4.00015-6","ISBN":"9780123868954","ISSN":"0024094X","PMID":"23138097","author":[{"dropping-particle":"","family":"Pelletier","given":"Yvan","non-dropping-particle":"","parse-names":false,"suffix":""},{"dropping-particle":"","family":"Horgan","given":"Finbarr G.","non-dropping-particle":"","parse-names":false,"suffix":""},{"dropping-particle":"","family":"Pompon","given":"Julien","non-dropping-particle":"","parse-names":false,"suffix":""}],"container-title":"Insect Pests of Potato","id":"ITEM-2","issued":{"date-parts":[["2013"]]},"title":"Potato resistance against insect herbivores: resources and opportunities","type":"chapter"},"uris":["http://www.mendeley.com/documents/?uuid=83285603-5ac6-4ff0-b437-bbe23ad21bac"]}],"mendeley":{"formattedCitation":"&lt;sup&gt;4,5&lt;/sup&gt;","plainTextFormattedCitation":"4,5","previouslyFormattedCitation":"&lt;sup&gt;4,5&lt;/sup&gt;"},"properties":{"noteIndex":0},"schema":"https://github.com/citation-style-language/schema/raw/master/csl-citation.json"}</w:instrText>
            </w:r>
            <w:r w:rsidRPr="3ED3B024">
              <w:rPr>
                <w:sz w:val="24"/>
                <w:szCs w:val="24"/>
              </w:rPr>
              <w:fldChar w:fldCharType="separate"/>
            </w:r>
            <w:r w:rsidR="00E33FBB" w:rsidRPr="00E33FBB">
              <w:rPr>
                <w:noProof/>
                <w:sz w:val="24"/>
                <w:szCs w:val="24"/>
                <w:vertAlign w:val="superscript"/>
              </w:rPr>
              <w:t>4,5</w:t>
            </w:r>
            <w:r w:rsidRPr="3ED3B024">
              <w:fldChar w:fldCharType="end"/>
            </w:r>
            <w:r w:rsidR="00A15AF9">
              <w:rPr>
                <w:sz w:val="24"/>
                <w:szCs w:val="24"/>
              </w:rPr>
              <w:t>, así como las bases genéticas de la gran diversidad de características morfológicas que se encuentran en las papas nativas de Colombia</w:t>
            </w:r>
            <w:r w:rsidR="00A16739" w:rsidRPr="3ED3B024">
              <w:fldChar w:fldCharType="begin" w:fldLock="1"/>
            </w:r>
            <w:r w:rsidR="00D36653">
              <w:rPr>
                <w:sz w:val="24"/>
                <w:szCs w:val="24"/>
              </w:rPr>
              <w:instrText>ADDIN CSL_CITATION {"citationItems":[{"id":"ITEM-1","itemData":{"DOI":"10.1371/journal.pone.0173039","ISBN":"1111111111","ISSN":"19326203","PMID":"28257509","abstract":"The potato (Solanum tuberosum L.) is the fourth most important crop food in the world and Colombia has one of the most important collections of potato germplasm in the world (the Colombian Central Collection-CCC). Little is known about its potential as a source of genetic diversity for molecular breeding programs. In this study, we analyzed 809 Andigenum group accessions from the CCC using 5968 SNPs to determine: 1) the genetic diversity and population structure of the Andigenum germplasm and 2) the usefulness of this collection to map qualitative traits across the potato genome. The genetic structure analysis based on principal components, cluster analyses, and Bayesian inference revealed that the CCC can be subdivided into two main groups associated with their ploidy level: Phureja (diploid) and Andigena (tetraploid). The Andigena population was more genetically diverse but less genetically substructured than the Phureja population (three vs. five subpopulations, respectively). The association mapping analysis of qualitative morphological data using 4666 SNPs showed 23 markers significantly associated with nine morphological traits. The present study showed that the CCC is a highly diverse germplasm collection genetically and phenotypically, useful to implement association mapping in order to identify genes related to traits of interest and to assist future potato genetic breeding programs.","author":[{"dropping-particle":"","family":"Berdugo-Cely","given":"Jhon","non-dropping-particle":"","parse-names":false,"suffix":""},{"dropping-particle":"","family":"Valbuena","given":"Raúl Iván","non-dropping-particle":"","parse-names":false,"suffix":""},{"dropping-particle":"","family":"Sánchez-Betancourt","given":"Erika","non-dropping-particle":"","parse-names":false,"suffix":""},{"dropping-particle":"","family":"Barrero","given":"Luz Stella","non-dropping-particle":"","parse-names":false,"suffix":""},{"dropping-particle":"","family":"Yockteng","given":"Roxana","non-dropping-particle":"","parse-names":false,"suffix":""}],"container-title":"PLoS ONE","id":"ITEM-1","issued":{"date-parts":[["2017"]]},"title":"Genetic diversity and association mapping in the colombian central collection of solanum tuberosum L. Andigenum group using SNPs markers","type":"article-journal"},"uris":["http://www.mendeley.com/documents/?uuid=3b140b42-8bf8-4d4e-9feb-5cbec138cc23"]}],"mendeley":{"formattedCitation":"&lt;sup&gt;6&lt;/sup&gt;","plainTextFormattedCitation":"6","previouslyFormattedCitation":"&lt;sup&gt;6&lt;/sup&gt;"},"properties":{"noteIndex":0},"schema":"https://github.com/citation-style-language/schema/raw/master/csl-citation.json"}</w:instrText>
            </w:r>
            <w:r w:rsidR="00A16739" w:rsidRPr="3ED3B024">
              <w:rPr>
                <w:sz w:val="24"/>
                <w:szCs w:val="24"/>
              </w:rPr>
              <w:fldChar w:fldCharType="separate"/>
            </w:r>
            <w:r w:rsidR="00A16739" w:rsidRPr="00A16739">
              <w:rPr>
                <w:noProof/>
                <w:sz w:val="24"/>
                <w:szCs w:val="24"/>
                <w:vertAlign w:val="superscript"/>
              </w:rPr>
              <w:t>6</w:t>
            </w:r>
            <w:r w:rsidR="00A16739" w:rsidRPr="3ED3B024">
              <w:fldChar w:fldCharType="end"/>
            </w:r>
            <w:r w:rsidRPr="37FFA384">
              <w:rPr>
                <w:sz w:val="24"/>
                <w:szCs w:val="24"/>
              </w:rPr>
              <w:t xml:space="preserve">. </w:t>
            </w:r>
          </w:p>
          <w:p w14:paraId="4BE565D0" w14:textId="77777777" w:rsidR="00EB2486" w:rsidRDefault="00EB2486" w:rsidP="00E45004">
            <w:pPr>
              <w:rPr>
                <w:sz w:val="24"/>
                <w:szCs w:val="24"/>
              </w:rPr>
            </w:pPr>
          </w:p>
          <w:p w14:paraId="7A76051B" w14:textId="3FAD8A47" w:rsidR="00E45004" w:rsidRDefault="00E45004" w:rsidP="3ED3B024">
            <w:pPr>
              <w:rPr>
                <w:sz w:val="24"/>
                <w:szCs w:val="24"/>
              </w:rPr>
            </w:pPr>
            <w:r w:rsidRPr="37FFA384">
              <w:rPr>
                <w:sz w:val="24"/>
                <w:szCs w:val="24"/>
              </w:rPr>
              <w:t>AGROSAVIA administra la Colección Central Colombiana de papa (CCC). Esta colección, que</w:t>
            </w:r>
            <w:r>
              <w:rPr>
                <w:sz w:val="24"/>
                <w:szCs w:val="24"/>
              </w:rPr>
              <w:t xml:space="preserve"> es considerada la segunda más biodiversa del mundo</w:t>
            </w:r>
            <w:r w:rsidRPr="37FFA384">
              <w:rPr>
                <w:sz w:val="24"/>
                <w:szCs w:val="24"/>
              </w:rPr>
              <w:t xml:space="preserve"> cuenta con más de 2.</w:t>
            </w:r>
            <w:r w:rsidR="005356DC">
              <w:rPr>
                <w:sz w:val="24"/>
                <w:szCs w:val="24"/>
              </w:rPr>
              <w:t>0</w:t>
            </w:r>
            <w:r w:rsidRPr="37FFA384">
              <w:rPr>
                <w:sz w:val="24"/>
                <w:szCs w:val="24"/>
              </w:rPr>
              <w:t>00 accesiones provenientes</w:t>
            </w:r>
            <w:r>
              <w:rPr>
                <w:sz w:val="24"/>
                <w:szCs w:val="24"/>
              </w:rPr>
              <w:t xml:space="preserve"> de diversas regiones del país. En el año 2017, AGROSAVIA publicó la caracterización molecular de la CCC utilizando más de </w:t>
            </w:r>
            <w:r w:rsidRPr="37FFA384">
              <w:rPr>
                <w:sz w:val="24"/>
                <w:szCs w:val="24"/>
              </w:rPr>
              <w:t>5.000 SNPs a lo largo del genoma</w:t>
            </w:r>
            <w:r>
              <w:rPr>
                <w:sz w:val="24"/>
                <w:szCs w:val="24"/>
              </w:rPr>
              <w:t>. Mediante este análisis se corroboró la gran diversidad de la colección y así mismo, una densidad de SNP suficientes para hacer estudios de asociación fenotipo-genotipo</w:t>
            </w:r>
            <w:r w:rsidRPr="3ED3B024">
              <w:fldChar w:fldCharType="begin" w:fldLock="1"/>
            </w:r>
            <w:r w:rsidR="00A16739">
              <w:rPr>
                <w:sz w:val="24"/>
                <w:szCs w:val="24"/>
              </w:rPr>
              <w:instrText>ADDIN CSL_CITATION {"citationItems":[{"id":"ITEM-1","itemData":{"DOI":"10.1371/journal.pone.0173039","ISBN":"1111111111","ISSN":"19326203","PMID":"28257509","abstract":"The potato (Solanum tuberosum L.) is the fourth most important crop food in the world and Colombia has one of the most important collections of potato germplasm in the world (the Colombian Central Collection-CCC). Little is known about its potential as a source of genetic diversity for molecular breeding programs. In this study, we analyzed 809 Andigenum group accessions from the CCC using 5968 SNPs to determine: 1) the genetic diversity and population structure of the Andigenum germplasm and 2) the usefulness of this collection to map qualitative traits across the potato genome. The genetic structure analysis based on principal components, cluster analyses, and Bayesian inference revealed that the CCC can be subdivided into two main groups associated with their ploidy level: Phureja (diploid) and Andigena (tetraploid). The Andigena population was more genetically diverse but less genetically substructured than the Phureja population (three vs. five subpopulations, respectively). The association mapping analysis of qualitative morphological data using 4666 SNPs showed 23 markers significantly associated with nine morphological traits. The present study showed that the CCC is a highly diverse germplasm collection genetically and phenotypically, useful to implement association mapping in order to identify genes related to traits of interest and to assist future potato genetic breeding programs.","author":[{"dropping-particle":"","family":"Berdugo-Cely","given":"Jhon","non-dropping-particle":"","parse-names":false,"suffix":""},{"dropping-particle":"","family":"Valbuena","given":"Raúl Iván","non-dropping-particle":"","parse-names":false,"suffix":""},{"dropping-particle":"","family":"Sánchez-Betancourt","given":"Erika","non-dropping-particle":"","parse-names":false,"suffix":""},{"dropping-particle":"","family":"Barrero","given":"Luz Stella","non-dropping-particle":"","parse-names":false,"suffix":""},{"dropping-particle":"","family":"Yockteng","given":"Roxana","non-dropping-particle":"","parse-names":false,"suffix":""}],"container-title":"PLoS ONE","id":"ITEM-1","issued":{"date-parts":[["2017"]]},"title":"Genetic diversity and association mapping in the colombian central collection of solanum tuberosum L. Andigenum group using SNPs markers","type":"article-journal"},"uris":["http://www.mendeley.com/documents/?uuid=3b140b42-8bf8-4d4e-9feb-5cbec138cc23"]}],"mendeley":{"formattedCitation":"&lt;sup&gt;6&lt;/sup&gt;","plainTextFormattedCitation":"6","previouslyFormattedCitation":"&lt;sup&gt;6&lt;/sup&gt;"},"properties":{"noteIndex":0},"schema":"https://github.com/citation-style-language/schema/raw/master/csl-citation.json"}</w:instrText>
            </w:r>
            <w:r w:rsidRPr="3ED3B024">
              <w:rPr>
                <w:sz w:val="24"/>
                <w:szCs w:val="24"/>
              </w:rPr>
              <w:fldChar w:fldCharType="separate"/>
            </w:r>
            <w:r w:rsidR="00E33FBB" w:rsidRPr="00E33FBB">
              <w:rPr>
                <w:noProof/>
                <w:sz w:val="24"/>
                <w:szCs w:val="24"/>
                <w:vertAlign w:val="superscript"/>
              </w:rPr>
              <w:t>6</w:t>
            </w:r>
            <w:r w:rsidRPr="3ED3B024">
              <w:fldChar w:fldCharType="end"/>
            </w:r>
            <w:r w:rsidRPr="37FFA384">
              <w:rPr>
                <w:sz w:val="24"/>
                <w:szCs w:val="24"/>
              </w:rPr>
              <w:t xml:space="preserve">. </w:t>
            </w:r>
            <w:r>
              <w:rPr>
                <w:sz w:val="24"/>
                <w:szCs w:val="24"/>
              </w:rPr>
              <w:t>Adicionalmente</w:t>
            </w:r>
            <w:r w:rsidRPr="37FFA384">
              <w:rPr>
                <w:sz w:val="24"/>
                <w:szCs w:val="24"/>
              </w:rPr>
              <w:t xml:space="preserve">, la CCC cuenta con una </w:t>
            </w:r>
            <w:r>
              <w:rPr>
                <w:sz w:val="24"/>
                <w:szCs w:val="24"/>
              </w:rPr>
              <w:t>excelente</w:t>
            </w:r>
            <w:r w:rsidRPr="37FFA384">
              <w:rPr>
                <w:sz w:val="24"/>
                <w:szCs w:val="24"/>
              </w:rPr>
              <w:t xml:space="preserve"> caracterización fenotípica en campo</w:t>
            </w:r>
            <w:r w:rsidR="00710A2C">
              <w:rPr>
                <w:sz w:val="24"/>
                <w:szCs w:val="24"/>
              </w:rPr>
              <w:t xml:space="preserve"> de caracteres</w:t>
            </w:r>
            <w:r w:rsidR="00A379E4">
              <w:rPr>
                <w:sz w:val="24"/>
                <w:szCs w:val="24"/>
              </w:rPr>
              <w:t xml:space="preserve"> </w:t>
            </w:r>
            <w:r w:rsidR="00710A2C">
              <w:rPr>
                <w:sz w:val="24"/>
                <w:szCs w:val="24"/>
              </w:rPr>
              <w:t xml:space="preserve">morfológicos </w:t>
            </w:r>
            <w:r w:rsidR="00710A2C">
              <w:rPr>
                <w:sz w:val="24"/>
                <w:szCs w:val="24"/>
              </w:rPr>
              <w:lastRenderedPageBreak/>
              <w:t>y también</w:t>
            </w:r>
            <w:r w:rsidRPr="37FFA384">
              <w:rPr>
                <w:sz w:val="24"/>
                <w:szCs w:val="24"/>
              </w:rPr>
              <w:t xml:space="preserve"> asociada a los patógenos que atacan la papa como gota y polilla guatemalteca</w:t>
            </w:r>
            <w:r w:rsidRPr="00412A70">
              <w:rPr>
                <w:sz w:val="24"/>
                <w:szCs w:val="24"/>
              </w:rPr>
              <w:t>.</w:t>
            </w:r>
          </w:p>
          <w:p w14:paraId="32BC5D0B" w14:textId="77777777" w:rsidR="00710A2C" w:rsidRPr="00B93BEB" w:rsidRDefault="00710A2C" w:rsidP="00E45004">
            <w:pPr>
              <w:rPr>
                <w:color w:val="FF0000"/>
                <w:sz w:val="24"/>
                <w:szCs w:val="24"/>
              </w:rPr>
            </w:pPr>
          </w:p>
          <w:p w14:paraId="1CAEC63C" w14:textId="56FCEF29" w:rsidR="00E45004" w:rsidRDefault="3ED3B024" w:rsidP="3ED3B024">
            <w:pPr>
              <w:rPr>
                <w:color w:val="000000" w:themeColor="text1"/>
                <w:sz w:val="24"/>
                <w:szCs w:val="24"/>
              </w:rPr>
            </w:pPr>
            <w:r w:rsidRPr="3ED3B024">
              <w:rPr>
                <w:sz w:val="24"/>
                <w:szCs w:val="24"/>
              </w:rPr>
              <w:t xml:space="preserve">Usando como base todo ese conocimiento acumulado, la CCC es un excelente modelo para comenzar a utilizar metodologías y estrategias de la selección asistida por marcadores (SAM) como una manera de conocer y aprovechar la diversidad genética y fenotípica almacenada </w:t>
            </w:r>
            <w:r w:rsidR="008127F4">
              <w:rPr>
                <w:sz w:val="24"/>
                <w:szCs w:val="24"/>
              </w:rPr>
              <w:t>en</w:t>
            </w:r>
            <w:r w:rsidRPr="3ED3B024">
              <w:rPr>
                <w:sz w:val="24"/>
                <w:szCs w:val="24"/>
              </w:rPr>
              <w:t xml:space="preserve"> los bancos de germoplasma de la nación colombiana.</w:t>
            </w:r>
            <w:r w:rsidRPr="00412A70">
              <w:rPr>
                <w:rFonts w:eastAsia="Times New Roman"/>
                <w:sz w:val="24"/>
                <w:szCs w:val="24"/>
              </w:rPr>
              <w:t xml:space="preserve"> </w:t>
            </w:r>
            <w:r w:rsidRPr="3ED3B024">
              <w:rPr>
                <w:color w:val="000000" w:themeColor="text1"/>
                <w:sz w:val="24"/>
                <w:szCs w:val="24"/>
              </w:rPr>
              <w:t xml:space="preserve">Específicamente, por medio de este proyecto proponemos la comparación cuantitativa del desempeño y de la exactitud de la predicción </w:t>
            </w:r>
            <w:r w:rsidR="00C13A3B">
              <w:rPr>
                <w:color w:val="000000" w:themeColor="text1"/>
                <w:sz w:val="24"/>
                <w:szCs w:val="24"/>
              </w:rPr>
              <w:t>u</w:t>
            </w:r>
            <w:r w:rsidRPr="3ED3B024">
              <w:rPr>
                <w:color w:val="000000" w:themeColor="text1"/>
                <w:sz w:val="24"/>
                <w:szCs w:val="24"/>
              </w:rPr>
              <w:t xml:space="preserve">tilizando diferentes estrategias de Selección Genómica (SG) y de GWAS (Genome-Wide Assisted selection, por sus siglas en inglés). Con estos datos, esperamos identificar casos óptimos para modelos de SG y para Selección Asistida por Marcadores (SAM) en papa para realizar predicciones </w:t>
            </w:r>
            <w:r w:rsidR="00B94B44">
              <w:rPr>
                <w:color w:val="000000" w:themeColor="text1"/>
                <w:sz w:val="24"/>
                <w:szCs w:val="24"/>
              </w:rPr>
              <w:t>en la progenie sobre</w:t>
            </w:r>
            <w:r w:rsidRPr="00412A70">
              <w:rPr>
                <w:color w:val="000000" w:themeColor="text1"/>
                <w:sz w:val="24"/>
                <w:szCs w:val="24"/>
              </w:rPr>
              <w:t xml:space="preserve"> </w:t>
            </w:r>
            <w:r w:rsidRPr="3ED3B024">
              <w:rPr>
                <w:color w:val="000000" w:themeColor="text1"/>
                <w:sz w:val="24"/>
                <w:szCs w:val="24"/>
              </w:rPr>
              <w:t xml:space="preserve">características morfológicas </w:t>
            </w:r>
            <w:r w:rsidR="00B94B44">
              <w:rPr>
                <w:color w:val="000000" w:themeColor="text1"/>
                <w:sz w:val="24"/>
                <w:szCs w:val="24"/>
              </w:rPr>
              <w:t>de interés agroindustrial</w:t>
            </w:r>
            <w:r w:rsidRPr="00412A70">
              <w:rPr>
                <w:color w:val="000000" w:themeColor="text1"/>
                <w:sz w:val="24"/>
                <w:szCs w:val="24"/>
              </w:rPr>
              <w:t xml:space="preserve"> </w:t>
            </w:r>
            <w:r w:rsidRPr="3ED3B024">
              <w:rPr>
                <w:color w:val="000000" w:themeColor="text1"/>
                <w:sz w:val="24"/>
                <w:szCs w:val="24"/>
              </w:rPr>
              <w:t>y de resistencia a problemas fitosanitarios más limitantes en la producción de papa en Colombia como son gota y polilla guatemalteca</w:t>
            </w:r>
            <w:r w:rsidR="003273C4">
              <w:rPr>
                <w:color w:val="000000" w:themeColor="text1"/>
                <w:sz w:val="24"/>
                <w:szCs w:val="24"/>
              </w:rPr>
              <w:fldChar w:fldCharType="begin" w:fldLock="1"/>
            </w:r>
            <w:r w:rsidR="000C4E01">
              <w:rPr>
                <w:color w:val="000000" w:themeColor="text1"/>
                <w:sz w:val="24"/>
                <w:szCs w:val="24"/>
              </w:rPr>
              <w:instrText>ADDIN CSL_CITATION {"citationItems":[{"id":"ITEM-1","itemData":{"DOI":"10.1534/g3.118.200273","ISSN":"2160-1836","PMID":"29794167","abstract":"Potato (Solanum tuberosum) is a staple food crop and is considered one of the main sources of carbohydrates worldwide. Late blight (Phytophthora infestans) and common scab (Streptomyces scabies) are two of the primary production constraints faced by potato farming. Previous studies have identified a few resistance genes for both late blight and common scab; however, these genes explain only a limited fraction of the heritability of these diseases. Genomic selection has been demonstrated to be an effective methodology for breeding value prediction in many major crops (e.g., maize and wheat). However, the technology has received little attention in potato breeding. We present the first genomic selection study involving late blight and common scab in tetraploid potato. Our data involves 4,110 (Single Nucleotide Polymorphisms, SNPs) and phenotypic field evaluations for late blight (n=1,763) and common scab (n=3,885) collected in seven and nine years, respectively. We report moderately high genomic heritability estimates (0.46 ± 0.04 and 0.45 ± 0.017, for late blight and common scab, respectively). The extent of genotype-by-year interaction was high for late blight and low for common scab. Our assessment of prediction accuracy demonstrates the applicability of genomic prediction for tetraploid potato breeding. For both traits, we found that more than 90% of the genetic variance could be captured with an additive model. For common scab, the highest prediction accuracy was achieved using an additive model. For late blight, small but statistically significant gains in prediction accuracy were achieved using a model that accounted for both additive and dominance effects. Using whole-genome regression models we identified SNPs located in previously reported hotspots regions for late blight, on genes associated with systemic disease resistance responses, and a new locus located in a WRKY transcription factor for common scab.","author":[{"dropping-particle":"","family":"Enciso-Rodriguez","given":"Felix","non-dropping-particle":"","parse-names":false,"suffix":""},{"dropping-particle":"","family":"Douches","given":"David","non-dropping-particle":"","parse-names":false,"suffix":""},{"dropping-particle":"","family":"Lopez-Cruz","given":"Marco","non-dropping-particle":"","parse-names":false,"suffix":""},{"dropping-particle":"","family":"Coombs","given":"Joseph","non-dropping-particle":"","parse-names":false,"suffix":""},{"dropping-particle":"","family":"los Campos","given":"Gustavo","non-dropping-particle":"de","parse-names":false,"suffix":""}],"container-title":"G3 Genes|Genomes|Genetics","id":"ITEM-1","issue":"July","issued":{"date-parts":[["2018"]]},"page":"2471-2481","title":"Genomic Selection for Late Blight and Common Scab Resistance in Tetraploid Potato ( Solanum tuberosum )","type":"article-journal","volume":"8"},"uris":["http://www.mendeley.com/documents/?uuid=71c1c10c-5f0a-4ab3-9346-7453efab1a3b"]}],"mendeley":{"formattedCitation":"&lt;sup&gt;7&lt;/sup&gt;","plainTextFormattedCitation":"7","previouslyFormattedCitation":"&lt;sup&gt;7&lt;/sup&gt;"},"properties":{"noteIndex":0},"schema":"https://github.com/citation-style-language/schema/raw/master/csl-citation.json"}</w:instrText>
            </w:r>
            <w:r w:rsidR="003273C4">
              <w:rPr>
                <w:color w:val="000000" w:themeColor="text1"/>
                <w:sz w:val="24"/>
                <w:szCs w:val="24"/>
              </w:rPr>
              <w:fldChar w:fldCharType="separate"/>
            </w:r>
            <w:r w:rsidR="003273C4" w:rsidRPr="003273C4">
              <w:rPr>
                <w:noProof/>
                <w:color w:val="000000" w:themeColor="text1"/>
                <w:sz w:val="24"/>
                <w:szCs w:val="24"/>
                <w:vertAlign w:val="superscript"/>
              </w:rPr>
              <w:t>7</w:t>
            </w:r>
            <w:r w:rsidR="003273C4">
              <w:rPr>
                <w:color w:val="000000" w:themeColor="text1"/>
                <w:sz w:val="24"/>
                <w:szCs w:val="24"/>
              </w:rPr>
              <w:fldChar w:fldCharType="end"/>
            </w:r>
            <w:r w:rsidRPr="3ED3B024">
              <w:rPr>
                <w:color w:val="000000" w:themeColor="text1"/>
                <w:sz w:val="24"/>
                <w:szCs w:val="24"/>
              </w:rPr>
              <w:t>.</w:t>
            </w:r>
          </w:p>
          <w:p w14:paraId="35E46416" w14:textId="77777777" w:rsidR="00983E29" w:rsidRPr="00F947CD" w:rsidRDefault="00983E29" w:rsidP="00E45004">
            <w:pPr>
              <w:rPr>
                <w:color w:val="000000" w:themeColor="text1"/>
                <w:sz w:val="24"/>
                <w:szCs w:val="24"/>
              </w:rPr>
            </w:pPr>
          </w:p>
          <w:p w14:paraId="5E9AFBB2" w14:textId="1A380D83" w:rsidR="00576E5C" w:rsidRPr="00BF05D3" w:rsidRDefault="3ED3B024" w:rsidP="00BF05D3">
            <w:pPr>
              <w:rPr>
                <w:sz w:val="24"/>
                <w:szCs w:val="24"/>
              </w:rPr>
            </w:pPr>
            <w:r w:rsidRPr="3ED3B024">
              <w:rPr>
                <w:sz w:val="24"/>
                <w:szCs w:val="24"/>
              </w:rPr>
              <w:t>Para este proyecto, AGROSAVIA cuenta con un grupo de investigación multidisciplinario adscrito a Colciencias titulado “Mejoramiento Genético Vegetal, Uso y Aprovechamiento de la Agrobiodiversidad (MGVA)” que le dará apoyo permanente al postdoc para culminar su proyecto con éxito. El postdoc contará con la asesoría de los siguientes investigadores PhD y Máster: Paula Reyes (Bioinformática), Ivania Cerón (Genética de Poblaciones), Roxana Yockteng (Biología Evolutiva de plantas), Jhon Berdugo (Genómica de plantas que actualmente están trabajando en la caracterización genómica de la CCC) y de los investigadores fitopatólogos que trabajan en papa Mauricio Soto, Liliana Cely y Juan David Santa, expertos en las enfermedades de gota y polilla guatemalteca.</w:t>
            </w:r>
          </w:p>
          <w:p w14:paraId="5E2FBF09" w14:textId="6A050B9A" w:rsidR="00576E5C" w:rsidRDefault="00576E5C" w:rsidP="00E45004">
            <w:pPr>
              <w:pStyle w:val="TableParagraph"/>
              <w:spacing w:line="276" w:lineRule="auto"/>
              <w:ind w:right="90"/>
              <w:jc w:val="both"/>
            </w:pPr>
          </w:p>
        </w:tc>
      </w:tr>
    </w:tbl>
    <w:p w14:paraId="5E2FBF0B" w14:textId="77777777" w:rsidR="000E2190" w:rsidRDefault="000E2190">
      <w:pPr>
        <w:spacing w:line="276" w:lineRule="auto"/>
        <w:jc w:val="both"/>
        <w:sectPr w:rsidR="000E2190" w:rsidSect="00F87F41">
          <w:pgSz w:w="12240" w:h="15840"/>
          <w:pgMar w:top="1420" w:right="1460" w:bottom="1280" w:left="0" w:header="0" w:footer="1095" w:gutter="0"/>
          <w:cols w:space="720"/>
        </w:sect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08"/>
        <w:gridCol w:w="8788"/>
      </w:tblGrid>
      <w:tr w:rsidR="000E2190" w14:paraId="5E2FBF11" w14:textId="77777777" w:rsidTr="3ED3B024">
        <w:trPr>
          <w:trHeight w:val="290"/>
        </w:trPr>
        <w:tc>
          <w:tcPr>
            <w:tcW w:w="108" w:type="dxa"/>
            <w:tcBorders>
              <w:right w:val="nil"/>
            </w:tcBorders>
            <w:shd w:val="clear" w:color="auto" w:fill="E6E6E6"/>
          </w:tcPr>
          <w:p w14:paraId="5E2FBF0F" w14:textId="77777777" w:rsidR="000E2190" w:rsidRPr="00412A70" w:rsidRDefault="000E2190">
            <w:pPr>
              <w:pStyle w:val="TableParagraph"/>
              <w:rPr>
                <w:sz w:val="20"/>
              </w:rPr>
            </w:pPr>
          </w:p>
        </w:tc>
        <w:tc>
          <w:tcPr>
            <w:tcW w:w="8788" w:type="dxa"/>
            <w:tcBorders>
              <w:left w:val="nil"/>
            </w:tcBorders>
            <w:shd w:val="clear" w:color="auto" w:fill="E6E6E6"/>
          </w:tcPr>
          <w:p w14:paraId="5E2FBF10" w14:textId="77777777" w:rsidR="000E2190" w:rsidRDefault="3ED3B024" w:rsidP="3ED3B024">
            <w:pPr>
              <w:pStyle w:val="TableParagraph"/>
              <w:spacing w:line="248" w:lineRule="exact"/>
              <w:ind w:left="4"/>
              <w:rPr>
                <w:b/>
                <w:bCs/>
              </w:rPr>
            </w:pPr>
            <w:r w:rsidRPr="3ED3B024">
              <w:rPr>
                <w:b/>
                <w:bCs/>
                <w:color w:val="000009"/>
              </w:rPr>
              <w:t>Marco conceptual</w:t>
            </w:r>
          </w:p>
        </w:tc>
      </w:tr>
      <w:tr w:rsidR="000E2190" w14:paraId="5E2FBF16" w14:textId="77777777" w:rsidTr="3ED3B024">
        <w:trPr>
          <w:trHeight w:val="12329"/>
        </w:trPr>
        <w:tc>
          <w:tcPr>
            <w:tcW w:w="8896" w:type="dxa"/>
            <w:gridSpan w:val="2"/>
          </w:tcPr>
          <w:p w14:paraId="03021530" w14:textId="7CADAA82" w:rsidR="003D6D21" w:rsidRDefault="0051624F" w:rsidP="3ED3B024">
            <w:pPr>
              <w:rPr>
                <w:color w:val="000000" w:themeColor="text1"/>
                <w:sz w:val="24"/>
                <w:szCs w:val="24"/>
              </w:rPr>
            </w:pPr>
            <w:r w:rsidRPr="37FFA384">
              <w:rPr>
                <w:color w:val="000000" w:themeColor="text1"/>
                <w:sz w:val="24"/>
                <w:szCs w:val="24"/>
              </w:rPr>
              <w:t>La selección genómica (</w:t>
            </w:r>
            <w:r w:rsidRPr="37FFA384">
              <w:rPr>
                <w:b/>
                <w:bCs/>
                <w:color w:val="000000" w:themeColor="text1"/>
                <w:sz w:val="24"/>
                <w:szCs w:val="24"/>
              </w:rPr>
              <w:t xml:space="preserve">SG </w:t>
            </w:r>
            <w:r w:rsidRPr="37FFA384">
              <w:rPr>
                <w:color w:val="000000" w:themeColor="text1"/>
                <w:sz w:val="24"/>
                <w:szCs w:val="24"/>
              </w:rPr>
              <w:t>o GS, del inglés “Genomic Selection”) es una estrategia para acelerar el mejoramiento de caracteres cuantitativos poligénicos. Ha sido ampliamente usada en animales y más recientemente en plantas</w:t>
            </w:r>
            <w:r w:rsidRPr="3ED3B024">
              <w:fldChar w:fldCharType="begin" w:fldLock="1"/>
            </w:r>
            <w:r w:rsidR="008D7D24">
              <w:rPr>
                <w:sz w:val="24"/>
                <w:szCs w:val="24"/>
                <w:vertAlign w:val="superscript"/>
              </w:rPr>
              <w:instrText>ADDIN CSL_CITATION {"citationItems":[{"id":"ITEM-1","itemData":{"DOI":"10.1016/j.tplants.2014.05.006","ISBN":"1360-1385","ISSN":"13601385","PMID":"24970707","abstract":"Association analysis is used to measure relations between markers and quantitative trait loci (QTL). Their estimation ignores genes with small effects that trigger underpinning quantitative traits. By contrast, genome-wide selection estimates marker effects across the whole genome on the target population based on a prediction model developed in the training population (TP). Whole-genome prediction models estimate all marker effects in all loci and capture small QTL effects. Here, we review several genomic selection (GS) models with respect to both the prediction accuracy and genetic gain from selection. Phenotypic selection or marker-assisted breeding protocols can be replaced by selection, based on whole-genome predictions in which phenotyping updates the model to build up the prediction accuracy. © 2014 Elsevier Ltd.","author":[{"dropping-particle":"","family":"Desta","given":"Zeratsion Abera","non-dropping-particle":"","parse-names":false,"suffix":""},{"dropping-particle":"","family":"Ortiz","given":"Rodomiro","non-dropping-particle":"","parse-names":false,"suffix":""}],"container-title":"Trends in Plant Science","id":"ITEM-1","issue":"9","issued":{"date-parts":[["2014"]]},"page":"592-601","publisher":"Elsevier Ltd","title":"Genomic selection: Genome-wide prediction in plant improvement","type":"article-journal","volume":"19"},"uris":["http://www.mendeley.com/documents/?uuid=330bcd44-05aa-4947-863c-506103561bec"]}],"mendeley":{"formattedCitation":"&lt;sup&gt;8&lt;/sup&gt;","plainTextFormattedCitation":"8","previouslyFormattedCitation":"&lt;sup&gt;8&lt;/sup&gt;"},"properties":{"noteIndex":0},"schema":"https://github.com/citation-style-language/schema/raw/master/csl-citation.json"}</w:instrText>
            </w:r>
            <w:r w:rsidRPr="3ED3B024">
              <w:rPr>
                <w:sz w:val="24"/>
                <w:szCs w:val="24"/>
                <w:vertAlign w:val="superscript"/>
              </w:rPr>
              <w:fldChar w:fldCharType="separate"/>
            </w:r>
            <w:r w:rsidR="003273C4" w:rsidRPr="003273C4">
              <w:rPr>
                <w:noProof/>
                <w:sz w:val="24"/>
                <w:szCs w:val="24"/>
                <w:vertAlign w:val="superscript"/>
              </w:rPr>
              <w:t>8</w:t>
            </w:r>
            <w:r w:rsidRPr="3ED3B024">
              <w:fldChar w:fldCharType="end"/>
            </w:r>
            <w:r w:rsidRPr="37FFA384">
              <w:rPr>
                <w:color w:val="000000" w:themeColor="text1"/>
                <w:sz w:val="24"/>
                <w:szCs w:val="24"/>
              </w:rPr>
              <w:t xml:space="preserve">. La </w:t>
            </w:r>
            <w:r w:rsidRPr="37FFA384">
              <w:rPr>
                <w:b/>
                <w:bCs/>
                <w:color w:val="000000" w:themeColor="text1"/>
                <w:sz w:val="24"/>
                <w:szCs w:val="24"/>
              </w:rPr>
              <w:t>SG</w:t>
            </w:r>
            <w:r w:rsidRPr="37FFA384">
              <w:rPr>
                <w:color w:val="000000" w:themeColor="text1"/>
                <w:sz w:val="24"/>
                <w:szCs w:val="24"/>
              </w:rPr>
              <w:t xml:space="preserve"> utiliza datos genotípicos y fenotípicos para calcular una medida cuantitativa del valor de cada genotipo como parental para los futuros ciclos de mejoramiento. Este valor se conoce como el valor de mejoramiento genómico estimado (</w:t>
            </w:r>
            <w:r w:rsidRPr="37FFA384">
              <w:rPr>
                <w:b/>
                <w:bCs/>
                <w:color w:val="000000" w:themeColor="text1"/>
                <w:sz w:val="24"/>
                <w:szCs w:val="24"/>
              </w:rPr>
              <w:t>VMGE o “breeding value” en inglés</w:t>
            </w:r>
            <w:r w:rsidRPr="37FFA384">
              <w:rPr>
                <w:color w:val="000000" w:themeColor="text1"/>
                <w:sz w:val="24"/>
                <w:szCs w:val="24"/>
              </w:rPr>
              <w:t xml:space="preserve">). En la práctica, la </w:t>
            </w:r>
            <w:r w:rsidRPr="37FFA384">
              <w:rPr>
                <w:b/>
                <w:bCs/>
                <w:color w:val="000000" w:themeColor="text1"/>
                <w:sz w:val="24"/>
                <w:szCs w:val="24"/>
              </w:rPr>
              <w:t>SG</w:t>
            </w:r>
            <w:r w:rsidRPr="37FFA384">
              <w:rPr>
                <w:color w:val="000000" w:themeColor="text1"/>
                <w:sz w:val="24"/>
                <w:szCs w:val="24"/>
              </w:rPr>
              <w:t xml:space="preserve"> tiene una serie de pasos recurrentes. Primero, los datos genotípicos y fenotípicos son colectados de un conjunto de entrenamiento (</w:t>
            </w:r>
            <w:r w:rsidRPr="37FFA384">
              <w:rPr>
                <w:b/>
                <w:bCs/>
                <w:color w:val="000000" w:themeColor="text1"/>
                <w:sz w:val="24"/>
                <w:szCs w:val="24"/>
              </w:rPr>
              <w:t>CE</w:t>
            </w:r>
            <w:r w:rsidRPr="37FFA384">
              <w:rPr>
                <w:color w:val="000000" w:themeColor="text1"/>
                <w:sz w:val="24"/>
                <w:szCs w:val="24"/>
              </w:rPr>
              <w:t>), el cual está conformado por individuos que hacen parte de una población de referencia o población de prueba en la cual se realizará la selección.</w:t>
            </w:r>
            <w:r w:rsidR="003D6D21">
              <w:rPr>
                <w:color w:val="000000" w:themeColor="text1"/>
                <w:sz w:val="24"/>
                <w:szCs w:val="24"/>
              </w:rPr>
              <w:t xml:space="preserve"> </w:t>
            </w:r>
            <w:r w:rsidRPr="37FFA384">
              <w:rPr>
                <w:color w:val="000000" w:themeColor="text1"/>
                <w:sz w:val="24"/>
                <w:szCs w:val="24"/>
              </w:rPr>
              <w:t xml:space="preserve">Posteriormente, estos datos son utilizados para construir modelos estadísticos que matemáticamente relacionan el genotipo con el fenotipo en el </w:t>
            </w:r>
            <w:r w:rsidRPr="37FFA384">
              <w:rPr>
                <w:b/>
                <w:bCs/>
                <w:color w:val="000000" w:themeColor="text1"/>
                <w:sz w:val="24"/>
                <w:szCs w:val="24"/>
              </w:rPr>
              <w:t>CE</w:t>
            </w:r>
            <w:r w:rsidRPr="37FFA384">
              <w:rPr>
                <w:color w:val="000000" w:themeColor="text1"/>
                <w:sz w:val="24"/>
                <w:szCs w:val="24"/>
              </w:rPr>
              <w:t xml:space="preserve">. </w:t>
            </w:r>
          </w:p>
          <w:p w14:paraId="7403CF19" w14:textId="77777777" w:rsidR="003D6D21" w:rsidRDefault="003D6D21" w:rsidP="0051624F">
            <w:pPr>
              <w:rPr>
                <w:color w:val="000000" w:themeColor="text1"/>
                <w:sz w:val="24"/>
                <w:szCs w:val="24"/>
              </w:rPr>
            </w:pPr>
          </w:p>
          <w:p w14:paraId="32F3C7A4" w14:textId="7828B3FE" w:rsidR="0051624F" w:rsidRDefault="0051624F" w:rsidP="3ED3B024">
            <w:pPr>
              <w:rPr>
                <w:color w:val="000000" w:themeColor="text1"/>
                <w:sz w:val="24"/>
                <w:szCs w:val="24"/>
              </w:rPr>
            </w:pPr>
            <w:r w:rsidRPr="37FFA384">
              <w:rPr>
                <w:color w:val="000000" w:themeColor="text1"/>
                <w:sz w:val="24"/>
                <w:szCs w:val="24"/>
              </w:rPr>
              <w:t xml:space="preserve">En el esquema de </w:t>
            </w:r>
            <w:r w:rsidRPr="37FFA384">
              <w:rPr>
                <w:b/>
                <w:bCs/>
                <w:color w:val="000000" w:themeColor="text1"/>
                <w:sz w:val="24"/>
                <w:szCs w:val="24"/>
              </w:rPr>
              <w:t>SG</w:t>
            </w:r>
            <w:r w:rsidRPr="37FFA384">
              <w:rPr>
                <w:color w:val="000000" w:themeColor="text1"/>
                <w:sz w:val="24"/>
                <w:szCs w:val="24"/>
              </w:rPr>
              <w:t xml:space="preserve">, una vez el modelo ha sido desarrollado, aquellos individuos con valores más altos de </w:t>
            </w:r>
            <w:r w:rsidRPr="37FFA384">
              <w:rPr>
                <w:b/>
                <w:bCs/>
                <w:color w:val="000000" w:themeColor="text1"/>
                <w:sz w:val="24"/>
                <w:szCs w:val="24"/>
              </w:rPr>
              <w:t>VMGE</w:t>
            </w:r>
            <w:r w:rsidRPr="37FFA384">
              <w:rPr>
                <w:color w:val="000000" w:themeColor="text1"/>
                <w:sz w:val="24"/>
                <w:szCs w:val="24"/>
              </w:rPr>
              <w:t xml:space="preserve"> pueden ser seleccionados de la población de prueba a partir de los datos genotípicos únicamente. Por tanto, los datos genotípicos de cada individuo de la población de prueba son los datos de entrada para el modelo de </w:t>
            </w:r>
            <w:r w:rsidRPr="37FFA384">
              <w:rPr>
                <w:b/>
                <w:bCs/>
                <w:color w:val="000000" w:themeColor="text1"/>
                <w:sz w:val="24"/>
                <w:szCs w:val="24"/>
              </w:rPr>
              <w:t>SG</w:t>
            </w:r>
            <w:r w:rsidRPr="37FFA384">
              <w:rPr>
                <w:color w:val="000000" w:themeColor="text1"/>
                <w:sz w:val="24"/>
                <w:szCs w:val="24"/>
              </w:rPr>
              <w:t xml:space="preserve"> que calculará los </w:t>
            </w:r>
            <w:r w:rsidRPr="37FFA384">
              <w:rPr>
                <w:b/>
                <w:bCs/>
                <w:color w:val="000000" w:themeColor="text1"/>
                <w:sz w:val="24"/>
                <w:szCs w:val="24"/>
              </w:rPr>
              <w:t>VMGE</w:t>
            </w:r>
            <w:r w:rsidRPr="37FFA384">
              <w:rPr>
                <w:color w:val="000000" w:themeColor="text1"/>
                <w:sz w:val="24"/>
                <w:szCs w:val="24"/>
              </w:rPr>
              <w:t xml:space="preserve">. Finalmente, los individuos con altos </w:t>
            </w:r>
            <w:r w:rsidRPr="37FFA384">
              <w:rPr>
                <w:b/>
                <w:bCs/>
                <w:color w:val="000000" w:themeColor="text1"/>
                <w:sz w:val="24"/>
                <w:szCs w:val="24"/>
              </w:rPr>
              <w:t>VMGE</w:t>
            </w:r>
            <w:r w:rsidRPr="37FFA384">
              <w:rPr>
                <w:color w:val="000000" w:themeColor="text1"/>
                <w:sz w:val="24"/>
                <w:szCs w:val="24"/>
              </w:rPr>
              <w:t xml:space="preserve"> son seleccionados y usados como parentales y las progenies continuarán el proceso de mejoramiento y selección</w:t>
            </w:r>
            <w:r w:rsidRPr="32429DB9">
              <w:fldChar w:fldCharType="begin" w:fldLock="1"/>
            </w:r>
            <w:r w:rsidR="008D7D24">
              <w:rPr>
                <w:color w:val="000000" w:themeColor="text1"/>
                <w:sz w:val="24"/>
                <w:szCs w:val="24"/>
              </w:rPr>
              <w:instrText>ADDIN CSL_CITATION {"citationItems":[{"id":"ITEM-1","itemData":{"DOI":"10.1016/B978-0-12-385531-2.00002-5","ISBN":"9780123855312","ISSN":"00652113","abstract":"\"Genomic selection,\" the ability to select for even complex, quantitative traits based on marker data alone, has arisen from the conjunction of new high-throughput marker technologies and new statistical methods needed to analyze the data. This review surveys what is known about these technologies, with sections on population and quantitative genetic background, DNA marker development, statistical methods, reported accuracies of genomic selection (GS) predictions, prediction of nonadditive genetic effects, prediction in the presence of subpopulation structure, and impacts of GS on long-term gain. GS works by estimating the effects of many loci spread across the genome. Marker and observation numbers therefore need to scale with the genetic map length in Morgans and with the effective population size of the population under GS. For typical crops, the requirements range from at least 200 to at most 10,000 markers and observations. With that baseline, GS can greatly accelerate the breeding cycle while also using marker information to maintain genetic diversity and potentially prolong gain beyond what is possible with phenotypic selection. With the costs of marker technologies continuing to decline and the statistical methods becoming more routine, the results reviewed here suggest that GS will play a large role in the plant breeding of the future. Our summary and interpretation should prove useful to breeders as they assess the value of GS in the context of their populations and resources. ?? 2011 Elsevier Inc.","author":[{"dropping-particle":"","family":"Lorenz","given":"Aaron J.","non-dropping-particle":"","parse-names":false,"suffix":""},{"dropping-particle":"","family":"Chao","given":"Shiaoman","non-dropping-particle":"","parse-names":false,"suffix":""},{"dropping-particle":"","family":"Asoro","given":"Franco G.","non-dropping-particle":"","parse-names":false,"suffix":""},{"dropping-particle":"","family":"Heffner","given":"Elliot L.","non-dropping-particle":"","parse-names":false,"suffix":""},{"dropping-particle":"","family":"Hayashi","given":"Takeshi","non-dropping-particle":"","parse-names":false,"suffix":""},{"dropping-particle":"","family":"Iwata","given":"Hiroyoshi","non-dropping-particle":"","parse-names":false,"suffix":""},{"dropping-particle":"","family":"Smith","given":"Kevin P.","non-dropping-particle":"","parse-names":false,"suffix":""},{"dropping-particle":"","family":"Sorrells","given":"Mark E.","non-dropping-particle":"","parse-names":false,"suffix":""},{"dropping-particle":"","family":"Jannink","given":"Jean Luc","non-dropping-particle":"","parse-names":false,"suffix":""}],"container-title":"Advances in Agronomy","id":"ITEM-1","issue":"C","issued":{"date-parts":[["2011"]]},"number-of-pages":"77-123","title":"Genomic Selection in Plant Breeding. Knowledge and Prospects.","type":"book","volume":"110"},"uris":["http://www.mendeley.com/documents/?uuid=95a3fc28-04ad-4588-b0af-e9ff39a9421c"]},{"id":"ITEM-2","itemData":{"DOI":"10.2135/cropsci2008.08.0512","ISBN":"0011-183X","ISSN":"1435-0653","PMID":"263344300001","abstract":"Despite important strides In marker technologies, the use of marker-assisted selection has stagnated for the improvement of quantitative traits. Biparental mating designs for the detection of loci affecting these traits (quantitative trait loci [QTL]) impede their application, and the statistical methods used are ill-suited to the traits' polygenic nature. Genomic selection (GS) has been proposed to address these deficiencies. Genomic selection predicts the breeding values of lines in a population by analyzing their phenotypes and high-density marker scores. A key to the success of GS is that it Incorporates all marker information In the prediction model, thereby avoiding biased marker effect estimates and capturing more of the variation due to small-effect QTL. In simulations, the correlation between true breeding value and the genomic estimated breeding value has reached levels of 0.85 even for polygenic low heritability traits. This level of accuracy is sufficient to consider selecting for agronomic performance using marker information alone. Such selection Would substantially accelerate the breeding cycle, enhancing gains per unit time. It would dramatically change the role of phenotyping, which would then serve to update prediction models and no longer to select lines. While research to date shows the exceptional promise of GS, work remains to be done to validate it empirically and to incorporate It into breeding schemes.","author":[{"dropping-particle":"","family":"Heffner","given":"E L","non-dropping-particle":"","parse-names":false,"suffix":""},{"dropping-particle":"","family":"Sorrells","given":"Mark E","non-dropping-particle":"","parse-names":false,"suffix":""},{"dropping-particle":"","family":"Jannink","given":"Jean-luc L","non-dropping-particle":"","parse-names":false,"suffix":""},{"dropping-particle":"","family":"Heff","given":"Elliot L","non-dropping-particle":"","parse-names":false,"suffix":""},{"dropping-particle":"","family":"Sorrells","given":"Mark E","non-dropping-particle":"","parse-names":false,"suffix":""},{"dropping-particle":"","family":"Jannink","given":"Jean-luc L","non-dropping-particle":"","parse-names":false,"suffix":""}],"container-title":"Crops","id":"ITEM-2","issue":"February","issued":{"date-parts":[["2009"]]},"note":"From Duplicate 2 (Genomic Selection for Crop Improvement - Heffner, E L; Sorrells, Mark E; Jannink, Jean-luc L; Heff, Elliot L; Sorrells, Mark E; Jannink, Jean-luc L)\n\nFrom Duplicate 2 (Genomic Selection for Crop Improvement - Heffner, E L; Sorrells, M E; Jannink, J L)\n\nHeffner, Elliot L. Sorrells, Mark E. Jannink, Jean-Luc","page":"1-12","title":"Genomic Selection for Crop Improvement","type":"article-journal","volume":"49"},"uris":["http://www.mendeley.com/documents/?uuid=225e5799-2551-4e0c-8c80-1dff68562feb"]}],"mendeley":{"formattedCitation":"&lt;sup&gt;9,10&lt;/sup&gt;","plainTextFormattedCitation":"9,10","previouslyFormattedCitation":"&lt;sup&gt;9,10&lt;/sup&gt;"},"properties":{"noteIndex":0},"schema":"https://github.com/citation-style-language/schema/raw/master/csl-citation.json"}</w:instrText>
            </w:r>
            <w:r w:rsidRPr="32429DB9">
              <w:rPr>
                <w:color w:val="000000" w:themeColor="text1"/>
                <w:sz w:val="24"/>
                <w:szCs w:val="24"/>
              </w:rPr>
              <w:fldChar w:fldCharType="separate"/>
            </w:r>
            <w:r w:rsidR="003273C4" w:rsidRPr="003273C4">
              <w:rPr>
                <w:noProof/>
                <w:color w:val="000000" w:themeColor="text1"/>
                <w:sz w:val="24"/>
                <w:szCs w:val="24"/>
                <w:vertAlign w:val="superscript"/>
              </w:rPr>
              <w:t>9,10</w:t>
            </w:r>
            <w:r w:rsidRPr="32429DB9">
              <w:fldChar w:fldCharType="end"/>
            </w:r>
            <w:r w:rsidRPr="37FFA384">
              <w:rPr>
                <w:color w:val="000000" w:themeColor="text1"/>
                <w:sz w:val="24"/>
                <w:szCs w:val="24"/>
              </w:rPr>
              <w:t>.</w:t>
            </w:r>
          </w:p>
          <w:p w14:paraId="35F90294" w14:textId="77777777" w:rsidR="00D4492F" w:rsidRDefault="00D4492F" w:rsidP="0051624F">
            <w:pPr>
              <w:rPr>
                <w:color w:val="000000" w:themeColor="text1"/>
                <w:sz w:val="24"/>
                <w:szCs w:val="24"/>
              </w:rPr>
            </w:pPr>
          </w:p>
          <w:p w14:paraId="4CD74544" w14:textId="2DDE6F95" w:rsidR="00932741" w:rsidRDefault="0051624F" w:rsidP="3ED3B024">
            <w:pPr>
              <w:rPr>
                <w:color w:val="000000" w:themeColor="text1"/>
                <w:sz w:val="24"/>
                <w:szCs w:val="24"/>
              </w:rPr>
            </w:pPr>
            <w:r w:rsidRPr="00577820">
              <w:rPr>
                <w:color w:val="000000" w:themeColor="text1"/>
                <w:sz w:val="24"/>
                <w:szCs w:val="24"/>
              </w:rPr>
              <w:t>En la actualidad existen tres familias grandes de modelos estadísticos para hacer predicción y SG. Esas tres familias son (1) BLUP (Best Lin</w:t>
            </w:r>
            <w:r>
              <w:rPr>
                <w:color w:val="000000" w:themeColor="text1"/>
                <w:sz w:val="24"/>
                <w:szCs w:val="24"/>
              </w:rPr>
              <w:t xml:space="preserve">ear Unbiased Prediction, por sus </w:t>
            </w:r>
            <w:r w:rsidRPr="00577820">
              <w:rPr>
                <w:color w:val="000000" w:themeColor="text1"/>
                <w:sz w:val="24"/>
                <w:szCs w:val="24"/>
              </w:rPr>
              <w:t>siglas en inglés), (2) modelos bayesianos y (3) modelos de machine learning</w:t>
            </w:r>
            <w:r w:rsidRPr="3949C25F">
              <w:fldChar w:fldCharType="begin" w:fldLock="1"/>
            </w:r>
            <w:r w:rsidR="008D7D24">
              <w:rPr>
                <w:color w:val="000000" w:themeColor="text1"/>
                <w:sz w:val="24"/>
                <w:szCs w:val="24"/>
              </w:rPr>
              <w:instrText>ADDIN CSL_CITATION {"citationItems":[{"id":"ITEM-1","itemData":{"DOI":"10.1016/j.tplants.2017.08.011","ISSN":"13601385","PMID":"28965742","author":[{"dropping-particle":"","family":"Crossa","given":"José","non-dropping-particle":"","parse-names":false,"suffix":""},{"dropping-particle":"","family":"Pérez-Rodríguez","given":"Paulino","non-dropping-particle":"","parse-names":false,"suffix":""},{"dropping-particle":"","family":"Cuevas","given":"Jaime","non-dropping-particle":"","parse-names":false,"suffix":""},{"dropping-particle":"","family":"Montesinos-López","given":"Osval","non-dropping-particle":"","parse-names":false,"suffix":""},{"dropping-particle":"","family":"Jarquín","given":"Diego","non-dropping-particle":"","parse-names":false,"suffix":""},{"dropping-particle":"","family":"los Campos","given":"Gustavo","non-dropping-particle":"de","parse-names":false,"suffix":""},{"dropping-particle":"","family":"Burgueño","given":"Juan","non-dropping-particle":"","parse-names":false,"suffix":""},{"dropping-particle":"","family":"Camacho-González","given":"Juan M.","non-dropping-particle":"","parse-names":false,"suffix":""},{"dropping-particle":"","family":"Pérez-Elizalde","given":"Sergio","non-dropping-particle":"","parse-names":false,"suffix":""},{"dropping-particle":"","family":"Beyene","given":"Yoseph","non-dropping-particle":"","parse-names":false,"suffix":""},{"dropping-particle":"","family":"Dreisigacker","given":"Susanne","non-dropping-particle":"","parse-names":false,"suffix":""},{"dropping-particle":"","family":"Singh","given":"Ravi","non-dropping-particle":"","parse-names":false,"suffix":""},{"dropping-particle":"","family":"Zhang","given":"Xuecai","non-dropping-particle":"","parse-names":false,"suffix":""},{"dropping-particle":"","family":"Gowda","given":"Manje","non-dropping-particle":"","parse-names":false,"suffix":""},{"dropping-particle":"","family":"Roorkiwal","given":"Manish","non-dropping-particle":"","parse-names":false,"suffix":""},{"dropping-particle":"","family":"Rutkoski","given":"Jessica","non-dropping-particle":"","parse-names":false,"suffix":""},{"dropping-particle":"","family":"Varshney","given":"Rajeev K.","non-dropping-particle":"","parse-names":false,"suffix":""}],"container-title":"Trends in Plant Science","id":"ITEM-1","issued":{"date-parts":[["2017"]]},"page":"961-975","publisher":"Elsevier Ltd","title":"Genomic Selection in Plant Breeding: Methods, Models, and Perspectives","type":"article-journal","volume":"22"},"uris":["http://www.mendeley.com/documents/?uuid=3430ef24-7540-4367-95a6-84e8ad2b359f"]}],"mendeley":{"formattedCitation":"&lt;sup&gt;11&lt;/sup&gt;","plainTextFormattedCitation":"11","previouslyFormattedCitation":"&lt;sup&gt;11&lt;/sup&gt;"},"properties":{"noteIndex":0},"schema":"https://github.com/citation-style-language/schema/raw/master/csl-citation.json"}</w:instrText>
            </w:r>
            <w:r w:rsidRPr="3949C25F">
              <w:rPr>
                <w:color w:val="000000" w:themeColor="text1"/>
                <w:sz w:val="24"/>
                <w:szCs w:val="24"/>
              </w:rPr>
              <w:fldChar w:fldCharType="separate"/>
            </w:r>
            <w:r w:rsidR="003273C4" w:rsidRPr="003273C4">
              <w:rPr>
                <w:noProof/>
                <w:color w:val="000000" w:themeColor="text1"/>
                <w:sz w:val="24"/>
                <w:szCs w:val="24"/>
                <w:vertAlign w:val="superscript"/>
              </w:rPr>
              <w:t>11</w:t>
            </w:r>
            <w:r w:rsidRPr="3949C25F">
              <w:fldChar w:fldCharType="end"/>
            </w:r>
            <w:r w:rsidRPr="00577820">
              <w:rPr>
                <w:color w:val="000000" w:themeColor="text1"/>
                <w:sz w:val="24"/>
                <w:szCs w:val="24"/>
              </w:rPr>
              <w:t xml:space="preserve">. </w:t>
            </w:r>
            <w:r>
              <w:rPr>
                <w:color w:val="000000" w:themeColor="text1"/>
                <w:sz w:val="24"/>
                <w:szCs w:val="24"/>
              </w:rPr>
              <w:t>Estas tres familias de modelos tratan de resolver problemas estadísticos asociados a la dimensionalidad de los datos, así como también mejorar su poder predictivo. En el caso de los BLUP, son lineales y asumen</w:t>
            </w:r>
            <w:r w:rsidRPr="002A0E78">
              <w:rPr>
                <w:color w:val="000000" w:themeColor="text1"/>
                <w:sz w:val="24"/>
                <w:szCs w:val="24"/>
              </w:rPr>
              <w:t xml:space="preserve"> </w:t>
            </w:r>
            <w:r>
              <w:rPr>
                <w:color w:val="000000" w:themeColor="text1"/>
                <w:sz w:val="24"/>
                <w:szCs w:val="24"/>
              </w:rPr>
              <w:t xml:space="preserve">un modelo infinitesimal. Es decir, asumen que hay </w:t>
            </w:r>
            <w:r w:rsidRPr="002A0E78">
              <w:rPr>
                <w:color w:val="000000" w:themeColor="text1"/>
                <w:sz w:val="24"/>
                <w:szCs w:val="24"/>
              </w:rPr>
              <w:t>una gran cantidad de genes</w:t>
            </w:r>
            <w:r>
              <w:rPr>
                <w:color w:val="000000" w:themeColor="text1"/>
                <w:sz w:val="24"/>
                <w:szCs w:val="24"/>
              </w:rPr>
              <w:t xml:space="preserve"> asociados a una característica fenotípica</w:t>
            </w:r>
            <w:r w:rsidRPr="002A0E78">
              <w:rPr>
                <w:color w:val="000000" w:themeColor="text1"/>
                <w:sz w:val="24"/>
                <w:szCs w:val="24"/>
              </w:rPr>
              <w:t>, cada uno con efectos pequ</w:t>
            </w:r>
            <w:r>
              <w:rPr>
                <w:color w:val="000000" w:themeColor="text1"/>
                <w:sz w:val="24"/>
                <w:szCs w:val="24"/>
              </w:rPr>
              <w:t xml:space="preserve">eños y dispersos a lo largo de </w:t>
            </w:r>
            <w:r w:rsidRPr="002A0E78">
              <w:rPr>
                <w:color w:val="000000" w:themeColor="text1"/>
                <w:sz w:val="24"/>
                <w:szCs w:val="24"/>
              </w:rPr>
              <w:t>los cromosoma</w:t>
            </w:r>
            <w:r>
              <w:rPr>
                <w:color w:val="000000" w:themeColor="text1"/>
                <w:sz w:val="24"/>
                <w:szCs w:val="24"/>
              </w:rPr>
              <w:t xml:space="preserve">s. </w:t>
            </w:r>
            <w:r w:rsidR="00D4492F">
              <w:rPr>
                <w:color w:val="000000" w:themeColor="text1"/>
                <w:sz w:val="24"/>
                <w:szCs w:val="24"/>
              </w:rPr>
              <w:t>En contraste, los modelos bayesianos</w:t>
            </w:r>
            <w:r>
              <w:rPr>
                <w:color w:val="000000" w:themeColor="text1"/>
                <w:sz w:val="24"/>
                <w:szCs w:val="24"/>
              </w:rPr>
              <w:t xml:space="preserve"> asumen que hay un efecto diferencial en los genes. Es decir, que hay pocos genes con efectos muy grandes y muchos genes con efectos pequeños. Por lo tanto, el modelo da pesos diferenciales a cada uno de los genes asociados a la característica fenotípica. </w:t>
            </w:r>
            <w:r w:rsidRPr="00145DE6">
              <w:rPr>
                <w:color w:val="000000" w:themeColor="text1"/>
                <w:sz w:val="24"/>
                <w:szCs w:val="24"/>
              </w:rPr>
              <w:t xml:space="preserve">Finalmente, los modelos de machine learning </w:t>
            </w:r>
            <w:r w:rsidR="001E13FF" w:rsidRPr="00145DE6">
              <w:rPr>
                <w:color w:val="000000" w:themeColor="text1"/>
                <w:sz w:val="24"/>
                <w:szCs w:val="24"/>
              </w:rPr>
              <w:t xml:space="preserve">cuyo foco es clasificar individuos </w:t>
            </w:r>
            <w:r w:rsidR="00CE043C" w:rsidRPr="00145DE6">
              <w:rPr>
                <w:color w:val="000000" w:themeColor="text1"/>
                <w:sz w:val="24"/>
                <w:szCs w:val="24"/>
              </w:rPr>
              <w:t xml:space="preserve">entre clases dependiendo de la característica </w:t>
            </w:r>
            <w:r w:rsidR="0049085A" w:rsidRPr="00145DE6">
              <w:rPr>
                <w:color w:val="000000" w:themeColor="text1"/>
                <w:sz w:val="24"/>
                <w:szCs w:val="24"/>
              </w:rPr>
              <w:t>y así maximizar la probabilidad de un individuo de pertenecer a una clase</w:t>
            </w:r>
            <w:r w:rsidRPr="00145DE6">
              <w:rPr>
                <w:color w:val="000000" w:themeColor="text1"/>
                <w:sz w:val="24"/>
                <w:szCs w:val="24"/>
              </w:rPr>
              <w:t xml:space="preserve"> </w:t>
            </w:r>
            <w:r w:rsidRPr="3949C25F">
              <w:fldChar w:fldCharType="begin" w:fldLock="1"/>
            </w:r>
            <w:r w:rsidR="008D7D24">
              <w:rPr>
                <w:color w:val="000000" w:themeColor="text1"/>
                <w:sz w:val="24"/>
                <w:szCs w:val="24"/>
              </w:rPr>
              <w:instrText>ADDIN CSL_CITATION {"citationItems":[{"id":"ITEM-1","itemData":{"DOI":"10.1016/j.tplants.2017.08.011","ISSN":"13601385","PMID":"28965742","author":[{"dropping-particle":"","family":"Crossa","given":"José","non-dropping-particle":"","parse-names":false,"suffix":""},{"dropping-particle":"","family":"Pérez-Rodríguez","given":"Paulino","non-dropping-particle":"","parse-names":false,"suffix":""},{"dropping-particle":"","family":"Cuevas","given":"Jaime","non-dropping-particle":"","parse-names":false,"suffix":""},{"dropping-particle":"","family":"Montesinos-López","given":"Osval","non-dropping-particle":"","parse-names":false,"suffix":""},{"dropping-particle":"","family":"Jarquín","given":"Diego","non-dropping-particle":"","parse-names":false,"suffix":""},{"dropping-particle":"","family":"los Campos","given":"Gustavo","non-dropping-particle":"de","parse-names":false,"suffix":""},{"dropping-particle":"","family":"Burgueño","given":"Juan","non-dropping-particle":"","parse-names":false,"suffix":""},{"dropping-particle":"","family":"Camacho-González","given":"Juan M.","non-dropping-particle":"","parse-names":false,"suffix":""},{"dropping-particle":"","family":"Pérez-Elizalde","given":"Sergio","non-dropping-particle":"","parse-names":false,"suffix":""},{"dropping-particle":"","family":"Beyene","given":"Yoseph","non-dropping-particle":"","parse-names":false,"suffix":""},{"dropping-particle":"","family":"Dreisigacker","given":"Susanne","non-dropping-particle":"","parse-names":false,"suffix":""},{"dropping-particle":"","family":"Singh","given":"Ravi","non-dropping-particle":"","parse-names":false,"suffix":""},{"dropping-particle":"","family":"Zhang","given":"Xuecai","non-dropping-particle":"","parse-names":false,"suffix":""},{"dropping-particle":"","family":"Gowda","given":"Manje","non-dropping-particle":"","parse-names":false,"suffix":""},{"dropping-particle":"","family":"Roorkiwal","given":"Manish","non-dropping-particle":"","parse-names":false,"suffix":""},{"dropping-particle":"","family":"Rutkoski","given":"Jessica","non-dropping-particle":"","parse-names":false,"suffix":""},{"dropping-particle":"","family":"Varshney","given":"Rajeev K.","non-dropping-particle":"","parse-names":false,"suffix":""}],"container-title":"Trends in Plant Science","id":"ITEM-1","issued":{"date-parts":[["2017"]]},"page":"961-975","publisher":"Elsevier Ltd","title":"Genomic Selection in Plant Breeding: Methods, Models, and Perspectives","type":"article-journal","volume":"22"},"uris":["http://www.mendeley.com/documents/?uuid=3430ef24-7540-4367-95a6-84e8ad2b359f"]}],"mendeley":{"formattedCitation":"&lt;sup&gt;11&lt;/sup&gt;","plainTextFormattedCitation":"11","previouslyFormattedCitation":"&lt;sup&gt;11&lt;/sup&gt;"},"properties":{"noteIndex":0},"schema":"https://github.com/citation-style-language/schema/raw/master/csl-citation.json"}</w:instrText>
            </w:r>
            <w:r w:rsidRPr="3949C25F">
              <w:rPr>
                <w:color w:val="000000" w:themeColor="text1"/>
                <w:sz w:val="24"/>
                <w:szCs w:val="24"/>
              </w:rPr>
              <w:fldChar w:fldCharType="separate"/>
            </w:r>
            <w:r w:rsidR="003273C4" w:rsidRPr="003273C4">
              <w:rPr>
                <w:noProof/>
                <w:color w:val="000000" w:themeColor="text1"/>
                <w:sz w:val="24"/>
                <w:szCs w:val="24"/>
                <w:vertAlign w:val="superscript"/>
              </w:rPr>
              <w:t>11</w:t>
            </w:r>
            <w:r w:rsidRPr="3949C25F">
              <w:fldChar w:fldCharType="end"/>
            </w:r>
            <w:r>
              <w:rPr>
                <w:color w:val="000000" w:themeColor="text1"/>
                <w:sz w:val="24"/>
                <w:szCs w:val="24"/>
              </w:rPr>
              <w:t xml:space="preserve">. </w:t>
            </w:r>
          </w:p>
          <w:p w14:paraId="1BCA36FB" w14:textId="77777777" w:rsidR="00932741" w:rsidRDefault="00932741" w:rsidP="0051624F">
            <w:pPr>
              <w:rPr>
                <w:color w:val="000000" w:themeColor="text1"/>
                <w:sz w:val="24"/>
                <w:szCs w:val="24"/>
              </w:rPr>
            </w:pPr>
          </w:p>
          <w:p w14:paraId="4D3E9A72" w14:textId="71C8519E" w:rsidR="0051624F" w:rsidRDefault="0051624F" w:rsidP="3ED3B024">
            <w:pPr>
              <w:rPr>
                <w:color w:val="000000" w:themeColor="text1"/>
                <w:sz w:val="24"/>
                <w:szCs w:val="24"/>
              </w:rPr>
            </w:pPr>
            <w:r>
              <w:rPr>
                <w:color w:val="000000" w:themeColor="text1"/>
                <w:sz w:val="24"/>
                <w:szCs w:val="24"/>
              </w:rPr>
              <w:t xml:space="preserve">En el caso de este proyecto, esperamos que el postdoc compare cuantitativamente </w:t>
            </w:r>
            <w:r w:rsidR="00932741">
              <w:rPr>
                <w:color w:val="000000" w:themeColor="text1"/>
                <w:sz w:val="24"/>
                <w:szCs w:val="24"/>
              </w:rPr>
              <w:t>el desempeño y la exactitud de la predicción</w:t>
            </w:r>
            <w:r>
              <w:rPr>
                <w:color w:val="000000" w:themeColor="text1"/>
                <w:sz w:val="24"/>
                <w:szCs w:val="24"/>
              </w:rPr>
              <w:t xml:space="preserve"> </w:t>
            </w:r>
            <w:r w:rsidR="00932741">
              <w:rPr>
                <w:color w:val="000000" w:themeColor="text1"/>
                <w:sz w:val="24"/>
                <w:szCs w:val="24"/>
              </w:rPr>
              <w:t xml:space="preserve">de cada una de las familias de </w:t>
            </w:r>
            <w:r w:rsidR="00D06478">
              <w:rPr>
                <w:color w:val="000000" w:themeColor="text1"/>
                <w:sz w:val="24"/>
                <w:szCs w:val="24"/>
              </w:rPr>
              <w:t xml:space="preserve">modelos predictivos con el fin de escoger cuál o cualés modelos se ajustan mejor para predecir características de interés agronómico de las accesiones de la CCC asociadas a la diversidad morfológica y a la resistencia a patógenos. </w:t>
            </w:r>
            <w:r>
              <w:rPr>
                <w:color w:val="000000" w:themeColor="text1"/>
                <w:sz w:val="24"/>
                <w:szCs w:val="24"/>
              </w:rPr>
              <w:t xml:space="preserve">Así mismo, esperamos comparar estos modelos predictivos con herramientas de GWAS con el objetivo de </w:t>
            </w:r>
            <w:r w:rsidR="00D06478">
              <w:rPr>
                <w:color w:val="000000" w:themeColor="text1"/>
                <w:sz w:val="24"/>
                <w:szCs w:val="24"/>
              </w:rPr>
              <w:t>implementar</w:t>
            </w:r>
            <w:r>
              <w:rPr>
                <w:color w:val="000000" w:themeColor="text1"/>
                <w:sz w:val="24"/>
                <w:szCs w:val="24"/>
              </w:rPr>
              <w:t xml:space="preserve"> dos herramientas complementarias en papa para hacer SAM de una manera eficiente y rápida</w:t>
            </w:r>
            <w:r w:rsidRPr="3949C25F">
              <w:fldChar w:fldCharType="begin" w:fldLock="1"/>
            </w:r>
            <w:r w:rsidR="0061189E">
              <w:rPr>
                <w:color w:val="000000" w:themeColor="text1"/>
                <w:sz w:val="24"/>
                <w:szCs w:val="24"/>
              </w:rPr>
              <w:instrText>ADDIN CSL_CITATION {"citationItems":[{"id":"ITEM-1","itemData":{"DOI":"10.1534/g3.117.300199","ISBN":"0000000344562","ISSN":"2160-1836","abstract":"Genetic resources are an important source of genetic variation for plant breeding. Genome-wide association studies (GWAS) and genomic prediction greatly facilitate the analysis and utilization of useful genetic diversity for improving complex phenotypic traits in crop plants. We explored the potential of GWAS and genomic prediction for improving curd-related traits in cauliflower (Brassica oleracea var. botrytis) by combining 174 randomly selected cauliflower genebank accessions from two different genebanks. The collection was genotyped with genotyping-by-sequencing (GBS) and phenotyped for six curd-related traits at two locations and three growing seasons. A GWAS analysis based on 120,693 SNPs identified a total of 24 significant associations for curd-related traits. The potential for genomic prediction was assessed with a genomic best linear unbiased prediction model (GBLUP) and BayesB. Prediction abilities ranged from 0.10 to 0.66 for different traits and did not differ between prediction methods. Imputation of missing genotypes did only slightly improve prediction ability. Our results demonstrate that GWAS and genomic prediction in combination with GBS and phenotyping of highly heritable traits can be used to identify useful quantitative trait loci (QTL) and genotypes among genetically diverse genebank material for subsequent utilization as genetic resources in cauliflower breeding.","author":[{"dropping-particle":"","family":"Thorwarth","given":"Patrick","non-dropping-particle":"","parse-names":false,"suffix":""},{"dropping-particle":"","family":"Yousef","given":"Eltohamy A. A.","non-dropping-particle":"","parse-names":false,"suffix":""},{"dropping-particle":"","family":"Schmid","given":"Karl J.","non-dropping-particle":"","parse-names":false,"suffix":""}],"container-title":"G3 Genes|Genomes|Genetics","id":"ITEM-1","issue":"February","issued":{"date-parts":[["2017"]]},"page":"1-17","title":"Genomic Prediction and Association Mapping of Curd-Related Traits in Genebank Accessions of Cauliflower","type":"article-journal","volume":"X"},"uris":["http://www.mendeley.com/documents/?uuid=770348ec-96e2-4c7e-b31d-b833fa58161a"]}],"mendeley":{"formattedCitation":"&lt;sup&gt;12&lt;/sup&gt;","plainTextFormattedCitation":"12","previouslyFormattedCitation":"&lt;sup&gt;12&lt;/sup&gt;"},"properties":{"noteIndex":0},"schema":"https://github.com/citation-style-language/schema/raw/master/csl-citation.json"}</w:instrText>
            </w:r>
            <w:r w:rsidRPr="3949C25F">
              <w:rPr>
                <w:color w:val="000000" w:themeColor="text1"/>
                <w:sz w:val="24"/>
                <w:szCs w:val="24"/>
              </w:rPr>
              <w:fldChar w:fldCharType="separate"/>
            </w:r>
            <w:r w:rsidR="003273C4" w:rsidRPr="003273C4">
              <w:rPr>
                <w:noProof/>
                <w:color w:val="000000" w:themeColor="text1"/>
                <w:sz w:val="24"/>
                <w:szCs w:val="24"/>
                <w:vertAlign w:val="superscript"/>
              </w:rPr>
              <w:t>12</w:t>
            </w:r>
            <w:r w:rsidRPr="3949C25F">
              <w:fldChar w:fldCharType="end"/>
            </w:r>
            <w:r>
              <w:rPr>
                <w:color w:val="000000" w:themeColor="text1"/>
                <w:sz w:val="24"/>
                <w:szCs w:val="24"/>
              </w:rPr>
              <w:t>.</w:t>
            </w:r>
          </w:p>
          <w:p w14:paraId="5E2FBF15" w14:textId="3BC7F25D" w:rsidR="000E2190" w:rsidRDefault="000E2190" w:rsidP="00274CAB">
            <w:pPr>
              <w:pStyle w:val="TableParagraph"/>
              <w:spacing w:before="2"/>
              <w:jc w:val="both"/>
            </w:pPr>
          </w:p>
        </w:tc>
      </w:tr>
    </w:tbl>
    <w:p w14:paraId="5E2FBF17" w14:textId="77777777" w:rsidR="000E2190" w:rsidRDefault="000E2190">
      <w:pPr>
        <w:jc w:val="both"/>
        <w:sectPr w:rsidR="000E2190" w:rsidSect="00F87F41">
          <w:pgSz w:w="12240" w:h="15840"/>
          <w:pgMar w:top="1420" w:right="1460" w:bottom="1280" w:left="0" w:header="0" w:footer="1095" w:gutter="0"/>
          <w:cols w:space="720"/>
        </w:sect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108"/>
        <w:gridCol w:w="8788"/>
      </w:tblGrid>
      <w:tr w:rsidR="000E2190" w14:paraId="5E2FBF24" w14:textId="77777777" w:rsidTr="3ED3B024">
        <w:trPr>
          <w:trHeight w:val="292"/>
        </w:trPr>
        <w:tc>
          <w:tcPr>
            <w:tcW w:w="108" w:type="dxa"/>
            <w:tcBorders>
              <w:right w:val="nil"/>
            </w:tcBorders>
            <w:shd w:val="clear" w:color="auto" w:fill="E6E6E6"/>
          </w:tcPr>
          <w:p w14:paraId="5E2FBF22" w14:textId="119F9024" w:rsidR="000E2190" w:rsidRPr="00412A70" w:rsidRDefault="000E2190">
            <w:pPr>
              <w:pStyle w:val="TableParagraph"/>
              <w:rPr>
                <w:sz w:val="20"/>
              </w:rPr>
            </w:pPr>
          </w:p>
        </w:tc>
        <w:tc>
          <w:tcPr>
            <w:tcW w:w="8788" w:type="dxa"/>
            <w:tcBorders>
              <w:left w:val="nil"/>
            </w:tcBorders>
            <w:shd w:val="clear" w:color="auto" w:fill="E6E6E6"/>
          </w:tcPr>
          <w:p w14:paraId="5E2FBF23" w14:textId="77777777" w:rsidR="000E2190" w:rsidRDefault="3ED3B024" w:rsidP="3ED3B024">
            <w:pPr>
              <w:pStyle w:val="TableParagraph"/>
              <w:spacing w:line="250" w:lineRule="exact"/>
              <w:ind w:left="4"/>
              <w:rPr>
                <w:b/>
                <w:bCs/>
              </w:rPr>
            </w:pPr>
            <w:r w:rsidRPr="3ED3B024">
              <w:rPr>
                <w:b/>
                <w:bCs/>
                <w:color w:val="000009"/>
              </w:rPr>
              <w:t>Metodología de investigación</w:t>
            </w:r>
          </w:p>
        </w:tc>
      </w:tr>
      <w:tr w:rsidR="000E2190" w14:paraId="5E2FBF2A" w14:textId="77777777" w:rsidTr="3ED3B024">
        <w:trPr>
          <w:trHeight w:val="10189"/>
        </w:trPr>
        <w:tc>
          <w:tcPr>
            <w:tcW w:w="8896" w:type="dxa"/>
            <w:gridSpan w:val="2"/>
          </w:tcPr>
          <w:p w14:paraId="33A33A7A" w14:textId="134310C7" w:rsidR="009A08E3" w:rsidRPr="002372A3" w:rsidRDefault="3ED3B024" w:rsidP="009A08E3">
            <w:pPr>
              <w:rPr>
                <w:color w:val="FF0000"/>
              </w:rPr>
            </w:pPr>
            <w:r w:rsidRPr="3ED3B024">
              <w:rPr>
                <w:sz w:val="24"/>
                <w:szCs w:val="24"/>
              </w:rPr>
              <w:t xml:space="preserve">En este estudio, primero nos vamos a concentrar en seleccionar y ajustar el método óptimo para predecir VMGE a partir de marcadores moleculares. Para cumplir este objetivo se buscará seleccionar el método óptimo de predicción entre las familias de SG y GWAS siguiendo el diseño experimental de la Fig.1 que nos servirán para cumplir los primeros dos objetivos planteados en este proyecto. </w:t>
            </w:r>
          </w:p>
          <w:p w14:paraId="0EEBCA61" w14:textId="3F2B6D7E" w:rsidR="009A08E3" w:rsidRPr="003C3400" w:rsidRDefault="0BB99705" w:rsidP="009A08E3">
            <w:r w:rsidRPr="0BB99705">
              <w:rPr>
                <w:sz w:val="24"/>
                <w:szCs w:val="24"/>
              </w:rPr>
              <w:t xml:space="preserve"> </w:t>
            </w:r>
          </w:p>
          <w:p w14:paraId="30FE8032" w14:textId="2562D11B" w:rsidR="009A08E3" w:rsidRPr="003C3400" w:rsidRDefault="3ED3B024" w:rsidP="009A08E3">
            <w:r w:rsidRPr="3ED3B024">
              <w:rPr>
                <w:sz w:val="24"/>
                <w:szCs w:val="24"/>
              </w:rPr>
              <w:t>Inicialmente vamos a aprovechar toda la información fenotípica asociada a la resistencia que muestran en campo las accesiones de la CCC hacia enfermedades como gota y polilla guatemalteca. Esta información fenotípica se va a combinar con información genómica generada sobre la CCC en uno de los proyectos de AGROSAVIA</w:t>
            </w:r>
            <w:r w:rsidRPr="3ED3B024">
              <w:rPr>
                <w:sz w:val="24"/>
                <w:szCs w:val="24"/>
                <w:vertAlign w:val="superscript"/>
              </w:rPr>
              <w:t>6</w:t>
            </w:r>
            <w:r w:rsidRPr="3ED3B024">
              <w:rPr>
                <w:sz w:val="24"/>
                <w:szCs w:val="24"/>
              </w:rPr>
              <w:t xml:space="preserve"> (Fig. 1) que busca identificar individuos resistentes a polilla guatemalteca y a gota. Posteriormente nos vamos a extender a características morfológicas que han sido evaluadas en el BGV.</w:t>
            </w:r>
          </w:p>
          <w:p w14:paraId="47181E72" w14:textId="349C6E4E" w:rsidR="009A08E3" w:rsidRPr="003C3400" w:rsidRDefault="0BB99705" w:rsidP="009A08E3">
            <w:r w:rsidRPr="0BB99705">
              <w:rPr>
                <w:sz w:val="24"/>
                <w:szCs w:val="24"/>
              </w:rPr>
              <w:t xml:space="preserve"> </w:t>
            </w:r>
          </w:p>
          <w:p w14:paraId="4B8CBBBB" w14:textId="5FF29255" w:rsidR="009A08E3" w:rsidRDefault="3ED3B024" w:rsidP="3ED3B024">
            <w:pPr>
              <w:rPr>
                <w:sz w:val="24"/>
                <w:szCs w:val="24"/>
              </w:rPr>
            </w:pPr>
            <w:r w:rsidRPr="3ED3B024">
              <w:rPr>
                <w:sz w:val="24"/>
                <w:szCs w:val="24"/>
              </w:rPr>
              <w:t xml:space="preserve">Para construir los modelos de análisis, nuestro </w:t>
            </w:r>
            <w:r w:rsidRPr="3ED3B024">
              <w:rPr>
                <w:b/>
                <w:bCs/>
                <w:sz w:val="24"/>
                <w:szCs w:val="24"/>
              </w:rPr>
              <w:t>CE</w:t>
            </w:r>
            <w:r w:rsidRPr="3ED3B024">
              <w:rPr>
                <w:sz w:val="24"/>
                <w:szCs w:val="24"/>
              </w:rPr>
              <w:t xml:space="preserve"> corresponderá a todas las accesiones </w:t>
            </w:r>
            <w:r w:rsidR="0062476D">
              <w:rPr>
                <w:sz w:val="24"/>
                <w:szCs w:val="24"/>
              </w:rPr>
              <w:t>de la</w:t>
            </w:r>
            <w:r w:rsidRPr="3ED3B024">
              <w:rPr>
                <w:sz w:val="24"/>
                <w:szCs w:val="24"/>
              </w:rPr>
              <w:t xml:space="preserve"> CCC, las cuales tienen información fenotípica y genotípica (Fig. 1). Sobre este conjunto de datos se hará la selección del método de predicción usando validación cruzada. Con esa información, se hará la predicción genómica usando los datos genotípicos del conjunto de validación (cruces entre papas nativas que en estudios previos han sido identificadas como resistentes a gota y a polilla guatemalteca). Combinando esta información de predicción genómica y validación, se obtendrá un modelo para la selección genómica de papa (Fig. 1). </w:t>
            </w:r>
          </w:p>
          <w:p w14:paraId="5B16A320" w14:textId="77777777" w:rsidR="00274CAB" w:rsidRDefault="00274CAB" w:rsidP="00274CAB">
            <w:pPr>
              <w:rPr>
                <w:sz w:val="24"/>
                <w:szCs w:val="24"/>
              </w:rPr>
            </w:pPr>
          </w:p>
          <w:p w14:paraId="39559D84" w14:textId="77777777" w:rsidR="00274CAB" w:rsidRDefault="3ED3B024" w:rsidP="3ED3B024">
            <w:pPr>
              <w:rPr>
                <w:sz w:val="24"/>
                <w:szCs w:val="24"/>
              </w:rPr>
            </w:pPr>
            <w:r w:rsidRPr="3ED3B024">
              <w:rPr>
                <w:b/>
                <w:bCs/>
                <w:sz w:val="24"/>
                <w:szCs w:val="24"/>
              </w:rPr>
              <w:t>Metodología para objetivo 1</w:t>
            </w:r>
            <w:r w:rsidRPr="3ED3B024">
              <w:rPr>
                <w:sz w:val="24"/>
                <w:szCs w:val="24"/>
              </w:rPr>
              <w:t>. Mediremos el desempeño de cada método evaluando la sensibilidad y especificidad que se obtiene tanto en el conjunto de entrenamiento como en el conjunto de validación. Para esto se ajustarán parámetros internos de cada método buscando comparar la configuración óptima usando validación cruzada en el conjunto de entrenamiento. Adicionalmente se tendrá en cuenta el esfuerzo computacional necesario para realizar la predicción como un criterio adicional. Buscaremos identificar ventajas y desventajas de cada método, y las condiciones que favorecen el uso de los métodos estudiados.</w:t>
            </w:r>
          </w:p>
          <w:p w14:paraId="50F1D659" w14:textId="20A9FB6D" w:rsidR="00274CAB" w:rsidRDefault="00274CAB" w:rsidP="00274CAB">
            <w:pPr>
              <w:rPr>
                <w:sz w:val="24"/>
                <w:szCs w:val="24"/>
              </w:rPr>
            </w:pPr>
          </w:p>
          <w:p w14:paraId="58D2C4B3" w14:textId="4770615B" w:rsidR="00274CAB" w:rsidRDefault="3ED3B024" w:rsidP="3ED3B024">
            <w:pPr>
              <w:rPr>
                <w:sz w:val="24"/>
                <w:szCs w:val="24"/>
              </w:rPr>
            </w:pPr>
            <w:r w:rsidRPr="3ED3B024">
              <w:rPr>
                <w:b/>
                <w:bCs/>
                <w:sz w:val="24"/>
                <w:szCs w:val="24"/>
              </w:rPr>
              <w:t xml:space="preserve">Metodología para objetivo 2. </w:t>
            </w:r>
            <w:r w:rsidRPr="3ED3B024">
              <w:rPr>
                <w:sz w:val="24"/>
                <w:szCs w:val="24"/>
              </w:rPr>
              <w:t>Identificaremos para cada característica el conjunto de marcadores con mayores efectos asociados utilizando GWAS. Adicionalmente, entrenaremos modelos de predicción genómica variando el número de marcadores considerados (</w:t>
            </w:r>
            <w:r w:rsidR="00BC6B78" w:rsidRPr="3ED3B024">
              <w:rPr>
                <w:sz w:val="24"/>
                <w:szCs w:val="24"/>
              </w:rPr>
              <w:t>ej.</w:t>
            </w:r>
            <w:r w:rsidRPr="3ED3B024">
              <w:rPr>
                <w:sz w:val="24"/>
                <w:szCs w:val="24"/>
              </w:rPr>
              <w:t xml:space="preserve"> 100, 250, 500, 1000, 2000, 4000 y todos); en cada uno de los casos los marcadores serán seleccionados al azar y para cada número de marcadores se entrenarán al menos 10 modelos.  Posteriormente compararemos en el conjunto de validación las inferencias que se pueden hacer (1) teniendo en cuenta los genes con mayores efectos asociados mediante GWAS y (2) la predicción genómica con modelos entrenados con diferentes números de marcadores. Buscaremos identificar para características gobernadas por pocos y por muchos genes que estrategia conviene usar y el número de marcadores en que comienza a existir alguna diferencia.</w:t>
            </w:r>
          </w:p>
          <w:p w14:paraId="7ADAB845" w14:textId="33DC248E" w:rsidR="00274CAB" w:rsidRDefault="00274CAB" w:rsidP="00274CAB">
            <w:pPr>
              <w:rPr>
                <w:sz w:val="24"/>
                <w:szCs w:val="24"/>
              </w:rPr>
            </w:pPr>
          </w:p>
          <w:p w14:paraId="1F732E3C" w14:textId="20C174B0" w:rsidR="00274CAB" w:rsidRDefault="00274CAB" w:rsidP="00274CAB">
            <w:pPr>
              <w:rPr>
                <w:sz w:val="24"/>
                <w:szCs w:val="24"/>
              </w:rPr>
            </w:pPr>
          </w:p>
          <w:p w14:paraId="2E97C82B" w14:textId="175A46E8" w:rsidR="00274CAB" w:rsidRDefault="003C1750" w:rsidP="003C1750">
            <w:pPr>
              <w:tabs>
                <w:tab w:val="left" w:pos="1242"/>
              </w:tabs>
              <w:rPr>
                <w:sz w:val="24"/>
                <w:szCs w:val="24"/>
              </w:rPr>
            </w:pPr>
            <w:r>
              <w:rPr>
                <w:sz w:val="24"/>
                <w:szCs w:val="24"/>
              </w:rPr>
              <w:tab/>
            </w:r>
          </w:p>
          <w:p w14:paraId="2A1107CD" w14:textId="5268F197" w:rsidR="00274CAB" w:rsidRDefault="00693DEB" w:rsidP="00274CAB">
            <w:pPr>
              <w:rPr>
                <w:sz w:val="24"/>
                <w:szCs w:val="24"/>
              </w:rPr>
            </w:pPr>
            <w:bookmarkStart w:id="0" w:name="_GoBack"/>
            <w:r>
              <w:rPr>
                <w:noProof/>
                <w:sz w:val="24"/>
                <w:szCs w:val="24"/>
              </w:rPr>
              <w:lastRenderedPageBreak/>
              <w:drawing>
                <wp:anchor distT="0" distB="0" distL="114300" distR="114300" simplePos="0" relativeHeight="251657218" behindDoc="0" locked="0" layoutInCell="1" allowOverlap="1" wp14:anchorId="25444484" wp14:editId="595A8C75">
                  <wp:simplePos x="0" y="0"/>
                  <wp:positionH relativeFrom="column">
                    <wp:posOffset>370894</wp:posOffset>
                  </wp:positionH>
                  <wp:positionV relativeFrom="paragraph">
                    <wp:posOffset>177524</wp:posOffset>
                  </wp:positionV>
                  <wp:extent cx="4744085" cy="3728720"/>
                  <wp:effectExtent l="0" t="0" r="5715" b="5080"/>
                  <wp:wrapTopAndBottom/>
                  <wp:docPr id="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44085" cy="3728720"/>
                          </a:xfrm>
                          <a:prstGeom prst="rect">
                            <a:avLst/>
                          </a:prstGeom>
                        </pic:spPr>
                      </pic:pic>
                    </a:graphicData>
                  </a:graphic>
                </wp:anchor>
              </w:drawing>
            </w:r>
            <w:r>
              <w:rPr>
                <w:noProof/>
                <w:sz w:val="24"/>
                <w:szCs w:val="24"/>
              </w:rPr>
              <mc:AlternateContent>
                <mc:Choice Requires="wps">
                  <w:drawing>
                    <wp:anchor distT="0" distB="0" distL="114300" distR="114300" simplePos="0" relativeHeight="251658242" behindDoc="0" locked="0" layoutInCell="1" allowOverlap="1" wp14:anchorId="1F08FE55" wp14:editId="71C6B23A">
                      <wp:simplePos x="0" y="0"/>
                      <wp:positionH relativeFrom="column">
                        <wp:posOffset>145608</wp:posOffset>
                      </wp:positionH>
                      <wp:positionV relativeFrom="paragraph">
                        <wp:posOffset>3874849</wp:posOffset>
                      </wp:positionV>
                      <wp:extent cx="5201230" cy="931191"/>
                      <wp:effectExtent l="0" t="0" r="19050" b="8890"/>
                      <wp:wrapTopAndBottom/>
                      <wp:docPr id="19" name="Text Box 19"/>
                      <wp:cNvGraphicFramePr/>
                      <a:graphic xmlns:a="http://schemas.openxmlformats.org/drawingml/2006/main">
                        <a:graphicData uri="http://schemas.microsoft.com/office/word/2010/wordprocessingShape">
                          <wps:wsp>
                            <wps:cNvSpPr txBox="1"/>
                            <wps:spPr>
                              <a:xfrm>
                                <a:off x="0" y="0"/>
                                <a:ext cx="5201230" cy="931191"/>
                              </a:xfrm>
                              <a:prstGeom prst="rect">
                                <a:avLst/>
                              </a:prstGeom>
                              <a:solidFill>
                                <a:schemeClr val="lt1"/>
                              </a:solidFill>
                              <a:ln w="6350">
                                <a:solidFill>
                                  <a:schemeClr val="bg1"/>
                                </a:solidFill>
                              </a:ln>
                            </wps:spPr>
                            <wps:txbx>
                              <w:txbxContent>
                                <w:p w14:paraId="0033C026" w14:textId="77777777" w:rsidR="00274CAB" w:rsidRDefault="00274CAB" w:rsidP="00274CAB">
                                  <w:pPr>
                                    <w:rPr>
                                      <w:sz w:val="18"/>
                                      <w:szCs w:val="18"/>
                                    </w:rPr>
                                  </w:pPr>
                                  <w:r w:rsidRPr="775ADD89">
                                    <w:rPr>
                                      <w:b/>
                                      <w:bCs/>
                                      <w:sz w:val="18"/>
                                      <w:szCs w:val="18"/>
                                    </w:rPr>
                                    <w:t xml:space="preserve">Figura 1. </w:t>
                                  </w:r>
                                  <w:r w:rsidRPr="775ADD89">
                                    <w:rPr>
                                      <w:sz w:val="18"/>
                                      <w:szCs w:val="18"/>
                                    </w:rPr>
                                    <w:t>Esquema de la estrategia del análisis de datos del proyecto. En verde se destaca la información utilizada para el conjunto de entrenamiento (</w:t>
                                  </w:r>
                                  <w:r w:rsidRPr="775ADD89">
                                    <w:rPr>
                                      <w:b/>
                                      <w:bCs/>
                                      <w:sz w:val="18"/>
                                      <w:szCs w:val="18"/>
                                    </w:rPr>
                                    <w:t>CE</w:t>
                                  </w:r>
                                  <w:r w:rsidRPr="775ADD89">
                                    <w:rPr>
                                      <w:sz w:val="18"/>
                                      <w:szCs w:val="18"/>
                                    </w:rPr>
                                    <w:t xml:space="preserve">), en amarillo la información genómica usada para hacer la predicción, en azul se destaca el componente en el que se trabajará en esta propuesta y que tendrá un impacto en los bloques rojos que son los productos esperados del proyecto en el cual se enmarca esta propuesta. </w:t>
                                  </w:r>
                                </w:p>
                                <w:p w14:paraId="5C5F2D4C" w14:textId="77777777" w:rsidR="00274CAB" w:rsidRPr="009954E0" w:rsidRDefault="00274CAB" w:rsidP="00274C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08FE55" id="Text Box 19" o:spid="_x0000_s1028" type="#_x0000_t202" style="position:absolute;margin-left:11.45pt;margin-top:305.1pt;width:409.55pt;height:73.3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" fillcolor="white [3201]" strokecolor="white [3212]" strokeweight=".5pt">
                      <v:textbox>
                        <w:txbxContent>
                          <w:p w14:paraId="0033C026" w14:textId="77777777" w:rsidR="00274CAB" w:rsidRDefault="00274CAB" w:rsidP="00274CAB">
                            <w:pPr>
                              <w:rPr>
                                <w:sz w:val="18"/>
                                <w:szCs w:val="18"/>
                              </w:rPr>
                            </w:pPr>
                            <w:r w:rsidRPr="775ADD89">
                              <w:rPr>
                                <w:b/>
                                <w:bCs/>
                                <w:sz w:val="18"/>
                                <w:szCs w:val="18"/>
                              </w:rPr>
                              <w:t xml:space="preserve">Figura 1. </w:t>
                            </w:r>
                            <w:r w:rsidRPr="775ADD89">
                              <w:rPr>
                                <w:sz w:val="18"/>
                                <w:szCs w:val="18"/>
                              </w:rPr>
                              <w:t>Esquema de la estrategia del análisis de datos del proyecto. En verde se destaca la información utilizada para el conjunto de entrenamiento (</w:t>
                            </w:r>
                            <w:r w:rsidRPr="775ADD89">
                              <w:rPr>
                                <w:b/>
                                <w:bCs/>
                                <w:sz w:val="18"/>
                                <w:szCs w:val="18"/>
                              </w:rPr>
                              <w:t>CE</w:t>
                            </w:r>
                            <w:r w:rsidRPr="775ADD89">
                              <w:rPr>
                                <w:sz w:val="18"/>
                                <w:szCs w:val="18"/>
                              </w:rPr>
                              <w:t xml:space="preserve">), en amarillo la información genómica usada para hacer la predicción, en azul se destaca el componente en el que se trabajará en esta propuesta y que tendrá un impacto en los bloques rojos que son los productos esperados del proyecto en el cual se enmarca esta propuesta. </w:t>
                            </w:r>
                          </w:p>
                          <w:p w14:paraId="5C5F2D4C" w14:textId="77777777" w:rsidR="00274CAB" w:rsidRPr="009954E0" w:rsidRDefault="00274CAB" w:rsidP="00274CAB"/>
                        </w:txbxContent>
                      </v:textbox>
                      <w10:wrap type="topAndBottom"/>
                    </v:shape>
                  </w:pict>
                </mc:Fallback>
              </mc:AlternateContent>
            </w:r>
            <w:bookmarkEnd w:id="0"/>
          </w:p>
          <w:p w14:paraId="331B7ED9" w14:textId="0C3EFBE3" w:rsidR="00274CAB" w:rsidRDefault="00274CAB" w:rsidP="00274CAB">
            <w:pPr>
              <w:rPr>
                <w:sz w:val="24"/>
                <w:szCs w:val="24"/>
              </w:rPr>
            </w:pPr>
          </w:p>
          <w:p w14:paraId="387AC141" w14:textId="77777777" w:rsidR="000E2190" w:rsidRDefault="3ED3B024" w:rsidP="3ED3B024">
            <w:pPr>
              <w:rPr>
                <w:sz w:val="24"/>
                <w:szCs w:val="24"/>
              </w:rPr>
            </w:pPr>
            <w:r w:rsidRPr="3ED3B024">
              <w:rPr>
                <w:b/>
                <w:bCs/>
                <w:sz w:val="24"/>
                <w:szCs w:val="24"/>
              </w:rPr>
              <w:t>Metodología para objetivo 3</w:t>
            </w:r>
            <w:r w:rsidRPr="3ED3B024">
              <w:rPr>
                <w:sz w:val="24"/>
                <w:szCs w:val="24"/>
              </w:rPr>
              <w:t>. Buscaremos características evaluadas para papas diploides y tetraploides en conjunto. Para esto utilizaremos una codificación unificada que permita representar las papas tetraploides (AAAA, AAAB, AABB, ABBB, BBBB) como si fueran diploides (AA, AB, BB) y viceversa. Entrenaremos modelos de predicción genómica utilizando conjuntos con (i) papas tetraploides, (ii) papas diploides y (iii) papas diploides y tetraploides. Posteriormente, evaluaremos las diferencias en el desempeño variando los conjuntos de entrenamiento y mediremos el impacto de utilizar una codificación unificada para ver si es viable utilizar una estrategia con papas diploides y tetraploides simultáneamente.</w:t>
            </w:r>
          </w:p>
          <w:p w14:paraId="5E2FBF29" w14:textId="4B4274E4" w:rsidR="00274CAB" w:rsidRDefault="00274CAB" w:rsidP="00274CAB">
            <w:pPr>
              <w:rPr>
                <w:sz w:val="24"/>
                <w:szCs w:val="24"/>
              </w:rPr>
            </w:pPr>
          </w:p>
        </w:tc>
      </w:tr>
    </w:tbl>
    <w:p w14:paraId="5E2FBF2B" w14:textId="77777777" w:rsidR="000E2190" w:rsidRDefault="000E2190">
      <w:pPr>
        <w:rPr>
          <w:sz w:val="20"/>
        </w:rPr>
        <w:sectPr w:rsidR="000E2190" w:rsidSect="00F87F41">
          <w:pgSz w:w="12240" w:h="15840"/>
          <w:pgMar w:top="1140" w:right="1460" w:bottom="1360" w:left="0" w:header="0" w:footer="1095" w:gutter="0"/>
          <w:cols w:space="720"/>
        </w:sectPr>
      </w:pPr>
    </w:p>
    <w:p w14:paraId="5E2FBF43" w14:textId="468B305F" w:rsidR="000E2190" w:rsidRPr="00576E5C" w:rsidRDefault="000E2190" w:rsidP="00576E5C">
      <w:pPr>
        <w:pStyle w:val="BodyText"/>
        <w:spacing w:before="80" w:line="276" w:lineRule="auto"/>
        <w:ind w:right="281"/>
        <w:jc w:val="both"/>
      </w:pPr>
    </w:p>
    <w:tbl>
      <w:tblPr>
        <w:tblStyle w:val="TableNormal1"/>
        <w:tblW w:w="8925" w:type="dxa"/>
        <w:tblInd w:w="1718"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30"/>
        <w:gridCol w:w="1366"/>
        <w:gridCol w:w="2835"/>
        <w:gridCol w:w="339"/>
        <w:gridCol w:w="349"/>
        <w:gridCol w:w="351"/>
        <w:gridCol w:w="349"/>
        <w:gridCol w:w="349"/>
        <w:gridCol w:w="351"/>
        <w:gridCol w:w="349"/>
        <w:gridCol w:w="351"/>
        <w:gridCol w:w="349"/>
        <w:gridCol w:w="481"/>
        <w:gridCol w:w="480"/>
        <w:gridCol w:w="461"/>
        <w:gridCol w:w="126"/>
        <w:gridCol w:w="9"/>
      </w:tblGrid>
      <w:tr w:rsidR="000E2190" w14:paraId="5E2FBF45" w14:textId="77777777" w:rsidTr="00AB077A">
        <w:trPr>
          <w:trHeight w:val="292"/>
        </w:trPr>
        <w:tc>
          <w:tcPr>
            <w:tcW w:w="8925" w:type="dxa"/>
            <w:gridSpan w:val="17"/>
            <w:shd w:val="clear" w:color="auto" w:fill="E6E6E6"/>
          </w:tcPr>
          <w:p w14:paraId="5E2FBF44" w14:textId="77777777" w:rsidR="000E2190" w:rsidRDefault="3ED3B024" w:rsidP="3ED3B024">
            <w:pPr>
              <w:pStyle w:val="TableParagraph"/>
              <w:spacing w:line="248" w:lineRule="exact"/>
              <w:ind w:left="107"/>
              <w:rPr>
                <w:b/>
                <w:bCs/>
              </w:rPr>
            </w:pPr>
            <w:r w:rsidRPr="3ED3B024">
              <w:rPr>
                <w:b/>
                <w:bCs/>
                <w:color w:val="000009"/>
              </w:rPr>
              <w:t>Cronograma de actividades</w:t>
            </w:r>
          </w:p>
        </w:tc>
      </w:tr>
      <w:tr w:rsidR="000E2190" w14:paraId="5E2FBF47" w14:textId="77777777" w:rsidTr="00AB077A">
        <w:trPr>
          <w:trHeight w:val="580"/>
        </w:trPr>
        <w:tc>
          <w:tcPr>
            <w:tcW w:w="8925" w:type="dxa"/>
            <w:gridSpan w:val="17"/>
            <w:tcBorders>
              <w:bottom w:val="single" w:sz="4" w:space="0" w:color="000000" w:themeColor="text1"/>
            </w:tcBorders>
          </w:tcPr>
          <w:p w14:paraId="5E2FBF46" w14:textId="77777777" w:rsidR="000E2190" w:rsidRPr="00412A70" w:rsidRDefault="000E2190">
            <w:pPr>
              <w:pStyle w:val="TableParagraph"/>
              <w:rPr>
                <w:sz w:val="20"/>
              </w:rPr>
            </w:pPr>
          </w:p>
        </w:tc>
      </w:tr>
      <w:tr w:rsidR="000E2190" w14:paraId="5E2FBF4D" w14:textId="77777777" w:rsidTr="00037458">
        <w:trPr>
          <w:trHeight w:val="275"/>
        </w:trPr>
        <w:tc>
          <w:tcPr>
            <w:tcW w:w="30" w:type="dxa"/>
            <w:vMerge w:val="restart"/>
            <w:tcBorders>
              <w:top w:val="nil"/>
              <w:bottom w:val="nil"/>
              <w:right w:val="single" w:sz="4" w:space="0" w:color="000000" w:themeColor="text1"/>
            </w:tcBorders>
          </w:tcPr>
          <w:p w14:paraId="5E2FBF48" w14:textId="77777777" w:rsidR="000E2190" w:rsidRPr="00412A70" w:rsidRDefault="000E2190">
            <w:pPr>
              <w:pStyle w:val="TableParagraph"/>
              <w:rPr>
                <w:sz w:val="20"/>
              </w:rPr>
            </w:pPr>
          </w:p>
        </w:tc>
        <w:tc>
          <w:tcPr>
            <w:tcW w:w="136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49" w14:textId="77777777" w:rsidR="000E2190" w:rsidRDefault="3ED3B024" w:rsidP="3ED3B024">
            <w:pPr>
              <w:pStyle w:val="TableParagraph"/>
              <w:spacing w:before="129"/>
              <w:ind w:left="150"/>
              <w:rPr>
                <w:b/>
                <w:bCs/>
              </w:rPr>
            </w:pPr>
            <w:r w:rsidRPr="3ED3B024">
              <w:rPr>
                <w:b/>
                <w:bCs/>
                <w:color w:val="000009"/>
              </w:rPr>
              <w:t>OBJETIVO</w:t>
            </w:r>
          </w:p>
        </w:tc>
        <w:tc>
          <w:tcPr>
            <w:tcW w:w="2835"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4A" w14:textId="77777777" w:rsidR="000E2190" w:rsidRDefault="3ED3B024" w:rsidP="3ED3B024">
            <w:pPr>
              <w:pStyle w:val="TableParagraph"/>
              <w:spacing w:before="129"/>
              <w:ind w:left="743"/>
              <w:rPr>
                <w:b/>
                <w:bCs/>
              </w:rPr>
            </w:pPr>
            <w:r w:rsidRPr="3ED3B024">
              <w:rPr>
                <w:b/>
                <w:bCs/>
                <w:color w:val="000009"/>
              </w:rPr>
              <w:t>ACTIVIDAD</w:t>
            </w:r>
          </w:p>
        </w:tc>
        <w:tc>
          <w:tcPr>
            <w:tcW w:w="4559" w:type="dxa"/>
            <w:gridSpan w:val="1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4B" w14:textId="77777777" w:rsidR="000E2190" w:rsidRDefault="3ED3B024" w:rsidP="3ED3B024">
            <w:pPr>
              <w:pStyle w:val="TableParagraph"/>
              <w:spacing w:line="248" w:lineRule="exact"/>
              <w:ind w:left="1924" w:right="1924"/>
              <w:jc w:val="center"/>
              <w:rPr>
                <w:b/>
                <w:bCs/>
              </w:rPr>
            </w:pPr>
            <w:r w:rsidRPr="3ED3B024">
              <w:rPr>
                <w:b/>
                <w:bCs/>
                <w:color w:val="000009"/>
              </w:rPr>
              <w:t>Meses</w:t>
            </w:r>
          </w:p>
        </w:tc>
        <w:tc>
          <w:tcPr>
            <w:tcW w:w="135" w:type="dxa"/>
            <w:gridSpan w:val="2"/>
            <w:tcBorders>
              <w:top w:val="nil"/>
              <w:left w:val="single" w:sz="4" w:space="0" w:color="000000" w:themeColor="text1"/>
              <w:bottom w:val="nil"/>
            </w:tcBorders>
          </w:tcPr>
          <w:p w14:paraId="5E2FBF4C" w14:textId="77777777" w:rsidR="000E2190" w:rsidRPr="00412A70" w:rsidRDefault="000E2190">
            <w:pPr>
              <w:pStyle w:val="TableParagraph"/>
              <w:rPr>
                <w:sz w:val="20"/>
              </w:rPr>
            </w:pPr>
          </w:p>
        </w:tc>
      </w:tr>
      <w:tr w:rsidR="000E2190" w14:paraId="5E2FBF5E" w14:textId="77777777" w:rsidTr="00037458">
        <w:trPr>
          <w:trHeight w:val="273"/>
        </w:trPr>
        <w:tc>
          <w:tcPr>
            <w:tcW w:w="30" w:type="dxa"/>
            <w:vMerge/>
            <w:tcBorders>
              <w:top w:val="nil"/>
              <w:bottom w:val="nil"/>
              <w:right w:val="single" w:sz="4" w:space="0" w:color="000000"/>
            </w:tcBorders>
          </w:tcPr>
          <w:p w14:paraId="5E2FBF4E" w14:textId="77777777" w:rsidR="000E2190" w:rsidRDefault="000E2190">
            <w:pPr>
              <w:rPr>
                <w:sz w:val="2"/>
                <w:szCs w:val="2"/>
              </w:rPr>
            </w:pPr>
          </w:p>
        </w:tc>
        <w:tc>
          <w:tcPr>
            <w:tcW w:w="1366" w:type="dxa"/>
            <w:vMerge/>
            <w:tcBorders>
              <w:top w:val="nil"/>
              <w:left w:val="single" w:sz="4" w:space="0" w:color="000000"/>
              <w:bottom w:val="single" w:sz="4" w:space="0" w:color="000000"/>
              <w:right w:val="single" w:sz="4" w:space="0" w:color="000000"/>
            </w:tcBorders>
          </w:tcPr>
          <w:p w14:paraId="5E2FBF4F" w14:textId="77777777" w:rsidR="000E2190" w:rsidRDefault="000E2190">
            <w:pPr>
              <w:rPr>
                <w:sz w:val="2"/>
                <w:szCs w:val="2"/>
              </w:rPr>
            </w:pPr>
          </w:p>
        </w:tc>
        <w:tc>
          <w:tcPr>
            <w:tcW w:w="2835" w:type="dxa"/>
            <w:vMerge/>
            <w:tcBorders>
              <w:top w:val="nil"/>
              <w:left w:val="single" w:sz="4" w:space="0" w:color="000000"/>
              <w:bottom w:val="single" w:sz="4" w:space="0" w:color="000000"/>
              <w:right w:val="single" w:sz="4" w:space="0" w:color="000000"/>
            </w:tcBorders>
          </w:tcPr>
          <w:p w14:paraId="5E2FBF50" w14:textId="77777777" w:rsidR="000E2190" w:rsidRDefault="000E2190">
            <w:pPr>
              <w:rPr>
                <w:sz w:val="2"/>
                <w:szCs w:val="2"/>
              </w:rPr>
            </w:pP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1" w14:textId="77777777" w:rsidR="000E2190" w:rsidRDefault="3ED3B024" w:rsidP="3ED3B024">
            <w:pPr>
              <w:pStyle w:val="TableParagraph"/>
              <w:spacing w:line="248" w:lineRule="exact"/>
              <w:ind w:left="110"/>
              <w:rPr>
                <w:b/>
                <w:bCs/>
              </w:rPr>
            </w:pPr>
            <w:r w:rsidRPr="3ED3B024">
              <w:rPr>
                <w:b/>
                <w:bCs/>
                <w:color w:val="000009"/>
              </w:rPr>
              <w:t>1</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2" w14:textId="77777777" w:rsidR="000E2190" w:rsidRDefault="3ED3B024" w:rsidP="3ED3B024">
            <w:pPr>
              <w:pStyle w:val="TableParagraph"/>
              <w:spacing w:line="248" w:lineRule="exact"/>
              <w:ind w:left="109"/>
              <w:rPr>
                <w:b/>
                <w:bCs/>
              </w:rPr>
            </w:pPr>
            <w:r w:rsidRPr="3ED3B024">
              <w:rPr>
                <w:b/>
                <w:bCs/>
                <w:color w:val="000009"/>
              </w:rPr>
              <w:t>2</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3" w14:textId="77777777" w:rsidR="000E2190" w:rsidRDefault="3ED3B024" w:rsidP="3ED3B024">
            <w:pPr>
              <w:pStyle w:val="TableParagraph"/>
              <w:spacing w:line="248" w:lineRule="exact"/>
              <w:ind w:left="109"/>
              <w:rPr>
                <w:b/>
                <w:bCs/>
              </w:rPr>
            </w:pPr>
            <w:r w:rsidRPr="3ED3B024">
              <w:rPr>
                <w:b/>
                <w:bCs/>
                <w:color w:val="000009"/>
              </w:rPr>
              <w:t>3</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4" w14:textId="77777777" w:rsidR="000E2190" w:rsidRDefault="3ED3B024" w:rsidP="3ED3B024">
            <w:pPr>
              <w:pStyle w:val="TableParagraph"/>
              <w:spacing w:line="248" w:lineRule="exact"/>
              <w:ind w:left="106"/>
              <w:rPr>
                <w:b/>
                <w:bCs/>
              </w:rPr>
            </w:pPr>
            <w:r w:rsidRPr="3ED3B024">
              <w:rPr>
                <w:b/>
                <w:bCs/>
                <w:color w:val="000009"/>
              </w:rPr>
              <w:t>4</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5" w14:textId="77777777" w:rsidR="000E2190" w:rsidRDefault="3ED3B024" w:rsidP="3ED3B024">
            <w:pPr>
              <w:pStyle w:val="TableParagraph"/>
              <w:spacing w:line="248" w:lineRule="exact"/>
              <w:ind w:left="107"/>
              <w:rPr>
                <w:b/>
                <w:bCs/>
              </w:rPr>
            </w:pPr>
            <w:r w:rsidRPr="3ED3B024">
              <w:rPr>
                <w:b/>
                <w:bCs/>
                <w:color w:val="000009"/>
              </w:rPr>
              <w:t>5</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6" w14:textId="77777777" w:rsidR="000E2190" w:rsidRDefault="3ED3B024" w:rsidP="3ED3B024">
            <w:pPr>
              <w:pStyle w:val="TableParagraph"/>
              <w:spacing w:line="248" w:lineRule="exact"/>
              <w:ind w:left="106"/>
              <w:rPr>
                <w:b/>
                <w:bCs/>
              </w:rPr>
            </w:pPr>
            <w:r w:rsidRPr="3ED3B024">
              <w:rPr>
                <w:b/>
                <w:bCs/>
                <w:color w:val="000009"/>
              </w:rPr>
              <w:t>6</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7" w14:textId="77777777" w:rsidR="000E2190" w:rsidRDefault="3ED3B024" w:rsidP="3ED3B024">
            <w:pPr>
              <w:pStyle w:val="TableParagraph"/>
              <w:spacing w:line="248" w:lineRule="exact"/>
              <w:ind w:left="105"/>
              <w:rPr>
                <w:b/>
                <w:bCs/>
              </w:rPr>
            </w:pPr>
            <w:r w:rsidRPr="3ED3B024">
              <w:rPr>
                <w:b/>
                <w:bCs/>
                <w:color w:val="000009"/>
              </w:rPr>
              <w:t>7</w:t>
            </w: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8" w14:textId="77777777" w:rsidR="000E2190" w:rsidRDefault="3ED3B024" w:rsidP="3ED3B024">
            <w:pPr>
              <w:pStyle w:val="TableParagraph"/>
              <w:spacing w:line="248" w:lineRule="exact"/>
              <w:ind w:left="104"/>
              <w:rPr>
                <w:b/>
                <w:bCs/>
              </w:rPr>
            </w:pPr>
            <w:r w:rsidRPr="3ED3B024">
              <w:rPr>
                <w:b/>
                <w:bCs/>
                <w:color w:val="000009"/>
              </w:rPr>
              <w:t>8</w:t>
            </w: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9" w14:textId="77777777" w:rsidR="000E2190" w:rsidRDefault="3ED3B024" w:rsidP="3ED3B024">
            <w:pPr>
              <w:pStyle w:val="TableParagraph"/>
              <w:spacing w:line="248" w:lineRule="exact"/>
              <w:ind w:left="101"/>
              <w:rPr>
                <w:b/>
                <w:bCs/>
              </w:rPr>
            </w:pPr>
            <w:r w:rsidRPr="3ED3B024">
              <w:rPr>
                <w:b/>
                <w:bCs/>
                <w:color w:val="000009"/>
              </w:rPr>
              <w:t>9</w:t>
            </w: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A" w14:textId="77777777" w:rsidR="000E2190" w:rsidRDefault="3ED3B024" w:rsidP="3ED3B024">
            <w:pPr>
              <w:pStyle w:val="TableParagraph"/>
              <w:spacing w:line="248" w:lineRule="exact"/>
              <w:ind w:left="108"/>
              <w:rPr>
                <w:b/>
                <w:bCs/>
              </w:rPr>
            </w:pPr>
            <w:r w:rsidRPr="3ED3B024">
              <w:rPr>
                <w:b/>
                <w:bCs/>
                <w:color w:val="000009"/>
              </w:rPr>
              <w:t>10</w:t>
            </w: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B" w14:textId="77777777" w:rsidR="000E2190" w:rsidRDefault="3ED3B024" w:rsidP="3ED3B024">
            <w:pPr>
              <w:pStyle w:val="TableParagraph"/>
              <w:spacing w:line="248" w:lineRule="exact"/>
              <w:ind w:left="106"/>
              <w:rPr>
                <w:b/>
                <w:bCs/>
              </w:rPr>
            </w:pPr>
            <w:r w:rsidRPr="3ED3B024">
              <w:rPr>
                <w:b/>
                <w:bCs/>
                <w:color w:val="000009"/>
              </w:rPr>
              <w:t>11</w:t>
            </w: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5C" w14:textId="77777777" w:rsidR="000E2190" w:rsidRDefault="3ED3B024" w:rsidP="3ED3B024">
            <w:pPr>
              <w:pStyle w:val="TableParagraph"/>
              <w:spacing w:line="248" w:lineRule="exact"/>
              <w:ind w:left="96"/>
              <w:rPr>
                <w:b/>
                <w:bCs/>
              </w:rPr>
            </w:pPr>
            <w:r w:rsidRPr="3ED3B024">
              <w:rPr>
                <w:b/>
                <w:bCs/>
                <w:color w:val="000009"/>
              </w:rPr>
              <w:t>12</w:t>
            </w:r>
          </w:p>
        </w:tc>
        <w:tc>
          <w:tcPr>
            <w:tcW w:w="135" w:type="dxa"/>
            <w:gridSpan w:val="2"/>
            <w:tcBorders>
              <w:top w:val="nil"/>
              <w:left w:val="single" w:sz="4" w:space="0" w:color="000000" w:themeColor="text1"/>
              <w:bottom w:val="nil"/>
            </w:tcBorders>
          </w:tcPr>
          <w:p w14:paraId="5E2FBF5D" w14:textId="77777777" w:rsidR="000E2190" w:rsidRPr="00412A70" w:rsidRDefault="000E2190">
            <w:pPr>
              <w:pStyle w:val="TableParagraph"/>
              <w:rPr>
                <w:sz w:val="20"/>
              </w:rPr>
            </w:pPr>
          </w:p>
        </w:tc>
      </w:tr>
      <w:tr w:rsidR="00AB077A" w14:paraId="5E2FBF71" w14:textId="77777777" w:rsidTr="009F2EAD">
        <w:trPr>
          <w:trHeight w:val="357"/>
        </w:trPr>
        <w:tc>
          <w:tcPr>
            <w:tcW w:w="30" w:type="dxa"/>
            <w:vMerge w:val="restart"/>
            <w:tcBorders>
              <w:top w:val="nil"/>
              <w:bottom w:val="nil"/>
              <w:right w:val="single" w:sz="4" w:space="0" w:color="000000" w:themeColor="text1"/>
            </w:tcBorders>
          </w:tcPr>
          <w:p w14:paraId="5E2FBF5F" w14:textId="77777777" w:rsidR="00AB077A" w:rsidRPr="00412A70" w:rsidRDefault="00AB077A">
            <w:pPr>
              <w:pStyle w:val="TableParagraph"/>
              <w:rPr>
                <w:sz w:val="20"/>
              </w:rPr>
            </w:pPr>
          </w:p>
        </w:tc>
        <w:tc>
          <w:tcPr>
            <w:tcW w:w="1366" w:type="dxa"/>
            <w:vMerge w:val="restart"/>
            <w:tcBorders>
              <w:top w:val="single" w:sz="4" w:space="0" w:color="000000" w:themeColor="text1"/>
              <w:left w:val="single" w:sz="4" w:space="0" w:color="000000" w:themeColor="text1"/>
              <w:right w:val="single" w:sz="4" w:space="0" w:color="000000" w:themeColor="text1"/>
            </w:tcBorders>
          </w:tcPr>
          <w:p w14:paraId="5E2FBF60" w14:textId="7A1958A8" w:rsidR="00AB077A" w:rsidRDefault="00AB077A">
            <w:pPr>
              <w:pStyle w:val="TableParagraph"/>
              <w:rPr>
                <w:sz w:val="24"/>
              </w:rPr>
            </w:pPr>
          </w:p>
          <w:p w14:paraId="5E2FBF61" w14:textId="77777777" w:rsidR="00AB077A" w:rsidRDefault="00AB077A">
            <w:pPr>
              <w:pStyle w:val="TableParagraph"/>
              <w:spacing w:before="7"/>
              <w:rPr>
                <w:sz w:val="20"/>
              </w:rPr>
            </w:pPr>
          </w:p>
          <w:p w14:paraId="5E2FBF62" w14:textId="22C53AB5" w:rsidR="00AB077A" w:rsidRDefault="00AB077A" w:rsidP="3ED3B024">
            <w:pPr>
              <w:pStyle w:val="TableParagraph"/>
              <w:ind w:left="4"/>
              <w:jc w:val="center"/>
              <w:rPr>
                <w:b/>
                <w:bCs/>
              </w:rPr>
            </w:pPr>
            <w:r w:rsidRPr="3ED3B024">
              <w:rPr>
                <w:b/>
                <w:bCs/>
                <w:color w:val="000009"/>
              </w:rPr>
              <w:t>1 y 2</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63" w14:textId="47806A32" w:rsidR="00AB077A" w:rsidRPr="00AB077A" w:rsidRDefault="00AB077A" w:rsidP="00AB077A">
            <w:pPr>
              <w:pStyle w:val="TableParagraph"/>
              <w:spacing w:before="31"/>
              <w:ind w:right="226"/>
            </w:pPr>
            <w:r w:rsidRPr="00AB077A">
              <w:rPr>
                <w:szCs w:val="24"/>
              </w:rPr>
              <w:t>Revisión estado del arte. Estudio de los métodos de Predicción Genómica (BLUP, Bayesianos y máquinas de aprendizaje) y de selección asistida por marcadores (GWAS)</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64" w14:textId="49C370EE" w:rsidR="00AB077A" w:rsidRPr="00412A70" w:rsidRDefault="00AB077A" w:rsidP="3ED3B024">
            <w:pPr>
              <w:pStyle w:val="TableParagraph"/>
              <w:rPr>
                <w:sz w:val="20"/>
                <w:szCs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65" w14:textId="69D03CC4" w:rsidR="00AB077A" w:rsidRPr="00412A70" w:rsidRDefault="00AB077A" w:rsidP="3ED3B024">
            <w:pPr>
              <w:pStyle w:val="TableParagraph"/>
              <w:rPr>
                <w:sz w:val="20"/>
                <w:szCs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6"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7"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8"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9"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A"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B"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C" w14:textId="77777777" w:rsidR="00AB077A" w:rsidRPr="00412A70" w:rsidRDefault="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D" w14:textId="77777777" w:rsidR="00AB077A" w:rsidRPr="00412A70" w:rsidRDefault="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E" w14:textId="77777777" w:rsidR="00AB077A" w:rsidRPr="00412A70" w:rsidRDefault="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6F" w14:textId="77777777" w:rsidR="00AB077A" w:rsidRPr="00412A70" w:rsidRDefault="00AB077A">
            <w:pPr>
              <w:pStyle w:val="TableParagraph"/>
              <w:rPr>
                <w:sz w:val="20"/>
              </w:rPr>
            </w:pPr>
          </w:p>
        </w:tc>
        <w:tc>
          <w:tcPr>
            <w:tcW w:w="135" w:type="dxa"/>
            <w:gridSpan w:val="2"/>
            <w:tcBorders>
              <w:top w:val="nil"/>
              <w:left w:val="single" w:sz="4" w:space="0" w:color="000000" w:themeColor="text1"/>
              <w:bottom w:val="nil"/>
            </w:tcBorders>
          </w:tcPr>
          <w:p w14:paraId="5E2FBF70" w14:textId="77777777" w:rsidR="00AB077A" w:rsidRPr="00412A70" w:rsidRDefault="00AB077A">
            <w:pPr>
              <w:pStyle w:val="TableParagraph"/>
              <w:rPr>
                <w:sz w:val="20"/>
              </w:rPr>
            </w:pPr>
          </w:p>
        </w:tc>
      </w:tr>
      <w:tr w:rsidR="00AB077A" w14:paraId="5E2FBF82" w14:textId="77777777" w:rsidTr="009F2EAD">
        <w:trPr>
          <w:trHeight w:val="580"/>
        </w:trPr>
        <w:tc>
          <w:tcPr>
            <w:tcW w:w="30" w:type="dxa"/>
            <w:vMerge/>
            <w:tcBorders>
              <w:top w:val="nil"/>
              <w:bottom w:val="nil"/>
              <w:right w:val="single" w:sz="4" w:space="0" w:color="000000" w:themeColor="text1"/>
            </w:tcBorders>
          </w:tcPr>
          <w:p w14:paraId="5E2FBF72" w14:textId="77777777" w:rsidR="00AB077A" w:rsidRDefault="00AB077A">
            <w:pPr>
              <w:rPr>
                <w:sz w:val="2"/>
                <w:szCs w:val="2"/>
              </w:rPr>
            </w:pPr>
          </w:p>
        </w:tc>
        <w:tc>
          <w:tcPr>
            <w:tcW w:w="1366" w:type="dxa"/>
            <w:vMerge/>
            <w:tcBorders>
              <w:left w:val="single" w:sz="4" w:space="0" w:color="000000" w:themeColor="text1"/>
              <w:right w:val="single" w:sz="4" w:space="0" w:color="000000" w:themeColor="text1"/>
            </w:tcBorders>
          </w:tcPr>
          <w:p w14:paraId="5E2FBF73" w14:textId="77777777" w:rsidR="00AB077A" w:rsidRDefault="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74" w14:textId="33AC8246" w:rsidR="00AB077A" w:rsidRPr="00AB077A" w:rsidRDefault="00AB077A" w:rsidP="00AB077A">
            <w:pPr>
              <w:pStyle w:val="TableParagraph"/>
              <w:spacing w:before="37"/>
              <w:ind w:right="226"/>
            </w:pPr>
            <w:r w:rsidRPr="00AB077A">
              <w:rPr>
                <w:szCs w:val="24"/>
              </w:rPr>
              <w:t>Conocimiento de la CCC y de los datos fenotípicos disponibles entre estos datos de resistencia a polilla guatemalteca y a gota que se han evaluado en campo y datos de caracterización morfológica</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5"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76" w14:textId="79AF95D0" w:rsidR="00AB077A" w:rsidRPr="00412A70" w:rsidRDefault="00AB077A" w:rsidP="3ED3B024">
            <w:pPr>
              <w:pStyle w:val="TableParagraph"/>
              <w:rPr>
                <w:sz w:val="20"/>
                <w:szCs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7"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8"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9"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A"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B"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C"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D" w14:textId="77777777" w:rsidR="00AB077A" w:rsidRPr="00412A70" w:rsidRDefault="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E" w14:textId="77777777" w:rsidR="00AB077A" w:rsidRPr="00412A70" w:rsidRDefault="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7F" w14:textId="77777777" w:rsidR="00AB077A" w:rsidRPr="00412A70" w:rsidRDefault="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0" w14:textId="77777777" w:rsidR="00AB077A" w:rsidRPr="00412A70" w:rsidRDefault="00AB077A">
            <w:pPr>
              <w:pStyle w:val="TableParagraph"/>
              <w:rPr>
                <w:sz w:val="20"/>
              </w:rPr>
            </w:pPr>
          </w:p>
        </w:tc>
        <w:tc>
          <w:tcPr>
            <w:tcW w:w="135" w:type="dxa"/>
            <w:gridSpan w:val="2"/>
            <w:tcBorders>
              <w:top w:val="nil"/>
              <w:left w:val="single" w:sz="4" w:space="0" w:color="000000" w:themeColor="text1"/>
              <w:bottom w:val="nil"/>
            </w:tcBorders>
          </w:tcPr>
          <w:p w14:paraId="5E2FBF81" w14:textId="77777777" w:rsidR="00AB077A" w:rsidRPr="00412A70" w:rsidRDefault="00AB077A">
            <w:pPr>
              <w:pStyle w:val="TableParagraph"/>
              <w:rPr>
                <w:sz w:val="20"/>
              </w:rPr>
            </w:pPr>
          </w:p>
        </w:tc>
      </w:tr>
      <w:tr w:rsidR="00AB077A" w14:paraId="5E2FBF93" w14:textId="77777777" w:rsidTr="009F2EAD">
        <w:trPr>
          <w:trHeight w:val="357"/>
        </w:trPr>
        <w:tc>
          <w:tcPr>
            <w:tcW w:w="30" w:type="dxa"/>
            <w:vMerge/>
            <w:tcBorders>
              <w:top w:val="nil"/>
              <w:bottom w:val="nil"/>
              <w:right w:val="single" w:sz="4" w:space="0" w:color="000000" w:themeColor="text1"/>
            </w:tcBorders>
          </w:tcPr>
          <w:p w14:paraId="5E2FBF83" w14:textId="77777777" w:rsidR="00AB077A" w:rsidRDefault="00AB077A">
            <w:pPr>
              <w:rPr>
                <w:sz w:val="2"/>
                <w:szCs w:val="2"/>
              </w:rPr>
            </w:pPr>
          </w:p>
        </w:tc>
        <w:tc>
          <w:tcPr>
            <w:tcW w:w="1366" w:type="dxa"/>
            <w:vMerge/>
            <w:tcBorders>
              <w:left w:val="single" w:sz="4" w:space="0" w:color="000000" w:themeColor="text1"/>
              <w:right w:val="single" w:sz="4" w:space="0" w:color="000000" w:themeColor="text1"/>
            </w:tcBorders>
          </w:tcPr>
          <w:p w14:paraId="5E2FBF84" w14:textId="77777777" w:rsidR="00AB077A" w:rsidRDefault="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85" w14:textId="0002DCD1" w:rsidR="00AB077A" w:rsidRPr="00037458" w:rsidRDefault="00AB077A" w:rsidP="00037458">
            <w:pPr>
              <w:spacing w:before="31" w:after="160"/>
              <w:rPr>
                <w:szCs w:val="24"/>
              </w:rPr>
            </w:pPr>
            <w:r w:rsidRPr="00AB077A">
              <w:rPr>
                <w:szCs w:val="24"/>
              </w:rPr>
              <w:t>Elaboración de flujo de trabajo para cada uno de los métodos de SG y GWAS. Pruebas en el conjunto de entrenamiento.</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6"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87" w14:textId="613538C6"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88" w14:textId="30DA24F4"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89" w14:textId="11C3933C"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8A" w14:textId="2ED815A5"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B"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C"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D"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E" w14:textId="77777777" w:rsidR="00AB077A" w:rsidRPr="00412A70" w:rsidRDefault="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8F" w14:textId="77777777" w:rsidR="00AB077A" w:rsidRPr="00412A70" w:rsidRDefault="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0" w14:textId="77777777" w:rsidR="00AB077A" w:rsidRPr="00412A70" w:rsidRDefault="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1" w14:textId="77777777" w:rsidR="00AB077A" w:rsidRPr="00412A70" w:rsidRDefault="00AB077A">
            <w:pPr>
              <w:pStyle w:val="TableParagraph"/>
              <w:rPr>
                <w:sz w:val="20"/>
              </w:rPr>
            </w:pPr>
          </w:p>
        </w:tc>
        <w:tc>
          <w:tcPr>
            <w:tcW w:w="135" w:type="dxa"/>
            <w:gridSpan w:val="2"/>
            <w:tcBorders>
              <w:top w:val="nil"/>
              <w:left w:val="single" w:sz="4" w:space="0" w:color="000000" w:themeColor="text1"/>
              <w:bottom w:val="nil"/>
            </w:tcBorders>
          </w:tcPr>
          <w:p w14:paraId="5E2FBF92" w14:textId="77777777" w:rsidR="00AB077A" w:rsidRPr="00412A70" w:rsidRDefault="00AB077A">
            <w:pPr>
              <w:pStyle w:val="TableParagraph"/>
              <w:rPr>
                <w:sz w:val="20"/>
              </w:rPr>
            </w:pPr>
          </w:p>
        </w:tc>
      </w:tr>
      <w:tr w:rsidR="00AB077A" w14:paraId="5E2FBFA4" w14:textId="77777777" w:rsidTr="009F2EAD">
        <w:trPr>
          <w:trHeight w:val="292"/>
        </w:trPr>
        <w:tc>
          <w:tcPr>
            <w:tcW w:w="30" w:type="dxa"/>
            <w:vMerge/>
            <w:tcBorders>
              <w:top w:val="nil"/>
              <w:bottom w:val="nil"/>
              <w:right w:val="single" w:sz="4" w:space="0" w:color="000000" w:themeColor="text1"/>
            </w:tcBorders>
          </w:tcPr>
          <w:p w14:paraId="5E2FBF94" w14:textId="77777777" w:rsidR="00AB077A" w:rsidRDefault="00AB077A">
            <w:pPr>
              <w:rPr>
                <w:sz w:val="2"/>
                <w:szCs w:val="2"/>
              </w:rPr>
            </w:pPr>
          </w:p>
        </w:tc>
        <w:tc>
          <w:tcPr>
            <w:tcW w:w="1366" w:type="dxa"/>
            <w:vMerge/>
            <w:tcBorders>
              <w:left w:val="single" w:sz="4" w:space="0" w:color="000000" w:themeColor="text1"/>
              <w:right w:val="single" w:sz="4" w:space="0" w:color="000000" w:themeColor="text1"/>
            </w:tcBorders>
          </w:tcPr>
          <w:p w14:paraId="5E2FBF95" w14:textId="77777777" w:rsidR="00AB077A" w:rsidRDefault="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96" w14:textId="02853489" w:rsidR="00AB077A" w:rsidRPr="00037458" w:rsidRDefault="00AB077A" w:rsidP="00037458">
            <w:pPr>
              <w:spacing w:after="160"/>
              <w:rPr>
                <w:szCs w:val="24"/>
              </w:rPr>
            </w:pPr>
            <w:r w:rsidRPr="00AB077A">
              <w:rPr>
                <w:szCs w:val="24"/>
              </w:rPr>
              <w:t>Ajuste de parámetros y medición de desempeño para cada uno de los métodos de predicción. Comparación de desempeño en conjunto de validación.</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7"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8"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9"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9A" w14:textId="02D8B058"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9B" w14:textId="52AB1E2E"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9C" w14:textId="012A6E11"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D" w14:textId="73DA7594"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E"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9F" w14:textId="77777777" w:rsidR="00AB077A" w:rsidRPr="00412A70" w:rsidRDefault="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0" w14:textId="77777777" w:rsidR="00AB077A" w:rsidRPr="00412A70" w:rsidRDefault="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1" w14:textId="77777777" w:rsidR="00AB077A" w:rsidRPr="00412A70" w:rsidRDefault="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2" w14:textId="77777777" w:rsidR="00AB077A" w:rsidRPr="00412A70" w:rsidRDefault="00AB077A">
            <w:pPr>
              <w:pStyle w:val="TableParagraph"/>
              <w:rPr>
                <w:sz w:val="20"/>
              </w:rPr>
            </w:pPr>
          </w:p>
        </w:tc>
        <w:tc>
          <w:tcPr>
            <w:tcW w:w="135" w:type="dxa"/>
            <w:gridSpan w:val="2"/>
            <w:tcBorders>
              <w:top w:val="nil"/>
              <w:left w:val="single" w:sz="4" w:space="0" w:color="000000" w:themeColor="text1"/>
              <w:bottom w:val="nil"/>
            </w:tcBorders>
          </w:tcPr>
          <w:p w14:paraId="5E2FBFA3" w14:textId="77777777" w:rsidR="00AB077A" w:rsidRPr="00412A70" w:rsidRDefault="00AB077A">
            <w:pPr>
              <w:pStyle w:val="TableParagraph"/>
              <w:rPr>
                <w:sz w:val="20"/>
              </w:rPr>
            </w:pPr>
          </w:p>
        </w:tc>
      </w:tr>
      <w:tr w:rsidR="00AB077A" w14:paraId="528AB7C6" w14:textId="77777777" w:rsidTr="009F2EAD">
        <w:trPr>
          <w:trHeight w:val="292"/>
        </w:trPr>
        <w:tc>
          <w:tcPr>
            <w:tcW w:w="30" w:type="dxa"/>
            <w:tcBorders>
              <w:top w:val="nil"/>
              <w:bottom w:val="nil"/>
              <w:right w:val="single" w:sz="4" w:space="0" w:color="000000" w:themeColor="text1"/>
            </w:tcBorders>
          </w:tcPr>
          <w:p w14:paraId="10B365D1" w14:textId="77777777" w:rsidR="00AB077A" w:rsidRDefault="00AB077A">
            <w:pPr>
              <w:rPr>
                <w:sz w:val="2"/>
                <w:szCs w:val="2"/>
              </w:rPr>
            </w:pPr>
          </w:p>
        </w:tc>
        <w:tc>
          <w:tcPr>
            <w:tcW w:w="1366" w:type="dxa"/>
            <w:vMerge/>
            <w:tcBorders>
              <w:left w:val="single" w:sz="4" w:space="0" w:color="000000" w:themeColor="text1"/>
              <w:bottom w:val="single" w:sz="4" w:space="0" w:color="000000"/>
              <w:right w:val="single" w:sz="4" w:space="0" w:color="000000" w:themeColor="text1"/>
            </w:tcBorders>
          </w:tcPr>
          <w:p w14:paraId="4D55BC3F" w14:textId="77777777" w:rsidR="00AB077A" w:rsidRDefault="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D239500" w14:textId="29407052" w:rsidR="00AB077A" w:rsidRPr="3ED3B024" w:rsidRDefault="00AB077A" w:rsidP="3ED3B024">
            <w:pPr>
              <w:spacing w:after="160"/>
              <w:rPr>
                <w:sz w:val="24"/>
                <w:szCs w:val="24"/>
              </w:rPr>
            </w:pPr>
            <w:r w:rsidRPr="00AB077A">
              <w:rPr>
                <w:szCs w:val="24"/>
              </w:rPr>
              <w:t>Entrenamiento de modelos SG variando el número de marcadores</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9181238"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B7FB380"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D162870"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061A431B" w14:textId="77777777"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88D245F" w14:textId="77777777"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19B927E1" w14:textId="04A6C14A"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6F3BB4A2" w14:textId="3EE8D1CA" w:rsidR="00AB077A" w:rsidRPr="00412A70" w:rsidRDefault="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608D9925" w14:textId="6D888482" w:rsidR="00AB077A" w:rsidRPr="00412A70" w:rsidRDefault="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333908AB" w14:textId="77777777" w:rsidR="00AB077A" w:rsidRPr="00412A70" w:rsidRDefault="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2E0E5500" w14:textId="77777777" w:rsidR="00AB077A" w:rsidRPr="00412A70" w:rsidRDefault="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6DFA269" w14:textId="77777777" w:rsidR="00AB077A" w:rsidRPr="00412A70" w:rsidRDefault="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7C6685EF" w14:textId="77777777" w:rsidR="00AB077A" w:rsidRPr="00412A70" w:rsidRDefault="00AB077A">
            <w:pPr>
              <w:pStyle w:val="TableParagraph"/>
              <w:rPr>
                <w:sz w:val="20"/>
              </w:rPr>
            </w:pPr>
          </w:p>
        </w:tc>
        <w:tc>
          <w:tcPr>
            <w:tcW w:w="135" w:type="dxa"/>
            <w:gridSpan w:val="2"/>
            <w:tcBorders>
              <w:top w:val="nil"/>
              <w:left w:val="single" w:sz="4" w:space="0" w:color="000000" w:themeColor="text1"/>
              <w:bottom w:val="nil"/>
            </w:tcBorders>
          </w:tcPr>
          <w:p w14:paraId="042D2255" w14:textId="77777777" w:rsidR="00AB077A" w:rsidRPr="00412A70" w:rsidRDefault="00AB077A">
            <w:pPr>
              <w:pStyle w:val="TableParagraph"/>
              <w:rPr>
                <w:sz w:val="20"/>
              </w:rPr>
            </w:pPr>
          </w:p>
        </w:tc>
      </w:tr>
      <w:tr w:rsidR="00AB077A" w14:paraId="5E2FBFB6" w14:textId="77777777" w:rsidTr="009F2EAD">
        <w:trPr>
          <w:trHeight w:val="290"/>
        </w:trPr>
        <w:tc>
          <w:tcPr>
            <w:tcW w:w="30" w:type="dxa"/>
            <w:vMerge w:val="restart"/>
            <w:tcBorders>
              <w:top w:val="nil"/>
              <w:bottom w:val="nil"/>
              <w:right w:val="single" w:sz="4" w:space="0" w:color="000000" w:themeColor="text1"/>
            </w:tcBorders>
          </w:tcPr>
          <w:p w14:paraId="5E2FBFA5" w14:textId="77777777" w:rsidR="00AB077A" w:rsidRPr="00412A70" w:rsidRDefault="00AB077A" w:rsidP="00AB077A">
            <w:pPr>
              <w:pStyle w:val="TableParagraph"/>
              <w:rPr>
                <w:sz w:val="20"/>
              </w:rPr>
            </w:pPr>
          </w:p>
        </w:tc>
        <w:tc>
          <w:tcPr>
            <w:tcW w:w="136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A6" w14:textId="77777777" w:rsidR="00AB077A" w:rsidRDefault="00AB077A" w:rsidP="00AB077A">
            <w:pPr>
              <w:pStyle w:val="TableParagraph"/>
              <w:spacing w:before="4"/>
              <w:rPr>
                <w:sz w:val="27"/>
              </w:rPr>
            </w:pPr>
          </w:p>
          <w:p w14:paraId="5E2FBFA7" w14:textId="4D51DA1B" w:rsidR="00AB077A" w:rsidRDefault="00AB077A" w:rsidP="00AB077A">
            <w:pPr>
              <w:pStyle w:val="TableParagraph"/>
              <w:ind w:left="4"/>
              <w:jc w:val="center"/>
              <w:rPr>
                <w:b/>
                <w:bCs/>
                <w:color w:val="000009"/>
              </w:rPr>
            </w:pPr>
            <w:r w:rsidRPr="3ED3B024">
              <w:rPr>
                <w:b/>
                <w:bCs/>
                <w:color w:val="000009"/>
              </w:rPr>
              <w:t>3</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A8" w14:textId="3738BE74" w:rsidR="00AB077A" w:rsidRDefault="00AB077A" w:rsidP="00AB077A">
            <w:pPr>
              <w:pStyle w:val="TableParagraph"/>
              <w:spacing w:line="251" w:lineRule="exact"/>
              <w:ind w:right="226"/>
            </w:pPr>
            <w:r>
              <w:rPr>
                <w:rStyle w:val="normaltextrun"/>
                <w:color w:val="000000"/>
                <w:shd w:val="clear" w:color="auto" w:fill="FFFFFF"/>
              </w:rPr>
              <w:t>Diseñar estrategias para poder usar métodos de SG en papas </w:t>
            </w:r>
            <w:r>
              <w:rPr>
                <w:rStyle w:val="spellingerror"/>
                <w:color w:val="000000"/>
                <w:shd w:val="clear" w:color="auto" w:fill="FFFFFF"/>
              </w:rPr>
              <w:t>tetraploides</w:t>
            </w:r>
            <w:r>
              <w:rPr>
                <w:rStyle w:val="normaltextrun"/>
                <w:color w:val="000000"/>
                <w:shd w:val="clear" w:color="auto" w:fill="FFFFFF"/>
              </w:rPr>
              <w:t> y diploides simultáneamente </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9"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A"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B"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C"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D"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AE"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AF" w14:textId="1727D03C"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B0" w14:textId="6E55BD7C"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1" w14:textId="77777777"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2" w14:textId="77777777"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3" w14:textId="77777777"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4" w14:textId="77777777" w:rsidR="00AB077A" w:rsidRPr="00412A70" w:rsidRDefault="00AB077A" w:rsidP="00AB077A">
            <w:pPr>
              <w:pStyle w:val="TableParagraph"/>
              <w:rPr>
                <w:sz w:val="20"/>
              </w:rPr>
            </w:pPr>
          </w:p>
        </w:tc>
        <w:tc>
          <w:tcPr>
            <w:tcW w:w="135" w:type="dxa"/>
            <w:gridSpan w:val="2"/>
            <w:tcBorders>
              <w:top w:val="nil"/>
              <w:left w:val="single" w:sz="4" w:space="0" w:color="000000" w:themeColor="text1"/>
              <w:bottom w:val="nil"/>
            </w:tcBorders>
          </w:tcPr>
          <w:p w14:paraId="5E2FBFB5" w14:textId="77777777" w:rsidR="00AB077A" w:rsidRPr="00412A70" w:rsidRDefault="00AB077A" w:rsidP="00AB077A">
            <w:pPr>
              <w:pStyle w:val="TableParagraph"/>
              <w:rPr>
                <w:sz w:val="20"/>
              </w:rPr>
            </w:pPr>
          </w:p>
        </w:tc>
      </w:tr>
      <w:tr w:rsidR="00B536DD" w14:paraId="5E2FBFC7" w14:textId="77777777" w:rsidTr="009F2EAD">
        <w:trPr>
          <w:trHeight w:val="292"/>
        </w:trPr>
        <w:tc>
          <w:tcPr>
            <w:tcW w:w="30" w:type="dxa"/>
            <w:vMerge/>
            <w:tcBorders>
              <w:top w:val="nil"/>
              <w:bottom w:val="nil"/>
              <w:right w:val="single" w:sz="4" w:space="0" w:color="000000"/>
            </w:tcBorders>
          </w:tcPr>
          <w:p w14:paraId="5E2FBFB7" w14:textId="77777777" w:rsidR="00AB077A" w:rsidRDefault="00AB077A" w:rsidP="00AB077A">
            <w:pPr>
              <w:rPr>
                <w:sz w:val="2"/>
                <w:szCs w:val="2"/>
              </w:rPr>
            </w:pPr>
          </w:p>
        </w:tc>
        <w:tc>
          <w:tcPr>
            <w:tcW w:w="1366" w:type="dxa"/>
            <w:vMerge/>
            <w:tcBorders>
              <w:top w:val="nil"/>
              <w:left w:val="single" w:sz="4" w:space="0" w:color="000000"/>
              <w:bottom w:val="single" w:sz="4" w:space="0" w:color="000000"/>
              <w:right w:val="single" w:sz="4" w:space="0" w:color="000000"/>
            </w:tcBorders>
          </w:tcPr>
          <w:p w14:paraId="5E2FBFB8" w14:textId="77777777" w:rsidR="00AB077A" w:rsidRDefault="00AB077A" w:rsidP="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B9" w14:textId="2DAEFC49" w:rsidR="00AB077A" w:rsidRDefault="00AB077A" w:rsidP="00AB077A">
            <w:pPr>
              <w:pStyle w:val="TableParagraph"/>
              <w:spacing w:line="250" w:lineRule="exact"/>
              <w:ind w:right="226"/>
            </w:pPr>
            <w:r>
              <w:rPr>
                <w:rStyle w:val="normaltextrun"/>
                <w:color w:val="000000"/>
                <w:shd w:val="clear" w:color="auto" w:fill="FFFFFF"/>
              </w:rPr>
              <w:t>Elaboración de flujo de trabajo para uso de papas </w:t>
            </w:r>
            <w:r>
              <w:rPr>
                <w:rStyle w:val="spellingerror"/>
                <w:color w:val="000000"/>
                <w:shd w:val="clear" w:color="auto" w:fill="FFFFFF"/>
              </w:rPr>
              <w:t>tetraploides</w:t>
            </w:r>
            <w:r>
              <w:rPr>
                <w:rStyle w:val="normaltextrun"/>
                <w:color w:val="000000"/>
                <w:shd w:val="clear" w:color="auto" w:fill="FFFFFF"/>
              </w:rPr>
              <w:t> y diploides </w:t>
            </w:r>
            <w:r>
              <w:rPr>
                <w:rStyle w:val="spellingerror"/>
                <w:color w:val="000000"/>
                <w:shd w:val="clear" w:color="auto" w:fill="FFFFFF"/>
              </w:rPr>
              <w:t>simultanteamente</w:t>
            </w:r>
            <w:r>
              <w:rPr>
                <w:rStyle w:val="normaltextrun"/>
                <w:color w:val="000000"/>
                <w:shd w:val="clear" w:color="auto" w:fill="FFFFFF"/>
              </w:rPr>
              <w:t>. </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A"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B"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C"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D"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E"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BF"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C0"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C1" w14:textId="15AD78D4"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C2" w14:textId="34CE0D55"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C3" w14:textId="05E890BD"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C4" w14:textId="77777777"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C5" w14:textId="77777777" w:rsidR="00AB077A" w:rsidRPr="00412A70" w:rsidRDefault="00AB077A" w:rsidP="00AB077A">
            <w:pPr>
              <w:pStyle w:val="TableParagraph"/>
              <w:rPr>
                <w:sz w:val="20"/>
              </w:rPr>
            </w:pPr>
          </w:p>
        </w:tc>
        <w:tc>
          <w:tcPr>
            <w:tcW w:w="135" w:type="dxa"/>
            <w:gridSpan w:val="2"/>
            <w:tcBorders>
              <w:top w:val="nil"/>
              <w:left w:val="single" w:sz="4" w:space="0" w:color="000000" w:themeColor="text1"/>
              <w:bottom w:val="nil"/>
            </w:tcBorders>
          </w:tcPr>
          <w:p w14:paraId="5E2FBFC6" w14:textId="77777777" w:rsidR="00AB077A" w:rsidRPr="00412A70" w:rsidRDefault="00AB077A" w:rsidP="00AB077A">
            <w:pPr>
              <w:pStyle w:val="TableParagraph"/>
              <w:rPr>
                <w:sz w:val="20"/>
              </w:rPr>
            </w:pPr>
          </w:p>
        </w:tc>
      </w:tr>
      <w:tr w:rsidR="00B536DD" w14:paraId="5E2FBFEB" w14:textId="77777777" w:rsidTr="009F2EAD">
        <w:trPr>
          <w:trHeight w:val="285"/>
        </w:trPr>
        <w:tc>
          <w:tcPr>
            <w:tcW w:w="30" w:type="dxa"/>
            <w:vMerge w:val="restart"/>
            <w:tcBorders>
              <w:top w:val="nil"/>
              <w:right w:val="single" w:sz="4" w:space="0" w:color="000000" w:themeColor="text1"/>
            </w:tcBorders>
          </w:tcPr>
          <w:p w14:paraId="5E2FBFD9" w14:textId="77777777" w:rsidR="00AB077A" w:rsidRPr="00412A70" w:rsidRDefault="00AB077A" w:rsidP="00AB077A">
            <w:pPr>
              <w:pStyle w:val="TableParagraph"/>
              <w:rPr>
                <w:sz w:val="20"/>
              </w:rPr>
            </w:pPr>
          </w:p>
        </w:tc>
        <w:tc>
          <w:tcPr>
            <w:tcW w:w="1366" w:type="dxa"/>
            <w:vMerge w:val="restart"/>
            <w:tcBorders>
              <w:top w:val="single" w:sz="4" w:space="0" w:color="000000" w:themeColor="text1"/>
              <w:left w:val="single" w:sz="4" w:space="0" w:color="000000" w:themeColor="text1"/>
              <w:bottom w:val="single" w:sz="8" w:space="0" w:color="000009"/>
              <w:right w:val="single" w:sz="4" w:space="0" w:color="000000" w:themeColor="text1"/>
            </w:tcBorders>
          </w:tcPr>
          <w:p w14:paraId="5E2FBFDA" w14:textId="77777777" w:rsidR="00AB077A" w:rsidRDefault="00AB077A" w:rsidP="00AB077A">
            <w:pPr>
              <w:pStyle w:val="TableParagraph"/>
              <w:rPr>
                <w:sz w:val="24"/>
              </w:rPr>
            </w:pPr>
          </w:p>
          <w:p w14:paraId="5E2FBFDB" w14:textId="77777777" w:rsidR="00AB077A" w:rsidRDefault="00AB077A" w:rsidP="00AB077A">
            <w:pPr>
              <w:pStyle w:val="TableParagraph"/>
              <w:rPr>
                <w:sz w:val="24"/>
              </w:rPr>
            </w:pPr>
          </w:p>
          <w:p w14:paraId="5E2FBFDC" w14:textId="3DB578F4" w:rsidR="00AB077A" w:rsidRDefault="00AB077A" w:rsidP="00AB077A">
            <w:pPr>
              <w:pStyle w:val="TableParagraph"/>
              <w:spacing w:before="184"/>
              <w:ind w:left="4"/>
              <w:jc w:val="center"/>
              <w:rPr>
                <w:b/>
                <w:bCs/>
              </w:rPr>
            </w:pPr>
            <w:r>
              <w:rPr>
                <w:b/>
                <w:bCs/>
                <w:color w:val="000009"/>
              </w:rPr>
              <w:t>1,2,3</w:t>
            </w: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DD" w14:textId="11285CA8" w:rsidR="00AB077A" w:rsidRDefault="00AB077A" w:rsidP="00C023A9">
            <w:pPr>
              <w:pStyle w:val="TableParagraph"/>
              <w:spacing w:line="250" w:lineRule="exact"/>
              <w:ind w:right="226"/>
            </w:pPr>
            <w:r w:rsidRPr="00AB077A">
              <w:t>Selección de individuos promisorios para futuros planes de mejoramiento</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DE"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DF"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0"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1"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2"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3"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4"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5"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6" w14:textId="77777777"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E7" w14:textId="556772A7"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8" w14:textId="77777777"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9" w14:textId="77777777" w:rsidR="00AB077A" w:rsidRPr="00412A70" w:rsidRDefault="00AB077A" w:rsidP="00AB077A">
            <w:pPr>
              <w:pStyle w:val="TableParagraph"/>
              <w:rPr>
                <w:sz w:val="20"/>
              </w:rPr>
            </w:pPr>
          </w:p>
        </w:tc>
        <w:tc>
          <w:tcPr>
            <w:tcW w:w="135" w:type="dxa"/>
            <w:gridSpan w:val="2"/>
            <w:tcBorders>
              <w:top w:val="nil"/>
              <w:left w:val="single" w:sz="4" w:space="0" w:color="000000" w:themeColor="text1"/>
              <w:bottom w:val="nil"/>
            </w:tcBorders>
          </w:tcPr>
          <w:p w14:paraId="5E2FBFEA" w14:textId="77777777" w:rsidR="00AB077A" w:rsidRPr="00412A70" w:rsidRDefault="00AB077A" w:rsidP="00AB077A">
            <w:pPr>
              <w:pStyle w:val="TableParagraph"/>
              <w:rPr>
                <w:sz w:val="20"/>
              </w:rPr>
            </w:pPr>
          </w:p>
        </w:tc>
      </w:tr>
      <w:tr w:rsidR="00B536DD" w14:paraId="5E2FBFFC" w14:textId="77777777" w:rsidTr="009F2EAD">
        <w:trPr>
          <w:trHeight w:val="572"/>
        </w:trPr>
        <w:tc>
          <w:tcPr>
            <w:tcW w:w="30" w:type="dxa"/>
            <w:vMerge/>
            <w:tcBorders>
              <w:top w:val="nil"/>
              <w:right w:val="single" w:sz="4" w:space="0" w:color="000000"/>
            </w:tcBorders>
          </w:tcPr>
          <w:p w14:paraId="5E2FBFEC" w14:textId="77777777" w:rsidR="00AB077A" w:rsidRDefault="00AB077A" w:rsidP="00AB077A">
            <w:pPr>
              <w:rPr>
                <w:sz w:val="2"/>
                <w:szCs w:val="2"/>
              </w:rPr>
            </w:pPr>
          </w:p>
        </w:tc>
        <w:tc>
          <w:tcPr>
            <w:tcW w:w="1366" w:type="dxa"/>
            <w:vMerge/>
            <w:tcBorders>
              <w:top w:val="nil"/>
              <w:left w:val="single" w:sz="4" w:space="0" w:color="000000"/>
              <w:bottom w:val="single" w:sz="8" w:space="0" w:color="000009"/>
              <w:right w:val="single" w:sz="4" w:space="0" w:color="000000"/>
            </w:tcBorders>
          </w:tcPr>
          <w:p w14:paraId="5E2FBFED" w14:textId="77777777" w:rsidR="00AB077A" w:rsidRDefault="00AB077A" w:rsidP="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EE" w14:textId="0AECB594" w:rsidR="00AB077A" w:rsidRDefault="00AB077A" w:rsidP="00C023A9">
            <w:pPr>
              <w:pStyle w:val="TableParagraph"/>
              <w:spacing w:before="40"/>
              <w:ind w:right="222"/>
            </w:pPr>
            <w:r w:rsidRPr="00AB077A">
              <w:t>Preparación de manuscrito para publicación en revista A1.</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EF"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0"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1"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2"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3"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4"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5"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6"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7" w14:textId="77777777"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F8" w14:textId="1595EB98"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BFF9" w14:textId="352CA75E"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BFFA" w14:textId="77777777" w:rsidR="00AB077A" w:rsidRPr="00412A70" w:rsidRDefault="00AB077A" w:rsidP="00AB077A">
            <w:pPr>
              <w:pStyle w:val="TableParagraph"/>
              <w:rPr>
                <w:sz w:val="20"/>
              </w:rPr>
            </w:pPr>
          </w:p>
        </w:tc>
        <w:tc>
          <w:tcPr>
            <w:tcW w:w="135" w:type="dxa"/>
            <w:gridSpan w:val="2"/>
            <w:tcBorders>
              <w:top w:val="nil"/>
              <w:left w:val="single" w:sz="4" w:space="0" w:color="000000" w:themeColor="text1"/>
              <w:bottom w:val="nil"/>
            </w:tcBorders>
          </w:tcPr>
          <w:p w14:paraId="5E2FBFFB" w14:textId="77777777" w:rsidR="00AB077A" w:rsidRPr="00412A70" w:rsidRDefault="00AB077A" w:rsidP="00AB077A">
            <w:pPr>
              <w:pStyle w:val="TableParagraph"/>
              <w:rPr>
                <w:sz w:val="20"/>
              </w:rPr>
            </w:pPr>
          </w:p>
        </w:tc>
      </w:tr>
      <w:tr w:rsidR="00B536DD" w14:paraId="5E2FC00D" w14:textId="77777777" w:rsidTr="009F2EAD">
        <w:trPr>
          <w:trHeight w:val="280"/>
        </w:trPr>
        <w:tc>
          <w:tcPr>
            <w:tcW w:w="30" w:type="dxa"/>
            <w:vMerge/>
            <w:tcBorders>
              <w:top w:val="nil"/>
              <w:right w:val="single" w:sz="4" w:space="0" w:color="000000"/>
            </w:tcBorders>
          </w:tcPr>
          <w:p w14:paraId="5E2FBFFD" w14:textId="77777777" w:rsidR="00AB077A" w:rsidRDefault="00AB077A" w:rsidP="00AB077A">
            <w:pPr>
              <w:rPr>
                <w:sz w:val="2"/>
                <w:szCs w:val="2"/>
              </w:rPr>
            </w:pPr>
          </w:p>
        </w:tc>
        <w:tc>
          <w:tcPr>
            <w:tcW w:w="1366" w:type="dxa"/>
            <w:vMerge/>
            <w:tcBorders>
              <w:top w:val="nil"/>
              <w:left w:val="single" w:sz="4" w:space="0" w:color="000000"/>
              <w:bottom w:val="single" w:sz="8" w:space="0" w:color="000009"/>
              <w:right w:val="single" w:sz="4" w:space="0" w:color="000000"/>
            </w:tcBorders>
          </w:tcPr>
          <w:p w14:paraId="5E2FBFFE" w14:textId="77777777" w:rsidR="00AB077A" w:rsidRDefault="00AB077A" w:rsidP="00AB077A">
            <w:pPr>
              <w:rPr>
                <w:sz w:val="2"/>
                <w:szCs w:val="2"/>
              </w:rPr>
            </w:pPr>
          </w:p>
        </w:tc>
        <w:tc>
          <w:tcPr>
            <w:tcW w:w="283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2FBFFF" w14:textId="6AE09D30" w:rsidR="00AB077A" w:rsidRDefault="00AB077A" w:rsidP="00C023A9">
            <w:pPr>
              <w:pStyle w:val="TableParagraph"/>
              <w:spacing w:line="245" w:lineRule="exact"/>
              <w:ind w:right="226"/>
            </w:pPr>
            <w:r>
              <w:rPr>
                <w:rStyle w:val="normaltextrun"/>
                <w:color w:val="000000"/>
                <w:shd w:val="clear" w:color="auto" w:fill="FFFFFF"/>
              </w:rPr>
              <w:t>Documentación de flujos de trabajo elaborados</w:t>
            </w:r>
            <w:r>
              <w:rPr>
                <w:rStyle w:val="eop"/>
                <w:color w:val="000000"/>
                <w:shd w:val="clear" w:color="auto" w:fill="FFFFFF"/>
              </w:rPr>
              <w:t> </w:t>
            </w:r>
          </w:p>
        </w:tc>
        <w:tc>
          <w:tcPr>
            <w:tcW w:w="33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0"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1"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2"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3"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4"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5"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6"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7"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8" w14:textId="77777777"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9" w14:textId="77777777"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Pr>
          <w:p w14:paraId="5E2FC00A" w14:textId="77777777"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08080" w:themeFill="background1" w:themeFillShade="80"/>
          </w:tcPr>
          <w:p w14:paraId="5E2FC00B" w14:textId="40BC1104" w:rsidR="00AB077A" w:rsidRPr="00412A70" w:rsidRDefault="00AB077A" w:rsidP="00AB077A">
            <w:pPr>
              <w:pStyle w:val="TableParagraph"/>
              <w:rPr>
                <w:sz w:val="20"/>
              </w:rPr>
            </w:pPr>
          </w:p>
        </w:tc>
        <w:tc>
          <w:tcPr>
            <w:tcW w:w="135" w:type="dxa"/>
            <w:gridSpan w:val="2"/>
            <w:tcBorders>
              <w:top w:val="nil"/>
              <w:left w:val="single" w:sz="4" w:space="0" w:color="000000" w:themeColor="text1"/>
              <w:bottom w:val="nil"/>
            </w:tcBorders>
          </w:tcPr>
          <w:p w14:paraId="5E2FC00C" w14:textId="77777777" w:rsidR="00AB077A" w:rsidRPr="00412A70" w:rsidRDefault="00AB077A" w:rsidP="00AB077A">
            <w:pPr>
              <w:pStyle w:val="TableParagraph"/>
              <w:rPr>
                <w:sz w:val="20"/>
              </w:rPr>
            </w:pPr>
          </w:p>
        </w:tc>
      </w:tr>
      <w:tr w:rsidR="00B536DD" w14:paraId="5E2FC01E" w14:textId="77777777" w:rsidTr="009F2EAD">
        <w:trPr>
          <w:trHeight w:val="577"/>
        </w:trPr>
        <w:tc>
          <w:tcPr>
            <w:tcW w:w="30" w:type="dxa"/>
            <w:vMerge/>
            <w:tcBorders>
              <w:top w:val="nil"/>
              <w:right w:val="single" w:sz="4" w:space="0" w:color="000000"/>
            </w:tcBorders>
          </w:tcPr>
          <w:p w14:paraId="5E2FC00E" w14:textId="77777777" w:rsidR="00AB077A" w:rsidRDefault="00AB077A" w:rsidP="00AB077A">
            <w:pPr>
              <w:rPr>
                <w:sz w:val="2"/>
                <w:szCs w:val="2"/>
              </w:rPr>
            </w:pPr>
          </w:p>
        </w:tc>
        <w:tc>
          <w:tcPr>
            <w:tcW w:w="1366" w:type="dxa"/>
            <w:vMerge/>
            <w:tcBorders>
              <w:top w:val="nil"/>
              <w:left w:val="single" w:sz="4" w:space="0" w:color="000000"/>
              <w:bottom w:val="single" w:sz="8" w:space="0" w:color="000009"/>
              <w:right w:val="single" w:sz="4" w:space="0" w:color="000000"/>
            </w:tcBorders>
          </w:tcPr>
          <w:p w14:paraId="5E2FC00F" w14:textId="77777777" w:rsidR="00AB077A" w:rsidRDefault="00AB077A" w:rsidP="00AB077A">
            <w:pPr>
              <w:rPr>
                <w:sz w:val="2"/>
                <w:szCs w:val="2"/>
              </w:rPr>
            </w:pPr>
          </w:p>
        </w:tc>
        <w:tc>
          <w:tcPr>
            <w:tcW w:w="2835" w:type="dxa"/>
            <w:tcBorders>
              <w:top w:val="single" w:sz="4" w:space="0" w:color="000000" w:themeColor="text1"/>
              <w:left w:val="single" w:sz="4" w:space="0" w:color="000000" w:themeColor="text1"/>
              <w:bottom w:val="single" w:sz="8" w:space="0" w:color="000009"/>
              <w:right w:val="single" w:sz="4" w:space="0" w:color="000000" w:themeColor="text1"/>
            </w:tcBorders>
          </w:tcPr>
          <w:p w14:paraId="5E2FC010" w14:textId="2EC67D59" w:rsidR="00AB077A" w:rsidRDefault="00AB077A" w:rsidP="00C023A9">
            <w:pPr>
              <w:pStyle w:val="TableParagraph"/>
              <w:spacing w:before="40"/>
              <w:ind w:right="225"/>
            </w:pPr>
            <w:r w:rsidRPr="00AB077A">
              <w:t>Socialización de resultados obtenidos con investigadores de otros cultivos para motivar el uso de SG.</w:t>
            </w:r>
          </w:p>
        </w:tc>
        <w:tc>
          <w:tcPr>
            <w:tcW w:w="33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1"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2"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3"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4"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5"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6"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7" w14:textId="77777777" w:rsidR="00AB077A" w:rsidRPr="00412A70" w:rsidRDefault="00AB077A" w:rsidP="00AB077A">
            <w:pPr>
              <w:pStyle w:val="TableParagraph"/>
              <w:rPr>
                <w:sz w:val="20"/>
              </w:rPr>
            </w:pPr>
          </w:p>
        </w:tc>
        <w:tc>
          <w:tcPr>
            <w:tcW w:w="351"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8" w14:textId="77777777" w:rsidR="00AB077A" w:rsidRPr="00412A70" w:rsidRDefault="00AB077A" w:rsidP="00AB077A">
            <w:pPr>
              <w:pStyle w:val="TableParagraph"/>
              <w:rPr>
                <w:sz w:val="20"/>
              </w:rPr>
            </w:pPr>
          </w:p>
        </w:tc>
        <w:tc>
          <w:tcPr>
            <w:tcW w:w="349"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9" w14:textId="77777777" w:rsidR="00AB077A" w:rsidRPr="00412A70" w:rsidRDefault="00AB077A" w:rsidP="00AB077A">
            <w:pPr>
              <w:pStyle w:val="TableParagraph"/>
              <w:rPr>
                <w:sz w:val="20"/>
              </w:rPr>
            </w:pPr>
          </w:p>
        </w:tc>
        <w:tc>
          <w:tcPr>
            <w:tcW w:w="481"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A" w14:textId="77777777" w:rsidR="00AB077A" w:rsidRPr="00412A70" w:rsidRDefault="00AB077A" w:rsidP="00AB077A">
            <w:pPr>
              <w:pStyle w:val="TableParagraph"/>
              <w:rPr>
                <w:sz w:val="20"/>
              </w:rPr>
            </w:pPr>
          </w:p>
        </w:tc>
        <w:tc>
          <w:tcPr>
            <w:tcW w:w="480"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auto"/>
          </w:tcPr>
          <w:p w14:paraId="5E2FC01B" w14:textId="77777777" w:rsidR="00AB077A" w:rsidRPr="00412A70" w:rsidRDefault="00AB077A" w:rsidP="00AB077A">
            <w:pPr>
              <w:pStyle w:val="TableParagraph"/>
              <w:rPr>
                <w:sz w:val="20"/>
              </w:rPr>
            </w:pPr>
          </w:p>
        </w:tc>
        <w:tc>
          <w:tcPr>
            <w:tcW w:w="461" w:type="dxa"/>
            <w:tcBorders>
              <w:top w:val="single" w:sz="4" w:space="0" w:color="000000" w:themeColor="text1"/>
              <w:left w:val="single" w:sz="4" w:space="0" w:color="000000" w:themeColor="text1"/>
              <w:bottom w:val="single" w:sz="8" w:space="0" w:color="000009"/>
              <w:right w:val="single" w:sz="4" w:space="0" w:color="000000" w:themeColor="text1"/>
            </w:tcBorders>
            <w:shd w:val="clear" w:color="auto" w:fill="808080" w:themeFill="background1" w:themeFillShade="80"/>
          </w:tcPr>
          <w:p w14:paraId="5E2FC01C" w14:textId="4BB012FC" w:rsidR="00AB077A" w:rsidRPr="00412A70" w:rsidRDefault="00AB077A" w:rsidP="00AB077A">
            <w:pPr>
              <w:pStyle w:val="TableParagraph"/>
              <w:rPr>
                <w:sz w:val="20"/>
              </w:rPr>
            </w:pPr>
          </w:p>
        </w:tc>
        <w:tc>
          <w:tcPr>
            <w:tcW w:w="135" w:type="dxa"/>
            <w:gridSpan w:val="2"/>
            <w:tcBorders>
              <w:top w:val="nil"/>
              <w:left w:val="single" w:sz="4" w:space="0" w:color="000000" w:themeColor="text1"/>
            </w:tcBorders>
          </w:tcPr>
          <w:p w14:paraId="1D7B6D7C" w14:textId="77777777" w:rsidR="00AB077A" w:rsidRDefault="00AB077A" w:rsidP="00AB077A">
            <w:pPr>
              <w:pStyle w:val="TableParagraph"/>
              <w:rPr>
                <w:sz w:val="20"/>
              </w:rPr>
            </w:pPr>
          </w:p>
          <w:p w14:paraId="33C055A5" w14:textId="77777777" w:rsidR="0098085F" w:rsidRDefault="0098085F" w:rsidP="00AB077A">
            <w:pPr>
              <w:pStyle w:val="TableParagraph"/>
              <w:rPr>
                <w:sz w:val="20"/>
              </w:rPr>
            </w:pPr>
          </w:p>
          <w:p w14:paraId="151C88B7" w14:textId="77777777" w:rsidR="0098085F" w:rsidRDefault="0098085F" w:rsidP="00AB077A">
            <w:pPr>
              <w:pStyle w:val="TableParagraph"/>
              <w:rPr>
                <w:sz w:val="20"/>
              </w:rPr>
            </w:pPr>
          </w:p>
          <w:p w14:paraId="08A399E3" w14:textId="77777777" w:rsidR="0098085F" w:rsidRDefault="0098085F" w:rsidP="00AB077A">
            <w:pPr>
              <w:pStyle w:val="TableParagraph"/>
              <w:rPr>
                <w:sz w:val="20"/>
              </w:rPr>
            </w:pPr>
          </w:p>
          <w:p w14:paraId="229058A6" w14:textId="77777777" w:rsidR="0098085F" w:rsidRDefault="0098085F" w:rsidP="00AB077A">
            <w:pPr>
              <w:pStyle w:val="TableParagraph"/>
              <w:rPr>
                <w:sz w:val="20"/>
              </w:rPr>
            </w:pPr>
          </w:p>
          <w:p w14:paraId="5E2FC01D" w14:textId="24DCA8C3" w:rsidR="00AB077A" w:rsidRPr="00412A70" w:rsidRDefault="00AB077A" w:rsidP="00AB077A">
            <w:pPr>
              <w:pStyle w:val="TableParagraph"/>
              <w:rPr>
                <w:sz w:val="20"/>
              </w:rPr>
            </w:pPr>
          </w:p>
        </w:tc>
      </w:tr>
      <w:tr w:rsidR="000E2190" w14:paraId="5E2FC021" w14:textId="77777777" w:rsidTr="004B0D17">
        <w:trPr>
          <w:gridAfter w:val="1"/>
          <w:wAfter w:w="9" w:type="dxa"/>
          <w:trHeight w:val="290"/>
        </w:trPr>
        <w:tc>
          <w:tcPr>
            <w:tcW w:w="8916" w:type="dxa"/>
            <w:gridSpan w:val="16"/>
            <w:tcBorders>
              <w:bottom w:val="single" w:sz="8" w:space="0" w:color="000009"/>
            </w:tcBorders>
            <w:shd w:val="clear" w:color="auto" w:fill="E6E6E6"/>
          </w:tcPr>
          <w:p w14:paraId="5E2FC020" w14:textId="77777777" w:rsidR="000E2190" w:rsidRDefault="3ED3B024" w:rsidP="00CD4151">
            <w:pPr>
              <w:pStyle w:val="TableParagraph"/>
              <w:spacing w:line="248" w:lineRule="exact"/>
              <w:ind w:left="107"/>
              <w:jc w:val="center"/>
              <w:rPr>
                <w:b/>
                <w:bCs/>
              </w:rPr>
            </w:pPr>
            <w:r w:rsidRPr="3ED3B024">
              <w:rPr>
                <w:b/>
                <w:bCs/>
                <w:color w:val="000009"/>
              </w:rPr>
              <w:t>Resultados esperados</w:t>
            </w:r>
          </w:p>
        </w:tc>
      </w:tr>
    </w:tbl>
    <w:tbl>
      <w:tblPr>
        <w:tblW w:w="8931" w:type="dxa"/>
        <w:tblInd w:w="1701" w:type="dxa"/>
        <w:tblLook w:val="04A0" w:firstRow="1" w:lastRow="0" w:firstColumn="1" w:lastColumn="0" w:noHBand="0" w:noVBand="1"/>
      </w:tblPr>
      <w:tblGrid>
        <w:gridCol w:w="2011"/>
        <w:gridCol w:w="2860"/>
        <w:gridCol w:w="2300"/>
        <w:gridCol w:w="1760"/>
      </w:tblGrid>
      <w:tr w:rsidR="00CD4151" w:rsidRPr="00CD4151" w14:paraId="3D2D6C4A" w14:textId="77777777" w:rsidTr="00CD4151">
        <w:trPr>
          <w:trHeight w:val="340"/>
        </w:trPr>
        <w:tc>
          <w:tcPr>
            <w:tcW w:w="2011" w:type="dxa"/>
            <w:tcBorders>
              <w:top w:val="single" w:sz="8" w:space="0" w:color="000009"/>
              <w:left w:val="nil"/>
              <w:bottom w:val="single" w:sz="8" w:space="0" w:color="000000"/>
              <w:right w:val="single" w:sz="8" w:space="0" w:color="000000"/>
            </w:tcBorders>
            <w:shd w:val="clear" w:color="000000" w:fill="F3F3F3"/>
            <w:vAlign w:val="center"/>
            <w:hideMark/>
          </w:tcPr>
          <w:p w14:paraId="76C95AE6" w14:textId="77777777" w:rsidR="00CD4151" w:rsidRPr="00CD4151" w:rsidRDefault="00CD4151" w:rsidP="00CD4151">
            <w:pPr>
              <w:widowControl/>
              <w:autoSpaceDE/>
              <w:autoSpaceDN/>
              <w:jc w:val="center"/>
              <w:rPr>
                <w:rFonts w:eastAsia="Times New Roman"/>
                <w:b/>
                <w:bCs/>
                <w:color w:val="000009"/>
                <w:lang w:val="en-US" w:eastAsia="en-US" w:bidi="ar-SA"/>
              </w:rPr>
            </w:pPr>
            <w:r w:rsidRPr="00CD4151">
              <w:rPr>
                <w:rFonts w:eastAsia="Times New Roman"/>
                <w:b/>
                <w:bCs/>
                <w:color w:val="000009"/>
                <w:szCs w:val="20"/>
                <w:lang w:eastAsia="en-US" w:bidi="ar-SA"/>
              </w:rPr>
              <w:t> </w:t>
            </w:r>
          </w:p>
        </w:tc>
        <w:tc>
          <w:tcPr>
            <w:tcW w:w="2860" w:type="dxa"/>
            <w:tcBorders>
              <w:top w:val="single" w:sz="8" w:space="0" w:color="000009"/>
              <w:left w:val="nil"/>
              <w:bottom w:val="single" w:sz="8" w:space="0" w:color="000000"/>
              <w:right w:val="single" w:sz="8" w:space="0" w:color="000000"/>
            </w:tcBorders>
            <w:shd w:val="clear" w:color="000000" w:fill="F3F3F3"/>
            <w:vAlign w:val="center"/>
            <w:hideMark/>
          </w:tcPr>
          <w:p w14:paraId="25B11454" w14:textId="77777777" w:rsidR="00CD4151" w:rsidRPr="00CD4151" w:rsidRDefault="00CD4151" w:rsidP="00CD4151">
            <w:pPr>
              <w:widowControl/>
              <w:autoSpaceDE/>
              <w:autoSpaceDN/>
              <w:ind w:firstLineChars="100" w:firstLine="221"/>
              <w:rPr>
                <w:rFonts w:eastAsia="Times New Roman"/>
                <w:b/>
                <w:bCs/>
                <w:color w:val="000009"/>
                <w:lang w:val="en-US" w:eastAsia="en-US" w:bidi="ar-SA"/>
              </w:rPr>
            </w:pPr>
            <w:r w:rsidRPr="00CD4151">
              <w:rPr>
                <w:rFonts w:eastAsia="Times New Roman"/>
                <w:b/>
                <w:bCs/>
                <w:color w:val="000009"/>
                <w:szCs w:val="20"/>
                <w:lang w:eastAsia="en-US" w:bidi="ar-SA"/>
              </w:rPr>
              <w:t>Resultado/Producto</w:t>
            </w:r>
          </w:p>
        </w:tc>
        <w:tc>
          <w:tcPr>
            <w:tcW w:w="2300" w:type="dxa"/>
            <w:tcBorders>
              <w:top w:val="single" w:sz="8" w:space="0" w:color="000009"/>
              <w:left w:val="nil"/>
              <w:bottom w:val="single" w:sz="8" w:space="0" w:color="000000"/>
              <w:right w:val="single" w:sz="8" w:space="0" w:color="000000"/>
            </w:tcBorders>
            <w:shd w:val="clear" w:color="000000" w:fill="F3F3F3"/>
            <w:vAlign w:val="center"/>
            <w:hideMark/>
          </w:tcPr>
          <w:p w14:paraId="1565AE37" w14:textId="77777777" w:rsidR="00CD4151" w:rsidRPr="00CD4151" w:rsidRDefault="00CD4151" w:rsidP="00CD4151">
            <w:pPr>
              <w:widowControl/>
              <w:autoSpaceDE/>
              <w:autoSpaceDN/>
              <w:jc w:val="center"/>
              <w:rPr>
                <w:rFonts w:eastAsia="Times New Roman"/>
                <w:b/>
                <w:bCs/>
                <w:color w:val="000009"/>
                <w:lang w:val="en-US" w:eastAsia="en-US" w:bidi="ar-SA"/>
              </w:rPr>
            </w:pPr>
            <w:r w:rsidRPr="00CD4151">
              <w:rPr>
                <w:rFonts w:eastAsia="Times New Roman"/>
                <w:b/>
                <w:bCs/>
                <w:color w:val="000009"/>
                <w:szCs w:val="20"/>
                <w:lang w:eastAsia="en-US" w:bidi="ar-SA"/>
              </w:rPr>
              <w:t>Indicador</w:t>
            </w:r>
          </w:p>
        </w:tc>
        <w:tc>
          <w:tcPr>
            <w:tcW w:w="1760" w:type="dxa"/>
            <w:tcBorders>
              <w:top w:val="single" w:sz="8" w:space="0" w:color="000009"/>
              <w:left w:val="nil"/>
              <w:bottom w:val="single" w:sz="8" w:space="0" w:color="000000"/>
              <w:right w:val="single" w:sz="8" w:space="0" w:color="000000"/>
            </w:tcBorders>
            <w:shd w:val="clear" w:color="000000" w:fill="F3F3F3"/>
            <w:vAlign w:val="center"/>
            <w:hideMark/>
          </w:tcPr>
          <w:p w14:paraId="78D92355" w14:textId="77777777" w:rsidR="00CD4151" w:rsidRPr="00CD4151" w:rsidRDefault="00CD4151" w:rsidP="00CD4151">
            <w:pPr>
              <w:widowControl/>
              <w:autoSpaceDE/>
              <w:autoSpaceDN/>
              <w:ind w:firstLineChars="100" w:firstLine="221"/>
              <w:rPr>
                <w:rFonts w:eastAsia="Times New Roman"/>
                <w:b/>
                <w:bCs/>
                <w:color w:val="000009"/>
                <w:lang w:val="en-US" w:eastAsia="en-US" w:bidi="ar-SA"/>
              </w:rPr>
            </w:pPr>
            <w:r w:rsidRPr="00CD4151">
              <w:rPr>
                <w:rFonts w:eastAsia="Times New Roman"/>
                <w:b/>
                <w:bCs/>
                <w:color w:val="000009"/>
                <w:szCs w:val="20"/>
                <w:lang w:eastAsia="en-US" w:bidi="ar-SA"/>
              </w:rPr>
              <w:t>Beneficiario</w:t>
            </w:r>
          </w:p>
        </w:tc>
      </w:tr>
      <w:tr w:rsidR="00CD4151" w:rsidRPr="00CD4151" w14:paraId="3A0B818C" w14:textId="77777777" w:rsidTr="00CD4151">
        <w:trPr>
          <w:trHeight w:val="2240"/>
        </w:trPr>
        <w:tc>
          <w:tcPr>
            <w:tcW w:w="2011" w:type="dxa"/>
            <w:tcBorders>
              <w:top w:val="nil"/>
              <w:left w:val="single" w:sz="8" w:space="0" w:color="000000"/>
              <w:bottom w:val="nil"/>
              <w:right w:val="single" w:sz="8" w:space="0" w:color="000000"/>
            </w:tcBorders>
            <w:shd w:val="clear" w:color="auto" w:fill="auto"/>
            <w:vAlign w:val="center"/>
            <w:hideMark/>
          </w:tcPr>
          <w:p w14:paraId="12A028D4" w14:textId="77777777" w:rsidR="00CD4151" w:rsidRPr="00CD4151" w:rsidRDefault="00CD4151" w:rsidP="00CD4151">
            <w:pPr>
              <w:widowControl/>
              <w:autoSpaceDE/>
              <w:autoSpaceDN/>
              <w:rPr>
                <w:rFonts w:eastAsia="Times New Roman"/>
                <w:b/>
                <w:bCs/>
                <w:color w:val="000000"/>
                <w:lang w:eastAsia="en-US" w:bidi="ar-SA"/>
              </w:rPr>
            </w:pPr>
            <w:r w:rsidRPr="00CD4151">
              <w:rPr>
                <w:rFonts w:eastAsia="Times New Roman"/>
                <w:b/>
                <w:bCs/>
                <w:color w:val="000000"/>
                <w:lang w:eastAsia="en-US" w:bidi="ar-SA"/>
              </w:rPr>
              <w:t>Generación de conocimiento y/o nuevos productos tecnológicos</w:t>
            </w:r>
          </w:p>
        </w:tc>
        <w:tc>
          <w:tcPr>
            <w:tcW w:w="2860" w:type="dxa"/>
            <w:tcBorders>
              <w:top w:val="nil"/>
              <w:left w:val="nil"/>
              <w:bottom w:val="nil"/>
              <w:right w:val="single" w:sz="8" w:space="0" w:color="000000"/>
            </w:tcBorders>
            <w:shd w:val="clear" w:color="auto" w:fill="auto"/>
            <w:vAlign w:val="center"/>
            <w:hideMark/>
          </w:tcPr>
          <w:p w14:paraId="254B0D9B" w14:textId="77777777" w:rsidR="00CD4151" w:rsidRPr="00CD4151" w:rsidRDefault="00CD4151" w:rsidP="00CD4151">
            <w:pPr>
              <w:widowControl/>
              <w:autoSpaceDE/>
              <w:autoSpaceDN/>
              <w:rPr>
                <w:rFonts w:eastAsia="Times New Roman"/>
                <w:color w:val="000000"/>
                <w:lang w:eastAsia="en-US" w:bidi="ar-SA"/>
              </w:rPr>
            </w:pPr>
            <w:r w:rsidRPr="00CD4151">
              <w:rPr>
                <w:rFonts w:eastAsia="Times New Roman"/>
                <w:color w:val="000000"/>
                <w:lang w:eastAsia="en-US" w:bidi="ar-SA"/>
              </w:rPr>
              <w:t>Estrategia bioinformática óptima para hacer predicciones de características de interés agronómico en papas nativas a partir de información genómica</w:t>
            </w:r>
          </w:p>
        </w:tc>
        <w:tc>
          <w:tcPr>
            <w:tcW w:w="2300" w:type="dxa"/>
            <w:tcBorders>
              <w:top w:val="nil"/>
              <w:left w:val="nil"/>
              <w:bottom w:val="nil"/>
              <w:right w:val="single" w:sz="8" w:space="0" w:color="000000"/>
            </w:tcBorders>
            <w:shd w:val="clear" w:color="auto" w:fill="auto"/>
            <w:vAlign w:val="center"/>
            <w:hideMark/>
          </w:tcPr>
          <w:p w14:paraId="4B55BCD0" w14:textId="77777777" w:rsidR="00CD4151" w:rsidRPr="00CD4151" w:rsidRDefault="00CD4151" w:rsidP="00CD4151">
            <w:pPr>
              <w:widowControl/>
              <w:autoSpaceDE/>
              <w:autoSpaceDN/>
              <w:rPr>
                <w:rFonts w:eastAsia="Times New Roman"/>
                <w:color w:val="000000"/>
                <w:lang w:eastAsia="en-US" w:bidi="ar-SA"/>
              </w:rPr>
            </w:pPr>
            <w:r w:rsidRPr="00CD4151">
              <w:rPr>
                <w:rFonts w:eastAsia="Times New Roman"/>
                <w:color w:val="000000"/>
                <w:lang w:eastAsia="en-US" w:bidi="ar-SA"/>
              </w:rPr>
              <w:t>Flujo de trabajo con estrategia documentado.</w:t>
            </w:r>
          </w:p>
        </w:tc>
        <w:tc>
          <w:tcPr>
            <w:tcW w:w="1760" w:type="dxa"/>
            <w:tcBorders>
              <w:top w:val="nil"/>
              <w:left w:val="nil"/>
              <w:bottom w:val="nil"/>
              <w:right w:val="single" w:sz="8" w:space="0" w:color="000000"/>
            </w:tcBorders>
            <w:shd w:val="clear" w:color="auto" w:fill="auto"/>
            <w:vAlign w:val="center"/>
            <w:hideMark/>
          </w:tcPr>
          <w:p w14:paraId="333958AC" w14:textId="223BF8AE" w:rsidR="00CD4151" w:rsidRPr="00CD4151" w:rsidRDefault="00CD4151" w:rsidP="00CD4151">
            <w:pPr>
              <w:widowControl/>
              <w:autoSpaceDE/>
              <w:autoSpaceDN/>
              <w:jc w:val="center"/>
              <w:rPr>
                <w:rFonts w:eastAsia="Times New Roman"/>
                <w:color w:val="000000"/>
                <w:lang w:val="en-US" w:eastAsia="en-US" w:bidi="ar-SA"/>
              </w:rPr>
            </w:pPr>
            <w:r w:rsidRPr="00CD4151">
              <w:rPr>
                <w:rFonts w:eastAsia="Times New Roman"/>
                <w:color w:val="000000"/>
                <w:lang w:eastAsia="en-US" w:bidi="ar-SA"/>
              </w:rPr>
              <w:t>AG</w:t>
            </w:r>
            <w:r w:rsidR="003936D8">
              <w:rPr>
                <w:rFonts w:eastAsia="Times New Roman"/>
                <w:color w:val="000000"/>
                <w:lang w:eastAsia="en-US" w:bidi="ar-SA"/>
              </w:rPr>
              <w:t>ROSAVIA y comunidad científ</w:t>
            </w:r>
            <w:r w:rsidRPr="00CD4151">
              <w:rPr>
                <w:rFonts w:eastAsia="Times New Roman"/>
                <w:color w:val="000000"/>
                <w:lang w:eastAsia="en-US" w:bidi="ar-SA"/>
              </w:rPr>
              <w:t>ica</w:t>
            </w:r>
          </w:p>
        </w:tc>
      </w:tr>
      <w:tr w:rsidR="00CD4151" w:rsidRPr="00CD4151" w14:paraId="3FEF7A49" w14:textId="77777777" w:rsidTr="00CD4151">
        <w:trPr>
          <w:trHeight w:val="900"/>
        </w:trPr>
        <w:tc>
          <w:tcPr>
            <w:tcW w:w="2011"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6675A123" w14:textId="77777777" w:rsidR="00CD4151" w:rsidRPr="00CD4151" w:rsidRDefault="00CD4151" w:rsidP="00CD4151">
            <w:pPr>
              <w:widowControl/>
              <w:autoSpaceDE/>
              <w:autoSpaceDN/>
              <w:rPr>
                <w:rFonts w:eastAsia="Times New Roman"/>
                <w:b/>
                <w:bCs/>
                <w:color w:val="000000"/>
                <w:lang w:eastAsia="en-US" w:bidi="ar-SA"/>
              </w:rPr>
            </w:pPr>
            <w:r w:rsidRPr="00CD4151">
              <w:rPr>
                <w:rFonts w:eastAsia="Times New Roman"/>
                <w:b/>
                <w:bCs/>
                <w:color w:val="000000"/>
                <w:lang w:eastAsia="en-US" w:bidi="ar-SA"/>
              </w:rPr>
              <w:t>Fortalecimiento de la capacidad científica nacional</w:t>
            </w:r>
          </w:p>
        </w:tc>
        <w:tc>
          <w:tcPr>
            <w:tcW w:w="28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9B3AE48"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Formación de recurso humano</w:t>
            </w:r>
          </w:p>
        </w:tc>
        <w:tc>
          <w:tcPr>
            <w:tcW w:w="230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0D31CF95"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Investigador con formación Posdoctoral</w:t>
            </w:r>
          </w:p>
        </w:tc>
        <w:tc>
          <w:tcPr>
            <w:tcW w:w="176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4AF54F49" w14:textId="3424AEA3" w:rsidR="00CD4151" w:rsidRPr="00CD4151" w:rsidRDefault="003936D8" w:rsidP="00CD4151">
            <w:pPr>
              <w:widowControl/>
              <w:autoSpaceDE/>
              <w:autoSpaceDN/>
              <w:jc w:val="center"/>
              <w:rPr>
                <w:rFonts w:eastAsia="Times New Roman"/>
                <w:color w:val="000000"/>
                <w:lang w:val="en-US" w:eastAsia="en-US" w:bidi="ar-SA"/>
              </w:rPr>
            </w:pPr>
            <w:r w:rsidRPr="00CD4151">
              <w:rPr>
                <w:rFonts w:eastAsia="Times New Roman"/>
                <w:color w:val="000000"/>
                <w:lang w:eastAsia="en-US" w:bidi="ar-SA"/>
              </w:rPr>
              <w:t>AG</w:t>
            </w:r>
            <w:r>
              <w:rPr>
                <w:rFonts w:eastAsia="Times New Roman"/>
                <w:color w:val="000000"/>
                <w:lang w:eastAsia="en-US" w:bidi="ar-SA"/>
              </w:rPr>
              <w:t>ROSAVIA y comunidad científ</w:t>
            </w:r>
            <w:r w:rsidRPr="00CD4151">
              <w:rPr>
                <w:rFonts w:eastAsia="Times New Roman"/>
                <w:color w:val="000000"/>
                <w:lang w:eastAsia="en-US" w:bidi="ar-SA"/>
              </w:rPr>
              <w:t>ica</w:t>
            </w:r>
          </w:p>
        </w:tc>
      </w:tr>
      <w:tr w:rsidR="00CD4151" w:rsidRPr="00CD4151" w14:paraId="6649F303" w14:textId="77777777" w:rsidTr="00CD4151">
        <w:trPr>
          <w:trHeight w:val="340"/>
        </w:trPr>
        <w:tc>
          <w:tcPr>
            <w:tcW w:w="2011" w:type="dxa"/>
            <w:vMerge/>
            <w:tcBorders>
              <w:top w:val="single" w:sz="8" w:space="0" w:color="000000"/>
              <w:left w:val="single" w:sz="8" w:space="0" w:color="000000"/>
              <w:bottom w:val="single" w:sz="8" w:space="0" w:color="000000"/>
              <w:right w:val="single" w:sz="8" w:space="0" w:color="000000"/>
            </w:tcBorders>
            <w:vAlign w:val="center"/>
            <w:hideMark/>
          </w:tcPr>
          <w:p w14:paraId="61332965" w14:textId="77777777" w:rsidR="00CD4151" w:rsidRPr="00CD4151" w:rsidRDefault="00CD4151" w:rsidP="00CD4151">
            <w:pPr>
              <w:widowControl/>
              <w:autoSpaceDE/>
              <w:autoSpaceDN/>
              <w:rPr>
                <w:rFonts w:eastAsia="Times New Roman"/>
                <w:b/>
                <w:bCs/>
                <w:color w:val="000000"/>
                <w:lang w:val="en-US" w:eastAsia="en-US" w:bidi="ar-SA"/>
              </w:rPr>
            </w:pPr>
          </w:p>
        </w:tc>
        <w:tc>
          <w:tcPr>
            <w:tcW w:w="2860" w:type="dxa"/>
            <w:vMerge/>
            <w:tcBorders>
              <w:top w:val="single" w:sz="8" w:space="0" w:color="000000"/>
              <w:left w:val="single" w:sz="8" w:space="0" w:color="000000"/>
              <w:bottom w:val="single" w:sz="8" w:space="0" w:color="000000"/>
              <w:right w:val="single" w:sz="8" w:space="0" w:color="000000"/>
            </w:tcBorders>
            <w:vAlign w:val="center"/>
            <w:hideMark/>
          </w:tcPr>
          <w:p w14:paraId="02C7F098" w14:textId="77777777" w:rsidR="00CD4151" w:rsidRPr="00CD4151" w:rsidRDefault="00CD4151" w:rsidP="00CD4151">
            <w:pPr>
              <w:widowControl/>
              <w:autoSpaceDE/>
              <w:autoSpaceDN/>
              <w:rPr>
                <w:rFonts w:eastAsia="Times New Roman"/>
                <w:color w:val="000000"/>
                <w:lang w:val="en-US" w:eastAsia="en-US" w:bidi="ar-SA"/>
              </w:rPr>
            </w:pPr>
          </w:p>
        </w:tc>
        <w:tc>
          <w:tcPr>
            <w:tcW w:w="2300" w:type="dxa"/>
            <w:vMerge/>
            <w:tcBorders>
              <w:top w:val="single" w:sz="8" w:space="0" w:color="000000"/>
              <w:left w:val="single" w:sz="8" w:space="0" w:color="000000"/>
              <w:bottom w:val="single" w:sz="8" w:space="0" w:color="000000"/>
              <w:right w:val="single" w:sz="8" w:space="0" w:color="000000"/>
            </w:tcBorders>
            <w:vAlign w:val="center"/>
            <w:hideMark/>
          </w:tcPr>
          <w:p w14:paraId="4B65B615" w14:textId="77777777" w:rsidR="00CD4151" w:rsidRPr="00CD4151" w:rsidRDefault="00CD4151" w:rsidP="00CD4151">
            <w:pPr>
              <w:widowControl/>
              <w:autoSpaceDE/>
              <w:autoSpaceDN/>
              <w:rPr>
                <w:rFonts w:eastAsia="Times New Roman"/>
                <w:color w:val="000000"/>
                <w:lang w:val="en-US" w:eastAsia="en-US" w:bidi="ar-SA"/>
              </w:rPr>
            </w:pPr>
          </w:p>
        </w:tc>
        <w:tc>
          <w:tcPr>
            <w:tcW w:w="1760" w:type="dxa"/>
            <w:vMerge/>
            <w:tcBorders>
              <w:top w:val="single" w:sz="8" w:space="0" w:color="000000"/>
              <w:left w:val="single" w:sz="8" w:space="0" w:color="000000"/>
              <w:bottom w:val="single" w:sz="8" w:space="0" w:color="000000"/>
              <w:right w:val="single" w:sz="8" w:space="0" w:color="000000"/>
            </w:tcBorders>
            <w:vAlign w:val="center"/>
            <w:hideMark/>
          </w:tcPr>
          <w:p w14:paraId="18072CAF" w14:textId="77777777" w:rsidR="00CD4151" w:rsidRPr="00CD4151" w:rsidRDefault="00CD4151" w:rsidP="00CD4151">
            <w:pPr>
              <w:widowControl/>
              <w:autoSpaceDE/>
              <w:autoSpaceDN/>
              <w:rPr>
                <w:rFonts w:eastAsia="Times New Roman"/>
                <w:color w:val="000000"/>
                <w:lang w:val="en-US" w:eastAsia="en-US" w:bidi="ar-SA"/>
              </w:rPr>
            </w:pPr>
          </w:p>
        </w:tc>
      </w:tr>
      <w:tr w:rsidR="00CD4151" w:rsidRPr="00CD4151" w14:paraId="27E50499" w14:textId="77777777" w:rsidTr="00CD4151">
        <w:trPr>
          <w:trHeight w:val="620"/>
        </w:trPr>
        <w:tc>
          <w:tcPr>
            <w:tcW w:w="2011" w:type="dxa"/>
            <w:vMerge w:val="restart"/>
            <w:tcBorders>
              <w:top w:val="nil"/>
              <w:left w:val="single" w:sz="8" w:space="0" w:color="000000"/>
              <w:bottom w:val="single" w:sz="8" w:space="0" w:color="000009"/>
              <w:right w:val="single" w:sz="8" w:space="0" w:color="000000"/>
            </w:tcBorders>
            <w:shd w:val="clear" w:color="auto" w:fill="auto"/>
            <w:vAlign w:val="center"/>
            <w:hideMark/>
          </w:tcPr>
          <w:p w14:paraId="3DFCB832" w14:textId="77777777" w:rsidR="00CD4151" w:rsidRPr="00CD4151" w:rsidRDefault="00CD4151" w:rsidP="00CD4151">
            <w:pPr>
              <w:widowControl/>
              <w:autoSpaceDE/>
              <w:autoSpaceDN/>
              <w:jc w:val="center"/>
              <w:rPr>
                <w:rFonts w:eastAsia="Times New Roman"/>
                <w:b/>
                <w:bCs/>
                <w:color w:val="000000"/>
                <w:lang w:val="en-US" w:eastAsia="en-US" w:bidi="ar-SA"/>
              </w:rPr>
            </w:pPr>
            <w:r w:rsidRPr="00CD4151">
              <w:rPr>
                <w:rFonts w:eastAsia="Times New Roman"/>
                <w:b/>
                <w:bCs/>
                <w:color w:val="000000"/>
                <w:szCs w:val="20"/>
                <w:lang w:eastAsia="en-US" w:bidi="ar-SA"/>
              </w:rPr>
              <w:t>Apropiación social del conocimiento</w:t>
            </w:r>
          </w:p>
        </w:tc>
        <w:tc>
          <w:tcPr>
            <w:tcW w:w="2860" w:type="dxa"/>
            <w:tcBorders>
              <w:top w:val="nil"/>
              <w:left w:val="nil"/>
              <w:bottom w:val="single" w:sz="8" w:space="0" w:color="000000"/>
              <w:right w:val="single" w:sz="8" w:space="0" w:color="000000"/>
            </w:tcBorders>
            <w:shd w:val="clear" w:color="auto" w:fill="auto"/>
            <w:vAlign w:val="center"/>
            <w:hideMark/>
          </w:tcPr>
          <w:p w14:paraId="2333248B"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Artículo científico Revista Q1</w:t>
            </w:r>
          </w:p>
        </w:tc>
        <w:tc>
          <w:tcPr>
            <w:tcW w:w="2300" w:type="dxa"/>
            <w:tcBorders>
              <w:top w:val="nil"/>
              <w:left w:val="nil"/>
              <w:bottom w:val="single" w:sz="8" w:space="0" w:color="000000"/>
              <w:right w:val="single" w:sz="8" w:space="0" w:color="000000"/>
            </w:tcBorders>
            <w:shd w:val="clear" w:color="auto" w:fill="auto"/>
            <w:vAlign w:val="center"/>
            <w:hideMark/>
          </w:tcPr>
          <w:p w14:paraId="7C0D9BD2"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Manuscrito del articulo</w:t>
            </w:r>
          </w:p>
        </w:tc>
        <w:tc>
          <w:tcPr>
            <w:tcW w:w="1760" w:type="dxa"/>
            <w:vMerge w:val="restart"/>
            <w:tcBorders>
              <w:top w:val="nil"/>
              <w:left w:val="single" w:sz="8" w:space="0" w:color="000000"/>
              <w:bottom w:val="single" w:sz="8" w:space="0" w:color="000009"/>
              <w:right w:val="single" w:sz="8" w:space="0" w:color="000000"/>
            </w:tcBorders>
            <w:shd w:val="clear" w:color="auto" w:fill="auto"/>
            <w:vAlign w:val="center"/>
            <w:hideMark/>
          </w:tcPr>
          <w:p w14:paraId="311FB164" w14:textId="56919D54" w:rsidR="00CD4151" w:rsidRPr="00CD4151" w:rsidRDefault="003936D8" w:rsidP="00CD4151">
            <w:pPr>
              <w:widowControl/>
              <w:autoSpaceDE/>
              <w:autoSpaceDN/>
              <w:jc w:val="center"/>
              <w:rPr>
                <w:rFonts w:eastAsia="Times New Roman"/>
                <w:color w:val="000000"/>
                <w:lang w:val="en-US" w:eastAsia="en-US" w:bidi="ar-SA"/>
              </w:rPr>
            </w:pPr>
            <w:r w:rsidRPr="00CD4151">
              <w:rPr>
                <w:rFonts w:eastAsia="Times New Roman"/>
                <w:color w:val="000000"/>
                <w:lang w:eastAsia="en-US" w:bidi="ar-SA"/>
              </w:rPr>
              <w:t>AG</w:t>
            </w:r>
            <w:r>
              <w:rPr>
                <w:rFonts w:eastAsia="Times New Roman"/>
                <w:color w:val="000000"/>
                <w:lang w:eastAsia="en-US" w:bidi="ar-SA"/>
              </w:rPr>
              <w:t>ROSAVIA y comunidad científ</w:t>
            </w:r>
            <w:r w:rsidRPr="00CD4151">
              <w:rPr>
                <w:rFonts w:eastAsia="Times New Roman"/>
                <w:color w:val="000000"/>
                <w:lang w:eastAsia="en-US" w:bidi="ar-SA"/>
              </w:rPr>
              <w:t>ica</w:t>
            </w:r>
          </w:p>
        </w:tc>
      </w:tr>
      <w:tr w:rsidR="00CD4151" w:rsidRPr="00CD4151" w14:paraId="019075FD" w14:textId="77777777" w:rsidTr="00CD4151">
        <w:trPr>
          <w:trHeight w:val="620"/>
        </w:trPr>
        <w:tc>
          <w:tcPr>
            <w:tcW w:w="2011" w:type="dxa"/>
            <w:vMerge/>
            <w:tcBorders>
              <w:top w:val="nil"/>
              <w:left w:val="single" w:sz="8" w:space="0" w:color="000000"/>
              <w:bottom w:val="single" w:sz="8" w:space="0" w:color="000009"/>
              <w:right w:val="single" w:sz="8" w:space="0" w:color="000000"/>
            </w:tcBorders>
            <w:vAlign w:val="center"/>
            <w:hideMark/>
          </w:tcPr>
          <w:p w14:paraId="17EE2F10" w14:textId="77777777" w:rsidR="00CD4151" w:rsidRPr="00CD4151" w:rsidRDefault="00CD4151" w:rsidP="00CD4151">
            <w:pPr>
              <w:widowControl/>
              <w:autoSpaceDE/>
              <w:autoSpaceDN/>
              <w:rPr>
                <w:rFonts w:eastAsia="Times New Roman"/>
                <w:b/>
                <w:bCs/>
                <w:color w:val="000000"/>
                <w:lang w:val="en-US" w:eastAsia="en-US" w:bidi="ar-SA"/>
              </w:rPr>
            </w:pPr>
          </w:p>
        </w:tc>
        <w:tc>
          <w:tcPr>
            <w:tcW w:w="2860" w:type="dxa"/>
            <w:tcBorders>
              <w:top w:val="nil"/>
              <w:left w:val="nil"/>
              <w:bottom w:val="single" w:sz="8" w:space="0" w:color="000000"/>
              <w:right w:val="single" w:sz="8" w:space="0" w:color="000000"/>
            </w:tcBorders>
            <w:shd w:val="clear" w:color="auto" w:fill="auto"/>
            <w:vAlign w:val="center"/>
            <w:hideMark/>
          </w:tcPr>
          <w:p w14:paraId="2790253F"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Informe final investigación</w:t>
            </w:r>
          </w:p>
        </w:tc>
        <w:tc>
          <w:tcPr>
            <w:tcW w:w="2300" w:type="dxa"/>
            <w:tcBorders>
              <w:top w:val="nil"/>
              <w:left w:val="nil"/>
              <w:bottom w:val="single" w:sz="8" w:space="0" w:color="000000"/>
              <w:right w:val="single" w:sz="8" w:space="0" w:color="000000"/>
            </w:tcBorders>
            <w:shd w:val="clear" w:color="auto" w:fill="auto"/>
            <w:vAlign w:val="center"/>
            <w:hideMark/>
          </w:tcPr>
          <w:p w14:paraId="5FF1B0B6" w14:textId="77777777" w:rsidR="00CD4151" w:rsidRPr="00CD4151" w:rsidRDefault="00CD4151" w:rsidP="00CD4151">
            <w:pPr>
              <w:widowControl/>
              <w:autoSpaceDE/>
              <w:autoSpaceDN/>
              <w:rPr>
                <w:rFonts w:eastAsia="Times New Roman"/>
                <w:color w:val="000000"/>
                <w:lang w:eastAsia="en-US" w:bidi="ar-SA"/>
              </w:rPr>
            </w:pPr>
            <w:r w:rsidRPr="00CD4151">
              <w:rPr>
                <w:rFonts w:eastAsia="Times New Roman"/>
                <w:color w:val="000000"/>
                <w:lang w:eastAsia="en-US" w:bidi="ar-SA"/>
              </w:rPr>
              <w:t>Archivo impreso y disponible en línea</w:t>
            </w:r>
          </w:p>
        </w:tc>
        <w:tc>
          <w:tcPr>
            <w:tcW w:w="1760" w:type="dxa"/>
            <w:vMerge/>
            <w:tcBorders>
              <w:top w:val="nil"/>
              <w:left w:val="single" w:sz="8" w:space="0" w:color="000000"/>
              <w:bottom w:val="single" w:sz="8" w:space="0" w:color="000009"/>
              <w:right w:val="single" w:sz="8" w:space="0" w:color="000000"/>
            </w:tcBorders>
            <w:vAlign w:val="center"/>
            <w:hideMark/>
          </w:tcPr>
          <w:p w14:paraId="56151341" w14:textId="77777777" w:rsidR="00CD4151" w:rsidRPr="00CD4151" w:rsidRDefault="00CD4151" w:rsidP="00CD4151">
            <w:pPr>
              <w:widowControl/>
              <w:autoSpaceDE/>
              <w:autoSpaceDN/>
              <w:rPr>
                <w:rFonts w:eastAsia="Times New Roman"/>
                <w:color w:val="000000"/>
                <w:lang w:eastAsia="en-US" w:bidi="ar-SA"/>
              </w:rPr>
            </w:pPr>
          </w:p>
        </w:tc>
      </w:tr>
      <w:tr w:rsidR="00CD4151" w:rsidRPr="00CD4151" w14:paraId="7DEB2C38" w14:textId="77777777" w:rsidTr="00CD4151">
        <w:trPr>
          <w:trHeight w:val="620"/>
        </w:trPr>
        <w:tc>
          <w:tcPr>
            <w:tcW w:w="2011" w:type="dxa"/>
            <w:vMerge/>
            <w:tcBorders>
              <w:top w:val="nil"/>
              <w:left w:val="single" w:sz="8" w:space="0" w:color="000000"/>
              <w:bottom w:val="single" w:sz="8" w:space="0" w:color="000009"/>
              <w:right w:val="single" w:sz="8" w:space="0" w:color="000000"/>
            </w:tcBorders>
            <w:vAlign w:val="center"/>
            <w:hideMark/>
          </w:tcPr>
          <w:p w14:paraId="1E0B286E" w14:textId="77777777" w:rsidR="00CD4151" w:rsidRPr="00CD4151" w:rsidRDefault="00CD4151" w:rsidP="00CD4151">
            <w:pPr>
              <w:widowControl/>
              <w:autoSpaceDE/>
              <w:autoSpaceDN/>
              <w:rPr>
                <w:rFonts w:eastAsia="Times New Roman"/>
                <w:b/>
                <w:bCs/>
                <w:color w:val="000000"/>
                <w:lang w:eastAsia="en-US" w:bidi="ar-SA"/>
              </w:rPr>
            </w:pPr>
          </w:p>
        </w:tc>
        <w:tc>
          <w:tcPr>
            <w:tcW w:w="2860" w:type="dxa"/>
            <w:tcBorders>
              <w:top w:val="nil"/>
              <w:left w:val="nil"/>
              <w:bottom w:val="single" w:sz="8" w:space="0" w:color="000009"/>
              <w:right w:val="single" w:sz="8" w:space="0" w:color="000000"/>
            </w:tcBorders>
            <w:shd w:val="clear" w:color="auto" w:fill="auto"/>
            <w:vAlign w:val="center"/>
            <w:hideMark/>
          </w:tcPr>
          <w:p w14:paraId="2D1ABC4F" w14:textId="77777777" w:rsidR="00CD4151" w:rsidRPr="00CD4151" w:rsidRDefault="00CD4151" w:rsidP="00CD4151">
            <w:pPr>
              <w:widowControl/>
              <w:autoSpaceDE/>
              <w:autoSpaceDN/>
              <w:rPr>
                <w:rFonts w:eastAsia="Times New Roman"/>
                <w:color w:val="000000"/>
                <w:lang w:eastAsia="en-US" w:bidi="ar-SA"/>
              </w:rPr>
            </w:pPr>
            <w:r w:rsidRPr="00CD4151">
              <w:rPr>
                <w:rFonts w:eastAsia="Times New Roman"/>
                <w:color w:val="000000"/>
                <w:lang w:eastAsia="en-US" w:bidi="ar-SA"/>
              </w:rPr>
              <w:t>Presentación de resultados a investigadores</w:t>
            </w:r>
          </w:p>
        </w:tc>
        <w:tc>
          <w:tcPr>
            <w:tcW w:w="2300" w:type="dxa"/>
            <w:tcBorders>
              <w:top w:val="nil"/>
              <w:left w:val="nil"/>
              <w:bottom w:val="single" w:sz="8" w:space="0" w:color="000009"/>
              <w:right w:val="single" w:sz="8" w:space="0" w:color="000000"/>
            </w:tcBorders>
            <w:shd w:val="clear" w:color="auto" w:fill="auto"/>
            <w:vAlign w:val="center"/>
            <w:hideMark/>
          </w:tcPr>
          <w:p w14:paraId="75B6F874" w14:textId="77777777" w:rsidR="00CD4151" w:rsidRPr="00CD4151" w:rsidRDefault="00CD4151" w:rsidP="00CD4151">
            <w:pPr>
              <w:widowControl/>
              <w:autoSpaceDE/>
              <w:autoSpaceDN/>
              <w:rPr>
                <w:rFonts w:eastAsia="Times New Roman"/>
                <w:color w:val="000000"/>
                <w:lang w:val="en-US" w:eastAsia="en-US" w:bidi="ar-SA"/>
              </w:rPr>
            </w:pPr>
            <w:r w:rsidRPr="00CD4151">
              <w:rPr>
                <w:rFonts w:eastAsia="Times New Roman"/>
                <w:color w:val="000000"/>
                <w:lang w:eastAsia="en-US" w:bidi="ar-SA"/>
              </w:rPr>
              <w:t>Acta de asistencia</w:t>
            </w:r>
          </w:p>
        </w:tc>
        <w:tc>
          <w:tcPr>
            <w:tcW w:w="1760" w:type="dxa"/>
            <w:vMerge/>
            <w:tcBorders>
              <w:top w:val="nil"/>
              <w:left w:val="single" w:sz="8" w:space="0" w:color="000000"/>
              <w:bottom w:val="single" w:sz="8" w:space="0" w:color="000009"/>
              <w:right w:val="single" w:sz="8" w:space="0" w:color="000000"/>
            </w:tcBorders>
            <w:vAlign w:val="center"/>
            <w:hideMark/>
          </w:tcPr>
          <w:p w14:paraId="076662DB" w14:textId="77777777" w:rsidR="00CD4151" w:rsidRPr="00CD4151" w:rsidRDefault="00CD4151" w:rsidP="00CD4151">
            <w:pPr>
              <w:widowControl/>
              <w:autoSpaceDE/>
              <w:autoSpaceDN/>
              <w:rPr>
                <w:rFonts w:eastAsia="Times New Roman"/>
                <w:color w:val="000000"/>
                <w:lang w:val="en-US" w:eastAsia="en-US" w:bidi="ar-SA"/>
              </w:rPr>
            </w:pPr>
          </w:p>
        </w:tc>
      </w:tr>
    </w:tbl>
    <w:p w14:paraId="5DB5F36D" w14:textId="77777777" w:rsidR="0098085F" w:rsidRDefault="0098085F">
      <w:pPr>
        <w:pStyle w:val="BodyText"/>
        <w:rPr>
          <w:sz w:val="20"/>
        </w:rPr>
      </w:pPr>
    </w:p>
    <w:p w14:paraId="019AD9D8" w14:textId="77777777" w:rsidR="0098085F" w:rsidRDefault="0098085F">
      <w:pPr>
        <w:pStyle w:val="BodyText"/>
        <w:rPr>
          <w:sz w:val="20"/>
        </w:rPr>
      </w:pPr>
    </w:p>
    <w:p w14:paraId="24C8FBA5" w14:textId="77777777" w:rsidR="0098085F" w:rsidRDefault="0098085F">
      <w:pPr>
        <w:pStyle w:val="BodyText"/>
        <w:rPr>
          <w:sz w:val="20"/>
        </w:rPr>
      </w:pPr>
    </w:p>
    <w:p w14:paraId="0F8AC4C4" w14:textId="2B4D76F5" w:rsidR="0098085F" w:rsidRDefault="0098085F">
      <w:pPr>
        <w:pStyle w:val="BodyText"/>
        <w:rPr>
          <w:sz w:val="20"/>
        </w:rPr>
      </w:pPr>
    </w:p>
    <w:p w14:paraId="55D96DDE" w14:textId="1158C7D3" w:rsidR="003936D8" w:rsidRDefault="003936D8">
      <w:pPr>
        <w:pStyle w:val="BodyText"/>
        <w:rPr>
          <w:sz w:val="20"/>
        </w:rPr>
      </w:pPr>
    </w:p>
    <w:p w14:paraId="15F6ABE4" w14:textId="332D132F" w:rsidR="003936D8" w:rsidRDefault="003936D8">
      <w:pPr>
        <w:pStyle w:val="BodyText"/>
        <w:rPr>
          <w:sz w:val="20"/>
        </w:rPr>
      </w:pPr>
    </w:p>
    <w:p w14:paraId="6345C53E" w14:textId="06ACCD32" w:rsidR="003936D8" w:rsidRDefault="003936D8">
      <w:pPr>
        <w:pStyle w:val="BodyText"/>
        <w:rPr>
          <w:sz w:val="20"/>
        </w:rPr>
      </w:pPr>
    </w:p>
    <w:p w14:paraId="2E489955" w14:textId="322F2520" w:rsidR="003936D8" w:rsidRDefault="003936D8">
      <w:pPr>
        <w:pStyle w:val="BodyText"/>
        <w:rPr>
          <w:sz w:val="20"/>
        </w:rPr>
      </w:pPr>
    </w:p>
    <w:p w14:paraId="55B00EE5" w14:textId="5E3851F6" w:rsidR="003936D8" w:rsidRDefault="003936D8">
      <w:pPr>
        <w:pStyle w:val="BodyText"/>
        <w:rPr>
          <w:sz w:val="20"/>
        </w:rPr>
      </w:pPr>
    </w:p>
    <w:p w14:paraId="31AD445A" w14:textId="5F23FF72" w:rsidR="003936D8" w:rsidRDefault="003936D8">
      <w:pPr>
        <w:pStyle w:val="BodyText"/>
        <w:rPr>
          <w:sz w:val="20"/>
        </w:rPr>
      </w:pPr>
    </w:p>
    <w:p w14:paraId="030B8E96" w14:textId="77777777" w:rsidR="003936D8" w:rsidRDefault="003936D8">
      <w:pPr>
        <w:pStyle w:val="BodyText"/>
        <w:rPr>
          <w:sz w:val="20"/>
        </w:rPr>
      </w:pPr>
    </w:p>
    <w:p w14:paraId="192285A3" w14:textId="77777777" w:rsidR="0098085F" w:rsidRDefault="0098085F">
      <w:pPr>
        <w:pStyle w:val="BodyText"/>
        <w:rPr>
          <w:sz w:val="20"/>
        </w:rPr>
      </w:pPr>
    </w:p>
    <w:p w14:paraId="70EE1F98" w14:textId="77777777" w:rsidR="0098085F" w:rsidRDefault="0098085F">
      <w:pPr>
        <w:pStyle w:val="BodyText"/>
        <w:rPr>
          <w:sz w:val="20"/>
        </w:rPr>
      </w:pPr>
    </w:p>
    <w:p w14:paraId="5F2C46CE" w14:textId="77777777" w:rsidR="0098085F" w:rsidRDefault="0098085F">
      <w:pPr>
        <w:pStyle w:val="BodyText"/>
        <w:rPr>
          <w:sz w:val="20"/>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896"/>
      </w:tblGrid>
      <w:tr w:rsidR="00AE026B" w14:paraId="5E2FC040" w14:textId="77777777" w:rsidTr="3ED3B024">
        <w:trPr>
          <w:trHeight w:val="292"/>
        </w:trPr>
        <w:tc>
          <w:tcPr>
            <w:tcW w:w="8896" w:type="dxa"/>
            <w:shd w:val="clear" w:color="auto" w:fill="E6E6E6"/>
          </w:tcPr>
          <w:p w14:paraId="5E2FC03F" w14:textId="77777777" w:rsidR="00AE026B" w:rsidRDefault="3ED3B024" w:rsidP="3ED3B024">
            <w:pPr>
              <w:pStyle w:val="TableParagraph"/>
              <w:spacing w:line="248" w:lineRule="exact"/>
              <w:ind w:left="107"/>
              <w:rPr>
                <w:b/>
                <w:bCs/>
              </w:rPr>
            </w:pPr>
            <w:r w:rsidRPr="3ED3B024">
              <w:rPr>
                <w:b/>
                <w:bCs/>
                <w:color w:val="000009"/>
              </w:rPr>
              <w:lastRenderedPageBreak/>
              <w:t xml:space="preserve">Relación de </w:t>
            </w:r>
            <w:r w:rsidRPr="3ED3B024">
              <w:rPr>
                <w:b/>
                <w:bCs/>
              </w:rPr>
              <w:t>actividades y resultados a desarrollar por el doctor en el marco de la estancia postdoctoral</w:t>
            </w:r>
          </w:p>
        </w:tc>
      </w:tr>
      <w:tr w:rsidR="00AE026B" w14:paraId="5E2FC043" w14:textId="77777777" w:rsidTr="00F042E3">
        <w:trPr>
          <w:trHeight w:val="2175"/>
        </w:trPr>
        <w:tc>
          <w:tcPr>
            <w:tcW w:w="8896" w:type="dxa"/>
          </w:tcPr>
          <w:p w14:paraId="5E2FC042" w14:textId="6DDD24FF" w:rsidR="00AE026B" w:rsidRDefault="001A295E" w:rsidP="0098085F">
            <w:r w:rsidRPr="37FFA384">
              <w:rPr>
                <w:sz w:val="24"/>
                <w:szCs w:val="24"/>
              </w:rPr>
              <w:t xml:space="preserve">El postdoc que trabajará en esta propuesta estará involucrado de manera directa en las </w:t>
            </w:r>
            <w:r>
              <w:rPr>
                <w:sz w:val="24"/>
                <w:szCs w:val="24"/>
              </w:rPr>
              <w:t>diez</w:t>
            </w:r>
            <w:r w:rsidRPr="37FFA384">
              <w:rPr>
                <w:sz w:val="24"/>
                <w:szCs w:val="24"/>
              </w:rPr>
              <w:t xml:space="preserve"> actividades expuestas en el cronograma de trabajo</w:t>
            </w:r>
            <w:r>
              <w:rPr>
                <w:sz w:val="24"/>
                <w:szCs w:val="24"/>
              </w:rPr>
              <w:t xml:space="preserve">. </w:t>
            </w:r>
            <w:r w:rsidRPr="37FFA384">
              <w:rPr>
                <w:sz w:val="24"/>
                <w:szCs w:val="24"/>
              </w:rPr>
              <w:t xml:space="preserve">Estas actividades culminarán con la elaboración de al menos un manuscrito </w:t>
            </w:r>
            <w:r w:rsidR="003115F3">
              <w:rPr>
                <w:sz w:val="24"/>
                <w:szCs w:val="24"/>
              </w:rPr>
              <w:t>que resuma todos los resultados y que se someterá a</w:t>
            </w:r>
            <w:r w:rsidRPr="37FFA384">
              <w:rPr>
                <w:sz w:val="24"/>
                <w:szCs w:val="24"/>
              </w:rPr>
              <w:t xml:space="preserve"> publicación en una revista indexada </w:t>
            </w:r>
            <w:r w:rsidR="003115F3">
              <w:rPr>
                <w:sz w:val="24"/>
                <w:szCs w:val="24"/>
              </w:rPr>
              <w:t>Q</w:t>
            </w:r>
            <w:r w:rsidRPr="37FFA384">
              <w:rPr>
                <w:sz w:val="24"/>
                <w:szCs w:val="24"/>
              </w:rPr>
              <w:t xml:space="preserve">1. Así mismo, esperamos que el postdoc nos ayude a consolidar una línea de investigación fuerte en estrategias de selección genómica en </w:t>
            </w:r>
            <w:r w:rsidR="008B4095">
              <w:rPr>
                <w:sz w:val="24"/>
                <w:szCs w:val="24"/>
              </w:rPr>
              <w:t>AGROSAVIA</w:t>
            </w:r>
            <w:r w:rsidRPr="37FFA384">
              <w:rPr>
                <w:sz w:val="24"/>
                <w:szCs w:val="24"/>
              </w:rPr>
              <w:t xml:space="preserve"> que comenzará con este proyecto en papa, pero que esperamos que</w:t>
            </w:r>
            <w:r w:rsidR="008B4095">
              <w:rPr>
                <w:sz w:val="24"/>
                <w:szCs w:val="24"/>
              </w:rPr>
              <w:t xml:space="preserve"> en el futuro</w:t>
            </w:r>
            <w:r w:rsidRPr="37FFA384">
              <w:rPr>
                <w:sz w:val="24"/>
                <w:szCs w:val="24"/>
              </w:rPr>
              <w:t xml:space="preserve"> se extienda a otros cultivos</w:t>
            </w:r>
            <w:r w:rsidR="008A15D5">
              <w:rPr>
                <w:sz w:val="24"/>
                <w:szCs w:val="24"/>
              </w:rPr>
              <w:t>.</w:t>
            </w:r>
          </w:p>
        </w:tc>
      </w:tr>
    </w:tbl>
    <w:p w14:paraId="5E2FC044" w14:textId="77777777" w:rsidR="000E2190" w:rsidRDefault="000E2190">
      <w:pPr>
        <w:pStyle w:val="BodyText"/>
        <w:rPr>
          <w:sz w:val="20"/>
        </w:rPr>
      </w:pPr>
    </w:p>
    <w:p w14:paraId="5E2FC045" w14:textId="77777777" w:rsidR="000E2190" w:rsidRDefault="000E2190">
      <w:pPr>
        <w:pStyle w:val="BodyText"/>
        <w:spacing w:before="11"/>
        <w:rPr>
          <w:sz w:val="10"/>
        </w:rPr>
      </w:pPr>
    </w:p>
    <w:tbl>
      <w:tblPr>
        <w:tblStyle w:val="TableNormal1"/>
        <w:tblW w:w="0" w:type="auto"/>
        <w:tblInd w:w="1712"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Look w:val="01E0" w:firstRow="1" w:lastRow="1" w:firstColumn="1" w:lastColumn="1" w:noHBand="0" w:noVBand="0"/>
      </w:tblPr>
      <w:tblGrid>
        <w:gridCol w:w="8896"/>
      </w:tblGrid>
      <w:tr w:rsidR="000E2190" w14:paraId="5E2FC047" w14:textId="77777777" w:rsidTr="3ED3B024">
        <w:trPr>
          <w:trHeight w:val="292"/>
        </w:trPr>
        <w:tc>
          <w:tcPr>
            <w:tcW w:w="8896" w:type="dxa"/>
            <w:shd w:val="clear" w:color="auto" w:fill="E6E6E6"/>
          </w:tcPr>
          <w:p w14:paraId="5E2FC046" w14:textId="77777777" w:rsidR="000E2190" w:rsidRDefault="3ED3B024" w:rsidP="3ED3B024">
            <w:pPr>
              <w:pStyle w:val="TableParagraph"/>
              <w:spacing w:line="248" w:lineRule="exact"/>
              <w:ind w:left="107"/>
              <w:rPr>
                <w:b/>
                <w:bCs/>
              </w:rPr>
            </w:pPr>
            <w:r w:rsidRPr="3ED3B024">
              <w:rPr>
                <w:b/>
                <w:bCs/>
                <w:color w:val="000009"/>
              </w:rPr>
              <w:t>Financiación – Presupuesto detallado</w:t>
            </w:r>
          </w:p>
        </w:tc>
      </w:tr>
      <w:tr w:rsidR="000E2190" w14:paraId="5E2FC04A" w14:textId="77777777" w:rsidTr="00F042E3">
        <w:trPr>
          <w:trHeight w:val="2300"/>
        </w:trPr>
        <w:tc>
          <w:tcPr>
            <w:tcW w:w="8896" w:type="dxa"/>
          </w:tcPr>
          <w:p w14:paraId="5E2FC049" w14:textId="6B3E39FD" w:rsidR="000E2190" w:rsidRPr="001C2885" w:rsidRDefault="00F760C6" w:rsidP="001C2885">
            <w:pPr>
              <w:pStyle w:val="TableParagraph"/>
              <w:spacing w:before="9"/>
              <w:rPr>
                <w:sz w:val="24"/>
              </w:rPr>
            </w:pPr>
            <w:r>
              <w:rPr>
                <w:sz w:val="24"/>
              </w:rPr>
              <w:t xml:space="preserve">Este proyecto se desarrollará </w:t>
            </w:r>
            <w:r w:rsidR="00641135">
              <w:rPr>
                <w:sz w:val="24"/>
              </w:rPr>
              <w:t>en la Corporación Colombiana de Investigación Agropecuaria (AGROSAVIA), Centro de Investigación</w:t>
            </w:r>
            <w:r w:rsidR="00367865">
              <w:rPr>
                <w:sz w:val="24"/>
              </w:rPr>
              <w:t xml:space="preserve"> Tibaitatá (Mosquera-Cundinamarca)</w:t>
            </w:r>
            <w:r w:rsidR="00116B61">
              <w:rPr>
                <w:sz w:val="24"/>
              </w:rPr>
              <w:t xml:space="preserve"> </w:t>
            </w:r>
            <w:r w:rsidR="00C50893">
              <w:rPr>
                <w:sz w:val="24"/>
              </w:rPr>
              <w:t xml:space="preserve">en el marco del macroproyecto </w:t>
            </w:r>
            <w:r w:rsidR="000447DA">
              <w:rPr>
                <w:sz w:val="24"/>
              </w:rPr>
              <w:t xml:space="preserve">transversal </w:t>
            </w:r>
            <w:r w:rsidR="00C50893">
              <w:rPr>
                <w:sz w:val="24"/>
              </w:rPr>
              <w:t>titulado “</w:t>
            </w:r>
            <w:r w:rsidR="00F54C33">
              <w:rPr>
                <w:sz w:val="24"/>
              </w:rPr>
              <w:t>Investigación en conservaci</w:t>
            </w:r>
            <w:r w:rsidR="000447DA">
              <w:rPr>
                <w:sz w:val="24"/>
              </w:rPr>
              <w:t>ón, caracterización y uso de los recursos genéticos vegetales”.</w:t>
            </w:r>
            <w:r w:rsidR="00116B61">
              <w:rPr>
                <w:sz w:val="24"/>
              </w:rPr>
              <w:t xml:space="preserve"> Específicamente, este proyecto se enfoca en apo</w:t>
            </w:r>
            <w:r w:rsidR="00C222BF">
              <w:rPr>
                <w:sz w:val="24"/>
              </w:rPr>
              <w:t xml:space="preserve">yar las metas </w:t>
            </w:r>
            <w:r w:rsidR="00B85FC6">
              <w:rPr>
                <w:sz w:val="24"/>
              </w:rPr>
              <w:t xml:space="preserve">de papa </w:t>
            </w:r>
            <w:r w:rsidR="00C222BF">
              <w:rPr>
                <w:sz w:val="24"/>
              </w:rPr>
              <w:t>asociadas a</w:t>
            </w:r>
            <w:r w:rsidR="00B85FC6">
              <w:rPr>
                <w:sz w:val="24"/>
              </w:rPr>
              <w:t>l proyecto “Diseño e implementación de una plataforma de genotipificación para el BGV”</w:t>
            </w:r>
            <w:r w:rsidR="009C2E58">
              <w:rPr>
                <w:sz w:val="24"/>
              </w:rPr>
              <w:t xml:space="preserve"> que cuenta con un presupuesto</w:t>
            </w:r>
            <w:r w:rsidR="00FE411B">
              <w:rPr>
                <w:sz w:val="24"/>
              </w:rPr>
              <w:t xml:space="preserve"> </w:t>
            </w:r>
            <w:r w:rsidR="00887437">
              <w:rPr>
                <w:sz w:val="24"/>
              </w:rPr>
              <w:t>aprobado entre octubre 2018 y octubre 2019</w:t>
            </w:r>
            <w:r w:rsidR="00FE411B">
              <w:rPr>
                <w:sz w:val="24"/>
              </w:rPr>
              <w:t xml:space="preserve"> </w:t>
            </w:r>
            <w:r w:rsidR="00B82F25">
              <w:rPr>
                <w:sz w:val="24"/>
              </w:rPr>
              <w:t xml:space="preserve">de </w:t>
            </w:r>
            <w:r w:rsidR="00887437">
              <w:rPr>
                <w:sz w:val="24"/>
              </w:rPr>
              <w:t>$355.258.785 pesos colombianos.</w:t>
            </w:r>
            <w:r w:rsidR="00F50803">
              <w:rPr>
                <w:sz w:val="24"/>
              </w:rPr>
              <w:t xml:space="preserve"> El investigador postdoctoral tendrá acceso a </w:t>
            </w:r>
            <w:r w:rsidR="001C2885">
              <w:rPr>
                <w:sz w:val="24"/>
              </w:rPr>
              <w:t xml:space="preserve">los equipos, recursos e insumos </w:t>
            </w:r>
            <w:r w:rsidR="009C2E58">
              <w:rPr>
                <w:sz w:val="24"/>
              </w:rPr>
              <w:t>derivados de</w:t>
            </w:r>
            <w:r w:rsidR="001C2885">
              <w:rPr>
                <w:sz w:val="24"/>
              </w:rPr>
              <w:t xml:space="preserve"> proyecto para </w:t>
            </w:r>
            <w:r w:rsidR="009C2E58">
              <w:rPr>
                <w:sz w:val="24"/>
              </w:rPr>
              <w:t xml:space="preserve">que pueda </w:t>
            </w:r>
            <w:r w:rsidR="001C2885">
              <w:rPr>
                <w:sz w:val="24"/>
              </w:rPr>
              <w:t>desarrollar su propuesta con éxito.</w:t>
            </w:r>
          </w:p>
        </w:tc>
      </w:tr>
    </w:tbl>
    <w:p w14:paraId="6345CCD0" w14:textId="39A18670" w:rsidR="0098085F" w:rsidRDefault="0098085F" w:rsidP="0004694F">
      <w:pPr>
        <w:pStyle w:val="Heading1"/>
        <w:spacing w:before="68"/>
        <w:ind w:left="0"/>
        <w:jc w:val="both"/>
        <w:rPr>
          <w:color w:val="000009"/>
        </w:rPr>
      </w:pPr>
    </w:p>
    <w:p w14:paraId="5E2FC04C" w14:textId="2BC297C9" w:rsidR="000E2190" w:rsidRDefault="3ED3B024">
      <w:pPr>
        <w:pStyle w:val="Heading1"/>
        <w:spacing w:before="68"/>
        <w:ind w:left="1702"/>
        <w:jc w:val="both"/>
      </w:pPr>
      <w:r w:rsidRPr="3ED3B024">
        <w:rPr>
          <w:color w:val="000009"/>
        </w:rPr>
        <w:t>Referencias bibliográficas</w:t>
      </w:r>
    </w:p>
    <w:p w14:paraId="5E2FC04D" w14:textId="77777777" w:rsidR="000E2190" w:rsidRDefault="000E2190" w:rsidP="00223451">
      <w:pPr>
        <w:ind w:left="709"/>
        <w:jc w:val="both"/>
        <w:rPr>
          <w:sz w:val="20"/>
        </w:rPr>
      </w:pPr>
    </w:p>
    <w:p w14:paraId="306A44B9" w14:textId="543D2760" w:rsidR="000C4E01" w:rsidRPr="000C4E01" w:rsidRDefault="00E33FBB" w:rsidP="0004694F">
      <w:pPr>
        <w:adjustRightInd w:val="0"/>
        <w:ind w:left="2410" w:hanging="709"/>
        <w:rPr>
          <w:noProof/>
          <w:sz w:val="20"/>
        </w:rPr>
      </w:pPr>
      <w:r>
        <w:rPr>
          <w:sz w:val="20"/>
        </w:rPr>
        <w:fldChar w:fldCharType="begin" w:fldLock="1"/>
      </w:r>
      <w:r>
        <w:rPr>
          <w:sz w:val="20"/>
        </w:rPr>
        <w:instrText xml:space="preserve">ADDIN Mendeley Bibliography CSL_BIBLIOGRAPHY </w:instrText>
      </w:r>
      <w:r>
        <w:rPr>
          <w:sz w:val="20"/>
        </w:rPr>
        <w:fldChar w:fldCharType="separate"/>
      </w:r>
      <w:r w:rsidR="000C4E01" w:rsidRPr="000C4E01">
        <w:rPr>
          <w:noProof/>
          <w:sz w:val="20"/>
        </w:rPr>
        <w:t>1.</w:t>
      </w:r>
      <w:r w:rsidR="000C4E01" w:rsidRPr="000C4E01">
        <w:rPr>
          <w:noProof/>
          <w:sz w:val="20"/>
        </w:rPr>
        <w:tab/>
        <w:t xml:space="preserve">Departamento Nacional de Planeación. </w:t>
      </w:r>
      <w:r w:rsidR="000C4E01" w:rsidRPr="000C4E01">
        <w:rPr>
          <w:i/>
          <w:iCs/>
          <w:noProof/>
          <w:sz w:val="20"/>
        </w:rPr>
        <w:t>Documento CONPES 3850. Fondo Colombia en paz.</w:t>
      </w:r>
      <w:r w:rsidR="000C4E01" w:rsidRPr="000C4E01">
        <w:rPr>
          <w:noProof/>
          <w:sz w:val="20"/>
        </w:rPr>
        <w:t xml:space="preserve"> </w:t>
      </w:r>
      <w:r w:rsidR="000C4E01" w:rsidRPr="000C4E01">
        <w:rPr>
          <w:i/>
          <w:iCs/>
          <w:noProof/>
          <w:sz w:val="20"/>
        </w:rPr>
        <w:t>Colombia</w:t>
      </w:r>
      <w:r w:rsidR="000C4E01" w:rsidRPr="000C4E01">
        <w:rPr>
          <w:noProof/>
          <w:sz w:val="20"/>
        </w:rPr>
        <w:t xml:space="preserve"> (2015).</w:t>
      </w:r>
    </w:p>
    <w:p w14:paraId="77DB4086" w14:textId="77777777" w:rsidR="000C4E01" w:rsidRPr="000C4E01" w:rsidRDefault="000C4E01" w:rsidP="0004694F">
      <w:pPr>
        <w:adjustRightInd w:val="0"/>
        <w:ind w:left="2410" w:hanging="709"/>
        <w:rPr>
          <w:noProof/>
          <w:sz w:val="20"/>
        </w:rPr>
      </w:pPr>
      <w:r w:rsidRPr="000C4E01">
        <w:rPr>
          <w:noProof/>
          <w:sz w:val="20"/>
        </w:rPr>
        <w:t>2.</w:t>
      </w:r>
      <w:r w:rsidRPr="000C4E01">
        <w:rPr>
          <w:noProof/>
          <w:sz w:val="20"/>
        </w:rPr>
        <w:tab/>
        <w:t>DANE. Boletín técnico-Encuesta Nacional Agropecuaria 2015. 1–25 (2015).</w:t>
      </w:r>
    </w:p>
    <w:p w14:paraId="31475449" w14:textId="77777777" w:rsidR="000C4E01" w:rsidRPr="000C4E01" w:rsidRDefault="000C4E01" w:rsidP="0004694F">
      <w:pPr>
        <w:adjustRightInd w:val="0"/>
        <w:ind w:left="2410" w:hanging="709"/>
        <w:rPr>
          <w:noProof/>
          <w:sz w:val="20"/>
        </w:rPr>
      </w:pPr>
      <w:r w:rsidRPr="000C4E01">
        <w:rPr>
          <w:noProof/>
          <w:sz w:val="20"/>
        </w:rPr>
        <w:t>3.</w:t>
      </w:r>
      <w:r w:rsidRPr="000C4E01">
        <w:rPr>
          <w:noProof/>
          <w:sz w:val="20"/>
        </w:rPr>
        <w:tab/>
        <w:t xml:space="preserve">Gobierno de Colombia. </w:t>
      </w:r>
      <w:r w:rsidRPr="000C4E01">
        <w:rPr>
          <w:i/>
          <w:iCs/>
          <w:noProof/>
          <w:sz w:val="20"/>
        </w:rPr>
        <w:t>Plan Nacional de Seguridad Alimentaria y Nutricional (PNSAN, 2012-2019)</w:t>
      </w:r>
      <w:r w:rsidRPr="000C4E01">
        <w:rPr>
          <w:noProof/>
          <w:sz w:val="20"/>
        </w:rPr>
        <w:t>. (2012).</w:t>
      </w:r>
    </w:p>
    <w:p w14:paraId="187934E3" w14:textId="77777777" w:rsidR="000C4E01" w:rsidRPr="000C4E01" w:rsidRDefault="000C4E01" w:rsidP="0004694F">
      <w:pPr>
        <w:adjustRightInd w:val="0"/>
        <w:ind w:left="2410" w:hanging="709"/>
        <w:rPr>
          <w:noProof/>
          <w:sz w:val="20"/>
        </w:rPr>
      </w:pPr>
      <w:r w:rsidRPr="000C4E01">
        <w:rPr>
          <w:noProof/>
          <w:sz w:val="20"/>
        </w:rPr>
        <w:t>4.</w:t>
      </w:r>
      <w:r w:rsidRPr="000C4E01">
        <w:rPr>
          <w:noProof/>
          <w:sz w:val="20"/>
        </w:rPr>
        <w:tab/>
        <w:t xml:space="preserve">Yogendra, K. N. </w:t>
      </w:r>
      <w:r w:rsidRPr="000C4E01">
        <w:rPr>
          <w:i/>
          <w:iCs/>
          <w:noProof/>
          <w:sz w:val="20"/>
        </w:rPr>
        <w:t>et al.</w:t>
      </w:r>
      <w:r w:rsidRPr="000C4E01">
        <w:rPr>
          <w:noProof/>
          <w:sz w:val="20"/>
        </w:rPr>
        <w:t xml:space="preserve"> Quantitative resistance in potato leaves to late blight associated with induced hydroxycinnamic acid amides. </w:t>
      </w:r>
      <w:r w:rsidRPr="000C4E01">
        <w:rPr>
          <w:i/>
          <w:iCs/>
          <w:noProof/>
          <w:sz w:val="20"/>
        </w:rPr>
        <w:t>Funct. Integr. Genomics</w:t>
      </w:r>
      <w:r w:rsidRPr="000C4E01">
        <w:rPr>
          <w:noProof/>
          <w:sz w:val="20"/>
        </w:rPr>
        <w:t xml:space="preserve"> </w:t>
      </w:r>
      <w:r w:rsidRPr="000C4E01">
        <w:rPr>
          <w:b/>
          <w:bCs/>
          <w:noProof/>
          <w:sz w:val="20"/>
        </w:rPr>
        <w:t>14,</w:t>
      </w:r>
      <w:r w:rsidRPr="000C4E01">
        <w:rPr>
          <w:noProof/>
          <w:sz w:val="20"/>
        </w:rPr>
        <w:t xml:space="preserve"> 285–298 (2014).</w:t>
      </w:r>
    </w:p>
    <w:p w14:paraId="7CEE9D10" w14:textId="77777777" w:rsidR="000C4E01" w:rsidRPr="000C4E01" w:rsidRDefault="000C4E01" w:rsidP="0004694F">
      <w:pPr>
        <w:adjustRightInd w:val="0"/>
        <w:ind w:left="2410" w:hanging="709"/>
        <w:rPr>
          <w:noProof/>
          <w:sz w:val="20"/>
        </w:rPr>
      </w:pPr>
      <w:r w:rsidRPr="000C4E01">
        <w:rPr>
          <w:noProof/>
          <w:sz w:val="20"/>
        </w:rPr>
        <w:t>5.</w:t>
      </w:r>
      <w:r w:rsidRPr="000C4E01">
        <w:rPr>
          <w:noProof/>
          <w:sz w:val="20"/>
        </w:rPr>
        <w:tab/>
        <w:t xml:space="preserve">Pelletier, Y., Horgan, F. G. &amp; Pompon, J. in </w:t>
      </w:r>
      <w:r w:rsidRPr="000C4E01">
        <w:rPr>
          <w:i/>
          <w:iCs/>
          <w:noProof/>
          <w:sz w:val="20"/>
        </w:rPr>
        <w:t>Insect Pests of Potato</w:t>
      </w:r>
      <w:r w:rsidRPr="000C4E01">
        <w:rPr>
          <w:noProof/>
          <w:sz w:val="20"/>
        </w:rPr>
        <w:t xml:space="preserve"> (2013). doi:10.1016/B978-0-12-386895-4.00015-6</w:t>
      </w:r>
    </w:p>
    <w:p w14:paraId="690C5C48" w14:textId="77777777" w:rsidR="000C4E01" w:rsidRPr="000C4E01" w:rsidRDefault="000C4E01" w:rsidP="0004694F">
      <w:pPr>
        <w:adjustRightInd w:val="0"/>
        <w:ind w:left="2410" w:hanging="709"/>
        <w:rPr>
          <w:noProof/>
          <w:sz w:val="20"/>
        </w:rPr>
      </w:pPr>
      <w:r w:rsidRPr="000C4E01">
        <w:rPr>
          <w:noProof/>
          <w:sz w:val="20"/>
        </w:rPr>
        <w:t>6.</w:t>
      </w:r>
      <w:r w:rsidRPr="000C4E01">
        <w:rPr>
          <w:noProof/>
          <w:sz w:val="20"/>
        </w:rPr>
        <w:tab/>
        <w:t xml:space="preserve">Berdugo-Cely, J., Valbuena, R. I., Sánchez-Betancourt, E., Barrero, L. S. &amp; Yockteng, R. Genetic diversity and association mapping in the colombian central collection of solanum tuberosum L. Andigenum group using SNPs markers. </w:t>
      </w:r>
      <w:r w:rsidRPr="000C4E01">
        <w:rPr>
          <w:i/>
          <w:iCs/>
          <w:noProof/>
          <w:sz w:val="20"/>
        </w:rPr>
        <w:t>PLoS One</w:t>
      </w:r>
      <w:r w:rsidRPr="000C4E01">
        <w:rPr>
          <w:noProof/>
          <w:sz w:val="20"/>
        </w:rPr>
        <w:t xml:space="preserve"> (2017). doi:10.1371/journal.pone.0173039</w:t>
      </w:r>
    </w:p>
    <w:p w14:paraId="1A3D1E89" w14:textId="77777777" w:rsidR="000C4E01" w:rsidRPr="000C4E01" w:rsidRDefault="000C4E01" w:rsidP="0004694F">
      <w:pPr>
        <w:adjustRightInd w:val="0"/>
        <w:ind w:left="2410" w:hanging="709"/>
        <w:rPr>
          <w:noProof/>
          <w:sz w:val="20"/>
        </w:rPr>
      </w:pPr>
      <w:r w:rsidRPr="000C4E01">
        <w:rPr>
          <w:noProof/>
          <w:sz w:val="20"/>
        </w:rPr>
        <w:t>7.</w:t>
      </w:r>
      <w:r w:rsidRPr="000C4E01">
        <w:rPr>
          <w:noProof/>
          <w:sz w:val="20"/>
        </w:rPr>
        <w:tab/>
        <w:t xml:space="preserve">Enciso-Rodriguez, F., Douches, D., Lopez-Cruz, M., Coombs, J. &amp; de los Campos, G. Genomic Selection for Late Blight and Common Scab Resistance in Tetraploid Potato ( Solanum tuberosum ). </w:t>
      </w:r>
      <w:r w:rsidRPr="000C4E01">
        <w:rPr>
          <w:i/>
          <w:iCs/>
          <w:noProof/>
          <w:sz w:val="20"/>
        </w:rPr>
        <w:t>G3 Genes|Genomes|Genetics</w:t>
      </w:r>
      <w:r w:rsidRPr="000C4E01">
        <w:rPr>
          <w:noProof/>
          <w:sz w:val="20"/>
        </w:rPr>
        <w:t xml:space="preserve"> </w:t>
      </w:r>
      <w:r w:rsidRPr="000C4E01">
        <w:rPr>
          <w:b/>
          <w:bCs/>
          <w:noProof/>
          <w:sz w:val="20"/>
        </w:rPr>
        <w:t>8,</w:t>
      </w:r>
      <w:r w:rsidRPr="000C4E01">
        <w:rPr>
          <w:noProof/>
          <w:sz w:val="20"/>
        </w:rPr>
        <w:t xml:space="preserve"> 2471–2481 (2018).</w:t>
      </w:r>
    </w:p>
    <w:p w14:paraId="35C92238" w14:textId="77777777" w:rsidR="000C4E01" w:rsidRPr="000C4E01" w:rsidRDefault="000C4E01" w:rsidP="0004694F">
      <w:pPr>
        <w:adjustRightInd w:val="0"/>
        <w:ind w:left="2410" w:hanging="709"/>
        <w:rPr>
          <w:noProof/>
          <w:sz w:val="20"/>
        </w:rPr>
      </w:pPr>
      <w:r w:rsidRPr="000C4E01">
        <w:rPr>
          <w:noProof/>
          <w:sz w:val="20"/>
        </w:rPr>
        <w:t>8.</w:t>
      </w:r>
      <w:r w:rsidRPr="000C4E01">
        <w:rPr>
          <w:noProof/>
          <w:sz w:val="20"/>
        </w:rPr>
        <w:tab/>
        <w:t xml:space="preserve">Desta, Z. A. &amp; Ortiz, R. Genomic selection: Genome-wide prediction in plant improvement. </w:t>
      </w:r>
      <w:r w:rsidRPr="000C4E01">
        <w:rPr>
          <w:i/>
          <w:iCs/>
          <w:noProof/>
          <w:sz w:val="20"/>
        </w:rPr>
        <w:t>Trends Plant Sci.</w:t>
      </w:r>
      <w:r w:rsidRPr="000C4E01">
        <w:rPr>
          <w:noProof/>
          <w:sz w:val="20"/>
        </w:rPr>
        <w:t xml:space="preserve"> </w:t>
      </w:r>
      <w:r w:rsidRPr="000C4E01">
        <w:rPr>
          <w:b/>
          <w:bCs/>
          <w:noProof/>
          <w:sz w:val="20"/>
        </w:rPr>
        <w:t>19,</w:t>
      </w:r>
      <w:r w:rsidRPr="000C4E01">
        <w:rPr>
          <w:noProof/>
          <w:sz w:val="20"/>
        </w:rPr>
        <w:t xml:space="preserve"> 592–601 (2014).</w:t>
      </w:r>
    </w:p>
    <w:p w14:paraId="00329DE2" w14:textId="77777777" w:rsidR="000C4E01" w:rsidRPr="000C4E01" w:rsidRDefault="000C4E01" w:rsidP="0004694F">
      <w:pPr>
        <w:adjustRightInd w:val="0"/>
        <w:ind w:left="2410" w:hanging="709"/>
        <w:rPr>
          <w:noProof/>
          <w:sz w:val="20"/>
        </w:rPr>
      </w:pPr>
      <w:r w:rsidRPr="000C4E01">
        <w:rPr>
          <w:noProof/>
          <w:sz w:val="20"/>
        </w:rPr>
        <w:t>9.</w:t>
      </w:r>
      <w:r w:rsidRPr="000C4E01">
        <w:rPr>
          <w:noProof/>
          <w:sz w:val="20"/>
        </w:rPr>
        <w:tab/>
        <w:t xml:space="preserve">Lorenz, A. J. </w:t>
      </w:r>
      <w:r w:rsidRPr="000C4E01">
        <w:rPr>
          <w:i/>
          <w:iCs/>
          <w:noProof/>
          <w:sz w:val="20"/>
        </w:rPr>
        <w:t>et al.</w:t>
      </w:r>
      <w:r w:rsidRPr="000C4E01">
        <w:rPr>
          <w:noProof/>
          <w:sz w:val="20"/>
        </w:rPr>
        <w:t xml:space="preserve"> </w:t>
      </w:r>
      <w:r w:rsidRPr="000C4E01">
        <w:rPr>
          <w:i/>
          <w:iCs/>
          <w:noProof/>
          <w:sz w:val="20"/>
        </w:rPr>
        <w:t>Genomic Selection in Plant Breeding. Knowledge and Prospects.</w:t>
      </w:r>
      <w:r w:rsidRPr="000C4E01">
        <w:rPr>
          <w:noProof/>
          <w:sz w:val="20"/>
        </w:rPr>
        <w:t xml:space="preserve"> </w:t>
      </w:r>
      <w:r w:rsidRPr="000C4E01">
        <w:rPr>
          <w:i/>
          <w:iCs/>
          <w:noProof/>
          <w:sz w:val="20"/>
        </w:rPr>
        <w:t>Advances in Agronomy</w:t>
      </w:r>
      <w:r w:rsidRPr="000C4E01">
        <w:rPr>
          <w:noProof/>
          <w:sz w:val="20"/>
        </w:rPr>
        <w:t xml:space="preserve"> </w:t>
      </w:r>
      <w:r w:rsidRPr="000C4E01">
        <w:rPr>
          <w:b/>
          <w:bCs/>
          <w:noProof/>
          <w:sz w:val="20"/>
        </w:rPr>
        <w:t>110,</w:t>
      </w:r>
      <w:r w:rsidRPr="000C4E01">
        <w:rPr>
          <w:noProof/>
          <w:sz w:val="20"/>
        </w:rPr>
        <w:t xml:space="preserve"> (2011).</w:t>
      </w:r>
    </w:p>
    <w:p w14:paraId="30DF8AEB" w14:textId="77777777" w:rsidR="000C4E01" w:rsidRPr="000C4E01" w:rsidRDefault="000C4E01" w:rsidP="0004694F">
      <w:pPr>
        <w:adjustRightInd w:val="0"/>
        <w:ind w:left="2410" w:hanging="709"/>
        <w:rPr>
          <w:noProof/>
          <w:sz w:val="20"/>
        </w:rPr>
      </w:pPr>
      <w:r w:rsidRPr="000C4E01">
        <w:rPr>
          <w:noProof/>
          <w:sz w:val="20"/>
        </w:rPr>
        <w:t>10.</w:t>
      </w:r>
      <w:r w:rsidRPr="000C4E01">
        <w:rPr>
          <w:noProof/>
          <w:sz w:val="20"/>
        </w:rPr>
        <w:tab/>
        <w:t xml:space="preserve">Heffner, E. L. </w:t>
      </w:r>
      <w:r w:rsidRPr="000C4E01">
        <w:rPr>
          <w:i/>
          <w:iCs/>
          <w:noProof/>
          <w:sz w:val="20"/>
        </w:rPr>
        <w:t>et al.</w:t>
      </w:r>
      <w:r w:rsidRPr="000C4E01">
        <w:rPr>
          <w:noProof/>
          <w:sz w:val="20"/>
        </w:rPr>
        <w:t xml:space="preserve"> Genomic Selection for Crop Improvement. </w:t>
      </w:r>
      <w:r w:rsidRPr="000C4E01">
        <w:rPr>
          <w:i/>
          <w:iCs/>
          <w:noProof/>
          <w:sz w:val="20"/>
        </w:rPr>
        <w:t>Crops</w:t>
      </w:r>
      <w:r w:rsidRPr="000C4E01">
        <w:rPr>
          <w:noProof/>
          <w:sz w:val="20"/>
        </w:rPr>
        <w:t xml:space="preserve"> </w:t>
      </w:r>
      <w:r w:rsidRPr="000C4E01">
        <w:rPr>
          <w:b/>
          <w:bCs/>
          <w:noProof/>
          <w:sz w:val="20"/>
        </w:rPr>
        <w:t>49,</w:t>
      </w:r>
      <w:r w:rsidRPr="000C4E01">
        <w:rPr>
          <w:noProof/>
          <w:sz w:val="20"/>
        </w:rPr>
        <w:t xml:space="preserve"> 1–12 (2009).</w:t>
      </w:r>
    </w:p>
    <w:p w14:paraId="0AE12C79" w14:textId="77777777" w:rsidR="000C4E01" w:rsidRPr="000C4E01" w:rsidRDefault="000C4E01" w:rsidP="0004694F">
      <w:pPr>
        <w:adjustRightInd w:val="0"/>
        <w:ind w:left="2410" w:hanging="709"/>
        <w:rPr>
          <w:noProof/>
          <w:sz w:val="20"/>
        </w:rPr>
      </w:pPr>
      <w:r w:rsidRPr="000C4E01">
        <w:rPr>
          <w:noProof/>
          <w:sz w:val="20"/>
        </w:rPr>
        <w:t>11.</w:t>
      </w:r>
      <w:r w:rsidRPr="000C4E01">
        <w:rPr>
          <w:noProof/>
          <w:sz w:val="20"/>
        </w:rPr>
        <w:tab/>
        <w:t xml:space="preserve">Crossa, J. </w:t>
      </w:r>
      <w:r w:rsidRPr="000C4E01">
        <w:rPr>
          <w:i/>
          <w:iCs/>
          <w:noProof/>
          <w:sz w:val="20"/>
        </w:rPr>
        <w:t>et al.</w:t>
      </w:r>
      <w:r w:rsidRPr="000C4E01">
        <w:rPr>
          <w:noProof/>
          <w:sz w:val="20"/>
        </w:rPr>
        <w:t xml:space="preserve"> Genomic Selection in Plant Breeding: Methods, Models, and Perspectives. </w:t>
      </w:r>
      <w:r w:rsidRPr="000C4E01">
        <w:rPr>
          <w:i/>
          <w:iCs/>
          <w:noProof/>
          <w:sz w:val="20"/>
        </w:rPr>
        <w:t>Trends Plant Sci.</w:t>
      </w:r>
      <w:r w:rsidRPr="000C4E01">
        <w:rPr>
          <w:noProof/>
          <w:sz w:val="20"/>
        </w:rPr>
        <w:t xml:space="preserve"> </w:t>
      </w:r>
      <w:r w:rsidRPr="000C4E01">
        <w:rPr>
          <w:b/>
          <w:bCs/>
          <w:noProof/>
          <w:sz w:val="20"/>
        </w:rPr>
        <w:t>22,</w:t>
      </w:r>
      <w:r w:rsidRPr="000C4E01">
        <w:rPr>
          <w:noProof/>
          <w:sz w:val="20"/>
        </w:rPr>
        <w:t xml:space="preserve"> 961–975 (2017).</w:t>
      </w:r>
    </w:p>
    <w:p w14:paraId="7B73CA50" w14:textId="77777777" w:rsidR="000C4E01" w:rsidRPr="000C4E01" w:rsidRDefault="000C4E01" w:rsidP="0004694F">
      <w:pPr>
        <w:adjustRightInd w:val="0"/>
        <w:ind w:left="2410" w:hanging="709"/>
        <w:rPr>
          <w:noProof/>
          <w:sz w:val="20"/>
        </w:rPr>
      </w:pPr>
      <w:r w:rsidRPr="000C4E01">
        <w:rPr>
          <w:noProof/>
          <w:sz w:val="20"/>
        </w:rPr>
        <w:t>12.</w:t>
      </w:r>
      <w:r w:rsidRPr="000C4E01">
        <w:rPr>
          <w:noProof/>
          <w:sz w:val="20"/>
        </w:rPr>
        <w:tab/>
        <w:t xml:space="preserve">Thorwarth, P., Yousef, E. A. A. &amp; Schmid, K. J. Genomic Prediction and Association Mapping of Curd-Related Traits in Genebank Accessions of Cauliflower. </w:t>
      </w:r>
      <w:r w:rsidRPr="000C4E01">
        <w:rPr>
          <w:i/>
          <w:iCs/>
          <w:noProof/>
          <w:sz w:val="20"/>
        </w:rPr>
        <w:t>G3 Genes|Genomes|Genetics</w:t>
      </w:r>
      <w:r w:rsidRPr="000C4E01">
        <w:rPr>
          <w:noProof/>
          <w:sz w:val="20"/>
        </w:rPr>
        <w:t xml:space="preserve"> </w:t>
      </w:r>
      <w:r w:rsidRPr="000C4E01">
        <w:rPr>
          <w:b/>
          <w:bCs/>
          <w:noProof/>
          <w:sz w:val="20"/>
        </w:rPr>
        <w:t>X,</w:t>
      </w:r>
      <w:r w:rsidRPr="000C4E01">
        <w:rPr>
          <w:noProof/>
          <w:sz w:val="20"/>
        </w:rPr>
        <w:t xml:space="preserve"> 1–17 (2017).</w:t>
      </w:r>
    </w:p>
    <w:p w14:paraId="5E2FC051" w14:textId="784F9FAF" w:rsidR="000E2190" w:rsidRDefault="00E33FBB" w:rsidP="0004694F">
      <w:pPr>
        <w:adjustRightInd w:val="0"/>
        <w:rPr>
          <w:sz w:val="20"/>
        </w:rPr>
      </w:pPr>
      <w:r>
        <w:rPr>
          <w:sz w:val="20"/>
        </w:rPr>
        <w:lastRenderedPageBreak/>
        <w:fldChar w:fldCharType="end"/>
      </w:r>
    </w:p>
    <w:sectPr w:rsidR="000E2190" w:rsidSect="00F87F41">
      <w:pgSz w:w="12240" w:h="15840"/>
      <w:pgMar w:top="1320" w:right="1460" w:bottom="1280" w:left="0" w:header="0" w:footer="10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31300" w14:textId="77777777" w:rsidR="009E7F38" w:rsidRDefault="009E7F38">
      <w:r>
        <w:separator/>
      </w:r>
    </w:p>
  </w:endnote>
  <w:endnote w:type="continuationSeparator" w:id="0">
    <w:p w14:paraId="36C85DE6" w14:textId="77777777" w:rsidR="009E7F38" w:rsidRDefault="009E7F38">
      <w:r>
        <w:continuationSeparator/>
      </w:r>
    </w:p>
  </w:endnote>
  <w:endnote w:type="continuationNotice" w:id="1">
    <w:p w14:paraId="5027B615" w14:textId="77777777" w:rsidR="009E7F38" w:rsidRDefault="009E7F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FC066" w14:textId="77777777" w:rsidR="000E2190" w:rsidRDefault="00C84065">
    <w:pPr>
      <w:pStyle w:val="BodyText"/>
      <w:spacing w:line="14" w:lineRule="auto"/>
      <w:rPr>
        <w:sz w:val="20"/>
      </w:rPr>
    </w:pPr>
    <w:r>
      <w:rPr>
        <w:noProof/>
        <w:lang w:val="es-CO" w:eastAsia="es-CO" w:bidi="ar-SA"/>
      </w:rPr>
      <mc:AlternateContent>
        <mc:Choice Requires="wps">
          <w:drawing>
            <wp:anchor distT="0" distB="0" distL="114300" distR="114300" simplePos="0" relativeHeight="251658240" behindDoc="1" locked="0" layoutInCell="1" allowOverlap="1" wp14:anchorId="5E2FC067" wp14:editId="72175F1C">
              <wp:simplePos x="0" y="0"/>
              <wp:positionH relativeFrom="page">
                <wp:posOffset>1090019</wp:posOffset>
              </wp:positionH>
              <wp:positionV relativeFrom="page">
                <wp:posOffset>9172575</wp:posOffset>
              </wp:positionV>
              <wp:extent cx="3745230" cy="265430"/>
              <wp:effectExtent l="0" t="0" r="1270" b="127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523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FC078" w14:textId="65E2FB2F" w:rsidR="000E2190" w:rsidRDefault="00CF5360">
                          <w:pPr>
                            <w:spacing w:before="14"/>
                            <w:ind w:left="20"/>
                            <w:rPr>
                              <w:rFonts w:ascii="Times New Roman" w:hAnsi="Times New Roman"/>
                              <w:sz w:val="16"/>
                            </w:rPr>
                          </w:pPr>
                          <w:r>
                            <w:rPr>
                              <w:rFonts w:ascii="Times New Roman" w:hAnsi="Times New Roman"/>
                              <w:sz w:val="16"/>
                            </w:rPr>
                            <w:t>[Página</w:t>
                          </w:r>
                          <w:r w:rsidR="004E2F80">
                            <w:rPr>
                              <w:rFonts w:ascii="Times New Roman" w:hAnsi="Times New Roman"/>
                              <w:sz w:val="16"/>
                            </w:rPr>
                            <w:t xml:space="preserve"> </w:t>
                          </w:r>
                          <w:r w:rsidR="004E2F80">
                            <w:fldChar w:fldCharType="begin"/>
                          </w:r>
                          <w:r w:rsidR="004E2F80">
                            <w:rPr>
                              <w:rFonts w:ascii="Times New Roman" w:hAnsi="Times New Roman"/>
                              <w:b/>
                              <w:sz w:val="16"/>
                            </w:rPr>
                            <w:instrText xml:space="preserve"> PAGE </w:instrText>
                          </w:r>
                          <w:r w:rsidR="004E2F80">
                            <w:fldChar w:fldCharType="separate"/>
                          </w:r>
                          <w:r w:rsidR="00AE026B">
                            <w:rPr>
                              <w:rFonts w:ascii="Times New Roman" w:hAnsi="Times New Roman"/>
                              <w:b/>
                              <w:noProof/>
                              <w:sz w:val="16"/>
                            </w:rPr>
                            <w:t>14</w:t>
                          </w:r>
                          <w:r w:rsidR="004E2F80">
                            <w:fldChar w:fldCharType="end"/>
                          </w:r>
                          <w:r w:rsidR="004E2F80">
                            <w:rPr>
                              <w:rFonts w:ascii="Times New Roman" w:hAnsi="Times New Roman"/>
                              <w:b/>
                              <w:sz w:val="16"/>
                            </w:rPr>
                            <w:t xml:space="preserve"> </w:t>
                          </w:r>
                          <w:r w:rsidR="004E2F80">
                            <w:rPr>
                              <w:rFonts w:ascii="Times New Roman" w:hAnsi="Times New Roman"/>
                              <w:sz w:val="16"/>
                            </w:rPr>
                            <w:t xml:space="preserve">de </w:t>
                          </w:r>
                          <w:r w:rsidR="0004694F">
                            <w:rPr>
                              <w:rFonts w:ascii="Times New Roman" w:hAnsi="Times New Roman"/>
                              <w:b/>
                              <w:sz w:val="16"/>
                            </w:rPr>
                            <w:t>10</w:t>
                          </w:r>
                          <w:r w:rsidR="003C1750">
                            <w:rPr>
                              <w:rFonts w:ascii="Times New Roman" w:hAnsi="Times New Roman"/>
                              <w:b/>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2FC067" id="_x0000_t202" coordsize="21600,21600" o:spt="202" path="m,l,21600r21600,l21600,xe">
              <v:stroke joinstyle="miter"/>
              <v:path gradientshapeok="t" o:connecttype="rect"/>
            </v:shapetype>
            <v:shape id="Text Box 1" o:spid="_x0000_s1029" type="#_x0000_t202" style="position:absolute;margin-left:85.85pt;margin-top:722.25pt;width:294.9pt;height:20.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" filled="f" stroked="f">
              <v:textbox inset="0,0,0,0">
                <w:txbxContent>
                  <w:p w14:paraId="5E2FC078" w14:textId="65E2FB2F" w:rsidR="000E2190" w:rsidRDefault="00CF5360">
                    <w:pPr>
                      <w:spacing w:before="14"/>
                      <w:ind w:left="20"/>
                      <w:rPr>
                        <w:rFonts w:ascii="Times New Roman" w:hAnsi="Times New Roman"/>
                        <w:sz w:val="16"/>
                      </w:rPr>
                    </w:pPr>
                    <w:r>
                      <w:rPr>
                        <w:rFonts w:ascii="Times New Roman" w:hAnsi="Times New Roman"/>
                        <w:sz w:val="16"/>
                      </w:rPr>
                      <w:t>[Página</w:t>
                    </w:r>
                    <w:r w:rsidR="004E2F80">
                      <w:rPr>
                        <w:rFonts w:ascii="Times New Roman" w:hAnsi="Times New Roman"/>
                        <w:sz w:val="16"/>
                      </w:rPr>
                      <w:t xml:space="preserve"> </w:t>
                    </w:r>
                    <w:r w:rsidR="004E2F80">
                      <w:fldChar w:fldCharType="begin"/>
                    </w:r>
                    <w:r w:rsidR="004E2F80">
                      <w:rPr>
                        <w:rFonts w:ascii="Times New Roman" w:hAnsi="Times New Roman"/>
                        <w:b/>
                        <w:sz w:val="16"/>
                      </w:rPr>
                      <w:instrText xml:space="preserve"> PAGE </w:instrText>
                    </w:r>
                    <w:r w:rsidR="004E2F80">
                      <w:fldChar w:fldCharType="separate"/>
                    </w:r>
                    <w:r w:rsidR="00AE026B">
                      <w:rPr>
                        <w:rFonts w:ascii="Times New Roman" w:hAnsi="Times New Roman"/>
                        <w:b/>
                        <w:noProof/>
                        <w:sz w:val="16"/>
                      </w:rPr>
                      <w:t>14</w:t>
                    </w:r>
                    <w:r w:rsidR="004E2F80">
                      <w:fldChar w:fldCharType="end"/>
                    </w:r>
                    <w:r w:rsidR="004E2F80">
                      <w:rPr>
                        <w:rFonts w:ascii="Times New Roman" w:hAnsi="Times New Roman"/>
                        <w:b/>
                        <w:sz w:val="16"/>
                      </w:rPr>
                      <w:t xml:space="preserve"> </w:t>
                    </w:r>
                    <w:r w:rsidR="004E2F80">
                      <w:rPr>
                        <w:rFonts w:ascii="Times New Roman" w:hAnsi="Times New Roman"/>
                        <w:sz w:val="16"/>
                      </w:rPr>
                      <w:t xml:space="preserve">de </w:t>
                    </w:r>
                    <w:r w:rsidR="0004694F">
                      <w:rPr>
                        <w:rFonts w:ascii="Times New Roman" w:hAnsi="Times New Roman"/>
                        <w:b/>
                        <w:sz w:val="16"/>
                      </w:rPr>
                      <w:t>10</w:t>
                    </w:r>
                    <w:r w:rsidR="003C1750">
                      <w:rPr>
                        <w:rFonts w:ascii="Times New Roman" w:hAnsi="Times New Roman"/>
                        <w:b/>
                        <w:sz w:val="16"/>
                      </w:rPr>
                      <w: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E39B1A" w14:textId="77777777" w:rsidR="009E7F38" w:rsidRDefault="009E7F38">
      <w:r>
        <w:separator/>
      </w:r>
    </w:p>
  </w:footnote>
  <w:footnote w:type="continuationSeparator" w:id="0">
    <w:p w14:paraId="2FE4559B" w14:textId="77777777" w:rsidR="009E7F38" w:rsidRDefault="009E7F38">
      <w:r>
        <w:continuationSeparator/>
      </w:r>
    </w:p>
  </w:footnote>
  <w:footnote w:type="continuationNotice" w:id="1">
    <w:p w14:paraId="6941DA95" w14:textId="77777777" w:rsidR="009E7F38" w:rsidRDefault="009E7F3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E6454"/>
    <w:multiLevelType w:val="hybridMultilevel"/>
    <w:tmpl w:val="53D4623C"/>
    <w:lvl w:ilvl="0" w:tplc="13A2B48A">
      <w:start w:val="1"/>
      <w:numFmt w:val="decimal"/>
      <w:lvlText w:val="%1."/>
      <w:lvlJc w:val="left"/>
      <w:pPr>
        <w:ind w:left="1702" w:hanging="708"/>
      </w:pPr>
      <w:rPr>
        <w:rFonts w:ascii="Arial" w:eastAsia="Arial" w:hAnsi="Arial" w:cs="Arial" w:hint="default"/>
        <w:color w:val="000009"/>
        <w:spacing w:val="-1"/>
        <w:w w:val="99"/>
        <w:sz w:val="20"/>
        <w:szCs w:val="20"/>
        <w:lang w:val="es-ES" w:eastAsia="es-ES" w:bidi="es-ES"/>
      </w:rPr>
    </w:lvl>
    <w:lvl w:ilvl="1" w:tplc="B6C2D87C">
      <w:numFmt w:val="bullet"/>
      <w:lvlText w:val="•"/>
      <w:lvlJc w:val="left"/>
      <w:pPr>
        <w:ind w:left="2608" w:hanging="708"/>
      </w:pPr>
      <w:rPr>
        <w:rFonts w:hint="default"/>
        <w:lang w:val="es-ES" w:eastAsia="es-ES" w:bidi="es-ES"/>
      </w:rPr>
    </w:lvl>
    <w:lvl w:ilvl="2" w:tplc="91607358">
      <w:numFmt w:val="bullet"/>
      <w:lvlText w:val="•"/>
      <w:lvlJc w:val="left"/>
      <w:pPr>
        <w:ind w:left="3516" w:hanging="708"/>
      </w:pPr>
      <w:rPr>
        <w:rFonts w:hint="default"/>
        <w:lang w:val="es-ES" w:eastAsia="es-ES" w:bidi="es-ES"/>
      </w:rPr>
    </w:lvl>
    <w:lvl w:ilvl="3" w:tplc="59441CC2">
      <w:numFmt w:val="bullet"/>
      <w:lvlText w:val="•"/>
      <w:lvlJc w:val="left"/>
      <w:pPr>
        <w:ind w:left="4424" w:hanging="708"/>
      </w:pPr>
      <w:rPr>
        <w:rFonts w:hint="default"/>
        <w:lang w:val="es-ES" w:eastAsia="es-ES" w:bidi="es-ES"/>
      </w:rPr>
    </w:lvl>
    <w:lvl w:ilvl="4" w:tplc="A2B46756">
      <w:numFmt w:val="bullet"/>
      <w:lvlText w:val="•"/>
      <w:lvlJc w:val="left"/>
      <w:pPr>
        <w:ind w:left="5332" w:hanging="708"/>
      </w:pPr>
      <w:rPr>
        <w:rFonts w:hint="default"/>
        <w:lang w:val="es-ES" w:eastAsia="es-ES" w:bidi="es-ES"/>
      </w:rPr>
    </w:lvl>
    <w:lvl w:ilvl="5" w:tplc="D8C211C0">
      <w:numFmt w:val="bullet"/>
      <w:lvlText w:val="•"/>
      <w:lvlJc w:val="left"/>
      <w:pPr>
        <w:ind w:left="6240" w:hanging="708"/>
      </w:pPr>
      <w:rPr>
        <w:rFonts w:hint="default"/>
        <w:lang w:val="es-ES" w:eastAsia="es-ES" w:bidi="es-ES"/>
      </w:rPr>
    </w:lvl>
    <w:lvl w:ilvl="6" w:tplc="780E0CC8">
      <w:numFmt w:val="bullet"/>
      <w:lvlText w:val="•"/>
      <w:lvlJc w:val="left"/>
      <w:pPr>
        <w:ind w:left="7148" w:hanging="708"/>
      </w:pPr>
      <w:rPr>
        <w:rFonts w:hint="default"/>
        <w:lang w:val="es-ES" w:eastAsia="es-ES" w:bidi="es-ES"/>
      </w:rPr>
    </w:lvl>
    <w:lvl w:ilvl="7" w:tplc="CE007E12">
      <w:numFmt w:val="bullet"/>
      <w:lvlText w:val="•"/>
      <w:lvlJc w:val="left"/>
      <w:pPr>
        <w:ind w:left="8056" w:hanging="708"/>
      </w:pPr>
      <w:rPr>
        <w:rFonts w:hint="default"/>
        <w:lang w:val="es-ES" w:eastAsia="es-ES" w:bidi="es-ES"/>
      </w:rPr>
    </w:lvl>
    <w:lvl w:ilvl="8" w:tplc="1A9A07F6">
      <w:numFmt w:val="bullet"/>
      <w:lvlText w:val="•"/>
      <w:lvlJc w:val="left"/>
      <w:pPr>
        <w:ind w:left="8964" w:hanging="708"/>
      </w:pPr>
      <w:rPr>
        <w:rFonts w:hint="default"/>
        <w:lang w:val="es-ES" w:eastAsia="es-ES" w:bidi="es-ES"/>
      </w:rPr>
    </w:lvl>
  </w:abstractNum>
  <w:abstractNum w:abstractNumId="1" w15:restartNumberingAfterBreak="0">
    <w:nsid w:val="540F0F61"/>
    <w:multiLevelType w:val="hybridMultilevel"/>
    <w:tmpl w:val="46522D20"/>
    <w:lvl w:ilvl="0" w:tplc="B238A936">
      <w:start w:val="3"/>
      <w:numFmt w:val="upperLetter"/>
      <w:lvlText w:val="%1"/>
      <w:lvlJc w:val="left"/>
      <w:pPr>
        <w:ind w:left="1199" w:hanging="476"/>
      </w:pPr>
      <w:rPr>
        <w:rFonts w:ascii="Arial" w:eastAsia="Arial" w:hAnsi="Arial" w:cs="Arial" w:hint="default"/>
        <w:w w:val="99"/>
        <w:sz w:val="20"/>
        <w:szCs w:val="20"/>
        <w:lang w:val="es-ES" w:eastAsia="es-ES" w:bidi="es-ES"/>
      </w:rPr>
    </w:lvl>
    <w:lvl w:ilvl="1" w:tplc="F9A27896">
      <w:numFmt w:val="bullet"/>
      <w:lvlText w:val="•"/>
      <w:lvlJc w:val="left"/>
      <w:pPr>
        <w:ind w:left="1968" w:hanging="476"/>
      </w:pPr>
      <w:rPr>
        <w:rFonts w:hint="default"/>
        <w:lang w:val="es-ES" w:eastAsia="es-ES" w:bidi="es-ES"/>
      </w:rPr>
    </w:lvl>
    <w:lvl w:ilvl="2" w:tplc="6D026F8C">
      <w:numFmt w:val="bullet"/>
      <w:lvlText w:val="•"/>
      <w:lvlJc w:val="left"/>
      <w:pPr>
        <w:ind w:left="2737" w:hanging="476"/>
      </w:pPr>
      <w:rPr>
        <w:rFonts w:hint="default"/>
        <w:lang w:val="es-ES" w:eastAsia="es-ES" w:bidi="es-ES"/>
      </w:rPr>
    </w:lvl>
    <w:lvl w:ilvl="3" w:tplc="ECB21ABC">
      <w:numFmt w:val="bullet"/>
      <w:lvlText w:val="•"/>
      <w:lvlJc w:val="left"/>
      <w:pPr>
        <w:ind w:left="3505" w:hanging="476"/>
      </w:pPr>
      <w:rPr>
        <w:rFonts w:hint="default"/>
        <w:lang w:val="es-ES" w:eastAsia="es-ES" w:bidi="es-ES"/>
      </w:rPr>
    </w:lvl>
    <w:lvl w:ilvl="4" w:tplc="F19CA906">
      <w:numFmt w:val="bullet"/>
      <w:lvlText w:val="•"/>
      <w:lvlJc w:val="left"/>
      <w:pPr>
        <w:ind w:left="4274" w:hanging="476"/>
      </w:pPr>
      <w:rPr>
        <w:rFonts w:hint="default"/>
        <w:lang w:val="es-ES" w:eastAsia="es-ES" w:bidi="es-ES"/>
      </w:rPr>
    </w:lvl>
    <w:lvl w:ilvl="5" w:tplc="D71ABB64">
      <w:numFmt w:val="bullet"/>
      <w:lvlText w:val="•"/>
      <w:lvlJc w:val="left"/>
      <w:pPr>
        <w:ind w:left="5043" w:hanging="476"/>
      </w:pPr>
      <w:rPr>
        <w:rFonts w:hint="default"/>
        <w:lang w:val="es-ES" w:eastAsia="es-ES" w:bidi="es-ES"/>
      </w:rPr>
    </w:lvl>
    <w:lvl w:ilvl="6" w:tplc="7332CDB4">
      <w:numFmt w:val="bullet"/>
      <w:lvlText w:val="•"/>
      <w:lvlJc w:val="left"/>
      <w:pPr>
        <w:ind w:left="5811" w:hanging="476"/>
      </w:pPr>
      <w:rPr>
        <w:rFonts w:hint="default"/>
        <w:lang w:val="es-ES" w:eastAsia="es-ES" w:bidi="es-ES"/>
      </w:rPr>
    </w:lvl>
    <w:lvl w:ilvl="7" w:tplc="1AE6696C">
      <w:numFmt w:val="bullet"/>
      <w:lvlText w:val="•"/>
      <w:lvlJc w:val="left"/>
      <w:pPr>
        <w:ind w:left="6580" w:hanging="476"/>
      </w:pPr>
      <w:rPr>
        <w:rFonts w:hint="default"/>
        <w:lang w:val="es-ES" w:eastAsia="es-ES" w:bidi="es-ES"/>
      </w:rPr>
    </w:lvl>
    <w:lvl w:ilvl="8" w:tplc="E88A7A8C">
      <w:numFmt w:val="bullet"/>
      <w:lvlText w:val="•"/>
      <w:lvlJc w:val="left"/>
      <w:pPr>
        <w:ind w:left="7348" w:hanging="476"/>
      </w:pPr>
      <w:rPr>
        <w:rFonts w:hint="default"/>
        <w:lang w:val="es-ES" w:eastAsia="es-ES" w:bidi="es-ES"/>
      </w:rPr>
    </w:lvl>
  </w:abstractNum>
  <w:abstractNum w:abstractNumId="2" w15:restartNumberingAfterBreak="0">
    <w:nsid w:val="5B1B6937"/>
    <w:multiLevelType w:val="hybridMultilevel"/>
    <w:tmpl w:val="787CC538"/>
    <w:lvl w:ilvl="0" w:tplc="9B14FBD6">
      <w:start w:val="1"/>
      <w:numFmt w:val="bullet"/>
      <w:lvlText w:val="•"/>
      <w:lvlJc w:val="left"/>
      <w:pPr>
        <w:ind w:left="720" w:hanging="360"/>
      </w:pPr>
      <w:rPr>
        <w:rFonts w:ascii="Times New Roman" w:hAnsi="Times New Roman" w:hint="default"/>
      </w:rPr>
    </w:lvl>
    <w:lvl w:ilvl="1" w:tplc="D13A36B0">
      <w:start w:val="1"/>
      <w:numFmt w:val="bullet"/>
      <w:lvlText w:val="o"/>
      <w:lvlJc w:val="left"/>
      <w:pPr>
        <w:ind w:left="1440" w:hanging="360"/>
      </w:pPr>
      <w:rPr>
        <w:rFonts w:ascii="Courier New" w:hAnsi="Courier New" w:hint="default"/>
      </w:rPr>
    </w:lvl>
    <w:lvl w:ilvl="2" w:tplc="88F82086">
      <w:start w:val="1"/>
      <w:numFmt w:val="bullet"/>
      <w:lvlText w:val=""/>
      <w:lvlJc w:val="left"/>
      <w:pPr>
        <w:ind w:left="2160" w:hanging="360"/>
      </w:pPr>
      <w:rPr>
        <w:rFonts w:ascii="Wingdings" w:hAnsi="Wingdings" w:hint="default"/>
      </w:rPr>
    </w:lvl>
    <w:lvl w:ilvl="3" w:tplc="FA90F4FE">
      <w:start w:val="1"/>
      <w:numFmt w:val="bullet"/>
      <w:lvlText w:val=""/>
      <w:lvlJc w:val="left"/>
      <w:pPr>
        <w:ind w:left="2880" w:hanging="360"/>
      </w:pPr>
      <w:rPr>
        <w:rFonts w:ascii="Symbol" w:hAnsi="Symbol" w:hint="default"/>
      </w:rPr>
    </w:lvl>
    <w:lvl w:ilvl="4" w:tplc="6F72EDE4">
      <w:start w:val="1"/>
      <w:numFmt w:val="bullet"/>
      <w:lvlText w:val="o"/>
      <w:lvlJc w:val="left"/>
      <w:pPr>
        <w:ind w:left="3600" w:hanging="360"/>
      </w:pPr>
      <w:rPr>
        <w:rFonts w:ascii="Courier New" w:hAnsi="Courier New" w:hint="default"/>
      </w:rPr>
    </w:lvl>
    <w:lvl w:ilvl="5" w:tplc="D5EE9C26">
      <w:start w:val="1"/>
      <w:numFmt w:val="bullet"/>
      <w:lvlText w:val=""/>
      <w:lvlJc w:val="left"/>
      <w:pPr>
        <w:ind w:left="4320" w:hanging="360"/>
      </w:pPr>
      <w:rPr>
        <w:rFonts w:ascii="Wingdings" w:hAnsi="Wingdings" w:hint="default"/>
      </w:rPr>
    </w:lvl>
    <w:lvl w:ilvl="6" w:tplc="C42C575E">
      <w:start w:val="1"/>
      <w:numFmt w:val="bullet"/>
      <w:lvlText w:val=""/>
      <w:lvlJc w:val="left"/>
      <w:pPr>
        <w:ind w:left="5040" w:hanging="360"/>
      </w:pPr>
      <w:rPr>
        <w:rFonts w:ascii="Symbol" w:hAnsi="Symbol" w:hint="default"/>
      </w:rPr>
    </w:lvl>
    <w:lvl w:ilvl="7" w:tplc="0D40A66C">
      <w:start w:val="1"/>
      <w:numFmt w:val="bullet"/>
      <w:lvlText w:val="o"/>
      <w:lvlJc w:val="left"/>
      <w:pPr>
        <w:ind w:left="5760" w:hanging="360"/>
      </w:pPr>
      <w:rPr>
        <w:rFonts w:ascii="Courier New" w:hAnsi="Courier New" w:hint="default"/>
      </w:rPr>
    </w:lvl>
    <w:lvl w:ilvl="8" w:tplc="1EC0FD84">
      <w:start w:val="1"/>
      <w:numFmt w:val="bullet"/>
      <w:lvlText w:val=""/>
      <w:lvlJc w:val="left"/>
      <w:pPr>
        <w:ind w:left="6480" w:hanging="360"/>
      </w:pPr>
      <w:rPr>
        <w:rFonts w:ascii="Wingdings" w:hAnsi="Wingdings" w:hint="default"/>
      </w:rPr>
    </w:lvl>
  </w:abstractNum>
  <w:abstractNum w:abstractNumId="3" w15:restartNumberingAfterBreak="0">
    <w:nsid w:val="73542379"/>
    <w:multiLevelType w:val="hybridMultilevel"/>
    <w:tmpl w:val="48624652"/>
    <w:lvl w:ilvl="0" w:tplc="22986B96">
      <w:start w:val="1"/>
      <w:numFmt w:val="decimal"/>
      <w:lvlText w:val="%1."/>
      <w:lvlJc w:val="left"/>
      <w:pPr>
        <w:ind w:left="467" w:hanging="360"/>
      </w:pPr>
      <w:rPr>
        <w:rFonts w:hint="default"/>
        <w:spacing w:val="-1"/>
        <w:w w:val="100"/>
        <w:lang w:val="es-ES" w:eastAsia="es-ES" w:bidi="es-ES"/>
      </w:rPr>
    </w:lvl>
    <w:lvl w:ilvl="1" w:tplc="D038B4B2">
      <w:numFmt w:val="bullet"/>
      <w:lvlText w:val="•"/>
      <w:lvlJc w:val="left"/>
      <w:pPr>
        <w:ind w:left="1302" w:hanging="360"/>
      </w:pPr>
      <w:rPr>
        <w:rFonts w:hint="default"/>
        <w:lang w:val="es-ES" w:eastAsia="es-ES" w:bidi="es-ES"/>
      </w:rPr>
    </w:lvl>
    <w:lvl w:ilvl="2" w:tplc="98D0F41A">
      <w:numFmt w:val="bullet"/>
      <w:lvlText w:val="•"/>
      <w:lvlJc w:val="left"/>
      <w:pPr>
        <w:ind w:left="2145" w:hanging="360"/>
      </w:pPr>
      <w:rPr>
        <w:rFonts w:hint="default"/>
        <w:lang w:val="es-ES" w:eastAsia="es-ES" w:bidi="es-ES"/>
      </w:rPr>
    </w:lvl>
    <w:lvl w:ilvl="3" w:tplc="5344B776">
      <w:numFmt w:val="bullet"/>
      <w:lvlText w:val="•"/>
      <w:lvlJc w:val="left"/>
      <w:pPr>
        <w:ind w:left="2987" w:hanging="360"/>
      </w:pPr>
      <w:rPr>
        <w:rFonts w:hint="default"/>
        <w:lang w:val="es-ES" w:eastAsia="es-ES" w:bidi="es-ES"/>
      </w:rPr>
    </w:lvl>
    <w:lvl w:ilvl="4" w:tplc="B106A54E">
      <w:numFmt w:val="bullet"/>
      <w:lvlText w:val="•"/>
      <w:lvlJc w:val="left"/>
      <w:pPr>
        <w:ind w:left="3830" w:hanging="360"/>
      </w:pPr>
      <w:rPr>
        <w:rFonts w:hint="default"/>
        <w:lang w:val="es-ES" w:eastAsia="es-ES" w:bidi="es-ES"/>
      </w:rPr>
    </w:lvl>
    <w:lvl w:ilvl="5" w:tplc="0C14ACB8">
      <w:numFmt w:val="bullet"/>
      <w:lvlText w:val="•"/>
      <w:lvlJc w:val="left"/>
      <w:pPr>
        <w:ind w:left="4673" w:hanging="360"/>
      </w:pPr>
      <w:rPr>
        <w:rFonts w:hint="default"/>
        <w:lang w:val="es-ES" w:eastAsia="es-ES" w:bidi="es-ES"/>
      </w:rPr>
    </w:lvl>
    <w:lvl w:ilvl="6" w:tplc="C0EA82F6">
      <w:numFmt w:val="bullet"/>
      <w:lvlText w:val="•"/>
      <w:lvlJc w:val="left"/>
      <w:pPr>
        <w:ind w:left="5515" w:hanging="360"/>
      </w:pPr>
      <w:rPr>
        <w:rFonts w:hint="default"/>
        <w:lang w:val="es-ES" w:eastAsia="es-ES" w:bidi="es-ES"/>
      </w:rPr>
    </w:lvl>
    <w:lvl w:ilvl="7" w:tplc="8F4A9A62">
      <w:numFmt w:val="bullet"/>
      <w:lvlText w:val="•"/>
      <w:lvlJc w:val="left"/>
      <w:pPr>
        <w:ind w:left="6358" w:hanging="360"/>
      </w:pPr>
      <w:rPr>
        <w:rFonts w:hint="default"/>
        <w:lang w:val="es-ES" w:eastAsia="es-ES" w:bidi="es-ES"/>
      </w:rPr>
    </w:lvl>
    <w:lvl w:ilvl="8" w:tplc="201AE150">
      <w:numFmt w:val="bullet"/>
      <w:lvlText w:val="•"/>
      <w:lvlJc w:val="left"/>
      <w:pPr>
        <w:ind w:left="7200" w:hanging="360"/>
      </w:pPr>
      <w:rPr>
        <w:rFonts w:hint="default"/>
        <w:lang w:val="es-ES" w:eastAsia="es-ES" w:bidi="es-ES"/>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190"/>
    <w:rsid w:val="0000075A"/>
    <w:rsid w:val="00021B7C"/>
    <w:rsid w:val="00026432"/>
    <w:rsid w:val="000316D5"/>
    <w:rsid w:val="00033C3E"/>
    <w:rsid w:val="00035794"/>
    <w:rsid w:val="00036D38"/>
    <w:rsid w:val="00036FE3"/>
    <w:rsid w:val="00037458"/>
    <w:rsid w:val="0004161B"/>
    <w:rsid w:val="00042CB2"/>
    <w:rsid w:val="000447DA"/>
    <w:rsid w:val="0004694F"/>
    <w:rsid w:val="000474FD"/>
    <w:rsid w:val="00064C56"/>
    <w:rsid w:val="00065690"/>
    <w:rsid w:val="0009306D"/>
    <w:rsid w:val="00095325"/>
    <w:rsid w:val="000A4A9C"/>
    <w:rsid w:val="000B2EA5"/>
    <w:rsid w:val="000B47B2"/>
    <w:rsid w:val="000C4E01"/>
    <w:rsid w:val="000C7CA6"/>
    <w:rsid w:val="000D1711"/>
    <w:rsid w:val="000D17C6"/>
    <w:rsid w:val="000D19F5"/>
    <w:rsid w:val="000D3655"/>
    <w:rsid w:val="000D5FA6"/>
    <w:rsid w:val="000D6B97"/>
    <w:rsid w:val="000E2190"/>
    <w:rsid w:val="000E2AF2"/>
    <w:rsid w:val="000E2EFD"/>
    <w:rsid w:val="000F3AB2"/>
    <w:rsid w:val="00116B61"/>
    <w:rsid w:val="00126DB5"/>
    <w:rsid w:val="00145DE6"/>
    <w:rsid w:val="00151226"/>
    <w:rsid w:val="00153BAC"/>
    <w:rsid w:val="0017456A"/>
    <w:rsid w:val="00174701"/>
    <w:rsid w:val="00175C53"/>
    <w:rsid w:val="00176AE1"/>
    <w:rsid w:val="00184038"/>
    <w:rsid w:val="00186064"/>
    <w:rsid w:val="001955B1"/>
    <w:rsid w:val="00196596"/>
    <w:rsid w:val="001A295E"/>
    <w:rsid w:val="001C2885"/>
    <w:rsid w:val="001C6120"/>
    <w:rsid w:val="001C650A"/>
    <w:rsid w:val="001D0237"/>
    <w:rsid w:val="001D143A"/>
    <w:rsid w:val="001D271F"/>
    <w:rsid w:val="001D34A5"/>
    <w:rsid w:val="001D569E"/>
    <w:rsid w:val="001E03B5"/>
    <w:rsid w:val="001E1243"/>
    <w:rsid w:val="001E13FF"/>
    <w:rsid w:val="001E15F4"/>
    <w:rsid w:val="001E17B2"/>
    <w:rsid w:val="001E1E47"/>
    <w:rsid w:val="001E5445"/>
    <w:rsid w:val="001F086C"/>
    <w:rsid w:val="001F0913"/>
    <w:rsid w:val="001F1994"/>
    <w:rsid w:val="001F3184"/>
    <w:rsid w:val="001F5228"/>
    <w:rsid w:val="002033AA"/>
    <w:rsid w:val="00205B8D"/>
    <w:rsid w:val="0020700B"/>
    <w:rsid w:val="002075D9"/>
    <w:rsid w:val="00212DE9"/>
    <w:rsid w:val="00223451"/>
    <w:rsid w:val="00225BD3"/>
    <w:rsid w:val="002372A3"/>
    <w:rsid w:val="00244580"/>
    <w:rsid w:val="00244E64"/>
    <w:rsid w:val="00253663"/>
    <w:rsid w:val="002568F9"/>
    <w:rsid w:val="00256904"/>
    <w:rsid w:val="00256BEF"/>
    <w:rsid w:val="00260ADD"/>
    <w:rsid w:val="00263655"/>
    <w:rsid w:val="0027370F"/>
    <w:rsid w:val="00274CAB"/>
    <w:rsid w:val="0027560E"/>
    <w:rsid w:val="002825D7"/>
    <w:rsid w:val="0028307F"/>
    <w:rsid w:val="0028495D"/>
    <w:rsid w:val="00290940"/>
    <w:rsid w:val="00291AFC"/>
    <w:rsid w:val="00292FD6"/>
    <w:rsid w:val="00296117"/>
    <w:rsid w:val="00296713"/>
    <w:rsid w:val="002A1179"/>
    <w:rsid w:val="002A363C"/>
    <w:rsid w:val="002A585E"/>
    <w:rsid w:val="002A6408"/>
    <w:rsid w:val="002B0B2C"/>
    <w:rsid w:val="002B0FFD"/>
    <w:rsid w:val="002B531F"/>
    <w:rsid w:val="002B5B29"/>
    <w:rsid w:val="002B7C4D"/>
    <w:rsid w:val="002C189B"/>
    <w:rsid w:val="002C5FBE"/>
    <w:rsid w:val="002C7B1C"/>
    <w:rsid w:val="002D153E"/>
    <w:rsid w:val="002D2CED"/>
    <w:rsid w:val="002D3AD7"/>
    <w:rsid w:val="002D4696"/>
    <w:rsid w:val="002D5D79"/>
    <w:rsid w:val="002D6450"/>
    <w:rsid w:val="002E7043"/>
    <w:rsid w:val="002F48DE"/>
    <w:rsid w:val="002F4BB0"/>
    <w:rsid w:val="002F5429"/>
    <w:rsid w:val="002F6EBB"/>
    <w:rsid w:val="00300D6B"/>
    <w:rsid w:val="00301CE7"/>
    <w:rsid w:val="003035C8"/>
    <w:rsid w:val="00303833"/>
    <w:rsid w:val="003115F3"/>
    <w:rsid w:val="003169EE"/>
    <w:rsid w:val="003273C4"/>
    <w:rsid w:val="00331939"/>
    <w:rsid w:val="003326FF"/>
    <w:rsid w:val="00335BF7"/>
    <w:rsid w:val="00343DC5"/>
    <w:rsid w:val="003459D4"/>
    <w:rsid w:val="00351233"/>
    <w:rsid w:val="00352FE3"/>
    <w:rsid w:val="00354AFF"/>
    <w:rsid w:val="00362AE4"/>
    <w:rsid w:val="00364062"/>
    <w:rsid w:val="0036736A"/>
    <w:rsid w:val="00367865"/>
    <w:rsid w:val="00381E50"/>
    <w:rsid w:val="00382570"/>
    <w:rsid w:val="0038338F"/>
    <w:rsid w:val="00383854"/>
    <w:rsid w:val="00392653"/>
    <w:rsid w:val="003936D8"/>
    <w:rsid w:val="003940F9"/>
    <w:rsid w:val="00397A46"/>
    <w:rsid w:val="003A0E90"/>
    <w:rsid w:val="003A3006"/>
    <w:rsid w:val="003B4AF6"/>
    <w:rsid w:val="003C1750"/>
    <w:rsid w:val="003C29D9"/>
    <w:rsid w:val="003C3334"/>
    <w:rsid w:val="003C4213"/>
    <w:rsid w:val="003D0274"/>
    <w:rsid w:val="003D06FD"/>
    <w:rsid w:val="003D1A30"/>
    <w:rsid w:val="003D2A26"/>
    <w:rsid w:val="003D409D"/>
    <w:rsid w:val="003D410C"/>
    <w:rsid w:val="003D6D21"/>
    <w:rsid w:val="003D7246"/>
    <w:rsid w:val="003E4ADE"/>
    <w:rsid w:val="003E652B"/>
    <w:rsid w:val="003F7040"/>
    <w:rsid w:val="004018CE"/>
    <w:rsid w:val="004033DD"/>
    <w:rsid w:val="00405DCE"/>
    <w:rsid w:val="00410FEA"/>
    <w:rsid w:val="00411707"/>
    <w:rsid w:val="00411D28"/>
    <w:rsid w:val="00412A70"/>
    <w:rsid w:val="004140B9"/>
    <w:rsid w:val="00416A50"/>
    <w:rsid w:val="00420417"/>
    <w:rsid w:val="00423A2D"/>
    <w:rsid w:val="00426616"/>
    <w:rsid w:val="00437E1D"/>
    <w:rsid w:val="00442F5B"/>
    <w:rsid w:val="004447FE"/>
    <w:rsid w:val="00446780"/>
    <w:rsid w:val="0045183F"/>
    <w:rsid w:val="004554B0"/>
    <w:rsid w:val="004567E3"/>
    <w:rsid w:val="00462335"/>
    <w:rsid w:val="00466AC8"/>
    <w:rsid w:val="00473602"/>
    <w:rsid w:val="00476EDF"/>
    <w:rsid w:val="004773B8"/>
    <w:rsid w:val="00486E65"/>
    <w:rsid w:val="0049085A"/>
    <w:rsid w:val="004B0D17"/>
    <w:rsid w:val="004B1EB3"/>
    <w:rsid w:val="004C15FD"/>
    <w:rsid w:val="004D5802"/>
    <w:rsid w:val="004E2F80"/>
    <w:rsid w:val="004F0008"/>
    <w:rsid w:val="004F00BC"/>
    <w:rsid w:val="004F28DE"/>
    <w:rsid w:val="004F7663"/>
    <w:rsid w:val="00505E9E"/>
    <w:rsid w:val="0051624F"/>
    <w:rsid w:val="00525B2B"/>
    <w:rsid w:val="00526296"/>
    <w:rsid w:val="005319C2"/>
    <w:rsid w:val="00531DBB"/>
    <w:rsid w:val="00534A6B"/>
    <w:rsid w:val="005356DC"/>
    <w:rsid w:val="005479CD"/>
    <w:rsid w:val="00547CB3"/>
    <w:rsid w:val="005513F6"/>
    <w:rsid w:val="00551A94"/>
    <w:rsid w:val="0056098F"/>
    <w:rsid w:val="005631B6"/>
    <w:rsid w:val="005646F0"/>
    <w:rsid w:val="005720AE"/>
    <w:rsid w:val="00572FF0"/>
    <w:rsid w:val="00576E5C"/>
    <w:rsid w:val="0058713A"/>
    <w:rsid w:val="005A1F35"/>
    <w:rsid w:val="005A32C9"/>
    <w:rsid w:val="005A48E0"/>
    <w:rsid w:val="005A64A1"/>
    <w:rsid w:val="005A6DE3"/>
    <w:rsid w:val="005B5151"/>
    <w:rsid w:val="005C03FE"/>
    <w:rsid w:val="005C2AEB"/>
    <w:rsid w:val="005C2B45"/>
    <w:rsid w:val="005D56A6"/>
    <w:rsid w:val="005E4C26"/>
    <w:rsid w:val="005E6CC8"/>
    <w:rsid w:val="005F32CE"/>
    <w:rsid w:val="005F4652"/>
    <w:rsid w:val="00603A5B"/>
    <w:rsid w:val="006053AE"/>
    <w:rsid w:val="00605921"/>
    <w:rsid w:val="0061189E"/>
    <w:rsid w:val="00612766"/>
    <w:rsid w:val="00615C6B"/>
    <w:rsid w:val="0062004F"/>
    <w:rsid w:val="0062279A"/>
    <w:rsid w:val="00622BDA"/>
    <w:rsid w:val="0062476D"/>
    <w:rsid w:val="006324A9"/>
    <w:rsid w:val="00632506"/>
    <w:rsid w:val="00632668"/>
    <w:rsid w:val="00640640"/>
    <w:rsid w:val="00640FA7"/>
    <w:rsid w:val="00641135"/>
    <w:rsid w:val="00642297"/>
    <w:rsid w:val="0064267C"/>
    <w:rsid w:val="00643AB5"/>
    <w:rsid w:val="00647228"/>
    <w:rsid w:val="006478EB"/>
    <w:rsid w:val="00651756"/>
    <w:rsid w:val="006525DE"/>
    <w:rsid w:val="00652BC7"/>
    <w:rsid w:val="00654346"/>
    <w:rsid w:val="00654B2D"/>
    <w:rsid w:val="00661791"/>
    <w:rsid w:val="00670538"/>
    <w:rsid w:val="00674B39"/>
    <w:rsid w:val="00675AFB"/>
    <w:rsid w:val="006819A8"/>
    <w:rsid w:val="006834D2"/>
    <w:rsid w:val="0069266D"/>
    <w:rsid w:val="00693DEB"/>
    <w:rsid w:val="0069520B"/>
    <w:rsid w:val="006A0A6C"/>
    <w:rsid w:val="006A57F9"/>
    <w:rsid w:val="006B4F25"/>
    <w:rsid w:val="006B511A"/>
    <w:rsid w:val="006C0469"/>
    <w:rsid w:val="006D20CB"/>
    <w:rsid w:val="006D6699"/>
    <w:rsid w:val="006E13CC"/>
    <w:rsid w:val="006E2DC3"/>
    <w:rsid w:val="00705FEC"/>
    <w:rsid w:val="00710A2C"/>
    <w:rsid w:val="007142AF"/>
    <w:rsid w:val="0071574C"/>
    <w:rsid w:val="007227C6"/>
    <w:rsid w:val="00724CD4"/>
    <w:rsid w:val="0072693E"/>
    <w:rsid w:val="007274C1"/>
    <w:rsid w:val="00734D13"/>
    <w:rsid w:val="00736E82"/>
    <w:rsid w:val="00746C08"/>
    <w:rsid w:val="0075255A"/>
    <w:rsid w:val="00753EC7"/>
    <w:rsid w:val="00753FDB"/>
    <w:rsid w:val="00780D13"/>
    <w:rsid w:val="00786704"/>
    <w:rsid w:val="00792AEA"/>
    <w:rsid w:val="007938E7"/>
    <w:rsid w:val="007A014F"/>
    <w:rsid w:val="007A0EE9"/>
    <w:rsid w:val="007A593E"/>
    <w:rsid w:val="007A60C0"/>
    <w:rsid w:val="007A71D3"/>
    <w:rsid w:val="007C1847"/>
    <w:rsid w:val="007C3081"/>
    <w:rsid w:val="007C52E9"/>
    <w:rsid w:val="007D4FC0"/>
    <w:rsid w:val="007F3217"/>
    <w:rsid w:val="007F39E7"/>
    <w:rsid w:val="007F468B"/>
    <w:rsid w:val="007F67EB"/>
    <w:rsid w:val="008009A9"/>
    <w:rsid w:val="00800FFF"/>
    <w:rsid w:val="008031E0"/>
    <w:rsid w:val="00804835"/>
    <w:rsid w:val="0081017E"/>
    <w:rsid w:val="008127F4"/>
    <w:rsid w:val="00820F44"/>
    <w:rsid w:val="008307CD"/>
    <w:rsid w:val="00833EE2"/>
    <w:rsid w:val="00840364"/>
    <w:rsid w:val="00841BD2"/>
    <w:rsid w:val="008517A1"/>
    <w:rsid w:val="00851E94"/>
    <w:rsid w:val="0085281F"/>
    <w:rsid w:val="00855870"/>
    <w:rsid w:val="00861EAB"/>
    <w:rsid w:val="00862FA4"/>
    <w:rsid w:val="008701A9"/>
    <w:rsid w:val="00881AAB"/>
    <w:rsid w:val="00885533"/>
    <w:rsid w:val="00887437"/>
    <w:rsid w:val="00891136"/>
    <w:rsid w:val="0089478F"/>
    <w:rsid w:val="0089522C"/>
    <w:rsid w:val="008961BD"/>
    <w:rsid w:val="008A15D5"/>
    <w:rsid w:val="008A201D"/>
    <w:rsid w:val="008A78F3"/>
    <w:rsid w:val="008B4095"/>
    <w:rsid w:val="008C24BC"/>
    <w:rsid w:val="008C692A"/>
    <w:rsid w:val="008D0A55"/>
    <w:rsid w:val="008D7D24"/>
    <w:rsid w:val="008E7672"/>
    <w:rsid w:val="008E7EE0"/>
    <w:rsid w:val="008F465D"/>
    <w:rsid w:val="008F6BA4"/>
    <w:rsid w:val="009012D8"/>
    <w:rsid w:val="0091214A"/>
    <w:rsid w:val="00914953"/>
    <w:rsid w:val="00914B9A"/>
    <w:rsid w:val="00923145"/>
    <w:rsid w:val="009261AE"/>
    <w:rsid w:val="00926B01"/>
    <w:rsid w:val="00931101"/>
    <w:rsid w:val="0093211C"/>
    <w:rsid w:val="00932741"/>
    <w:rsid w:val="00933466"/>
    <w:rsid w:val="009357E3"/>
    <w:rsid w:val="00942658"/>
    <w:rsid w:val="00945815"/>
    <w:rsid w:val="00951A8B"/>
    <w:rsid w:val="0095685B"/>
    <w:rsid w:val="009568E4"/>
    <w:rsid w:val="00963C7C"/>
    <w:rsid w:val="009757B6"/>
    <w:rsid w:val="0098085F"/>
    <w:rsid w:val="00981BA3"/>
    <w:rsid w:val="00981C7E"/>
    <w:rsid w:val="00983E29"/>
    <w:rsid w:val="009925B0"/>
    <w:rsid w:val="00992DE7"/>
    <w:rsid w:val="009A08E3"/>
    <w:rsid w:val="009A48A0"/>
    <w:rsid w:val="009B1DC9"/>
    <w:rsid w:val="009C2E58"/>
    <w:rsid w:val="009C396D"/>
    <w:rsid w:val="009C40CA"/>
    <w:rsid w:val="009D5F32"/>
    <w:rsid w:val="009D627F"/>
    <w:rsid w:val="009E0DDA"/>
    <w:rsid w:val="009E3950"/>
    <w:rsid w:val="009E5505"/>
    <w:rsid w:val="009E7F38"/>
    <w:rsid w:val="009F0B19"/>
    <w:rsid w:val="009F0FC9"/>
    <w:rsid w:val="009F28A4"/>
    <w:rsid w:val="009F2EAD"/>
    <w:rsid w:val="009F4747"/>
    <w:rsid w:val="009F6EA8"/>
    <w:rsid w:val="00A048DC"/>
    <w:rsid w:val="00A1134C"/>
    <w:rsid w:val="00A131CB"/>
    <w:rsid w:val="00A13CBE"/>
    <w:rsid w:val="00A15AF9"/>
    <w:rsid w:val="00A16739"/>
    <w:rsid w:val="00A21A2D"/>
    <w:rsid w:val="00A255AE"/>
    <w:rsid w:val="00A272E0"/>
    <w:rsid w:val="00A36567"/>
    <w:rsid w:val="00A379E4"/>
    <w:rsid w:val="00A40D64"/>
    <w:rsid w:val="00A425D5"/>
    <w:rsid w:val="00A45B87"/>
    <w:rsid w:val="00A46D79"/>
    <w:rsid w:val="00A638A7"/>
    <w:rsid w:val="00A678EC"/>
    <w:rsid w:val="00A70E6B"/>
    <w:rsid w:val="00A74D06"/>
    <w:rsid w:val="00A8102A"/>
    <w:rsid w:val="00A977F8"/>
    <w:rsid w:val="00AA2D7A"/>
    <w:rsid w:val="00AA481E"/>
    <w:rsid w:val="00AA62A6"/>
    <w:rsid w:val="00AB077A"/>
    <w:rsid w:val="00AB135F"/>
    <w:rsid w:val="00AB2698"/>
    <w:rsid w:val="00AB5917"/>
    <w:rsid w:val="00AD7FC3"/>
    <w:rsid w:val="00AE026B"/>
    <w:rsid w:val="00AE43E0"/>
    <w:rsid w:val="00AE513A"/>
    <w:rsid w:val="00AE5DD5"/>
    <w:rsid w:val="00AF0661"/>
    <w:rsid w:val="00AF5F31"/>
    <w:rsid w:val="00B00169"/>
    <w:rsid w:val="00B039B2"/>
    <w:rsid w:val="00B04774"/>
    <w:rsid w:val="00B122BE"/>
    <w:rsid w:val="00B23DD2"/>
    <w:rsid w:val="00B24455"/>
    <w:rsid w:val="00B30401"/>
    <w:rsid w:val="00B347DA"/>
    <w:rsid w:val="00B41502"/>
    <w:rsid w:val="00B42C80"/>
    <w:rsid w:val="00B42D03"/>
    <w:rsid w:val="00B43B32"/>
    <w:rsid w:val="00B44F8C"/>
    <w:rsid w:val="00B45DCB"/>
    <w:rsid w:val="00B476BD"/>
    <w:rsid w:val="00B53396"/>
    <w:rsid w:val="00B536DD"/>
    <w:rsid w:val="00B6453B"/>
    <w:rsid w:val="00B6692C"/>
    <w:rsid w:val="00B669C8"/>
    <w:rsid w:val="00B671F2"/>
    <w:rsid w:val="00B67BA1"/>
    <w:rsid w:val="00B734BF"/>
    <w:rsid w:val="00B76DFD"/>
    <w:rsid w:val="00B82F25"/>
    <w:rsid w:val="00B83308"/>
    <w:rsid w:val="00B85277"/>
    <w:rsid w:val="00B85FC6"/>
    <w:rsid w:val="00B94B44"/>
    <w:rsid w:val="00B95A72"/>
    <w:rsid w:val="00B96B96"/>
    <w:rsid w:val="00B970F1"/>
    <w:rsid w:val="00BA25D8"/>
    <w:rsid w:val="00BA3368"/>
    <w:rsid w:val="00BA5C93"/>
    <w:rsid w:val="00BB3492"/>
    <w:rsid w:val="00BB3C0E"/>
    <w:rsid w:val="00BB4F49"/>
    <w:rsid w:val="00BB55EF"/>
    <w:rsid w:val="00BC39C7"/>
    <w:rsid w:val="00BC696F"/>
    <w:rsid w:val="00BC6B78"/>
    <w:rsid w:val="00BC7088"/>
    <w:rsid w:val="00BC7AD1"/>
    <w:rsid w:val="00BD6DD6"/>
    <w:rsid w:val="00BD7033"/>
    <w:rsid w:val="00BF05D3"/>
    <w:rsid w:val="00BF4203"/>
    <w:rsid w:val="00BF4E0C"/>
    <w:rsid w:val="00BF4F50"/>
    <w:rsid w:val="00BF52A1"/>
    <w:rsid w:val="00C023A9"/>
    <w:rsid w:val="00C13A3B"/>
    <w:rsid w:val="00C160E2"/>
    <w:rsid w:val="00C222BF"/>
    <w:rsid w:val="00C23B6C"/>
    <w:rsid w:val="00C25349"/>
    <w:rsid w:val="00C34CE3"/>
    <w:rsid w:val="00C467BF"/>
    <w:rsid w:val="00C47E2C"/>
    <w:rsid w:val="00C50893"/>
    <w:rsid w:val="00C526EA"/>
    <w:rsid w:val="00C528A1"/>
    <w:rsid w:val="00C62844"/>
    <w:rsid w:val="00C664B8"/>
    <w:rsid w:val="00C670E1"/>
    <w:rsid w:val="00C7488C"/>
    <w:rsid w:val="00C8054F"/>
    <w:rsid w:val="00C84065"/>
    <w:rsid w:val="00C92BB1"/>
    <w:rsid w:val="00C93CB5"/>
    <w:rsid w:val="00C97FB8"/>
    <w:rsid w:val="00CA77B6"/>
    <w:rsid w:val="00CB120A"/>
    <w:rsid w:val="00CB2E2C"/>
    <w:rsid w:val="00CB544D"/>
    <w:rsid w:val="00CC0E4F"/>
    <w:rsid w:val="00CC18EB"/>
    <w:rsid w:val="00CC527B"/>
    <w:rsid w:val="00CD22B1"/>
    <w:rsid w:val="00CD3E9C"/>
    <w:rsid w:val="00CD4151"/>
    <w:rsid w:val="00CE043C"/>
    <w:rsid w:val="00CE25A4"/>
    <w:rsid w:val="00CE7ABE"/>
    <w:rsid w:val="00CF3A1D"/>
    <w:rsid w:val="00CF5360"/>
    <w:rsid w:val="00D02CFF"/>
    <w:rsid w:val="00D06478"/>
    <w:rsid w:val="00D13535"/>
    <w:rsid w:val="00D14DAC"/>
    <w:rsid w:val="00D332F1"/>
    <w:rsid w:val="00D36653"/>
    <w:rsid w:val="00D4492F"/>
    <w:rsid w:val="00D46D09"/>
    <w:rsid w:val="00D60DAD"/>
    <w:rsid w:val="00D61B93"/>
    <w:rsid w:val="00D76031"/>
    <w:rsid w:val="00D84791"/>
    <w:rsid w:val="00D855D5"/>
    <w:rsid w:val="00D92E13"/>
    <w:rsid w:val="00D95BDD"/>
    <w:rsid w:val="00DA74BF"/>
    <w:rsid w:val="00DC4B95"/>
    <w:rsid w:val="00DC67FD"/>
    <w:rsid w:val="00DC6AE8"/>
    <w:rsid w:val="00DD2E61"/>
    <w:rsid w:val="00DD42C5"/>
    <w:rsid w:val="00DE5492"/>
    <w:rsid w:val="00E153B7"/>
    <w:rsid w:val="00E166B6"/>
    <w:rsid w:val="00E175C5"/>
    <w:rsid w:val="00E17B96"/>
    <w:rsid w:val="00E2091D"/>
    <w:rsid w:val="00E22185"/>
    <w:rsid w:val="00E22AA0"/>
    <w:rsid w:val="00E267A4"/>
    <w:rsid w:val="00E31741"/>
    <w:rsid w:val="00E33FBB"/>
    <w:rsid w:val="00E358A9"/>
    <w:rsid w:val="00E37F64"/>
    <w:rsid w:val="00E404F6"/>
    <w:rsid w:val="00E45004"/>
    <w:rsid w:val="00E47012"/>
    <w:rsid w:val="00E5070F"/>
    <w:rsid w:val="00E50842"/>
    <w:rsid w:val="00E51323"/>
    <w:rsid w:val="00E53A0C"/>
    <w:rsid w:val="00E5401E"/>
    <w:rsid w:val="00E5697A"/>
    <w:rsid w:val="00E67B42"/>
    <w:rsid w:val="00E80955"/>
    <w:rsid w:val="00E8755B"/>
    <w:rsid w:val="00EA7FF1"/>
    <w:rsid w:val="00EB2486"/>
    <w:rsid w:val="00EB261B"/>
    <w:rsid w:val="00EC3586"/>
    <w:rsid w:val="00ED0958"/>
    <w:rsid w:val="00EE4B0E"/>
    <w:rsid w:val="00EE6B76"/>
    <w:rsid w:val="00EF3293"/>
    <w:rsid w:val="00F00B31"/>
    <w:rsid w:val="00F0214C"/>
    <w:rsid w:val="00F042E3"/>
    <w:rsid w:val="00F12091"/>
    <w:rsid w:val="00F1717E"/>
    <w:rsid w:val="00F21996"/>
    <w:rsid w:val="00F229B7"/>
    <w:rsid w:val="00F250B3"/>
    <w:rsid w:val="00F265F3"/>
    <w:rsid w:val="00F274A8"/>
    <w:rsid w:val="00F2759F"/>
    <w:rsid w:val="00F275F4"/>
    <w:rsid w:val="00F32486"/>
    <w:rsid w:val="00F4046C"/>
    <w:rsid w:val="00F45B4A"/>
    <w:rsid w:val="00F50375"/>
    <w:rsid w:val="00F50803"/>
    <w:rsid w:val="00F52C6C"/>
    <w:rsid w:val="00F54C33"/>
    <w:rsid w:val="00F554E4"/>
    <w:rsid w:val="00F60F7F"/>
    <w:rsid w:val="00F6143F"/>
    <w:rsid w:val="00F6177F"/>
    <w:rsid w:val="00F645F5"/>
    <w:rsid w:val="00F70672"/>
    <w:rsid w:val="00F71406"/>
    <w:rsid w:val="00F730C1"/>
    <w:rsid w:val="00F73D88"/>
    <w:rsid w:val="00F74C1E"/>
    <w:rsid w:val="00F760C6"/>
    <w:rsid w:val="00F80506"/>
    <w:rsid w:val="00F80738"/>
    <w:rsid w:val="00F87F41"/>
    <w:rsid w:val="00F94BF5"/>
    <w:rsid w:val="00F94DDF"/>
    <w:rsid w:val="00FA015A"/>
    <w:rsid w:val="00FA69DE"/>
    <w:rsid w:val="00FC0AFC"/>
    <w:rsid w:val="00FC0B18"/>
    <w:rsid w:val="00FC5F79"/>
    <w:rsid w:val="00FD1B20"/>
    <w:rsid w:val="00FD40B2"/>
    <w:rsid w:val="00FD53E7"/>
    <w:rsid w:val="00FD5858"/>
    <w:rsid w:val="00FE411B"/>
    <w:rsid w:val="00FF10CE"/>
    <w:rsid w:val="00FF5253"/>
    <w:rsid w:val="00FF59D0"/>
    <w:rsid w:val="0BB99705"/>
    <w:rsid w:val="3ED3B0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FBEB9"/>
  <w15:docId w15:val="{EB7540FA-0947-47F6-9A5F-0288E120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s-ES" w:eastAsia="es-ES" w:bidi="es-ES"/>
    </w:rPr>
  </w:style>
  <w:style w:type="paragraph" w:styleId="Heading1">
    <w:name w:val="heading 1"/>
    <w:basedOn w:val="Normal"/>
    <w:uiPriority w:val="1"/>
    <w:qFormat/>
    <w:pPr>
      <w:ind w:left="103"/>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34"/>
    <w:qFormat/>
    <w:pPr>
      <w:ind w:left="1702" w:right="238"/>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84065"/>
    <w:pPr>
      <w:tabs>
        <w:tab w:val="center" w:pos="4419"/>
        <w:tab w:val="right" w:pos="8838"/>
      </w:tabs>
    </w:pPr>
  </w:style>
  <w:style w:type="character" w:customStyle="1" w:styleId="HeaderChar">
    <w:name w:val="Header Char"/>
    <w:basedOn w:val="DefaultParagraphFont"/>
    <w:link w:val="Header"/>
    <w:uiPriority w:val="99"/>
    <w:rsid w:val="00C84065"/>
    <w:rPr>
      <w:rFonts w:ascii="Arial" w:eastAsia="Arial" w:hAnsi="Arial" w:cs="Arial"/>
      <w:lang w:val="es-ES" w:eastAsia="es-ES" w:bidi="es-ES"/>
    </w:rPr>
  </w:style>
  <w:style w:type="paragraph" w:styleId="Footer">
    <w:name w:val="footer"/>
    <w:basedOn w:val="Normal"/>
    <w:link w:val="FooterChar"/>
    <w:uiPriority w:val="99"/>
    <w:unhideWhenUsed/>
    <w:rsid w:val="00C84065"/>
    <w:pPr>
      <w:tabs>
        <w:tab w:val="center" w:pos="4419"/>
        <w:tab w:val="right" w:pos="8838"/>
      </w:tabs>
    </w:pPr>
  </w:style>
  <w:style w:type="character" w:customStyle="1" w:styleId="FooterChar">
    <w:name w:val="Footer Char"/>
    <w:basedOn w:val="DefaultParagraphFont"/>
    <w:link w:val="Footer"/>
    <w:uiPriority w:val="99"/>
    <w:rsid w:val="00C84065"/>
    <w:rPr>
      <w:rFonts w:ascii="Arial" w:eastAsia="Arial" w:hAnsi="Arial" w:cs="Arial"/>
      <w:lang w:val="es-ES" w:eastAsia="es-ES" w:bidi="es-ES"/>
    </w:rPr>
  </w:style>
  <w:style w:type="character" w:styleId="Hyperlink">
    <w:name w:val="Hyperlink"/>
    <w:basedOn w:val="DefaultParagraphFont"/>
    <w:uiPriority w:val="99"/>
    <w:unhideWhenUsed/>
    <w:rsid w:val="006834D2"/>
    <w:rPr>
      <w:color w:val="0000FF" w:themeColor="hyperlink"/>
      <w:u w:val="single"/>
    </w:rPr>
  </w:style>
  <w:style w:type="character" w:customStyle="1" w:styleId="normaltextrun">
    <w:name w:val="normaltextrun"/>
    <w:basedOn w:val="DefaultParagraphFont"/>
    <w:rsid w:val="00E45004"/>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s-ES" w:eastAsia="es-ES" w:bidi="es-ES"/>
    </w:rPr>
  </w:style>
  <w:style w:type="character" w:styleId="CommentReference">
    <w:name w:val="annotation reference"/>
    <w:basedOn w:val="DefaultParagraphFont"/>
    <w:uiPriority w:val="99"/>
    <w:semiHidden/>
    <w:unhideWhenUsed/>
    <w:rPr>
      <w:sz w:val="16"/>
      <w:szCs w:val="16"/>
    </w:rPr>
  </w:style>
  <w:style w:type="character" w:customStyle="1" w:styleId="spellingerror">
    <w:name w:val="spellingerror"/>
    <w:basedOn w:val="DefaultParagraphFont"/>
    <w:rsid w:val="00AB077A"/>
  </w:style>
  <w:style w:type="character" w:customStyle="1" w:styleId="eop">
    <w:name w:val="eop"/>
    <w:basedOn w:val="DefaultParagraphFont"/>
    <w:rsid w:val="00AB077A"/>
  </w:style>
  <w:style w:type="paragraph" w:styleId="BalloonText">
    <w:name w:val="Balloon Text"/>
    <w:basedOn w:val="Normal"/>
    <w:link w:val="BalloonTextChar"/>
    <w:uiPriority w:val="99"/>
    <w:semiHidden/>
    <w:unhideWhenUsed/>
    <w:rsid w:val="004266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6616"/>
    <w:rPr>
      <w:rFonts w:ascii="Times New Roman" w:eastAsia="Arial" w:hAnsi="Times New Roman" w:cs="Times New Roman"/>
      <w:sz w:val="18"/>
      <w:szCs w:val="18"/>
      <w:lang w:val="es-ES" w:eastAsia="es-ES" w:bidi="es-ES"/>
    </w:rPr>
  </w:style>
  <w:style w:type="paragraph" w:styleId="CommentSubject">
    <w:name w:val="annotation subject"/>
    <w:basedOn w:val="CommentText"/>
    <w:next w:val="CommentText"/>
    <w:link w:val="CommentSubjectChar"/>
    <w:uiPriority w:val="99"/>
    <w:semiHidden/>
    <w:unhideWhenUsed/>
    <w:rsid w:val="00C7488C"/>
    <w:rPr>
      <w:b/>
      <w:bCs/>
    </w:rPr>
  </w:style>
  <w:style w:type="character" w:customStyle="1" w:styleId="CommentSubjectChar">
    <w:name w:val="Comment Subject Char"/>
    <w:basedOn w:val="CommentTextChar"/>
    <w:link w:val="CommentSubject"/>
    <w:uiPriority w:val="99"/>
    <w:semiHidden/>
    <w:rsid w:val="00C7488C"/>
    <w:rPr>
      <w:rFonts w:ascii="Arial" w:eastAsia="Arial" w:hAnsi="Arial" w:cs="Arial"/>
      <w:b/>
      <w:bCs/>
      <w:sz w:val="20"/>
      <w:szCs w:val="20"/>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1658">
      <w:bodyDiv w:val="1"/>
      <w:marLeft w:val="0"/>
      <w:marRight w:val="0"/>
      <w:marTop w:val="0"/>
      <w:marBottom w:val="0"/>
      <w:divBdr>
        <w:top w:val="none" w:sz="0" w:space="0" w:color="auto"/>
        <w:left w:val="none" w:sz="0" w:space="0" w:color="auto"/>
        <w:bottom w:val="none" w:sz="0" w:space="0" w:color="auto"/>
        <w:right w:val="none" w:sz="0" w:space="0" w:color="auto"/>
      </w:divBdr>
    </w:div>
    <w:div w:id="573122831">
      <w:bodyDiv w:val="1"/>
      <w:marLeft w:val="0"/>
      <w:marRight w:val="0"/>
      <w:marTop w:val="0"/>
      <w:marBottom w:val="0"/>
      <w:divBdr>
        <w:top w:val="none" w:sz="0" w:space="0" w:color="auto"/>
        <w:left w:val="none" w:sz="0" w:space="0" w:color="auto"/>
        <w:bottom w:val="none" w:sz="0" w:space="0" w:color="auto"/>
        <w:right w:val="none" w:sz="0" w:space="0" w:color="auto"/>
      </w:divBdr>
    </w:div>
    <w:div w:id="1489133050">
      <w:bodyDiv w:val="1"/>
      <w:marLeft w:val="0"/>
      <w:marRight w:val="0"/>
      <w:marTop w:val="0"/>
      <w:marBottom w:val="0"/>
      <w:divBdr>
        <w:top w:val="none" w:sz="0" w:space="0" w:color="auto"/>
        <w:left w:val="none" w:sz="0" w:space="0" w:color="auto"/>
        <w:bottom w:val="none" w:sz="0" w:space="0" w:color="auto"/>
        <w:right w:val="none" w:sz="0" w:space="0" w:color="auto"/>
      </w:divBdr>
    </w:div>
    <w:div w:id="1533957237">
      <w:bodyDiv w:val="1"/>
      <w:marLeft w:val="0"/>
      <w:marRight w:val="0"/>
      <w:marTop w:val="0"/>
      <w:marBottom w:val="0"/>
      <w:divBdr>
        <w:top w:val="none" w:sz="0" w:space="0" w:color="auto"/>
        <w:left w:val="none" w:sz="0" w:space="0" w:color="auto"/>
        <w:bottom w:val="none" w:sz="0" w:space="0" w:color="auto"/>
        <w:right w:val="none" w:sz="0" w:space="0" w:color="auto"/>
      </w:divBdr>
    </w:div>
    <w:div w:id="1616448561">
      <w:bodyDiv w:val="1"/>
      <w:marLeft w:val="0"/>
      <w:marRight w:val="0"/>
      <w:marTop w:val="0"/>
      <w:marBottom w:val="0"/>
      <w:divBdr>
        <w:top w:val="none" w:sz="0" w:space="0" w:color="auto"/>
        <w:left w:val="none" w:sz="0" w:space="0" w:color="auto"/>
        <w:bottom w:val="none" w:sz="0" w:space="0" w:color="auto"/>
        <w:right w:val="none" w:sz="0" w:space="0" w:color="auto"/>
      </w:divBdr>
    </w:div>
    <w:div w:id="1911502880">
      <w:bodyDiv w:val="1"/>
      <w:marLeft w:val="0"/>
      <w:marRight w:val="0"/>
      <w:marTop w:val="0"/>
      <w:marBottom w:val="0"/>
      <w:divBdr>
        <w:top w:val="none" w:sz="0" w:space="0" w:color="auto"/>
        <w:left w:val="none" w:sz="0" w:space="0" w:color="auto"/>
        <w:bottom w:val="none" w:sz="0" w:space="0" w:color="auto"/>
        <w:right w:val="none" w:sz="0" w:space="0" w:color="auto"/>
      </w:divBdr>
    </w:div>
    <w:div w:id="20078283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londono@agrosavia.c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67B21814059E4428C3EC700951F2038" ma:contentTypeVersion="7" ma:contentTypeDescription="Crear nuevo documento." ma:contentTypeScope="" ma:versionID="85ddcd015adbe85f665c8e3d57e583c7">
  <xsd:schema xmlns:xsd="http://www.w3.org/2001/XMLSchema" xmlns:xs="http://www.w3.org/2001/XMLSchema" xmlns:p="http://schemas.microsoft.com/office/2006/metadata/properties" xmlns:ns2="64ea1c54-21db-454d-929a-feece1b23133" xmlns:ns3="3b8648f8-3cb5-402a-8d4e-95aaac4ed13b" targetNamespace="http://schemas.microsoft.com/office/2006/metadata/properties" ma:root="true" ma:fieldsID="98c72ba72189768a492513d923c87b91" ns2:_="" ns3:_="">
    <xsd:import namespace="64ea1c54-21db-454d-929a-feece1b23133"/>
    <xsd:import namespace="3b8648f8-3cb5-402a-8d4e-95aaac4ed13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ea1c54-21db-454d-929a-feece1b23133" elementFormDefault="qualified">
    <xsd:import namespace="http://schemas.microsoft.com/office/2006/documentManagement/types"/>
    <xsd:import namespace="http://schemas.microsoft.com/office/infopath/2007/PartnerControls"/>
    <xsd:element name="SharedWithUsers" ma:index="8" nillable="true" ma:displayName="Compartido con"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b8648f8-3cb5-402a-8d4e-95aaac4ed13b"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99DC60-33C0-4571-BA8F-15EBC7DA279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45C201C-74E1-467A-9CFD-110AFCBEF1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ea1c54-21db-454d-929a-feece1b23133"/>
    <ds:schemaRef ds:uri="3b8648f8-3cb5-402a-8d4e-95aaac4ed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5C5359-1ED1-4740-831E-444A67F451CC}">
  <ds:schemaRefs>
    <ds:schemaRef ds:uri="http://schemas.microsoft.com/sharepoint/v3/contenttype/forms"/>
  </ds:schemaRefs>
</ds:datastoreItem>
</file>

<file path=customXml/itemProps4.xml><?xml version="1.0" encoding="utf-8"?>
<ds:datastoreItem xmlns:ds="http://schemas.openxmlformats.org/officeDocument/2006/customXml" ds:itemID="{B69BAD0B-B258-D547-8E2F-388323996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1434</TotalTime>
  <Pages>11</Pages>
  <Words>7499</Words>
  <Characters>42750</Characters>
  <Application>Microsoft Office Word</Application>
  <DocSecurity>0</DocSecurity>
  <Lines>356</Lines>
  <Paragraphs>100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50149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Pulido Díaz</dc:creator>
  <cp:lastModifiedBy>Ivania Ceron Souza</cp:lastModifiedBy>
  <cp:revision>158</cp:revision>
  <cp:lastPrinted>2018-08-30T20:29:00Z</cp:lastPrinted>
  <dcterms:created xsi:type="dcterms:W3CDTF">2018-08-29T19:32:00Z</dcterms:created>
  <dcterms:modified xsi:type="dcterms:W3CDTF">2018-08-30T20:30:00Z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2017-09-26T00:00:00Z</vt:filetime>
  </property>
  <property fmtid="{D5CDD505-2E9C-101B-9397-08002B2CF9AE}" pid="3" name="Creator">
    <vt:lpwstr>Microsoft® Word 2016</vt:lpwstr>
  </property>
  <property fmtid="{D5CDD505-2E9C-101B-9397-08002B2CF9AE}" pid="4" name="LastSaved">
    <vt:filetime>2018-08-27T00:00:00Z</vt:filetime>
  </property>
  <property fmtid="{D5CDD505-2E9C-101B-9397-08002B2CF9AE}" pid="5" name="ContentTypeId">
    <vt:lpwstr>0x010100E67B21814059E4428C3EC700951F2038</vt:lpwstr>
  </property>
  <property fmtid="{D5CDD505-2E9C-101B-9397-08002B2CF9AE}" pid="6" name="Mendeley Document_1">
    <vt:lpwstr>True</vt:lpwstr>
  </property>
  <property fmtid="{D5CDD505-2E9C-101B-9397-08002B2CF9AE}" pid="7" name="Mendeley Unique User Id_1">
    <vt:lpwstr>5095e87d-0d1f-3600-a713-7a8dfac74c0b</vt:lpwstr>
  </property>
  <property fmtid="{D5CDD505-2E9C-101B-9397-08002B2CF9AE}" pid="8" name="Mendeley Citation Style_1">
    <vt:lpwstr>http://www.zotero.org/styles/nature</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6th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16th edition (author-date)</vt:lpwstr>
  </property>
  <property fmtid="{D5CDD505-2E9C-101B-9397-08002B2CF9AE}" pid="19" name="Mendeley Recent Style Id 5_1">
    <vt:lpwstr>http://www.zotero.org/styles/ieee</vt:lpwstr>
  </property>
  <property fmtid="{D5CDD505-2E9C-101B-9397-08002B2CF9AE}" pid="20" name="Mendeley Recent Style Name 5_1">
    <vt:lpwstr>IEEE</vt:lpwstr>
  </property>
  <property fmtid="{D5CDD505-2E9C-101B-9397-08002B2CF9AE}" pid="21" name="Mendeley Recent Style Id 6_1">
    <vt:lpwstr>http://www.zotero.org/styles/modern-humanities-research-association</vt:lpwstr>
  </property>
  <property fmtid="{D5CDD505-2E9C-101B-9397-08002B2CF9AE}" pid="22" name="Mendeley Recent Style Name 6_1">
    <vt:lpwstr>Modern Humanities Research Association 3rd edition (note with bibliography)</vt:lpwstr>
  </property>
  <property fmtid="{D5CDD505-2E9C-101B-9397-08002B2CF9AE}" pid="23" name="Mendeley Recent Style Id 7_1">
    <vt:lpwstr>http://www.zotero.org/styles/modern-language-association</vt:lpwstr>
  </property>
  <property fmtid="{D5CDD505-2E9C-101B-9397-08002B2CF9AE}" pid="24" name="Mendeley Recent Style Name 7_1">
    <vt:lpwstr>Modern Language Association 7th edition</vt:lpwstr>
  </property>
  <property fmtid="{D5CDD505-2E9C-101B-9397-08002B2CF9AE}" pid="25" name="Mendeley Recent Style Id 8_1">
    <vt:lpwstr>http://www.zotero.org/styles/molecular-ecology</vt:lpwstr>
  </property>
  <property fmtid="{D5CDD505-2E9C-101B-9397-08002B2CF9AE}" pid="26" name="Mendeley Recent Style Name 8_1">
    <vt:lpwstr>Molecular Ecology</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ies>
</file>