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План</w:t>
      </w:r>
      <w:r>
        <w:t xml:space="preserve"> </w:t>
      </w:r>
      <w:r>
        <w:t xml:space="preserve">по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лан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План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алгоритмом Random early detection (RED) (1 час).</w:t>
      </w:r>
    </w:p>
    <w:p>
      <w:pPr>
        <w:numPr>
          <w:ilvl w:val="0"/>
          <w:numId w:val="1001"/>
        </w:numPr>
        <w:pStyle w:val="Compact"/>
      </w:pPr>
      <w:r>
        <w:t xml:space="preserve">Аналитический разбор алгоритма (3 часа)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программным обеспечением NS2 для моделирования (2 часа).</w:t>
      </w:r>
    </w:p>
    <w:p>
      <w:pPr>
        <w:numPr>
          <w:ilvl w:val="0"/>
          <w:numId w:val="1001"/>
        </w:numPr>
        <w:pStyle w:val="Compact"/>
      </w:pPr>
      <w:r>
        <w:t xml:space="preserve">Разобраться с моделированием сети с помощью NS2 (3 часа)</w:t>
      </w:r>
    </w:p>
    <w:p>
      <w:pPr>
        <w:numPr>
          <w:ilvl w:val="0"/>
          <w:numId w:val="1001"/>
        </w:numPr>
        <w:pStyle w:val="Compact"/>
      </w:pPr>
      <w:r>
        <w:t xml:space="preserve">Подробно изучить один из видов алгоритмов RED (Например, GRED, DSRED) (3 часа).</w:t>
      </w:r>
    </w:p>
    <w:p>
      <w:pPr>
        <w:numPr>
          <w:ilvl w:val="0"/>
          <w:numId w:val="1001"/>
        </w:numPr>
        <w:pStyle w:val="Compact"/>
      </w:pPr>
      <w:r>
        <w:t xml:space="preserve">Смоделировать выбранный алгоритм RED с помощью NS2 (6 часов).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по научной работе</dc:title>
  <dc:creator>Саргсян Арам Грачьяевич</dc:creator>
  <dc:language>ru-RU</dc:language>
  <cp:keywords/>
  <dcterms:created xsi:type="dcterms:W3CDTF">2023-03-20T10:36:26Z</dcterms:created>
  <dcterms:modified xsi:type="dcterms:W3CDTF">2023-03-20T10:36:26Z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 lof">
    <vt:lpwstr>True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