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9.png" ContentType="image/png"/>
  <Override PartName="/word/media/rId39.png" ContentType="image/png"/>
  <Override PartName="/word/media/rId36.png" ContentType="image/png"/>
  <Override PartName="/word/media/rId46.png" ContentType="image/png"/>
  <Override PartName="/word/media/rId4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гармонических</w:t>
      </w:r>
      <w:r>
        <w:t xml:space="preserve"> </w:t>
      </w:r>
      <w:r>
        <w:t xml:space="preserve">колебаний</w:t>
      </w:r>
    </w:p>
    <w:p>
      <w:pPr>
        <w:pStyle w:val="Author"/>
      </w:pPr>
      <w:r>
        <w:t xml:space="preserve">Саргсян</w:t>
      </w:r>
      <w:r>
        <w:t xml:space="preserve"> </w:t>
      </w:r>
      <w:r>
        <w:t xml:space="preserve">Арам</w:t>
      </w:r>
      <w:r>
        <w:t xml:space="preserve"> </w:t>
      </w:r>
      <w:r>
        <w:t xml:space="preserve">Грачьяевич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уравнение гармонического осцилятора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фазовый портрет гармонического осциллятора и решение уравнения гармонического осциллятора для следующих случаев</w:t>
      </w:r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без затуханий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12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без действий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10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=</m:t>
        </m:r>
        <m:r>
          <m:t>0</m:t>
        </m:r>
      </m:oMath>
    </w:p>
    <w:p>
      <w:pPr>
        <w:numPr>
          <w:ilvl w:val="0"/>
          <w:numId w:val="1001"/>
        </w:numPr>
        <w:pStyle w:val="Compact"/>
      </w:pPr>
      <w:r>
        <w:t xml:space="preserve">Колебания гармонического осциллятора c затуханием и под действием внешней</w:t>
      </w:r>
      <w:r>
        <w:t xml:space="preserve"> </w:t>
      </w:r>
      <w:r>
        <w:t xml:space="preserve">силы</w:t>
      </w:r>
      <w:r>
        <w:t xml:space="preserve"> </w:t>
      </w:r>
      <m:oMath>
        <m:acc>
          <m:accPr>
            <m:chr m:val="̈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acc>
          <m:accPr>
            <m:chr m:val="̇"/>
          </m:accPr>
          <m:e>
            <m:r>
              <m:t>x</m:t>
            </m:r>
          </m:e>
        </m:acc>
        <m:r>
          <m:rPr>
            <m:sty m:val="p"/>
          </m:rPr>
          <m:t>+</m:t>
        </m:r>
        <m:r>
          <m:t>7</m:t>
        </m:r>
        <m:r>
          <m:t>x</m:t>
        </m:r>
        <m:r>
          <m:rPr>
            <m:sty m:val="p"/>
          </m:rPr>
          <m:t>=</m:t>
        </m:r>
        <m:r>
          <m:t>7</m:t>
        </m:r>
        <m:r>
          <m:rPr>
            <m:sty m:val="p"/>
          </m:rPr>
          <m:t>sin</m:t>
        </m:r>
        <m:r>
          <m:t>3</m:t>
        </m:r>
        <m:r>
          <m:t>t</m:t>
        </m:r>
      </m:oMath>
    </w:p>
    <w:p>
      <w:pPr>
        <w:pStyle w:val="FirstParagraph"/>
      </w:pPr>
      <w:r>
        <w:t xml:space="preserve">На итнтервале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60</m:t>
            </m:r>
          </m:e>
        </m:d>
      </m:oMath>
      <w:r>
        <w:t xml:space="preserve">, шаг 0.05,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2</m:t>
        </m:r>
      </m:oMath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Движение грузика на пружинке, маятника, заряда в электрическом контуре, а также эволюция во времени многих систем в физике, химии, биологии и других науках при определенных предположениях можно описать одним и тем же дифференциальным уравнением, которое в теории колебаний выступает в качестве основной модели. Эта модель называется линейным гармоническим осциллятором.</w:t>
      </w:r>
      <w:r>
        <w:t xml:space="preserve"> </w:t>
      </w:r>
      <w:r>
        <w:t xml:space="preserve">Уравнение свободных колебаний гармонического осциллятора имеет следующий вид: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2</m:t>
          </m:r>
          <m:r>
            <m:t>γ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- переменная, описывающая состояние системы (смещение грузика, заряд конденсатора и т.д.),</w:t>
      </w:r>
      <w:r>
        <w:t xml:space="preserve"> </w:t>
      </w:r>
      <m:oMath>
        <m:r>
          <m:t>γ</m:t>
        </m:r>
      </m:oMath>
      <w:r>
        <w:t xml:space="preserve"> </w:t>
      </w:r>
      <w:r>
        <w:t xml:space="preserve">- параметр, характеризующий потери энергии (трение в механической системе, сопротивление в контуре),</w:t>
      </w:r>
      <w:r>
        <w:t xml:space="preserve"> </w:t>
      </w:r>
      <m:oMath>
        <m:sSub>
          <m:e>
            <m:r>
              <m:t>ω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- собственная частота колебаний.</w:t>
      </w:r>
      <w:r>
        <w:t xml:space="preserve"> </w:t>
      </w:r>
      <w:r>
        <w:t xml:space="preserve">Это уравнение есть линейное однородное дифференциальное уравнение второго порядка и оно является примером линейной динамической системы.</w:t>
      </w:r>
    </w:p>
    <w:p>
      <w:pPr>
        <w:pStyle w:val="BodyText"/>
      </w:pPr>
      <w:r>
        <w:t xml:space="preserve">При отсутствии потерь в системе (</w:t>
      </w:r>
      <w:r>
        <w:t xml:space="preserve"> </w:t>
      </w:r>
      <m:oMath>
        <m:r>
          <m:t>γ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) получаем уравнение консервативного осциллятора энергия колебания которого сохраняется во времени.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sSubSup>
            <m:e>
              <m:r>
                <m:t>ω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Для однозначной разрешимости уравнения второго порядка необходимо задать два начальных условия вида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  <m:d>
                          <m:dPr>
                            <m:begChr m:val="("/>
                            <m:endChr m:val=")"/>
                            <m:sepChr m:val=""/>
                            <m:grow/>
                          </m:dPr>
                          <m:e>
                            <m:sSub>
                              <m:e>
                                <m:r>
                                  <m:t>t</m:t>
                                </m:r>
                              </m:e>
                              <m:sub>
                                <m:r>
                                  <m:t>0</m:t>
                                </m:r>
                              </m:sub>
                            </m:sSub>
                          </m:e>
                        </m:d>
                      </m:e>
                    </m:acc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Уравнение второго порядка можно представить в виде системы двух уравнений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r>
                      <m:t>y</m:t>
                    </m:r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sSubSup>
                      <m:e>
                        <m:r>
                          <m:t>ω</m:t>
                        </m:r>
                      </m:e>
                      <m:sub>
                        <m:r>
                          <m:t>0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Начальные условия для системы примут вид: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x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sSub>
                          <m:e>
                            <m:r>
                              <m:t>t</m:t>
                            </m:r>
                          </m:e>
                          <m:sub>
                            <m:r>
                              <m:t>0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m:t>=</m:t>
                    </m:r>
                    <m:sSub>
                      <m:e>
                        <m:r>
                          <m:t>y</m:t>
                        </m:r>
                      </m:e>
                      <m:sub>
                        <m:r>
                          <m:t>0</m:t>
                        </m:r>
                      </m:sub>
                    </m:sSub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Независимые переменные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определяют пространство, в котором «движется» решение. Это фазовое пространство системы, поскольку оно двумерно будем называть его фазовой плоскостью.</w:t>
      </w:r>
      <w:r>
        <w:t xml:space="preserve"> </w:t>
      </w:r>
      <w:r>
        <w:t xml:space="preserve">Значение фазовых координат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</m:oMath>
      <w:r>
        <w:t xml:space="preserve"> </w:t>
      </w:r>
      <w:r>
        <w:t xml:space="preserve">в любой момент времени полностью определяет состояние системы. Решению уравнения движения как функции времени отвечает гладкая кривая в фазовой плоскости. Она называется фазовой траекторией. Если множество различных решений (соответствующих различным</w:t>
      </w:r>
      <w:r>
        <w:t xml:space="preserve"> </w:t>
      </w:r>
      <w:r>
        <w:t xml:space="preserve">начальным условиям) изобразить на одной фазовой плоскости, возникает общая картина поведения системы. Такую картину, образованную набором фазовых траекторий, называют фазовым портретом.</w:t>
      </w:r>
    </w:p>
    <w:bookmarkEnd w:id="22"/>
    <w:bookmarkStart w:id="2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23" w:name="решение-задачи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Решение задачи</w:t>
      </w:r>
    </w:p>
    <w:p>
      <w:pPr>
        <w:numPr>
          <w:ilvl w:val="0"/>
          <w:numId w:val="1002"/>
        </w:numPr>
        <w:pStyle w:val="Compact"/>
      </w:pPr>
      <w:r>
        <w:t xml:space="preserve">В системе с отсутствием потери энергии (колебания без затухания)</w:t>
      </w:r>
      <w:r>
        <w:t xml:space="preserve"> </w:t>
      </w:r>
      <w:r>
        <w:t xml:space="preserve">Получаем уравнение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12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12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3"/>
        </w:numPr>
        <w:pStyle w:val="Compact"/>
      </w:pPr>
      <w:r>
        <w:t xml:space="preserve">В системе с потерей энергии (колебания с затуханием)</w:t>
      </w:r>
      <w:r>
        <w:t xml:space="preserve"> </w:t>
      </w:r>
      <w:r>
        <w:t xml:space="preserve">Получаем уравнение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10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5</m:t>
          </m:r>
          <m:r>
            <m:t>x</m:t>
          </m:r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10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5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p>
      <w:pPr>
        <w:numPr>
          <w:ilvl w:val="0"/>
          <w:numId w:val="1004"/>
        </w:numPr>
        <w:pStyle w:val="Compact"/>
      </w:pPr>
      <w:r>
        <w:t xml:space="preserve">На систему действует внешняя сила.</w:t>
      </w:r>
      <w:r>
        <w:t xml:space="preserve"> </w:t>
      </w:r>
      <w:r>
        <w:t xml:space="preserve">Получаем уравнение</w:t>
      </w:r>
    </w:p>
    <w:p>
      <w:pPr>
        <w:pStyle w:val="FirstParagraph"/>
      </w:pPr>
      <m:oMathPara>
        <m:oMathParaPr>
          <m:jc m:val="center"/>
        </m:oMathParaPr>
        <m:oMath>
          <m:acc>
            <m:accPr>
              <m:chr m:val="̈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7</m:t>
          </m:r>
          <m:acc>
            <m:accPr>
              <m:chr m:val="̇"/>
            </m:accPr>
            <m:e>
              <m:r>
                <m:t>x</m:t>
              </m:r>
            </m:e>
          </m:acc>
          <m:r>
            <m:rPr>
              <m:sty m:val="p"/>
            </m:rPr>
            <m:t>+</m:t>
          </m:r>
          <m:r>
            <m:t>7</m:t>
          </m:r>
          <m:r>
            <m:t>x</m:t>
          </m:r>
          <m:r>
            <m:rPr>
              <m:sty m:val="p"/>
            </m:rPr>
            <m:t>=</m:t>
          </m:r>
          <m:r>
            <m:t>7</m:t>
          </m:r>
          <m:r>
            <m:t>s</m:t>
          </m:r>
          <m:r>
            <m:t>i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3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Переходим к двум дифференциальным уравнениям первого порядка: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acc>
                      <m:accPr>
                        <m:chr m:val="̇"/>
                      </m:accPr>
                      <m:e>
                        <m:r>
                          <m:t>x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y</m:t>
                    </m:r>
                  </m:e>
                </m:mr>
                <m:mr>
                  <m:e>
                    <m:acc>
                      <m:accPr>
                        <m:chr m:val="̇"/>
                      </m:accPr>
                      <m:e>
                        <m:r>
                          <m:t>y</m:t>
                        </m:r>
                      </m:e>
                    </m:acc>
                    <m:r>
                      <m:rPr>
                        <m:sty m:val="p"/>
                      </m:rPr>
                      <m:t>=</m:t>
                    </m:r>
                    <m:r>
                      <m:t>7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3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7</m:t>
                    </m:r>
                    <m:r>
                      <m:t>x</m:t>
                    </m:r>
                  </m:e>
                </m:mr>
              </m:m>
            </m:e>
          </m:d>
        </m:oMath>
      </m:oMathPara>
    </w:p>
    <w:bookmarkEnd w:id="23"/>
    <w:bookmarkStart w:id="24" w:name="код-программы-julia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Код программы (julia)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rPr>
          <w:rStyle w:val="VerbatimChar"/>
        </w:rPr>
        <w:t xml:space="preserve">#Параметры осциллятора</w:t>
      </w:r>
      <w:r>
        <w:br/>
      </w:r>
      <w:r>
        <w:rPr>
          <w:rStyle w:val="VerbatimChar"/>
        </w:rPr>
        <w:t xml:space="preserve">#x'' + g* x' + w^2* x = f(t)</w:t>
      </w:r>
      <w:r>
        <w:br/>
      </w:r>
      <w:r>
        <w:rPr>
          <w:rStyle w:val="VerbatimChar"/>
        </w:rPr>
        <w:t xml:space="preserve">#w - частота</w:t>
      </w:r>
      <w:r>
        <w:br/>
      </w:r>
      <w:r>
        <w:rPr>
          <w:rStyle w:val="VerbatimChar"/>
        </w:rPr>
        <w:t xml:space="preserve">#g - затухание</w:t>
      </w:r>
      <w:r>
        <w:br/>
      </w:r>
      <w:r>
        <w:rPr>
          <w:rStyle w:val="VerbatimChar"/>
        </w:rPr>
        <w:t xml:space="preserve">x0 = 1 #начальные условия</w:t>
      </w:r>
      <w:r>
        <w:br/>
      </w:r>
      <w:r>
        <w:rPr>
          <w:rStyle w:val="VerbatimChar"/>
        </w:rPr>
        <w:t xml:space="preserve">y0 = 2</w:t>
      </w:r>
      <w:r>
        <w:br/>
      </w:r>
      <w:r>
        <w:rPr>
          <w:rStyle w:val="VerbatimChar"/>
        </w:rPr>
        <w:t xml:space="preserve">u0 = [x0; y0]</w:t>
      </w:r>
      <w:r>
        <w:br/>
      </w:r>
      <w:r>
        <w:br/>
      </w:r>
      <w:r>
        <w:rPr>
          <w:rStyle w:val="VerbatimChar"/>
        </w:rPr>
        <w:t xml:space="preserve">#интервал решения</w:t>
      </w:r>
      <w:r>
        <w:br/>
      </w:r>
      <w:r>
        <w:rPr>
          <w:rStyle w:val="VerbatimChar"/>
        </w:rPr>
        <w:t xml:space="preserve">t0 = 0</w:t>
      </w:r>
      <w:r>
        <w:br/>
      </w:r>
      <w:r>
        <w:rPr>
          <w:rStyle w:val="VerbatimChar"/>
        </w:rPr>
        <w:t xml:space="preserve">tmax = 60</w:t>
      </w:r>
      <w:r>
        <w:br/>
      </w:r>
      <w:r>
        <w:rPr>
          <w:rStyle w:val="VerbatimChar"/>
        </w:rPr>
        <w:t xml:space="preserve">t = collect(LinRange(t0, tmax, 1200)) </w:t>
      </w:r>
      <w:r>
        <w:br/>
      </w:r>
      <w:r>
        <w:rPr>
          <w:rStyle w:val="VerbatimChar"/>
        </w:rPr>
        <w:t xml:space="preserve">tspan = (t0, tmax)</w:t>
      </w:r>
      <w:r>
        <w:br/>
      </w:r>
      <w:r>
        <w:br/>
      </w:r>
      <w:r>
        <w:rPr>
          <w:rStyle w:val="VerbatimChar"/>
        </w:rPr>
        <w:t xml:space="preserve">#Колебания без затуханий и без действий внешней силы</w:t>
      </w:r>
      <w:r>
        <w:br/>
      </w:r>
      <w:r>
        <w:rPr>
          <w:rStyle w:val="VerbatimChar"/>
        </w:rPr>
        <w:t xml:space="preserve">w = 12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plot(sol, idxs=(2), color=:green)</w:t>
      </w:r>
      <w:r>
        <w:br/>
      </w:r>
      <w:r>
        <w:rPr>
          <w:rStyle w:val="VerbatimChar"/>
        </w:rPr>
        <w:t xml:space="preserve">savefig("D:\\julia\\01j.png")</w:t>
      </w:r>
      <w:r>
        <w:br/>
      </w:r>
      <w:r>
        <w:rPr>
          <w:rStyle w:val="VerbatimChar"/>
        </w:rPr>
        <w:t xml:space="preserve">plot(sol, idxs=(1, 2), color=:red)</w:t>
      </w:r>
      <w:r>
        <w:br/>
      </w:r>
      <w:r>
        <w:rPr>
          <w:rStyle w:val="VerbatimChar"/>
        </w:rPr>
        <w:t xml:space="preserve">savefig("D:\\julia\\01fj.png")</w:t>
      </w:r>
      <w:r>
        <w:br/>
      </w:r>
      <w:r>
        <w:br/>
      </w:r>
      <w:r>
        <w:rPr>
          <w:rStyle w:val="VerbatimChar"/>
        </w:rPr>
        <w:t xml:space="preserve">#Колебания гармонического осциллятора c затуханием и без действий внешнейсилы</w:t>
      </w:r>
      <w:r>
        <w:br/>
      </w:r>
      <w:r>
        <w:rPr>
          <w:rStyle w:val="VerbatimChar"/>
        </w:rPr>
        <w:t xml:space="preserve">w = 5</w:t>
      </w:r>
      <w:r>
        <w:br/>
      </w:r>
      <w:r>
        <w:rPr>
          <w:rStyle w:val="VerbatimChar"/>
        </w:rPr>
        <w:t xml:space="preserve">g = 10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plot(sol, idxs=(2), color=:green)</w:t>
      </w:r>
      <w:r>
        <w:br/>
      </w:r>
      <w:r>
        <w:rPr>
          <w:rStyle w:val="VerbatimChar"/>
        </w:rPr>
        <w:t xml:space="preserve">savefig("D:\\julia\\02j.png")</w:t>
      </w:r>
      <w:r>
        <w:br/>
      </w:r>
      <w:r>
        <w:rPr>
          <w:rStyle w:val="VerbatimChar"/>
        </w:rPr>
        <w:t xml:space="preserve">plot(sol, idxs=(1, 2), color=:red)</w:t>
      </w:r>
      <w:r>
        <w:br/>
      </w:r>
      <w:r>
        <w:rPr>
          <w:rStyle w:val="VerbatimChar"/>
        </w:rPr>
        <w:t xml:space="preserve">savefig("D:\\julia\\02fj.png")</w:t>
      </w:r>
      <w:r>
        <w:br/>
      </w:r>
      <w:r>
        <w:rPr>
          <w:rStyle w:val="VerbatimChar"/>
        </w:rPr>
        <w:t xml:space="preserve">#Колебания гармонического осциллятора c затуханием и под действием внешней силы</w:t>
      </w:r>
      <w:r>
        <w:br/>
      </w:r>
      <w:r>
        <w:rPr>
          <w:rStyle w:val="VerbatimChar"/>
        </w:rPr>
        <w:t xml:space="preserve">w = 7</w:t>
      </w:r>
      <w:r>
        <w:br/>
      </w:r>
      <w:r>
        <w:rPr>
          <w:rStyle w:val="VerbatimChar"/>
        </w:rPr>
        <w:t xml:space="preserve">g = 7</w:t>
      </w:r>
      <w:r>
        <w:br/>
      </w:r>
      <w:r>
        <w:br/>
      </w:r>
      <w:r>
        <w:rPr>
          <w:rStyle w:val="VerbatimChar"/>
        </w:rPr>
        <w:t xml:space="preserve">function F(t)</w:t>
      </w:r>
      <w:r>
        <w:br/>
      </w:r>
      <w:r>
        <w:rPr>
          <w:rStyle w:val="VerbatimChar"/>
        </w:rPr>
        <w:t xml:space="preserve">    return 7*sin(3*t)</w:t>
      </w:r>
      <w:r>
        <w:br/>
      </w:r>
      <w:r>
        <w:rPr>
          <w:rStyle w:val="VerbatimChar"/>
        </w:rPr>
        <w:t xml:space="preserve">end</w:t>
      </w:r>
      <w:r>
        <w:br/>
      </w:r>
      <w:r>
        <w:rPr>
          <w:rStyle w:val="VerbatimChar"/>
        </w:rPr>
        <w:t xml:space="preserve">function syst(dy, y, p, t)</w:t>
      </w:r>
      <w:r>
        <w:br/>
      </w:r>
      <w:r>
        <w:rPr>
          <w:rStyle w:val="VerbatimChar"/>
        </w:rPr>
        <w:t xml:space="preserve">    dy[1] = y[2]</w:t>
      </w:r>
      <w:r>
        <w:br/>
      </w:r>
      <w:r>
        <w:rPr>
          <w:rStyle w:val="VerbatimChar"/>
        </w:rPr>
        <w:t xml:space="preserve">    dy[2] = -g*y[2]-w*y[1] + F(t)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prob = ODEProblem(syst, u0, tspan)</w:t>
      </w:r>
      <w:r>
        <w:br/>
      </w:r>
      <w:r>
        <w:rPr>
          <w:rStyle w:val="VerbatimChar"/>
        </w:rPr>
        <w:t xml:space="preserve">sol = solve(prob, saveat=t)</w:t>
      </w:r>
      <w:r>
        <w:br/>
      </w:r>
      <w:r>
        <w:br/>
      </w:r>
      <w:r>
        <w:rPr>
          <w:rStyle w:val="VerbatimChar"/>
        </w:rPr>
        <w:t xml:space="preserve">plot(sol, idxs=(2), color=:green)</w:t>
      </w:r>
      <w:r>
        <w:br/>
      </w:r>
      <w:r>
        <w:rPr>
          <w:rStyle w:val="VerbatimChar"/>
        </w:rPr>
        <w:t xml:space="preserve">savefig("D:\\julia\\03j.png")</w:t>
      </w:r>
      <w:r>
        <w:br/>
      </w:r>
      <w:r>
        <w:rPr>
          <w:rStyle w:val="VerbatimChar"/>
        </w:rPr>
        <w:t xml:space="preserve">plot(sol, idxs=(1, 2), color=:red)</w:t>
      </w:r>
      <w:r>
        <w:br/>
      </w:r>
      <w:r>
        <w:rPr>
          <w:rStyle w:val="VerbatimChar"/>
        </w:rPr>
        <w:t xml:space="preserve">savefig("D:\\julia\\03fj.png")</w:t>
      </w:r>
    </w:p>
    <w:bookmarkEnd w:id="24"/>
    <w:bookmarkStart w:id="25" w:name="код-программы-openmodelica-1-случай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Код программы (OpenModelica, 1 случай)</w:t>
      </w:r>
    </w:p>
    <w:p>
      <w:pPr>
        <w:pStyle w:val="SourceCode"/>
      </w:pPr>
      <w:r>
        <w:rPr>
          <w:rStyle w:val="VerbatimChar"/>
        </w:rPr>
        <w:t xml:space="preserve">model lab4</w:t>
      </w:r>
      <w:r>
        <w:br/>
      </w:r>
      <w:r>
        <w:rPr>
          <w:rStyle w:val="VerbatimChar"/>
        </w:rPr>
        <w:t xml:space="preserve">parameter Real w = 12;</w:t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-w*x;  </w:t>
      </w:r>
      <w:r>
        <w:br/>
      </w:r>
      <w:r>
        <w:rPr>
          <w:rStyle w:val="VerbatimChar"/>
        </w:rPr>
        <w:t xml:space="preserve">end lab4;</w:t>
      </w:r>
    </w:p>
    <w:bookmarkEnd w:id="25"/>
    <w:bookmarkStart w:id="26" w:name="код-программы-openmodelica-2-случай"/>
    <w:p>
      <w:pPr>
        <w:pStyle w:val="Heading2"/>
      </w:pPr>
      <w:r>
        <w:rPr>
          <w:rStyle w:val="SectionNumber"/>
        </w:rPr>
        <w:t xml:space="preserve">4.4</w:t>
      </w:r>
      <w:r>
        <w:tab/>
      </w:r>
      <w:r>
        <w:t xml:space="preserve">Код программы (OpenModelica, 2 случай)</w:t>
      </w:r>
    </w:p>
    <w:p>
      <w:pPr>
        <w:pStyle w:val="SourceCode"/>
      </w:pPr>
      <w:r>
        <w:rPr>
          <w:rStyle w:val="VerbatimChar"/>
        </w:rPr>
        <w:t xml:space="preserve">model lab4part2</w:t>
      </w:r>
      <w:r>
        <w:br/>
      </w:r>
      <w:r>
        <w:rPr>
          <w:rStyle w:val="VerbatimChar"/>
        </w:rPr>
        <w:t xml:space="preserve">parameter Real w = 5;</w:t>
      </w:r>
      <w:r>
        <w:br/>
      </w:r>
      <w:r>
        <w:rPr>
          <w:rStyle w:val="VerbatimChar"/>
        </w:rPr>
        <w:t xml:space="preserve">parameter Real g = 10;</w:t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 - w*x;</w:t>
      </w:r>
      <w:r>
        <w:br/>
      </w:r>
      <w:r>
        <w:rPr>
          <w:rStyle w:val="VerbatimChar"/>
        </w:rPr>
        <w:t xml:space="preserve">end lab4part2;</w:t>
      </w:r>
    </w:p>
    <w:bookmarkEnd w:id="26"/>
    <w:bookmarkStart w:id="27" w:name="код-программы-openmodelica-3-случай"/>
    <w:p>
      <w:pPr>
        <w:pStyle w:val="Heading2"/>
      </w:pPr>
      <w:r>
        <w:rPr>
          <w:rStyle w:val="SectionNumber"/>
        </w:rPr>
        <w:t xml:space="preserve">4.5</w:t>
      </w:r>
      <w:r>
        <w:tab/>
      </w:r>
      <w:r>
        <w:t xml:space="preserve">Код программы (OpenModelica, 3 случай)</w:t>
      </w:r>
    </w:p>
    <w:p>
      <w:pPr>
        <w:pStyle w:val="SourceCode"/>
      </w:pPr>
      <w:r>
        <w:rPr>
          <w:rStyle w:val="VerbatimChar"/>
        </w:rPr>
        <w:t xml:space="preserve">model lab4part3</w:t>
      </w:r>
      <w:r>
        <w:br/>
      </w:r>
      <w:r>
        <w:rPr>
          <w:rStyle w:val="VerbatimChar"/>
        </w:rPr>
        <w:t xml:space="preserve">parameter Real w = 7;</w:t>
      </w:r>
      <w:r>
        <w:br/>
      </w:r>
      <w:r>
        <w:rPr>
          <w:rStyle w:val="VerbatimChar"/>
        </w:rPr>
        <w:t xml:space="preserve">parameter Real g = 7;</w:t>
      </w:r>
      <w:r>
        <w:br/>
      </w:r>
      <w:r>
        <w:rPr>
          <w:rStyle w:val="VerbatimChar"/>
        </w:rPr>
        <w:t xml:space="preserve">Real x(start=1);</w:t>
      </w:r>
      <w:r>
        <w:br/>
      </w:r>
      <w:r>
        <w:rPr>
          <w:rStyle w:val="VerbatimChar"/>
        </w:rPr>
        <w:t xml:space="preserve">Real y(start=2);</w:t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der(x) = y;</w:t>
      </w:r>
      <w:r>
        <w:br/>
      </w:r>
      <w:r>
        <w:rPr>
          <w:rStyle w:val="VerbatimChar"/>
        </w:rPr>
        <w:t xml:space="preserve">  der(y) = -g*y - w*x + 7*sin(3*time);</w:t>
      </w:r>
      <w:r>
        <w:br/>
      </w:r>
      <w:r>
        <w:rPr>
          <w:rStyle w:val="VerbatimChar"/>
        </w:rPr>
        <w:t xml:space="preserve">end lab4part3;</w:t>
      </w:r>
    </w:p>
    <w:bookmarkEnd w:id="27"/>
    <w:bookmarkEnd w:id="28"/>
    <w:bookmarkStart w:id="50" w:name="результат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Результаты</w:t>
      </w:r>
    </w:p>
    <w:bookmarkStart w:id="35" w:name="X33a7199f76e87b4d19bfe7c1d3fd70559b03520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Колебания без затуханий и без действий внешней силы</w:t>
      </w:r>
    </w:p>
    <w:p>
      <w:pPr>
        <w:pStyle w:val="FirstParagraph"/>
      </w:pPr>
      <w:r>
        <w:t xml:space="preserve">Для первого случая имеем следующие графики (рис. ??, 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для случая 1" title="fig:" id="30" name="Picture"/>
            <a:graphic>
              <a:graphicData uri="http://schemas.openxmlformats.org/drawingml/2006/picture">
                <pic:pic>
                  <pic:nvPicPr>
                    <pic:cNvPr descr="image/01j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1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для случая 1" title="fig:" id="33" name="Picture"/>
            <a:graphic>
              <a:graphicData uri="http://schemas.openxmlformats.org/drawingml/2006/picture">
                <pic:pic>
                  <pic:nvPicPr>
                    <pic:cNvPr descr="image/01fj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1</w:t>
      </w:r>
    </w:p>
    <w:bookmarkEnd w:id="35"/>
    <w:bookmarkStart w:id="42" w:name="X847029f87f635def2a25e305ff9169895a09113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Колебания с затуханиями и без действий внешней силы</w:t>
      </w:r>
    </w:p>
    <w:p>
      <w:pPr>
        <w:pStyle w:val="FirstParagraph"/>
      </w:pPr>
      <w:r>
        <w:t xml:space="preserve">Для первого случая имеем следующие графики (рис. ??, 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для случая 2" title="fig:" id="37" name="Picture"/>
            <a:graphic>
              <a:graphicData uri="http://schemas.openxmlformats.org/drawingml/2006/picture">
                <pic:pic>
                  <pic:nvPicPr>
                    <pic:cNvPr descr="image/02j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2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для случая 2" title="fig:" id="40" name="Picture"/>
            <a:graphic>
              <a:graphicData uri="http://schemas.openxmlformats.org/drawingml/2006/picture">
                <pic:pic>
                  <pic:nvPicPr>
                    <pic:cNvPr descr="image/02fj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2</w:t>
      </w:r>
    </w:p>
    <w:bookmarkEnd w:id="42"/>
    <w:bookmarkStart w:id="49" w:name="X622b8117c96d930853556f89acf6191d7b75d39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Колебания с затуханиями и под действием внешней силы</w:t>
      </w:r>
    </w:p>
    <w:p>
      <w:pPr>
        <w:pStyle w:val="FirstParagraph"/>
      </w:pPr>
      <w:r>
        <w:t xml:space="preserve">Для первого случая имеем следующие графики (рис. ??, рис. ??).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График решения для случая 3" title="fig:" id="44" name="Picture"/>
            <a:graphic>
              <a:graphicData uri="http://schemas.openxmlformats.org/drawingml/2006/picture">
                <pic:pic>
                  <pic:nvPicPr>
                    <pic:cNvPr descr="image/03j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решения для случая 3</w:t>
      </w:r>
    </w:p>
    <w:p>
      <w:pPr>
        <w:pStyle w:val="CaptionedFigure"/>
      </w:pPr>
      <w:r>
        <w:drawing>
          <wp:inline>
            <wp:extent cx="3733800" cy="2489200"/>
            <wp:effectExtent b="0" l="0" r="0" t="0"/>
            <wp:docPr descr="Фазовый портрет для случая 3" title="fig:" id="47" name="Picture"/>
            <a:graphic>
              <a:graphicData uri="http://schemas.openxmlformats.org/drawingml/2006/picture">
                <pic:pic>
                  <pic:nvPicPr>
                    <pic:cNvPr descr="image/03fj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89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Фазовый портрет для случая 3</w:t>
      </w:r>
    </w:p>
    <w:bookmarkEnd w:id="49"/>
    <w:bookmarkEnd w:id="50"/>
    <w:bookmarkStart w:id="51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построены решения уравнения</w:t>
      </w:r>
      <w:r>
        <w:t xml:space="preserve"> </w:t>
      </w:r>
      <w:r>
        <w:t xml:space="preserve">гармонического осциллятора и фазовые портреты гармонических колебаний в трех случаях: без затухания,</w:t>
      </w:r>
      <w:r>
        <w:t xml:space="preserve"> </w:t>
      </w:r>
      <w:r>
        <w:t xml:space="preserve">с затуханием и при действии внешней силы.</w:t>
      </w:r>
    </w:p>
    <w:bookmarkEnd w:id="51"/>
    <w:bookmarkStart w:id="54" w:name="список-литератур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Список литературы</w:t>
      </w:r>
    </w:p>
    <w:p>
      <w:pPr>
        <w:numPr>
          <w:ilvl w:val="0"/>
          <w:numId w:val="1005"/>
        </w:numPr>
        <w:pStyle w:val="Compact"/>
      </w:pPr>
      <w:hyperlink r:id="rId52">
        <w:r>
          <w:rPr>
            <w:rStyle w:val="Hyperlink"/>
          </w:rPr>
          <w:t xml:space="preserve">Гармонический осциллятор</w:t>
        </w:r>
      </w:hyperlink>
    </w:p>
    <w:p>
      <w:pPr>
        <w:numPr>
          <w:ilvl w:val="0"/>
          <w:numId w:val="1005"/>
        </w:numPr>
        <w:pStyle w:val="Compact"/>
      </w:pPr>
      <w:hyperlink r:id="rId53">
        <w:r>
          <w:rPr>
            <w:rStyle w:val="Hyperlink"/>
          </w:rPr>
          <w:t xml:space="preserve">Гармонические колебания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9" Target="media/rId29.png" /><Relationship Type="http://schemas.openxmlformats.org/officeDocument/2006/relationships/image" Id="rId39" Target="media/rId39.png" /><Relationship Type="http://schemas.openxmlformats.org/officeDocument/2006/relationships/image" Id="rId36" Target="media/rId36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hyperlink" Id="rId53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pluginfile.php/1971729/mod_resource/content/2/%D0%9B%D0%B0%D0%B1%D0%BE%D1%80%D0%B0%D1%82%D0%BE%D1%80%D0%BD%D0%B0%D1%8F%20%D1%80%D0%B0%D0%B1%D0%BE%D1%82%D0%B0%20%E2%84%96%203.pdf" TargetMode="External" /><Relationship Type="http://schemas.openxmlformats.org/officeDocument/2006/relationships/hyperlink" Id="rId52" Target="https://ru.wikipedia.org/wiki/&#1043;&#1072;&#1088;&#1084;&#1086;&#1085;&#1080;&#1095;&#1077;&#1089;&#1082;&#1080;&#1081;_&#1086;&#1089;&#1094;&#1080;&#1083;&#1083;&#1103;&#1090;&#1086;&#1088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Саргсян Арам Грачьяевич</dc:creator>
  <dc:language>ru-RU</dc:language>
  <cp:keywords/>
  <dcterms:created xsi:type="dcterms:W3CDTF">2023-03-04T18:08:45Z</dcterms:created>
  <dcterms:modified xsi:type="dcterms:W3CDTF">2023-03-04T18:08:45Z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Модель гармонических колебаний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