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практической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Неделя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список-сокращений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Список сокращений</w:t>
      </w:r>
    </w:p>
    <w:p>
      <w:pPr>
        <w:pStyle w:val="FirstParagraph"/>
      </w:pPr>
      <w:r>
        <w:rPr>
          <w:bCs/>
          <w:b/>
        </w:rPr>
        <w:t xml:space="preserve">Англоязычные сокращения</w:t>
      </w:r>
    </w:p>
    <w:p>
      <w:pPr>
        <w:numPr>
          <w:ilvl w:val="0"/>
          <w:numId w:val="1001"/>
        </w:numPr>
        <w:pStyle w:val="Compact"/>
      </w:pPr>
      <w:r>
        <w:t xml:space="preserve">RED — Random early detection</w:t>
      </w:r>
    </w:p>
    <w:p>
      <w:pPr>
        <w:numPr>
          <w:ilvl w:val="0"/>
          <w:numId w:val="1001"/>
        </w:numPr>
        <w:pStyle w:val="Compact"/>
      </w:pPr>
      <w:r>
        <w:t xml:space="preserve">GRED — Gentle random early detection</w:t>
      </w:r>
    </w:p>
    <w:p>
      <w:pPr>
        <w:numPr>
          <w:ilvl w:val="0"/>
          <w:numId w:val="1001"/>
        </w:numPr>
        <w:pStyle w:val="Compact"/>
      </w:pPr>
      <w:r>
        <w:t xml:space="preserve">WRED — Weighted random early detection</w:t>
      </w:r>
    </w:p>
    <w:p>
      <w:pPr>
        <w:numPr>
          <w:ilvl w:val="0"/>
          <w:numId w:val="1001"/>
        </w:numPr>
        <w:pStyle w:val="Compact"/>
      </w:pPr>
      <w:r>
        <w:t xml:space="preserve">TCP — Transmission control protocol</w:t>
      </w:r>
    </w:p>
    <w:bookmarkEnd w:id="20"/>
    <w:bookmarkStart w:id="26" w:name="классический-re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Классический RED</w:t>
      </w:r>
    </w:p>
    <w:bookmarkStart w:id="24" w:name="теоритический-материа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Теоритический материал</w:t>
      </w:r>
    </w:p>
    <w:p>
      <w:pPr>
        <w:pStyle w:val="FirstParagraph"/>
      </w:pPr>
      <w:r>
        <w:t xml:space="preserve">RED — алгоритм активного управления очередью для управления переполнением очередей маршрутизаторов, с возможность предотвращения перегрузок.</w:t>
      </w:r>
    </w:p>
    <w:p>
      <w:pPr>
        <w:pStyle w:val="BodyText"/>
      </w:pPr>
      <w:r>
        <w:t xml:space="preserve">Вероятность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маркировки на отбрасывание пакетов представляет собой функцию, линейно зависящую от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, минимального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и максимального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пороговых значений и параметра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, определяющего часть отбрасываемых пакетов при достижении средним размером очереди значения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и вычисляется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597755"/>
            <wp:effectExtent b="0" l="0" r="0" t="0"/>
            <wp:docPr descr="классический RED" title="fig:" id="22" name="Picture"/>
            <a:graphic>
              <a:graphicData uri="http://schemas.openxmlformats.org/drawingml/2006/picture">
                <pic:pic>
                  <pic:nvPicPr>
                    <pic:cNvPr descr="image/RED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классический RED</w:t>
      </w:r>
    </w:p>
    <w:bookmarkEnd w:id="24"/>
    <w:bookmarkStart w:id="25" w:name="реализация-в-ns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Реализация в NS-2</w:t>
      </w:r>
    </w:p>
    <w:p>
      <w:pPr>
        <w:pStyle w:val="FirstParagraph"/>
      </w:pPr>
      <w:r>
        <w:t xml:space="preserve">Вот пример реализации параметров RED в NS-2:</w:t>
      </w:r>
    </w:p>
    <w:p>
      <w:pPr>
        <w:pStyle w:val="SourceCode"/>
      </w:pP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$node_(r0) $node_(r1)] queue]</w:t>
      </w:r>
      <w:r>
        <w:br/>
      </w:r>
      <w:r>
        <w:rPr>
          <w:rStyle w:val="VerbatimChar"/>
        </w:rPr>
        <w:t xml:space="preserve">$redq set thresh_ 75 #q_min</w:t>
      </w:r>
      <w:r>
        <w:br/>
      </w:r>
      <w:r>
        <w:rPr>
          <w:rStyle w:val="VerbatimChar"/>
        </w:rPr>
        <w:t xml:space="preserve">$redq set maxthresh_ 150  # q_max</w:t>
      </w:r>
      <w:r>
        <w:br/>
      </w:r>
      <w:r>
        <w:rPr>
          <w:rStyle w:val="VerbatimChar"/>
        </w:rPr>
        <w:t xml:space="preserve">$redq set q_weight_ 0.002 # q_weight</w:t>
      </w:r>
      <w:r>
        <w:br/>
      </w:r>
      <w:r>
        <w:rPr>
          <w:rStyle w:val="VerbatimChar"/>
        </w:rPr>
        <w:t xml:space="preserve">$redq set linterm_ 10 # 1/p_max</w:t>
      </w:r>
      <w:r>
        <w:br/>
      </w:r>
      <w:r>
        <w:rPr>
          <w:rStyle w:val="VerbatimChar"/>
        </w:rPr>
        <w:t xml:space="preserve">$redq set drop-tail_ true # вместо механизма randomdrop используется drop-tail в случае переполнения очереди или когда средний размер очереди больше maxthresh_</w:t>
      </w:r>
      <w:r>
        <w:br/>
      </w:r>
      <w:r>
        <w:rPr>
          <w:rStyle w:val="VerbatimChar"/>
        </w:rPr>
        <w:t xml:space="preserve">set tchan_ [open output/all.q w]</w:t>
      </w:r>
      <w:r>
        <w:br/>
      </w:r>
      <w:r>
        <w:rPr>
          <w:rStyle w:val="VerbatimChar"/>
        </w:rPr>
        <w:t xml:space="preserve">$redq trace curq_ # текущий размер очереди</w:t>
      </w:r>
      <w:r>
        <w:br/>
      </w:r>
      <w:r>
        <w:rPr>
          <w:rStyle w:val="VerbatimChar"/>
        </w:rPr>
        <w:t xml:space="preserve">$redq trace ave_ # средний размер очереди</w:t>
      </w:r>
      <w:r>
        <w:br/>
      </w:r>
      <w:r>
        <w:rPr>
          <w:rStyle w:val="VerbatimChar"/>
        </w:rPr>
        <w:t xml:space="preserve">$redq attach $tchan_</w:t>
      </w:r>
    </w:p>
    <w:p>
      <w:pPr>
        <w:pStyle w:val="FirstParagraph"/>
      </w:pPr>
      <w:r>
        <w:t xml:space="preserve">В NS-2 параметры RED Файлы,указываются в каталоге ns-2.35/queue, там представлены также другие реализации очередей (среди них DropTail, BLUE и т.д.). Вероятность отбрасывания пакета прописана в функции double REDQueue::calculate_p_ne файла red.cc</w:t>
      </w:r>
    </w:p>
    <w:p>
      <w:pPr>
        <w:pStyle w:val="SourceCode"/>
      </w:pPr>
      <w:r>
        <w:rPr>
          <w:rStyle w:val="VerbatimChar"/>
        </w:rPr>
        <w:t xml:space="preserve">double</w:t>
      </w:r>
      <w:r>
        <w:br/>
      </w:r>
      <w:r>
        <w:rPr>
          <w:rStyle w:val="VerbatimChar"/>
        </w:rPr>
        <w:t xml:space="preserve">REDQueue::calculate_p_new(double v_ave, double th_max, int gentle, double v_a, </w:t>
      </w:r>
      <w:r>
        <w:br/>
      </w:r>
      <w:r>
        <w:rPr>
          <w:rStyle w:val="VerbatimChar"/>
        </w:rPr>
        <w:t xml:space="preserve">    double v_b, double v_c, double v_d, double max_p)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double p;</w:t>
      </w:r>
      <w:r>
        <w:br/>
      </w:r>
      <w:r>
        <w:rPr>
          <w:rStyle w:val="VerbatimChar"/>
        </w:rPr>
        <w:t xml:space="preserve">    if (gentle &amp;&amp; v_ave &gt;= th_max) { //для модификации GRED</w:t>
      </w:r>
      <w:r>
        <w:br/>
      </w:r>
      <w:r>
        <w:rPr>
          <w:rStyle w:val="VerbatimChar"/>
        </w:rPr>
        <w:t xml:space="preserve">        p = v_c * v_ave + v_d;</w:t>
      </w:r>
      <w:r>
        <w:br/>
      </w:r>
      <w:r>
        <w:rPr>
          <w:rStyle w:val="VerbatimChar"/>
        </w:rPr>
        <w:t xml:space="preserve">        } else if (!gentle &amp;&amp; v_ave &gt;= th_max) { // Превысили пороговое значение в классическом RED</w:t>
      </w:r>
      <w:r>
        <w:br/>
      </w:r>
      <w:r>
        <w:rPr>
          <w:rStyle w:val="VerbatimChar"/>
        </w:rPr>
        <w:t xml:space="preserve">                p = 1.0;</w:t>
      </w:r>
      <w:r>
        <w:br/>
      </w:r>
      <w:r>
        <w:rPr>
          <w:rStyle w:val="VerbatimChar"/>
        </w:rPr>
        <w:t xml:space="preserve">        } else { //p в промежутке от 0 до max_p, тогда средний размер очереди в промежутке th_min до th_max</w:t>
      </w:r>
      <w:r>
        <w:br/>
      </w:r>
      <w:r>
        <w:rPr>
          <w:rStyle w:val="VerbatimChar"/>
        </w:rPr>
        <w:t xml:space="preserve">                p = v_a * v_ave + v_b;</w:t>
      </w:r>
      <w:r>
        <w:br/>
      </w:r>
      <w:r>
        <w:rPr>
          <w:rStyle w:val="VerbatimChar"/>
        </w:rPr>
        <w:t xml:space="preserve">                // p = (v_ave - th_min) / (th_max - th_min)</w:t>
      </w:r>
      <w:r>
        <w:br/>
      </w:r>
      <w:r>
        <w:rPr>
          <w:rStyle w:val="VerbatimChar"/>
        </w:rPr>
        <w:t xml:space="preserve">                p *= max_p; 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if (p &gt; 1.0)</w:t>
      </w:r>
      <w:r>
        <w:br/>
      </w:r>
      <w:r>
        <w:rPr>
          <w:rStyle w:val="VerbatimChar"/>
        </w:rPr>
        <w:t xml:space="preserve">        p = 1.0;</w:t>
      </w:r>
      <w:r>
        <w:br/>
      </w:r>
      <w:r>
        <w:rPr>
          <w:rStyle w:val="VerbatimChar"/>
        </w:rPr>
        <w:t xml:space="preserve">    return p;</w:t>
      </w:r>
      <w:r>
        <w:br/>
      </w:r>
      <w:r>
        <w:rPr>
          <w:rStyle w:val="VerbatimChar"/>
        </w:rPr>
        <w:t xml:space="preserve">}</w:t>
      </w:r>
    </w:p>
    <w:bookmarkEnd w:id="25"/>
    <w:bookmarkEnd w:id="26"/>
    <w:bookmarkStart w:id="32" w:name="gre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GRED</w:t>
      </w:r>
    </w:p>
    <w:bookmarkStart w:id="30" w:name="теоритический-материал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Теоритический материал</w:t>
      </w:r>
    </w:p>
    <w:p>
      <w:pPr>
        <w:pStyle w:val="FirstParagraph"/>
      </w:pPr>
      <w:r>
        <w:t xml:space="preserve">GRED (Gentle random early detection - мягкое/аккуратное произвольное раннее обнаружение) — Алгоритм активного управления очередью, является расширением RED.</w:t>
      </w:r>
      <w:r>
        <w:t xml:space="preserve"> </w:t>
      </w:r>
      <w:r>
        <w:t xml:space="preserve">Gentle RED расширяет RED тем, что добавляет дополнительное максимальное пороговое значние, которое равно</w:t>
      </w:r>
      <w:r>
        <w:t xml:space="preserve"> </w:t>
      </w:r>
      <m:oMath>
        <m:r>
          <m:t>2</m:t>
        </m:r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, тем самым</w:t>
      </w:r>
      <w:r>
        <w:t xml:space="preserve"> </w:t>
      </w:r>
      <w:r>
        <w:t xml:space="preserve">“</w:t>
      </w:r>
      <w:r>
        <w:t xml:space="preserve">сглаживая</w:t>
      </w:r>
      <w:r>
        <w:t xml:space="preserve">”</w:t>
      </w:r>
      <w:r>
        <w:t xml:space="preserve"> </w:t>
      </w:r>
      <w:r>
        <w:t xml:space="preserve">кривую.</w:t>
      </w:r>
    </w:p>
    <w:p>
      <w:pPr>
        <w:pStyle w:val="BodyText"/>
      </w:pPr>
      <w:r>
        <w:t xml:space="preserve">Вычисляется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&lt;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&lt;</m:t>
                    </m:r>
                    <m:r>
                      <m:t>2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624371"/>
            <wp:effectExtent b="0" l="0" r="0" t="0"/>
            <wp:docPr descr="Gentle RED" title="fig:" id="28" name="Picture"/>
            <a:graphic>
              <a:graphicData uri="http://schemas.openxmlformats.org/drawingml/2006/picture">
                <pic:pic>
                  <pic:nvPicPr>
                    <pic:cNvPr descr="image/GentleRED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Gentle RED</w:t>
      </w:r>
    </w:p>
    <w:bookmarkEnd w:id="30"/>
    <w:bookmarkStart w:id="31" w:name="реализация-в-ns-2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в NS-2</w:t>
      </w:r>
    </w:p>
    <w:p>
      <w:pPr>
        <w:pStyle w:val="FirstParagraph"/>
      </w:pPr>
      <w:r>
        <w:t xml:space="preserve">Для реализации модификации в мониторинге очереди нужно прописать в мониторинге очереди следующую строку:</w:t>
      </w:r>
    </w:p>
    <w:p>
      <w:pPr>
        <w:pStyle w:val="SourceCode"/>
      </w:pPr>
      <w:r>
        <w:rPr>
          <w:rStyle w:val="VerbatimChar"/>
        </w:rPr>
        <w:t xml:space="preserve">$redq set gentle_ true</w:t>
      </w:r>
    </w:p>
    <w:p>
      <w:pPr>
        <w:pStyle w:val="FirstParagraph"/>
      </w:pPr>
      <w:r>
        <w:t xml:space="preserve">При этом случае в функции double REDQueue::calculate_p_ne файла red.cc переменная gentle примет значение true и</w:t>
      </w:r>
    </w:p>
    <w:bookmarkEnd w:id="31"/>
    <w:bookmarkEnd w:id="32"/>
    <w:bookmarkStart w:id="35" w:name="wre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WRED</w:t>
      </w:r>
    </w:p>
    <w:bookmarkStart w:id="33" w:name="теоритический-материал-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Теоритический материал</w:t>
      </w:r>
    </w:p>
    <w:p>
      <w:pPr>
        <w:pStyle w:val="FirstParagraph"/>
      </w:pPr>
      <w:r>
        <w:t xml:space="preserve">WRED — алгоритм активного управления очередью, является расширением RED. WRED действует в следующем порядке, когда одна очередь может иметь несколько разных наборов порогов очереди. Каждый набор пороговых значений связан с определенным классом трафика. Например, очередь может иметь более низкие пороги для пакетов с более низким приоритетом. Наращивание очереди приведет к отбрасыванию пакетов с более низким приоритетом, тем самым защищая пакеты с более высоким приоритетом в той же очереди.</w:t>
      </w:r>
    </w:p>
    <w:bookmarkEnd w:id="33"/>
    <w:bookmarkStart w:id="34" w:name="реализация-в-ns-2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в NS-2</w:t>
      </w:r>
    </w:p>
    <w:p>
      <w:pPr>
        <w:pStyle w:val="FirstParagraph"/>
      </w:pPr>
      <w:r>
        <w:t xml:space="preserve">WRED не реализована в классической версии NS-2. Для ее реализации необходимо создать новый класс, который должен наследоваться от базового класса REDQueue, используемого для реализации стандартной версии алгоритма RED в NS-2. После необходимо реализовать алгоритм модификации в методе dropEarly(), который вызывается, когда очередь превышает пороговое значение. Этот метод должен определять, какие пакеты должны быть отброшены, и какая вероятность отбрасывания пакетов должна быть применена.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практической работе</dc:title>
  <dc:creator>Саргсян Арам</dc:creator>
  <dc:language>ru-RU</dc:language>
  <cp:keywords/>
  <dcterms:created xsi:type="dcterms:W3CDTF">2023-05-09T09:13:06Z</dcterms:created>
  <dcterms:modified xsi:type="dcterms:W3CDTF">2023-05-09T09:13:06Z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Неделя № 3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