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254B" w14:textId="77777777" w:rsidR="00C24D0A" w:rsidRPr="004B1D9F" w:rsidRDefault="00C24D0A" w:rsidP="00140D17">
      <w:pPr>
        <w:pStyle w:val="berschrift1"/>
        <w:numPr>
          <w:ilvl w:val="0"/>
          <w:numId w:val="0"/>
        </w:numPr>
        <w:spacing w:line="480" w:lineRule="auto"/>
        <w:ind w:left="432" w:hanging="432"/>
      </w:pPr>
      <w:r w:rsidRPr="004B1D9F">
        <w:t>Supplementary Methods</w:t>
      </w:r>
    </w:p>
    <w:p w14:paraId="64199160" w14:textId="77777777" w:rsidR="00C24D0A" w:rsidRPr="004B1D9F" w:rsidRDefault="00C24D0A" w:rsidP="00140D17">
      <w:pPr>
        <w:pStyle w:val="berschrift2"/>
        <w:numPr>
          <w:ilvl w:val="0"/>
          <w:numId w:val="0"/>
        </w:numPr>
        <w:spacing w:line="480" w:lineRule="auto"/>
        <w:ind w:left="576" w:hanging="576"/>
      </w:pPr>
      <w:r w:rsidRPr="004B1D9F">
        <w:t>Power Analysis</w:t>
      </w:r>
    </w:p>
    <w:p w14:paraId="43EAF5B4" w14:textId="7BA80B9E" w:rsidR="00C24D0A" w:rsidRPr="004B1D9F" w:rsidRDefault="00C24D0A" w:rsidP="00140D17">
      <w:pPr>
        <w:spacing w:line="480" w:lineRule="auto"/>
        <w:jc w:val="left"/>
        <w:rPr>
          <w:sz w:val="22"/>
        </w:rPr>
      </w:pPr>
      <w:r w:rsidRPr="004B1D9F">
        <w:rPr>
          <w:rFonts w:cs="Arial"/>
          <w:sz w:val="22"/>
        </w:rPr>
        <w:t xml:space="preserve">To calculate the minimum sample size needed for results with sufficient power, </w:t>
      </w:r>
      <w:r w:rsidRPr="004B1D9F">
        <w:rPr>
          <w:sz w:val="22"/>
        </w:rPr>
        <w:t xml:space="preserve">an a priori power analysis was conducted in G*Power 3.1 </w:t>
      </w:r>
      <w:r w:rsidRPr="004B1D9F">
        <w:rPr>
          <w:sz w:val="22"/>
        </w:rPr>
        <w:fldChar w:fldCharType="begin" w:fldLock="1"/>
      </w:r>
      <w:r w:rsidR="007E3B24">
        <w:rPr>
          <w:sz w:val="22"/>
        </w:rPr>
        <w:instrText>ADDIN CSL_CITATION { "citationItems" : [ { "id" : "ITEM-1", "itemData" : { "DOI" : "10.3758/bf03193146", "ISBN" : "1554-351X", "ISSN" : "1554-351X", "PMID" : "17695343", "abstract" : "G*Power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 t, F, and ?2 test families. In addition, it includes power analyses for z tests and some exact tests. G*Power 3 provides improved effect size calculators and graphic options, supports both distribution-based and design-based input modes, and offers all types of power analyses in which users might be interested. Like its predecessors, G*Power 3 is free.", "author" : [ { "dropping-particle" : "", "family" : "Faul", "given" : "Franz", "non-dropping-particle" : "", "parse-names" : false, "suffix" : "" }, { "dropping-particle" : "", "family" : "Erdfelder", "given" : "Edgar", "non-dropping-particle" : "", "parse-names" : false, "suffix" : "" }, { "dropping-particle" : "", "family" : "Lang", "given" : "Albert Georg", "non-dropping-particle" : "", "parse-names" : false, "suffix" : "" }, { "dropping-particle" : "", "family" : "Buchner", "given" : "Axel", "non-dropping-particle" : "", "parse-names" : false, "suffix" : "" } ], "container-title" : "Behavior Research Methods", "id" : "ITEM-1", "issue" : "2", "issued" : { "date-parts" : [ [ "2007" ] ] }, "page" : "175-191", "title" : "G*Power 3: A flexible statistical power analysis program for the social, behavioral, and biomedical sciences", "type" : "article-journal", "volume" : "39" }, "uris" : [ "http://www.mendeley.com/documents/?uuid=3c19f391-1d8d-471e-9010-5d145bf286d3" ] }, { "id" : "ITEM-2", "itemData" : { "DOI" : "10.3758/BRM.41.4.1149", "ISBN" : "1554-3528 (Electronic)\\r1554-351X (Linking)", "ISSN" : "1554-3528", "PMID" : "19897823", "abstract" : "G*Power is a free power analysis program for a variety of statistical tests. We present extensions and improvements of the version introduced by Faul, Erdfelder, Lang, and Buchner (2007) in the domain of correlation and regression analyses. In the new version, we have added procedures to analyze the power of tests based on (1) single-sample tetrachoric correlations, (2) comparisons of dependent correlations, (3) bivariate linear regression, (4) multiple linear regression based on the random predictor model, (5) logistic regression, and (6) Poisson regression. We describe these new features and provide a brief introduction to their scope and handling.", "author" : [ { "dropping-particle" : "", "family" : "Faul", "given" : "Franz", "non-dropping-particle" : "", "parse-names" : false, "suffix" : "" }, { "dropping-particle" : "", "family" : "Erdfelder", "given" : "Edgar", "non-dropping-particle" : "", "parse-names" : false, "suffix" : "" }, { "dropping-particle" : "", "family" : "Buchner", "given" : "Axel", "non-dropping-particle" : "", "parse-names" : false, "suffix" : "" }, { "dropping-particle" : "", "family" : "Lang", "given" : "Albert-Georg", "non-dropping-particle" : "", "parse-names" : false, "suffix" : "" } ], "container-title" : "Behavior research methods", "id" : "ITEM-2", "issue" : "4", "issued" : { "date-parts" : [ [ "2009" ] ] }, "page" : "1149-60", "title" : "Statistical power analyses using G*Power 3.1: tests for correlation and regression analyses.", "type" : "article-journal", "volume" : "41" }, "uris" : [ "http://www.mendeley.com/documents/?uuid=87ea40ea-6d6c-4fd4-afe8-235fcd58c953" ] } ], "mendeley" : { "formattedCitation" : "(Faul, Erdfelder, Buchner, &amp; Lang, 2009; Faul, Erdfelder, Lang, &amp; Buchner, 2007)", "plainTextFormattedCitation" : "(Faul, Erdfelder, Buchner, &amp; Lang, 2009; Faul, Erdfelder, Lang, &amp; Buchner, 2007)", "previouslyFormattedCitation" : "(Faul, Erdfelder, Buchner, &amp; Lang, 2009; Faul, Erdfelder, Lang, &amp; Buchner, 2007)" }, "properties" : { "noteIndex" : 0 }, "schema" : "https://github.com/citation-style-language/schema/raw/master/csl-citation.json" }</w:instrText>
      </w:r>
      <w:r w:rsidRPr="004B1D9F">
        <w:rPr>
          <w:sz w:val="22"/>
        </w:rPr>
        <w:fldChar w:fldCharType="separate"/>
      </w:r>
      <w:r w:rsidRPr="004B1D9F">
        <w:rPr>
          <w:noProof/>
          <w:sz w:val="22"/>
        </w:rPr>
        <w:t>(Faul, Erdfelder, Buchner, &amp; Lang, 2009; Faul, Erdfelder, Lang, &amp; Buchner, 2007)</w:t>
      </w:r>
      <w:r w:rsidRPr="004B1D9F">
        <w:rPr>
          <w:sz w:val="22"/>
        </w:rPr>
        <w:fldChar w:fldCharType="end"/>
      </w:r>
      <w:r w:rsidRPr="004B1D9F">
        <w:rPr>
          <w:sz w:val="22"/>
        </w:rPr>
        <w:t xml:space="preserve"> for a repeated-measures ANOVA with given significance threshold </w:t>
      </w:r>
      <w:r w:rsidRPr="004B1D9F">
        <w:rPr>
          <w:rFonts w:cs="Arial"/>
          <w:sz w:val="22"/>
        </w:rPr>
        <w:t>α</w:t>
      </w:r>
      <w:r w:rsidRPr="004B1D9F">
        <w:rPr>
          <w:sz w:val="22"/>
        </w:rPr>
        <w:t xml:space="preserve"> = .05</w:t>
      </w:r>
      <w:r w:rsidR="00FF35B2" w:rsidRPr="004B1D9F">
        <w:rPr>
          <w:sz w:val="22"/>
        </w:rPr>
        <w:t xml:space="preserve"> and</w:t>
      </w:r>
      <w:r w:rsidRPr="004B1D9F">
        <w:rPr>
          <w:sz w:val="22"/>
        </w:rPr>
        <w:t xml:space="preserve"> power (1 – </w:t>
      </w:r>
      <w:r w:rsidRPr="004B1D9F">
        <w:rPr>
          <w:rFonts w:cs="Arial"/>
          <w:sz w:val="22"/>
        </w:rPr>
        <w:t>β)</w:t>
      </w:r>
      <w:r w:rsidRPr="004B1D9F">
        <w:rPr>
          <w:sz w:val="22"/>
        </w:rPr>
        <w:t xml:space="preserve"> = .95</w:t>
      </w:r>
      <w:r w:rsidR="00FF35B2" w:rsidRPr="004B1D9F">
        <w:rPr>
          <w:sz w:val="22"/>
        </w:rPr>
        <w:t xml:space="preserve">. </w:t>
      </w:r>
      <w:r w:rsidRPr="004B1D9F">
        <w:rPr>
          <w:sz w:val="22"/>
        </w:rPr>
        <w:t xml:space="preserve"> </w:t>
      </w:r>
      <w:commentRangeStart w:id="0"/>
      <w:r w:rsidR="003F453E" w:rsidRPr="004B1D9F">
        <w:rPr>
          <w:sz w:val="22"/>
        </w:rPr>
        <w:t>Even though our study employed a within-subjects design, t</w:t>
      </w:r>
      <w:r w:rsidR="00FF35B2" w:rsidRPr="004B1D9F">
        <w:rPr>
          <w:sz w:val="22"/>
        </w:rPr>
        <w:t xml:space="preserve">he expected effect size was based on reports of a between-subjects study by </w:t>
      </w:r>
      <w:r w:rsidR="00FF35B2" w:rsidRPr="004B1D9F">
        <w:rPr>
          <w:sz w:val="22"/>
        </w:rPr>
        <w:fldChar w:fldCharType="begin" w:fldLock="1"/>
      </w:r>
      <w:r w:rsidR="007E3B24">
        <w:rPr>
          <w:sz w:val="22"/>
        </w:rPr>
        <w:instrText>ADDIN CSL_CITATION { "citationItems" : [ { "id" : "ITEM-1", "itemData" : { "DOI" : "10.1016/j.bbr.2012.12.004", "ISSN" : "0166-4328", "author" : [ { "dropping-particle" : "", "family" : "Schoofs", "given" : "Daniela", "non-dropping-particle" : "", "parse-names" : false, "suffix" : "" }, { "dropping-particle" : "", "family" : "Pabst", "given" : "Stephan", "non-dropping-particle" : "", "parse-names" : false, "suffix" : "" }, { "dropping-particle" : "", "family" : "Brand", "given" : "Matthias", "non-dropping-particle" : "", "parse-names" : false, "suffix" : "" }, { "dropping-particle" : "", "family" : "Wolf", "given" : "Oliver T", "non-dropping-particle" : "", "parse-names" : false, "suffix" : "" } ], "container-title" : "Behavioural Brain Research", "id" : "ITEM-1", "issued" : { "date-parts" : [ [ "2013" ] ] }, "page" : "144-153", "publisher" : "Elsevier B.V.", "title" : "Working memory is differentially affected by stress in men and women", "type" : "article-journal", "volume" : "241" }, "uris" : [ "http://www.mendeley.com/documents/?uuid=40cb670a-d6ee-4b09-9804-9443f74fd4cd" ] } ], "mendeley" : { "formattedCitation" : "(Schoofs, Pabst, Brand, &amp; Wolf, 2013)", "manualFormatting" : "Schoofs et al. (2013)", "plainTextFormattedCitation" : "(Schoofs, Pabst, Brand, &amp; Wolf, 2013)", "previouslyFormattedCitation" : "(Schoofs et al., 2013)" }, "properties" : { "noteIndex" : 0 }, "schema" : "https://github.com/citation-style-language/schema/raw/master/csl-citation.json" }</w:instrText>
      </w:r>
      <w:r w:rsidR="00FF35B2" w:rsidRPr="004B1D9F">
        <w:rPr>
          <w:sz w:val="22"/>
        </w:rPr>
        <w:fldChar w:fldCharType="separate"/>
      </w:r>
      <w:r w:rsidR="00FF35B2" w:rsidRPr="004B1D9F">
        <w:rPr>
          <w:noProof/>
          <w:sz w:val="22"/>
        </w:rPr>
        <w:t>Schoofs et al. (2013)</w:t>
      </w:r>
      <w:r w:rsidR="00FF35B2" w:rsidRPr="004B1D9F">
        <w:rPr>
          <w:sz w:val="22"/>
        </w:rPr>
        <w:fldChar w:fldCharType="end"/>
      </w:r>
      <w:r w:rsidR="00090562">
        <w:rPr>
          <w:sz w:val="22"/>
        </w:rPr>
        <w:t xml:space="preserve"> for the effect of stress on </w:t>
      </w:r>
      <w:r w:rsidR="00090562" w:rsidRPr="00090562">
        <w:rPr>
          <w:i/>
          <w:sz w:val="22"/>
        </w:rPr>
        <w:t>n</w:t>
      </w:r>
      <w:r w:rsidR="00090562">
        <w:rPr>
          <w:sz w:val="22"/>
        </w:rPr>
        <w:t>-b</w:t>
      </w:r>
      <w:r w:rsidR="00FF35B2" w:rsidRPr="004B1D9F">
        <w:rPr>
          <w:sz w:val="22"/>
        </w:rPr>
        <w:t>ack performance in male subjects</w:t>
      </w:r>
      <w:r w:rsidR="002100DD">
        <w:rPr>
          <w:sz w:val="22"/>
        </w:rPr>
        <w:t xml:space="preserve"> </w:t>
      </w:r>
      <w:r w:rsidR="00FF35B2" w:rsidRPr="004B1D9F">
        <w:rPr>
          <w:sz w:val="22"/>
        </w:rPr>
        <w:t>(</w:t>
      </w:r>
      <w:r w:rsidRPr="004B1D9F">
        <w:rPr>
          <w:sz w:val="22"/>
        </w:rPr>
        <w:t>medium effect size</w:t>
      </w:r>
      <w:r w:rsidR="00FF35B2" w:rsidRPr="004B1D9F">
        <w:rPr>
          <w:sz w:val="22"/>
        </w:rPr>
        <w:t xml:space="preserve">, </w:t>
      </w:r>
      <w:r w:rsidRPr="004B1D9F">
        <w:rPr>
          <w:i/>
          <w:sz w:val="22"/>
        </w:rPr>
        <w:t>d</w:t>
      </w:r>
      <w:r w:rsidRPr="004B1D9F">
        <w:rPr>
          <w:sz w:val="22"/>
        </w:rPr>
        <w:t xml:space="preserve"> = .59)</w:t>
      </w:r>
      <w:r w:rsidR="000B24A7" w:rsidRPr="004B1D9F">
        <w:rPr>
          <w:sz w:val="22"/>
        </w:rPr>
        <w:t>.</w:t>
      </w:r>
      <w:r w:rsidR="002100DD">
        <w:rPr>
          <w:sz w:val="22"/>
        </w:rPr>
        <w:t xml:space="preserve"> </w:t>
      </w:r>
      <w:commentRangeEnd w:id="0"/>
      <w:r w:rsidR="00A16697">
        <w:rPr>
          <w:rStyle w:val="Kommentarzeichen"/>
        </w:rPr>
        <w:commentReference w:id="0"/>
      </w:r>
      <w:r w:rsidRPr="004B1D9F">
        <w:rPr>
          <w:sz w:val="22"/>
        </w:rPr>
        <w:t>Hence, the assumed effect size might represent an over-estimation of the underlying population parameter. The power analysis</w:t>
      </w:r>
      <w:r w:rsidRPr="004B1D9F">
        <w:rPr>
          <w:color w:val="FF0000"/>
          <w:sz w:val="22"/>
        </w:rPr>
        <w:t xml:space="preserve"> </w:t>
      </w:r>
      <w:r w:rsidRPr="004B1D9F">
        <w:rPr>
          <w:sz w:val="22"/>
        </w:rPr>
        <w:t xml:space="preserve">indicated a sample size of at least </w:t>
      </w:r>
      <w:r w:rsidRPr="004B1D9F">
        <w:rPr>
          <w:i/>
          <w:sz w:val="22"/>
        </w:rPr>
        <w:t>n</w:t>
      </w:r>
      <w:r w:rsidRPr="004B1D9F">
        <w:rPr>
          <w:sz w:val="22"/>
        </w:rPr>
        <w:t xml:space="preserve"> = 26 participants needed to reject the null hypothesis of no differences between </w:t>
      </w:r>
      <w:r w:rsidR="00981F2A" w:rsidRPr="004B1D9F">
        <w:rPr>
          <w:sz w:val="22"/>
        </w:rPr>
        <w:t xml:space="preserve">the stress and control condition on the differences between </w:t>
      </w:r>
      <w:r w:rsidRPr="004B1D9F">
        <w:rPr>
          <w:sz w:val="22"/>
        </w:rPr>
        <w:t xml:space="preserve">WM loads. Therefore, </w:t>
      </w:r>
      <w:r w:rsidRPr="004B1D9F">
        <w:rPr>
          <w:rFonts w:cs="Arial"/>
          <w:sz w:val="22"/>
        </w:rPr>
        <w:t>the total sample of 34 participants allowed for a dropout of up to 8 participants from analyses while maintaining enough statistical power.</w:t>
      </w:r>
      <w:r w:rsidRPr="004B1D9F">
        <w:rPr>
          <w:sz w:val="22"/>
        </w:rPr>
        <w:t xml:space="preserve"> Note that this sample size is also comparable to the </w:t>
      </w:r>
      <w:r w:rsidR="00090562">
        <w:rPr>
          <w:sz w:val="22"/>
        </w:rPr>
        <w:t>number</w:t>
      </w:r>
      <w:r w:rsidRPr="004B1D9F">
        <w:rPr>
          <w:sz w:val="22"/>
        </w:rPr>
        <w:t xml:space="preserve"> of participants measured by </w:t>
      </w:r>
      <w:r w:rsidRPr="004B1D9F">
        <w:rPr>
          <w:sz w:val="22"/>
        </w:rPr>
        <w:fldChar w:fldCharType="begin" w:fldLock="1"/>
      </w:r>
      <w:r w:rsidR="007E3B24">
        <w:rPr>
          <w:sz w:val="22"/>
        </w:rPr>
        <w:instrText>ADDIN CSL_CITATION { "citationItems" : [ { "id" : "ITEM-1", "itemData" : { "DOI" : "10.1016/j.biopsych.2009.03.006", "ISSN" : "1873-2402", "PMID" : "19403118", "abstract" : "BACKGROUND: Acute psychological stress impairs higher-order cognitive function such as working memory (WM). Similar impairments are seen in various psychiatric disorders that are associated with higher susceptibility to stress and with prefrontal cortical dysfunctions, suggesting that acute stress may play a potential role in such dysfunctions. However, it remains unknown whether acute stress has immediate effects on WM-related prefrontal activity. METHODS: Using functional magnetic resonance imaging (fMRI), we investigated neural activity of 27 healthy female participants during a blocked WM task (numerical N-back) while moderate psychological stress was induced by viewing strongly aversive (vs. neutral) movie material together with a self-referencing instruction. To assess stress manipulation, autonomic and endocrine, as well as subjective, measurements were acquired throughout the experiment. RESULTS: Successfully induced acute stress resulted in significantly reduced WM-related activity in the dorsolateral prefrontal cortex (DLPFC), and was accompanied by less deactivation in brain regions that are jointly referred to as the default mode network. CONCLUSIONS: This study demonstrates that experimentally induced acute stress in healthy volunteers results in a reduction of WM-related DLPFC activity and reallocation of neural resources away from executive function networks. These effects may be explained by supraoptimal levels of catecholamines potentially in conjunction with elevated levels of cortisol. A similar mechanism involving acute stress as a mediating factor may play an important role in higher-order cognitive deficits and hypofrontality observed in various psychiatric disorders.", "author" : [ { "dropping-particle" : "", "family" : "Qin", "given" : "Shaozheng", "non-dropping-particle" : "", "parse-names" : false, "suffix" : "" }, { "dropping-particle" : "", "family" : "Hermans", "given" : "Erno J", "non-dropping-particle" : "", "parse-names" : false, "suffix" : "" }, { "dropping-particle" : "", "family" : "Marle", "given" : "Hein J F", "non-dropping-particle" : "van", "parse-names" : false, "suffix" : "" }, { "dropping-particle" : "", "family" : "Luo", "given" : "Jing", "non-dropping-particle" : "", "parse-names" : false, "suffix" : "" }, { "dropping-particle" : "", "family" : "Fern\u00e1ndez", "given" : "Guill\u00e9n", "non-dropping-particle" : "", "parse-names" : false, "suffix" : "" } ], "container-title" : "Biological psychiatry", "id" : "ITEM-1", "issue" : "1", "issued" : { "date-parts" : [ [ "2009", "7", "1" ] ] }, "page" : "25-32", "title" : "Acute psychological stress reduces working memory-related activity in the dorsolateral prefrontal cortex.", "type" : "article-journal", "volume" : "66" }, "uris" : [ "http://www.mendeley.com/documents/?uuid=1f5848db-39ab-4cf7-ad65-45b12a3df36c" ] } ], "mendeley" : { "formattedCitation" : "(Qin, Hermans, van Marle, Luo, &amp; Fern\u00e1ndez, 2009)", "manualFormatting" : "Qin et al. (2009)", "plainTextFormattedCitation" : "(Qin, Hermans, van Marle, Luo, &amp; Fern\u00e1ndez, 2009)", "previouslyFormattedCitation" : "(Qin et al., 2009)" }, "properties" : { "noteIndex" : 0 }, "schema" : "https://github.com/citation-style-language/schema/raw/master/csl-citation.json" }</w:instrText>
      </w:r>
      <w:r w:rsidRPr="004B1D9F">
        <w:rPr>
          <w:sz w:val="22"/>
        </w:rPr>
        <w:fldChar w:fldCharType="separate"/>
      </w:r>
      <w:r w:rsidRPr="004B1D9F">
        <w:rPr>
          <w:noProof/>
          <w:sz w:val="22"/>
        </w:rPr>
        <w:t>Qin et al. (2009)</w:t>
      </w:r>
      <w:r w:rsidRPr="004B1D9F">
        <w:rPr>
          <w:sz w:val="22"/>
        </w:rPr>
        <w:fldChar w:fldCharType="end"/>
      </w:r>
      <w:r w:rsidRPr="004B1D9F">
        <w:rPr>
          <w:sz w:val="22"/>
        </w:rPr>
        <w:t xml:space="preserve"> for the effect of stress on the neural mediation of WM.</w:t>
      </w:r>
    </w:p>
    <w:p w14:paraId="27E0CE76" w14:textId="77777777" w:rsidR="00C24D0A" w:rsidRPr="004B1D9F" w:rsidRDefault="00C24D0A" w:rsidP="00140D17">
      <w:pPr>
        <w:pStyle w:val="berschrift2"/>
        <w:numPr>
          <w:ilvl w:val="0"/>
          <w:numId w:val="0"/>
        </w:numPr>
        <w:spacing w:line="480" w:lineRule="auto"/>
        <w:ind w:left="576" w:hanging="576"/>
      </w:pPr>
      <w:r w:rsidRPr="004B1D9F">
        <w:t>Procedure details</w:t>
      </w:r>
    </w:p>
    <w:p w14:paraId="765D570F" w14:textId="69E86596" w:rsidR="00C24D0A" w:rsidRPr="004B1D9F" w:rsidRDefault="00C24D0A" w:rsidP="00140D17">
      <w:pPr>
        <w:spacing w:line="480" w:lineRule="auto"/>
        <w:jc w:val="left"/>
        <w:rPr>
          <w:sz w:val="22"/>
        </w:rPr>
      </w:pPr>
      <w:r w:rsidRPr="004B1D9F">
        <w:rPr>
          <w:sz w:val="22"/>
        </w:rPr>
        <w:t xml:space="preserve">Within 7 days </w:t>
      </w:r>
      <w:r w:rsidR="00090562">
        <w:rPr>
          <w:sz w:val="22"/>
        </w:rPr>
        <w:t>prior to</w:t>
      </w:r>
      <w:r w:rsidRPr="004B1D9F">
        <w:rPr>
          <w:sz w:val="22"/>
        </w:rPr>
        <w:t xml:space="preserve"> the first intervention sessions, participants came to the institute </w:t>
      </w:r>
      <w:r w:rsidR="00090562">
        <w:rPr>
          <w:sz w:val="22"/>
        </w:rPr>
        <w:t xml:space="preserve">for a </w:t>
      </w:r>
      <w:r w:rsidRPr="004B1D9F">
        <w:rPr>
          <w:sz w:val="22"/>
        </w:rPr>
        <w:t>verbal intelligence</w:t>
      </w:r>
      <w:r w:rsidR="00090562">
        <w:rPr>
          <w:sz w:val="22"/>
        </w:rPr>
        <w:t xml:space="preserve"> assessment</w:t>
      </w:r>
      <w:r w:rsidRPr="004B1D9F">
        <w:rPr>
          <w:sz w:val="22"/>
        </w:rPr>
        <w:t xml:space="preserve"> (Wortschatztest, </w:t>
      </w:r>
      <w:r w:rsidRPr="004B1D9F">
        <w:rPr>
          <w:rFonts w:cs="Arial"/>
          <w:sz w:val="22"/>
          <w:szCs w:val="20"/>
        </w:rPr>
        <w:fldChar w:fldCharType="begin" w:fldLock="1"/>
      </w:r>
      <w:r w:rsidR="007E3B24">
        <w:rPr>
          <w:rFonts w:cs="Arial"/>
          <w:sz w:val="22"/>
          <w:szCs w:val="20"/>
        </w:rPr>
        <w:instrText>ADDIN CSL_CITATION { "citationItems" : [ { "id" : "ITEM-1", "itemData" : { "author" : [ { "dropping-particle" : "", "family" : "Schmidt", "given" : "K.-H.", "non-dropping-particle" : "", "parse-names" : false, "suffix" : "" }, { "dropping-particle" : "", "family" : "Metzler", "given" : "P.", "non-dropping-particle" : "", "parse-names" : false, "suffix" : "" } ], "id" : "ITEM-1", "issued" : { "date-parts" : [ [ "1992" ] ] }, "publisher" : "Beltz Test GmbH", "publisher-place" : "Weinheim", "title" : "Wortschatztest (WST)", "type" : "book" }, "uris" : [ "http://www.mendeley.com/documents/?uuid=41992f17-cdc3-40a7-a6ee-43503fe767d6" ] } ], "mendeley" : { "formattedCitation" : "(Schmidt &amp; Metzler, 1992)", "manualFormatting" : "Schmidt &amp; Metzler, 1992)", "plainTextFormattedCitation" : "(Schmidt &amp; Metzler, 1992)", "previouslyFormattedCitation" : "(Schmidt &amp; Metzler, 1992)" }, "properties" : { "noteIndex" : 0 }, "schema" : "https://github.com/citation-style-language/schema/raw/master/csl-citation.json" }</w:instrText>
      </w:r>
      <w:r w:rsidRPr="004B1D9F">
        <w:rPr>
          <w:rFonts w:cs="Arial"/>
          <w:sz w:val="22"/>
          <w:szCs w:val="20"/>
        </w:rPr>
        <w:fldChar w:fldCharType="separate"/>
      </w:r>
      <w:r w:rsidRPr="004B1D9F">
        <w:rPr>
          <w:rFonts w:cs="Arial"/>
          <w:noProof/>
          <w:sz w:val="22"/>
          <w:szCs w:val="20"/>
        </w:rPr>
        <w:t>Schmidt &amp; Metzler, 1992)</w:t>
      </w:r>
      <w:r w:rsidRPr="004B1D9F">
        <w:rPr>
          <w:rFonts w:cs="Arial"/>
          <w:sz w:val="22"/>
          <w:szCs w:val="20"/>
        </w:rPr>
        <w:fldChar w:fldCharType="end"/>
      </w:r>
      <w:r w:rsidRPr="004B1D9F">
        <w:rPr>
          <w:rFonts w:cs="Arial"/>
          <w:sz w:val="22"/>
          <w:szCs w:val="20"/>
        </w:rPr>
        <w:t xml:space="preserve"> and </w:t>
      </w:r>
      <w:r w:rsidRPr="004B1D9F">
        <w:rPr>
          <w:sz w:val="22"/>
        </w:rPr>
        <w:t>a hig</w:t>
      </w:r>
      <w:r w:rsidR="00090562">
        <w:rPr>
          <w:sz w:val="22"/>
        </w:rPr>
        <w:t>h-resolution structural scan, which</w:t>
      </w:r>
      <w:r w:rsidRPr="004B1D9F">
        <w:rPr>
          <w:sz w:val="22"/>
        </w:rPr>
        <w:t xml:space="preserve"> was used for coregistration purposes in the current study.</w:t>
      </w:r>
    </w:p>
    <w:p w14:paraId="75E1E49D" w14:textId="09CA0438" w:rsidR="00C24D0A" w:rsidRPr="004B1D9F" w:rsidRDefault="00C24D0A" w:rsidP="00140D17">
      <w:pPr>
        <w:spacing w:line="480" w:lineRule="auto"/>
        <w:jc w:val="left"/>
        <w:rPr>
          <w:sz w:val="22"/>
        </w:rPr>
      </w:pPr>
      <w:r w:rsidRPr="004B1D9F">
        <w:rPr>
          <w:sz w:val="22"/>
        </w:rPr>
        <w:t xml:space="preserve">Upon arrival, participants were </w:t>
      </w:r>
      <w:r w:rsidR="00AD59D5">
        <w:rPr>
          <w:sz w:val="22"/>
        </w:rPr>
        <w:t xml:space="preserve">taken </w:t>
      </w:r>
      <w:r w:rsidRPr="004B1D9F">
        <w:rPr>
          <w:sz w:val="22"/>
        </w:rPr>
        <w:t xml:space="preserve">to a preparation room, rested for 10 minutes, </w:t>
      </w:r>
      <w:r w:rsidR="00AD59D5">
        <w:rPr>
          <w:sz w:val="22"/>
        </w:rPr>
        <w:t>then</w:t>
      </w:r>
      <w:r w:rsidRPr="004B1D9F">
        <w:rPr>
          <w:sz w:val="22"/>
        </w:rPr>
        <w:t xml:space="preserve"> filled in baseline mood questionnaires and practiced the task on a </w:t>
      </w:r>
      <w:r w:rsidR="00AD59D5">
        <w:rPr>
          <w:sz w:val="22"/>
        </w:rPr>
        <w:t>computer outside the MRI scanning room</w:t>
      </w:r>
      <w:r w:rsidRPr="004B1D9F">
        <w:rPr>
          <w:sz w:val="22"/>
        </w:rPr>
        <w:t xml:space="preserve"> before undergoing either intervention. After the int</w:t>
      </w:r>
      <w:r w:rsidR="000C2B59">
        <w:rPr>
          <w:sz w:val="22"/>
        </w:rPr>
        <w:t>ervention, participants were le</w:t>
      </w:r>
      <w:r w:rsidRPr="004B1D9F">
        <w:rPr>
          <w:sz w:val="22"/>
        </w:rPr>
        <w:t xml:space="preserve">d to the MRI </w:t>
      </w:r>
      <w:r w:rsidR="000C2B59">
        <w:rPr>
          <w:sz w:val="22"/>
        </w:rPr>
        <w:t xml:space="preserve">scanner </w:t>
      </w:r>
      <w:r w:rsidRPr="004B1D9F">
        <w:rPr>
          <w:sz w:val="22"/>
        </w:rPr>
        <w:t>and performed the task.</w:t>
      </w:r>
    </w:p>
    <w:p w14:paraId="760C5923" w14:textId="77777777" w:rsidR="00C24D0A" w:rsidRPr="004B1D9F" w:rsidRDefault="00C24D0A" w:rsidP="00140D17">
      <w:pPr>
        <w:pStyle w:val="berschrift3"/>
        <w:numPr>
          <w:ilvl w:val="0"/>
          <w:numId w:val="0"/>
        </w:numPr>
        <w:spacing w:line="480" w:lineRule="auto"/>
        <w:ind w:left="720" w:hanging="720"/>
      </w:pPr>
      <w:r w:rsidRPr="004B1D9F">
        <w:lastRenderedPageBreak/>
        <w:t>TSST and control condition</w:t>
      </w:r>
    </w:p>
    <w:p w14:paraId="52C48887" w14:textId="75400435" w:rsidR="00C24D0A" w:rsidRPr="004B1D9F" w:rsidRDefault="00C24D0A" w:rsidP="00140D17">
      <w:pPr>
        <w:spacing w:line="480" w:lineRule="auto"/>
        <w:jc w:val="left"/>
        <w:rPr>
          <w:sz w:val="22"/>
        </w:rPr>
      </w:pPr>
      <w:r w:rsidRPr="004B1D9F">
        <w:rPr>
          <w:sz w:val="22"/>
        </w:rPr>
        <w:t xml:space="preserve">During the TSST, participants were instructed to imagine applying for their dream job. </w:t>
      </w:r>
      <w:r w:rsidR="006B22E4">
        <w:rPr>
          <w:sz w:val="22"/>
        </w:rPr>
        <w:t>They</w:t>
      </w:r>
      <w:r w:rsidRPr="004B1D9F">
        <w:rPr>
          <w:sz w:val="22"/>
        </w:rPr>
        <w:t xml:space="preserve"> anticipated a job interview for 5 minutes while having the possibility to prepare for it by making notes. Afterwards, participants gave a free speech (5 minutes, without notes) </w:t>
      </w:r>
      <w:r w:rsidR="006B22E4">
        <w:rPr>
          <w:sz w:val="22"/>
        </w:rPr>
        <w:t xml:space="preserve">explaining </w:t>
      </w:r>
      <w:r w:rsidRPr="004B1D9F">
        <w:rPr>
          <w:sz w:val="22"/>
        </w:rPr>
        <w:t>why they would be suitable for the job. This was done in front o</w:t>
      </w:r>
      <w:r w:rsidR="006B22E4">
        <w:rPr>
          <w:sz w:val="22"/>
        </w:rPr>
        <w:t xml:space="preserve">f a committee wearing white laboratory </w:t>
      </w:r>
      <w:r w:rsidRPr="004B1D9F">
        <w:rPr>
          <w:sz w:val="22"/>
        </w:rPr>
        <w:t>coats and acting</w:t>
      </w:r>
      <w:r w:rsidR="006B22E4">
        <w:rPr>
          <w:sz w:val="22"/>
        </w:rPr>
        <w:t xml:space="preserve"> in</w:t>
      </w:r>
      <w:r w:rsidRPr="004B1D9F">
        <w:rPr>
          <w:sz w:val="22"/>
        </w:rPr>
        <w:t xml:space="preserve"> a neutral non-emotional </w:t>
      </w:r>
      <w:r w:rsidR="006B22E4">
        <w:rPr>
          <w:sz w:val="22"/>
        </w:rPr>
        <w:t>manner</w:t>
      </w:r>
      <w:r w:rsidRPr="004B1D9F">
        <w:rPr>
          <w:sz w:val="22"/>
        </w:rPr>
        <w:t xml:space="preserve">, which was </w:t>
      </w:r>
      <w:r w:rsidR="006B22E4">
        <w:rPr>
          <w:sz w:val="22"/>
        </w:rPr>
        <w:t>designed</w:t>
      </w:r>
      <w:r w:rsidRPr="004B1D9F">
        <w:rPr>
          <w:sz w:val="22"/>
        </w:rPr>
        <w:t xml:space="preserve"> to alleviate stress re</w:t>
      </w:r>
      <w:r w:rsidR="006B22E4">
        <w:rPr>
          <w:sz w:val="22"/>
        </w:rPr>
        <w:t>sponses</w:t>
      </w:r>
      <w:r w:rsidRPr="004B1D9F">
        <w:rPr>
          <w:sz w:val="22"/>
        </w:rPr>
        <w:t xml:space="preserve"> due to the absence of non-verbal (social) feedback from the committee. The TSST committee consisted of one actor and one experienced psychology student, </w:t>
      </w:r>
      <w:r w:rsidR="000C2BCB">
        <w:rPr>
          <w:sz w:val="22"/>
        </w:rPr>
        <w:t xml:space="preserve">both of </w:t>
      </w:r>
      <w:r w:rsidRPr="004B1D9F">
        <w:rPr>
          <w:sz w:val="22"/>
        </w:rPr>
        <w:t>who</w:t>
      </w:r>
      <w:r w:rsidR="000C2BCB">
        <w:rPr>
          <w:sz w:val="22"/>
        </w:rPr>
        <w:t>m</w:t>
      </w:r>
      <w:r w:rsidRPr="004B1D9F">
        <w:rPr>
          <w:sz w:val="22"/>
        </w:rPr>
        <w:t xml:space="preserve"> w</w:t>
      </w:r>
      <w:r w:rsidR="000C2BCB">
        <w:rPr>
          <w:sz w:val="22"/>
        </w:rPr>
        <w:t>ere introduced as psychologists specializing</w:t>
      </w:r>
      <w:r w:rsidRPr="004B1D9F">
        <w:rPr>
          <w:sz w:val="22"/>
        </w:rPr>
        <w:t xml:space="preserve"> in the analysis of non-verbal behavior. After the free speech, participants were asked to perform an evaluated mental arithmetic task (5 minutes). During this task they had to serially subtract the number 17 starting at 2043 as fast and accurate</w:t>
      </w:r>
      <w:r w:rsidR="000C2BCB">
        <w:rPr>
          <w:sz w:val="22"/>
        </w:rPr>
        <w:t>ly</w:t>
      </w:r>
      <w:r w:rsidRPr="004B1D9F">
        <w:rPr>
          <w:sz w:val="22"/>
        </w:rPr>
        <w:t xml:space="preserve"> as possible out loud. Upon failure, participants had to restart at 2043. During the interview and mental arithmetic task, participants stood in front of a microphone and a video </w:t>
      </w:r>
      <w:r w:rsidR="00251B9F" w:rsidRPr="004B1D9F">
        <w:rPr>
          <w:sz w:val="22"/>
        </w:rPr>
        <w:t>camera and</w:t>
      </w:r>
      <w:r w:rsidRPr="004B1D9F">
        <w:rPr>
          <w:sz w:val="22"/>
        </w:rPr>
        <w:t xml:space="preserve"> were supposedly video- and audio</w:t>
      </w:r>
      <w:r w:rsidR="000C2BCB">
        <w:rPr>
          <w:sz w:val="22"/>
        </w:rPr>
        <w:t>recorded</w:t>
      </w:r>
      <w:r w:rsidRPr="004B1D9F">
        <w:rPr>
          <w:sz w:val="22"/>
        </w:rPr>
        <w:t xml:space="preserve">. However, </w:t>
      </w:r>
      <w:r w:rsidR="000C2BCB">
        <w:rPr>
          <w:sz w:val="22"/>
        </w:rPr>
        <w:t>neither device</w:t>
      </w:r>
      <w:r w:rsidRPr="004B1D9F">
        <w:rPr>
          <w:sz w:val="22"/>
        </w:rPr>
        <w:t xml:space="preserve"> </w:t>
      </w:r>
      <w:r w:rsidR="000C2BCB">
        <w:rPr>
          <w:sz w:val="22"/>
        </w:rPr>
        <w:t>was</w:t>
      </w:r>
      <w:r w:rsidRPr="004B1D9F">
        <w:rPr>
          <w:sz w:val="22"/>
        </w:rPr>
        <w:t xml:space="preserve"> turned on. After the stress induction procedure, participants were </w:t>
      </w:r>
      <w:r w:rsidR="000C2BCB">
        <w:rPr>
          <w:sz w:val="22"/>
        </w:rPr>
        <w:t xml:space="preserve">taken </w:t>
      </w:r>
      <w:r w:rsidRPr="004B1D9F">
        <w:rPr>
          <w:sz w:val="22"/>
        </w:rPr>
        <w:t xml:space="preserve">to the MRI scanner. </w:t>
      </w:r>
      <w:r w:rsidRPr="004B1D9F">
        <w:rPr>
          <w:rFonts w:cs="Arial"/>
          <w:sz w:val="22"/>
        </w:rPr>
        <w:t>At the end of the experimental session containing the stress condition, participants were debriefed by a psychologist about the aims of the stress intervention. They were told that the stress</w:t>
      </w:r>
      <w:r w:rsidR="000C2BCB">
        <w:rPr>
          <w:rFonts w:cs="Arial"/>
          <w:sz w:val="22"/>
        </w:rPr>
        <w:t xml:space="preserve"> committee consisted of speci</w:t>
      </w:r>
      <w:r w:rsidRPr="004B1D9F">
        <w:rPr>
          <w:rFonts w:cs="Arial"/>
          <w:sz w:val="22"/>
        </w:rPr>
        <w:t xml:space="preserve">ally trained actors that were instructed to act </w:t>
      </w:r>
      <w:r w:rsidR="000C2BCB">
        <w:rPr>
          <w:rFonts w:cs="Arial"/>
          <w:sz w:val="22"/>
        </w:rPr>
        <w:t>in</w:t>
      </w:r>
      <w:r w:rsidRPr="004B1D9F">
        <w:rPr>
          <w:rFonts w:cs="Arial"/>
          <w:sz w:val="22"/>
        </w:rPr>
        <w:t xml:space="preserve"> a reserved and neutral</w:t>
      </w:r>
      <w:r w:rsidR="000C2BCB">
        <w:rPr>
          <w:rFonts w:cs="Arial"/>
          <w:sz w:val="22"/>
        </w:rPr>
        <w:t xml:space="preserve"> manner</w:t>
      </w:r>
      <w:r w:rsidRPr="004B1D9F">
        <w:rPr>
          <w:rFonts w:cs="Arial"/>
          <w:sz w:val="22"/>
        </w:rPr>
        <w:t xml:space="preserve"> during the interview. Participants were told that they had no</w:t>
      </w:r>
      <w:r w:rsidR="000C2BCB">
        <w:rPr>
          <w:rFonts w:cs="Arial"/>
          <w:sz w:val="22"/>
        </w:rPr>
        <w:t>t been video- or audio-recorded</w:t>
      </w:r>
      <w:r w:rsidRPr="004B1D9F">
        <w:rPr>
          <w:rFonts w:cs="Arial"/>
          <w:sz w:val="22"/>
        </w:rPr>
        <w:t xml:space="preserve"> and most importantly, that the interview would not be relevant </w:t>
      </w:r>
      <w:r w:rsidR="000C2BCB">
        <w:rPr>
          <w:rFonts w:cs="Arial"/>
          <w:sz w:val="22"/>
        </w:rPr>
        <w:t>to</w:t>
      </w:r>
      <w:r w:rsidRPr="004B1D9F">
        <w:rPr>
          <w:rFonts w:cs="Arial"/>
          <w:sz w:val="22"/>
        </w:rPr>
        <w:t xml:space="preserve"> the rest of the study. They were encouraged to talk to the experimenter about their experiences and feelings during the stress intervention. This debriefing </w:t>
      </w:r>
      <w:r w:rsidR="0043443E">
        <w:rPr>
          <w:rFonts w:cs="Arial"/>
          <w:sz w:val="22"/>
        </w:rPr>
        <w:t>aimed</w:t>
      </w:r>
      <w:r w:rsidRPr="004B1D9F">
        <w:rPr>
          <w:rFonts w:cs="Arial"/>
          <w:sz w:val="22"/>
        </w:rPr>
        <w:t xml:space="preserve"> to relieve participants from the experienced stress and prevent stress effects caused by anticipation of another stress intervention</w:t>
      </w:r>
      <w:r w:rsidR="0043443E">
        <w:rPr>
          <w:rFonts w:cs="Arial"/>
          <w:sz w:val="22"/>
        </w:rPr>
        <w:t>,</w:t>
      </w:r>
      <w:r w:rsidRPr="004B1D9F">
        <w:rPr>
          <w:rFonts w:cs="Arial"/>
          <w:sz w:val="22"/>
        </w:rPr>
        <w:t xml:space="preserve"> if the non-stress control condition was the second test session. During the control condition </w:t>
      </w:r>
      <w:r w:rsidRPr="004B1D9F">
        <w:rPr>
          <w:sz w:val="22"/>
        </w:rPr>
        <w:t xml:space="preserve">participants were instructed that they would read a </w:t>
      </w:r>
      <w:r w:rsidR="0043443E">
        <w:rPr>
          <w:sz w:val="22"/>
        </w:rPr>
        <w:t xml:space="preserve">piece of </w:t>
      </w:r>
      <w:r w:rsidRPr="004B1D9F">
        <w:rPr>
          <w:sz w:val="22"/>
        </w:rPr>
        <w:t>text and could relax. They anticipated reading for 5 minutes</w:t>
      </w:r>
      <w:r w:rsidR="0043443E">
        <w:rPr>
          <w:sz w:val="22"/>
        </w:rPr>
        <w:t>,</w:t>
      </w:r>
      <w:r w:rsidRPr="004B1D9F">
        <w:rPr>
          <w:sz w:val="22"/>
        </w:rPr>
        <w:t xml:space="preserve"> then read a neutral, non-fiction text about the Mesozoic era for 10 minutes. After 10 minutes of reading, the experimenter </w:t>
      </w:r>
      <w:r w:rsidR="0043443E">
        <w:rPr>
          <w:sz w:val="22"/>
        </w:rPr>
        <w:t>led</w:t>
      </w:r>
      <w:r w:rsidRPr="004B1D9F">
        <w:rPr>
          <w:sz w:val="22"/>
        </w:rPr>
        <w:t xml:space="preserve"> the participants to the MRI </w:t>
      </w:r>
      <w:r w:rsidR="0043443E">
        <w:rPr>
          <w:sz w:val="22"/>
        </w:rPr>
        <w:t xml:space="preserve">scanning </w:t>
      </w:r>
      <w:r w:rsidRPr="004B1D9F">
        <w:rPr>
          <w:sz w:val="22"/>
        </w:rPr>
        <w:t>area.</w:t>
      </w:r>
    </w:p>
    <w:p w14:paraId="58B683C6" w14:textId="1BF6FF3A" w:rsidR="00C24D0A" w:rsidRPr="004B1D9F" w:rsidRDefault="00D54B28" w:rsidP="00140D17">
      <w:pPr>
        <w:pStyle w:val="berschrift2"/>
        <w:numPr>
          <w:ilvl w:val="0"/>
          <w:numId w:val="0"/>
        </w:numPr>
        <w:spacing w:line="480" w:lineRule="auto"/>
        <w:ind w:left="576" w:hanging="576"/>
      </w:pPr>
      <w:r w:rsidRPr="004B1D9F">
        <w:lastRenderedPageBreak/>
        <w:t>Past subjective</w:t>
      </w:r>
      <w:r w:rsidR="00C24D0A" w:rsidRPr="004B1D9F">
        <w:t xml:space="preserve"> stress assessment</w:t>
      </w:r>
    </w:p>
    <w:p w14:paraId="6CEA2FDF" w14:textId="223CC5D8" w:rsidR="00C24D0A" w:rsidRPr="004B1D9F" w:rsidRDefault="00C24D0A" w:rsidP="00140D17">
      <w:pPr>
        <w:spacing w:line="480" w:lineRule="auto"/>
        <w:jc w:val="left"/>
        <w:rPr>
          <w:sz w:val="22"/>
        </w:rPr>
      </w:pPr>
      <w:r w:rsidRPr="004B1D9F">
        <w:rPr>
          <w:sz w:val="22"/>
        </w:rPr>
        <w:t>The PSS-10 comprises 10 items and assesses answers on a 5-point Likert-like scale (0 = never, 1 = almost never, 2 = sometimes, 3 = fairly often, 4 = very often). Items 4, 5, 7</w:t>
      </w:r>
      <w:r w:rsidR="00C10051">
        <w:rPr>
          <w:sz w:val="22"/>
        </w:rPr>
        <w:t>,</w:t>
      </w:r>
      <w:r w:rsidRPr="004B1D9F">
        <w:rPr>
          <w:sz w:val="22"/>
        </w:rPr>
        <w:t xml:space="preserve"> and 8 are inve</w:t>
      </w:r>
      <w:r w:rsidR="00C10051">
        <w:rPr>
          <w:sz w:val="22"/>
        </w:rPr>
        <w:t>rsely coded. After reversing the</w:t>
      </w:r>
      <w:r w:rsidRPr="004B1D9F">
        <w:rPr>
          <w:sz w:val="22"/>
        </w:rPr>
        <w:t xml:space="preserve">se items, all items are summed up for a total score between 0 and 40, with higher total scores indicating more </w:t>
      </w:r>
      <w:r w:rsidR="00FD6949" w:rsidRPr="004B1D9F">
        <w:rPr>
          <w:sz w:val="22"/>
        </w:rPr>
        <w:t>past subjective</w:t>
      </w:r>
      <w:r w:rsidRPr="004B1D9F">
        <w:rPr>
          <w:sz w:val="22"/>
        </w:rPr>
        <w:t xml:space="preserve"> stress. Cronbach’s </w:t>
      </w:r>
      <w:r w:rsidRPr="004B1D9F">
        <w:rPr>
          <w:rFonts w:cs="Arial"/>
          <w:sz w:val="22"/>
        </w:rPr>
        <w:t>α</w:t>
      </w:r>
      <w:r w:rsidRPr="004B1D9F">
        <w:rPr>
          <w:sz w:val="22"/>
        </w:rPr>
        <w:t xml:space="preserve"> of the PSS-10 ranges from α = .84 to .86 </w:t>
      </w:r>
      <w:r w:rsidRPr="004B1D9F">
        <w:fldChar w:fldCharType="begin" w:fldLock="1"/>
      </w:r>
      <w:r w:rsidR="007E3B24">
        <w:rPr>
          <w:sz w:val="22"/>
        </w:rPr>
        <w:instrText>ADDIN CSL_CITATION { "citationItems" : [ { "id" : "ITEM-1", "itemData" : { "DOI" : "10.2307/2136404", "ISSN" : "00221465", "abstract" : "This paper presents evidence from three samples, two of college students and one of participants in a community smoking-cessation program, for the reliability and validity of a 14-item instrument, the Perceived Stress Scale (PSS), designed to measure the degree to which situations in one's life are appraised as stressful. The PSS showed adequate reliability and, as predicted, was correlated with life-event scores, depressive and physical symptomatology, utilization of health services, social anxiety, and smoking-reduction maintenance. In all comparisons, the PSS was a better predictor of the outcome in question than were life-event scores. When compared to a depressive symptomatology scale, the PSS was found to measure a different and independently predictive construct. Additional data indicate adequate reliability and validity of a four-item version of the PSS for telephone interviews. The PSS is suggested for examining the role of nonspecific appraised stress in the etiology of disease and behavioral disorders and as an outcome measure of experienced levels of stress.", "author" : [ { "dropping-particle" : "", "family" : "Cohen", "given" : "Sheldon", "non-dropping-particle" : "", "parse-names" : false, "suffix" : "" }, { "dropping-particle" : "", "family" : "Kamarck", "given" : "Tom", "non-dropping-particle" : "", "parse-names" : false, "suffix" : "" }, { "dropping-particle" : "", "family" : "Mermelstein", "given" : "Robin", "non-dropping-particle" : "", "parse-names" : false, "suffix" : "" } ], "container-title" : "Journal of Health and Social Behavior", "id" : "ITEM-1", "issue" : "4", "issued" : { "date-parts" : [ [ "1983" ] ] }, "page" : "385-396", "publisher" : "[American Sociological Association, Sage Publications, Inc.]", "title" : "A Global Measure of Perceived Stress", "type" : "article-journal", "volume" : "24" }, "uris" : [ "http://www.mendeley.com/documents/?uuid=d739d130-87c8-4676-8075-8388e447cf03" ] } ], "mendeley" : { "formattedCitation" : "(Cohen, Kamarck, &amp; Mermelstein, 1983)", "manualFormatting" : "(Cohen et al., 1983)", "plainTextFormattedCitation" : "(Cohen, Kamarck, &amp; Mermelstein, 1983)", "previouslyFormattedCitation" : "(Cohen et al., 1983)" }, "properties" : { "noteIndex" : 0 }, "schema" : "https://github.com/citation-style-language/schema/raw/master/csl-citation.json" }</w:instrText>
      </w:r>
      <w:r w:rsidRPr="004B1D9F">
        <w:fldChar w:fldCharType="separate"/>
      </w:r>
      <w:r w:rsidRPr="004B1D9F">
        <w:rPr>
          <w:noProof/>
          <w:sz w:val="22"/>
        </w:rPr>
        <w:t>(Cohen et al., 1983)</w:t>
      </w:r>
      <w:r w:rsidRPr="004B1D9F">
        <w:fldChar w:fldCharType="end"/>
      </w:r>
      <w:r w:rsidRPr="004B1D9F">
        <w:rPr>
          <w:sz w:val="22"/>
        </w:rPr>
        <w:t xml:space="preserve">. The PSS-10 displays medium correlations (range: </w:t>
      </w:r>
      <w:r w:rsidRPr="004B1D9F">
        <w:rPr>
          <w:i/>
          <w:sz w:val="22"/>
        </w:rPr>
        <w:t>r</w:t>
      </w:r>
      <w:r w:rsidRPr="004B1D9F">
        <w:rPr>
          <w:sz w:val="22"/>
        </w:rPr>
        <w:t xml:space="preserve"> = .52 – 76) to similar constructs, like depression </w:t>
      </w:r>
      <w:r w:rsidRPr="004B1D9F">
        <w:fldChar w:fldCharType="begin" w:fldLock="1"/>
      </w:r>
      <w:r w:rsidR="007E3B24">
        <w:rPr>
          <w:sz w:val="22"/>
        </w:rPr>
        <w:instrText>ADDIN CSL_CITATION { "citationItems" : [ { "id" : "ITEM-1", "itemData" : { "DOI" : "10.2307/2136404", "ISSN" : "00221465", "abstract" : "This paper presents evidence from three samples, two of college students and one of participants in a community smoking-cessation program, for the reliability and validity of a 14-item instrument, the Perceived Stress Scale (PSS), designed to measure the degree to which situations in one's life are appraised as stressful. The PSS showed adequate reliability and, as predicted, was correlated with life-event scores, depressive and physical symptomatology, utilization of health services, social anxiety, and smoking-reduction maintenance. In all comparisons, the PSS was a better predictor of the outcome in question than were life-event scores. When compared to a depressive symptomatology scale, the PSS was found to measure a different and independently predictive construct. Additional data indicate adequate reliability and validity of a four-item version of the PSS for telephone interviews. The PSS is suggested for examining the role of nonspecific appraised stress in the etiology of disease and behavioral disorders and as an outcome measure of experienced levels of stress.", "author" : [ { "dropping-particle" : "", "family" : "Cohen", "given" : "Sheldon", "non-dropping-particle" : "", "parse-names" : false, "suffix" : "" }, { "dropping-particle" : "", "family" : "Kamarck", "given" : "Tom", "non-dropping-particle" : "", "parse-names" : false, "suffix" : "" }, { "dropping-particle" : "", "family" : "Mermelstein", "given" : "Robin", "non-dropping-particle" : "", "parse-names" : false, "suffix" : "" } ], "container-title" : "Journal of Health and Social Behavior", "id" : "ITEM-1", "issue" : "4", "issued" : { "date-parts" : [ [ "1983" ] ] }, "page" : "385-396", "publisher" : "[American Sociological Association, Sage Publications, Inc.]", "title" : "A Global Measure of Perceived Stress", "type" : "article-journal", "volume" : "24" }, "uris" : [ "http://www.mendeley.com/documents/?uuid=d739d130-87c8-4676-8075-8388e447cf03" ] } ], "mendeley" : { "formattedCitation" : "(Cohen et al., 1983)", "manualFormatting" : "(Cohen et al., 1983)", "plainTextFormattedCitation" : "(Cohen et al., 1983)", "previouslyFormattedCitation" : "(Cohen et al., 1983)" }, "properties" : { "noteIndex" : 0 }, "schema" : "https://github.com/citation-style-language/schema/raw/master/csl-citation.json" }</w:instrText>
      </w:r>
      <w:r w:rsidRPr="004B1D9F">
        <w:fldChar w:fldCharType="separate"/>
      </w:r>
      <w:r w:rsidRPr="004B1D9F">
        <w:rPr>
          <w:noProof/>
          <w:sz w:val="22"/>
        </w:rPr>
        <w:t>(Cohen et al., 1983)</w:t>
      </w:r>
      <w:r w:rsidRPr="004B1D9F">
        <w:fldChar w:fldCharType="end"/>
      </w:r>
      <w:r w:rsidRPr="004B1D9F">
        <w:rPr>
          <w:sz w:val="22"/>
        </w:rPr>
        <w:t>.</w:t>
      </w:r>
    </w:p>
    <w:p w14:paraId="6F3B8242" w14:textId="3C5E8F13" w:rsidR="00C24D0A" w:rsidRPr="004B1D9F" w:rsidRDefault="00C24D0A" w:rsidP="00140D17">
      <w:pPr>
        <w:pStyle w:val="Kommentartext"/>
        <w:spacing w:line="480" w:lineRule="auto"/>
        <w:jc w:val="left"/>
        <w:rPr>
          <w:sz w:val="22"/>
        </w:rPr>
      </w:pPr>
      <w:r w:rsidRPr="004B1D9F">
        <w:rPr>
          <w:sz w:val="22"/>
        </w:rPr>
        <w:t>Two participants in the sample used for WM analyses (</w:t>
      </w:r>
      <w:r w:rsidRPr="004B1D9F">
        <w:rPr>
          <w:i/>
          <w:sz w:val="22"/>
        </w:rPr>
        <w:t>n</w:t>
      </w:r>
      <w:r w:rsidRPr="004B1D9F">
        <w:rPr>
          <w:sz w:val="22"/>
        </w:rPr>
        <w:t xml:space="preserve"> = 32) failed to fill out the trait questionnaires. Therefore, all analyses on </w:t>
      </w:r>
      <w:r w:rsidR="000A682B" w:rsidRPr="004B1D9F">
        <w:rPr>
          <w:sz w:val="22"/>
        </w:rPr>
        <w:t xml:space="preserve">past subjective </w:t>
      </w:r>
      <w:r w:rsidRPr="004B1D9F">
        <w:rPr>
          <w:sz w:val="22"/>
        </w:rPr>
        <w:t>stress measurements were performed in a sample of 30 participants.</w:t>
      </w:r>
    </w:p>
    <w:p w14:paraId="59010EBE" w14:textId="7BF6A6D3" w:rsidR="00C24D0A" w:rsidRPr="004B1D9F" w:rsidRDefault="00C24D0A" w:rsidP="00140D17">
      <w:pPr>
        <w:pStyle w:val="berschrift2"/>
        <w:numPr>
          <w:ilvl w:val="0"/>
          <w:numId w:val="0"/>
        </w:numPr>
        <w:spacing w:line="480" w:lineRule="auto"/>
        <w:ind w:left="576" w:hanging="576"/>
      </w:pPr>
      <w:r w:rsidRPr="004B1D9F">
        <w:t xml:space="preserve">Working Memory Assessment: </w:t>
      </w:r>
      <w:r w:rsidRPr="00C10051">
        <w:rPr>
          <w:i/>
        </w:rPr>
        <w:t>n</w:t>
      </w:r>
      <w:r w:rsidRPr="004B1D9F">
        <w:t>-</w:t>
      </w:r>
      <w:r w:rsidR="00C10051">
        <w:t>b</w:t>
      </w:r>
      <w:r w:rsidRPr="004B1D9F">
        <w:t>ack Task</w:t>
      </w:r>
    </w:p>
    <w:p w14:paraId="189F771A" w14:textId="34FD4B52" w:rsidR="00C24D0A" w:rsidRPr="004B1D9F" w:rsidRDefault="00C24D0A" w:rsidP="00140D17">
      <w:pPr>
        <w:spacing w:line="480" w:lineRule="auto"/>
        <w:jc w:val="left"/>
        <w:rPr>
          <w:sz w:val="22"/>
        </w:rPr>
      </w:pPr>
      <w:r w:rsidRPr="004B1D9F">
        <w:rPr>
          <w:sz w:val="22"/>
        </w:rPr>
        <w:t xml:space="preserve">The task was programmed </w:t>
      </w:r>
      <w:r w:rsidR="001E6C33">
        <w:rPr>
          <w:sz w:val="22"/>
        </w:rPr>
        <w:t xml:space="preserve">using </w:t>
      </w:r>
      <w:r w:rsidRPr="004B1D9F">
        <w:rPr>
          <w:sz w:val="22"/>
        </w:rPr>
        <w:t>MATLAB 2008b (T</w:t>
      </w:r>
      <w:r w:rsidRPr="004B1D9F">
        <w:rPr>
          <w:rStyle w:val="Fett"/>
          <w:b w:val="0"/>
          <w:sz w:val="22"/>
        </w:rPr>
        <w:t xml:space="preserve">he MathWorks Inc., Natick, MA, USA) using the </w:t>
      </w:r>
      <w:r w:rsidRPr="004B1D9F">
        <w:rPr>
          <w:sz w:val="22"/>
        </w:rPr>
        <w:t xml:space="preserve">Psychophysics Toolbox </w:t>
      </w:r>
      <w:r w:rsidRPr="004B1D9F">
        <w:rPr>
          <w:sz w:val="22"/>
        </w:rPr>
        <w:fldChar w:fldCharType="begin" w:fldLock="1"/>
      </w:r>
      <w:r w:rsidR="007E3B24">
        <w:rPr>
          <w:sz w:val="22"/>
        </w:rPr>
        <w:instrText>ADDIN CSL_CITATION { "citationItems" : [ { "id" : "ITEM-1", "itemData" : { "author" : [ { "dropping-particle" : "", "family" : "Brainard", "given" : "D.H.", "non-dropping-particle" : "", "parse-names" : false, "suffix" : "" } ], "container-title" : "Spatial Vision", "id" : "ITEM-1", "issued" : { "date-parts" : [ [ "1997" ] ] }, "page" : "433-436", "title" : "The Psychophysics Toolbox", "type" : "article-journal", "volume" : "10" }, "uris" : [ "http://www.mendeley.com/documents/?uuid=c5378a20-1fa9-4aeb-841d-0dad2f15cbcf" ] } ], "mendeley" : { "formattedCitation" : "(Brainard, 1997)", "plainTextFormattedCitation" : "(Brainard, 1997)", "previouslyFormattedCitation" : "(Brainard, 1997)" }, "properties" : { "noteIndex" : 0 }, "schema" : "https://github.com/citation-style-language/schema/raw/master/csl-citation.json" }</w:instrText>
      </w:r>
      <w:r w:rsidRPr="004B1D9F">
        <w:rPr>
          <w:sz w:val="22"/>
        </w:rPr>
        <w:fldChar w:fldCharType="separate"/>
      </w:r>
      <w:r w:rsidRPr="004B1D9F">
        <w:rPr>
          <w:noProof/>
          <w:sz w:val="22"/>
        </w:rPr>
        <w:t>(Brainard, 1997)</w:t>
      </w:r>
      <w:r w:rsidRPr="004B1D9F">
        <w:rPr>
          <w:sz w:val="22"/>
        </w:rPr>
        <w:fldChar w:fldCharType="end"/>
      </w:r>
      <w:r w:rsidRPr="004B1D9F">
        <w:rPr>
          <w:sz w:val="22"/>
        </w:rPr>
        <w:t xml:space="preserve">. A stream of white single-digit numbers (0 – 9) on a black background was projected </w:t>
      </w:r>
      <w:r w:rsidR="00910476">
        <w:rPr>
          <w:sz w:val="22"/>
        </w:rPr>
        <w:t>on</w:t>
      </w:r>
      <w:r w:rsidRPr="004B1D9F">
        <w:rPr>
          <w:sz w:val="22"/>
        </w:rPr>
        <w:t xml:space="preserve">to a screen behind the scanner, which was visible with a mirror placed above the MRI head coil. Participants had to indicate with their dominant hand via button presses on an MRI compatible button box whether the presented stimulus matched the stimulus presented </w:t>
      </w:r>
      <w:r w:rsidR="00910476">
        <w:rPr>
          <w:sz w:val="22"/>
        </w:rPr>
        <w:t>in the</w:t>
      </w:r>
      <w:r w:rsidRPr="004B1D9F">
        <w:rPr>
          <w:sz w:val="22"/>
        </w:rPr>
        <w:t xml:space="preserve"> </w:t>
      </w:r>
      <w:r w:rsidRPr="004B1D9F">
        <w:rPr>
          <w:i/>
          <w:sz w:val="22"/>
        </w:rPr>
        <w:t>n</w:t>
      </w:r>
      <w:r w:rsidRPr="004B1D9F">
        <w:rPr>
          <w:sz w:val="22"/>
        </w:rPr>
        <w:t xml:space="preserve"> steps </w:t>
      </w:r>
      <w:r w:rsidR="00910476">
        <w:rPr>
          <w:sz w:val="22"/>
        </w:rPr>
        <w:t>from earlier</w:t>
      </w:r>
      <w:r w:rsidRPr="004B1D9F">
        <w:rPr>
          <w:sz w:val="22"/>
        </w:rPr>
        <w:t xml:space="preserve">. The task consisted of two WM loads, </w:t>
      </w:r>
      <w:r w:rsidRPr="004B1D9F">
        <w:rPr>
          <w:i/>
          <w:sz w:val="22"/>
        </w:rPr>
        <w:t>0-Back</w:t>
      </w:r>
      <w:r w:rsidRPr="004B1D9F">
        <w:rPr>
          <w:sz w:val="22"/>
        </w:rPr>
        <w:t xml:space="preserve"> and </w:t>
      </w:r>
      <w:r w:rsidRPr="004B1D9F">
        <w:rPr>
          <w:i/>
          <w:sz w:val="22"/>
        </w:rPr>
        <w:t>2-Back</w:t>
      </w:r>
      <w:r w:rsidRPr="004B1D9F">
        <w:rPr>
          <w:sz w:val="22"/>
        </w:rPr>
        <w:t>. During 0-Back</w:t>
      </w:r>
      <w:r w:rsidRPr="004B1D9F">
        <w:rPr>
          <w:i/>
          <w:sz w:val="22"/>
        </w:rPr>
        <w:t xml:space="preserve">, </w:t>
      </w:r>
      <w:r w:rsidRPr="004B1D9F">
        <w:rPr>
          <w:sz w:val="22"/>
        </w:rPr>
        <w:t xml:space="preserve">participants had to respond whenever the digit currently shown on the screen was the number zero. During 2-Back, participants had to indicate if the number presented on the screen was equal to the number shown two digits before. Numbers in both loads were presented for 500 milliseconds (ms) with an inter-trial interval of 900 ms. Both WM loads consisted of six blocks of stimulation. In each block 22 stimuli were presented in random order, each containing three target stimuli and a rest period at the end, during which participants were instructed to fixate </w:t>
      </w:r>
      <w:r w:rsidR="006259CA">
        <w:rPr>
          <w:sz w:val="22"/>
        </w:rPr>
        <w:t xml:space="preserve">on </w:t>
      </w:r>
      <w:r w:rsidRPr="004B1D9F">
        <w:rPr>
          <w:sz w:val="22"/>
        </w:rPr>
        <w:t xml:space="preserve">a centered white fixation cross. Each block was introduced by an instruction cue (0-back or 2-back) which was visible for 2 seconds before every block. The 0-Back and 2-Back blocks alternated, and the starting </w:t>
      </w:r>
      <w:r w:rsidRPr="004B1D9F">
        <w:rPr>
          <w:sz w:val="22"/>
        </w:rPr>
        <w:lastRenderedPageBreak/>
        <w:t xml:space="preserve">block was counterbalanced between test sessions across subjects. Total task duration was 10 minutes and 40 seconds. Before each test session, participants received instructions and training on the task (one block per condition), including a post-training teach-back. </w:t>
      </w:r>
    </w:p>
    <w:p w14:paraId="38A8DF63" w14:textId="77777777" w:rsidR="00C24D0A" w:rsidRPr="004B1D9F" w:rsidRDefault="00C24D0A" w:rsidP="00140D17">
      <w:pPr>
        <w:pStyle w:val="berschrift2"/>
        <w:numPr>
          <w:ilvl w:val="0"/>
          <w:numId w:val="0"/>
        </w:numPr>
        <w:spacing w:line="480" w:lineRule="auto"/>
        <w:ind w:left="576" w:hanging="576"/>
      </w:pPr>
      <w:r w:rsidRPr="004B1D9F">
        <w:t>Physiological Stress Response</w:t>
      </w:r>
    </w:p>
    <w:p w14:paraId="418EA29F" w14:textId="4BA0F530" w:rsidR="00C24D0A" w:rsidRPr="004B1D9F" w:rsidRDefault="00C24D0A" w:rsidP="00140D17">
      <w:pPr>
        <w:spacing w:line="480" w:lineRule="auto"/>
        <w:jc w:val="left"/>
        <w:rPr>
          <w:rFonts w:cs="Arial"/>
          <w:sz w:val="22"/>
        </w:rPr>
      </w:pPr>
      <w:r w:rsidRPr="004B1D9F">
        <w:rPr>
          <w:rFonts w:cs="Arial"/>
          <w:sz w:val="22"/>
        </w:rPr>
        <w:t>Salivary cor</w:t>
      </w:r>
      <w:r w:rsidR="00042054">
        <w:rPr>
          <w:rFonts w:cs="Arial"/>
          <w:sz w:val="22"/>
        </w:rPr>
        <w:t xml:space="preserve">tisol was collected at six time </w:t>
      </w:r>
      <w:r w:rsidRPr="004B1D9F">
        <w:rPr>
          <w:rFonts w:cs="Arial"/>
          <w:sz w:val="22"/>
        </w:rPr>
        <w:t>points using Salivette saliva sampling tubes (SalivetteCortisol®, Sarstedt, Nuembrecht, Germany). Time</w:t>
      </w:r>
      <w:r w:rsidR="00042054">
        <w:rPr>
          <w:rFonts w:cs="Arial"/>
          <w:sz w:val="22"/>
        </w:rPr>
        <w:t xml:space="preserve"> </w:t>
      </w:r>
      <w:r w:rsidRPr="004B1D9F">
        <w:rPr>
          <w:rFonts w:cs="Arial"/>
          <w:sz w:val="22"/>
        </w:rPr>
        <w:t>points relative to the start of intervention (stress or control) were: t1: -30 minutes; t2: -2 minutes; t3: +10 minutes; t4: +15 minutes; t5: +30 minutes; t6: +45 minutes. Participants chew</w:t>
      </w:r>
      <w:r w:rsidR="00042054">
        <w:rPr>
          <w:rFonts w:cs="Arial"/>
          <w:sz w:val="22"/>
        </w:rPr>
        <w:t xml:space="preserve">ed </w:t>
      </w:r>
      <w:r w:rsidRPr="004B1D9F">
        <w:rPr>
          <w:rFonts w:cs="Arial"/>
          <w:sz w:val="22"/>
        </w:rPr>
        <w:t xml:space="preserve">each Salivette sample for approximately 2 minutes to ensure maximum collection of saliva. After collection, saliva samples were stored at </w:t>
      </w:r>
      <w:r w:rsidRPr="004B1D9F">
        <w:rPr>
          <w:rFonts w:eastAsia="KFFPD L+ MTSY" w:cs="Arial"/>
          <w:sz w:val="22"/>
        </w:rPr>
        <w:t>−</w:t>
      </w:r>
      <w:r w:rsidRPr="004B1D9F">
        <w:rPr>
          <w:rFonts w:cs="Arial"/>
          <w:sz w:val="22"/>
        </w:rPr>
        <w:t xml:space="preserve">80 °C </w:t>
      </w:r>
      <w:r w:rsidR="00042054">
        <w:rPr>
          <w:rFonts w:cs="Arial"/>
          <w:sz w:val="22"/>
        </w:rPr>
        <w:t>before being</w:t>
      </w:r>
      <w:r w:rsidRPr="004B1D9F">
        <w:rPr>
          <w:rFonts w:cs="Arial"/>
          <w:sz w:val="22"/>
        </w:rPr>
        <w:t xml:space="preserve"> sent for analysis (Biochemical Laboratory, University of Trier, FB 1, Clinical and Physiological Psychology). Analysis was performed with a competitive solid phase time-resolved fluorescence immunoassay with fluorometric end point detection (DELFIA), as described in more detail by Dressendörfer and colleagues </w:t>
      </w:r>
      <w:r w:rsidRPr="004B1D9F">
        <w:rPr>
          <w:rFonts w:cs="Arial"/>
          <w:sz w:val="22"/>
        </w:rPr>
        <w:fldChar w:fldCharType="begin" w:fldLock="1"/>
      </w:r>
      <w:r w:rsidR="007E3B24">
        <w:rPr>
          <w:rFonts w:cs="Arial"/>
          <w:sz w:val="22"/>
        </w:rPr>
        <w:instrText>ADDIN CSL_CITATION { "citationItems" : [ { "id" : "ITEM-1", "itemData" : { "DOI" : "10.1016/0960-0760(92)90294-S", "ISBN" : "0960-0760 (Print)\\r0960-0760 (Linking)", "ISSN" : "09600760", "PMID" : "1472460", "abstract" : "Cortisol 3-(o-carboxymethyl)oxime (C3-CMO) and a commercially available biotin-hydrazide derivative were used to synthesize a C3-CMO-biotin conjugate. C3-CMO was converted into a N-hydroxysuccinimide ester derivative which in a second reaction step was allowed to interact with the hydrazide derivative of biotin. This simple-to-perform synthesis yielded a conjugate suitable for use as a tracer in immunoassays for cortisol measurement. Employing biotin as the primary probe in a competitive solid phase immunoassay allows for variable end point determination by means of commercially available labeled avidin or streptavidin derivatives. Streptavidin-Europium was used in conjunction with the DELFIA-system for time-resolved fluorometric end point measurement (TR-FIA) throughout the study. In addition, colorimetric end point determination (ELISA) using streptavidin-alkaline phosphatase as a secondary probe was established and evaluated. Both forms of this non-isotopic assay showed excellent correlation with a commercially available radioimmunoassay adapted for salivary cortisol measurement. The lower detection limit was 0.43 nM for a 50 ??l salivary sample. The intra-assay coefficient of variation was 6.7, 4.7 and 4.0% at cortisol concentrations of 2.2, 5.5 and 13.2 nM, respectively (n = 37), and the corresponding inter-assay coefficients of variation were 9.0, 8.6 and 7.1% (n = 50). The competitive immunoassay requires 1.5 h incubation time and shows robust and reproducible performance. The C3-CMO-biotin conjugate allows for sensitive and flexible end point determination of salivary cortisol levels in immunoassays. ?? 1992.", "author" : [ { "dropping-particle" : "", "family" : "Dressend\u00f6rfer", "given" : "R. A.", "non-dropping-particle" : "", "parse-names" : false, "suffix" : "" }, { "dropping-particle" : "", "family" : "Kirschbaum", "given" : "C.", "non-dropping-particle" : "", "parse-names" : false, "suffix" : "" }, { "dropping-particle" : "", "family" : "Rohde", "given" : "W.", "non-dropping-particle" : "", "parse-names" : false, "suffix" : "" }, { "dropping-particle" : "", "family" : "Stahl", "given" : "F.", "non-dropping-particle" : "", "parse-names" : false, "suffix" : "" }, { "dropping-particle" : "", "family" : "Strasburger", "given" : "C. J.", "non-dropping-particle" : "", "parse-names" : false, "suffix" : "" } ], "container-title" : "Journal of Steroid Biochemistry and Molecular Biology", "id" : "ITEM-1", "issue" : "7", "issued" : { "date-parts" : [ [ "1992" ] ] }, "page" : "683-692", "title" : "Synthesis of a cortisol-biotin conjugate and evaluation as a tracer in an immunoassay for salivary cortisol measurement", "type" : "article-journal", "volume" : "43" }, "uris" : [ "http://www.mendeley.com/documents/?uuid=d1d33399-9a47-445d-9c7d-1111ed9afec0" ] } ], "mendeley" : { "formattedCitation" : "(Dressend\u00f6rfer, Kirschbaum, Rohde, Stahl, &amp; Strasburger, 1992)", "manualFormatting" : "(1992)", "plainTextFormattedCitation" : "(Dressend\u00f6rfer, Kirschbaum, Rohde, Stahl, &amp; Strasburger, 1992)", "previouslyFormattedCitation" : "(Dressend\u00f6rfer, Kirschbaum, Rohde, Stahl, &amp; Strasburger, 1992)" }, "properties" : { "noteIndex" : 0 }, "schema" : "https://github.com/citation-style-language/schema/raw/master/csl-citation.json" }</w:instrText>
      </w:r>
      <w:r w:rsidRPr="004B1D9F">
        <w:rPr>
          <w:rFonts w:cs="Arial"/>
          <w:sz w:val="22"/>
        </w:rPr>
        <w:fldChar w:fldCharType="separate"/>
      </w:r>
      <w:r w:rsidRPr="004B1D9F">
        <w:rPr>
          <w:rFonts w:cs="Arial"/>
          <w:noProof/>
          <w:sz w:val="22"/>
        </w:rPr>
        <w:t>(1992)</w:t>
      </w:r>
      <w:r w:rsidRPr="004B1D9F">
        <w:rPr>
          <w:rFonts w:cs="Arial"/>
          <w:sz w:val="22"/>
        </w:rPr>
        <w:fldChar w:fldCharType="end"/>
      </w:r>
      <w:r w:rsidRPr="004B1D9F">
        <w:rPr>
          <w:rFonts w:cs="Arial"/>
          <w:sz w:val="22"/>
        </w:rPr>
        <w:t xml:space="preserve">. The intra-assay variation coefficient ranged from 4.0% to 6.7%, and the inter-assay variation coefficients ranged from 7.1% to 9.0% </w:t>
      </w:r>
      <w:r w:rsidRPr="004B1D9F">
        <w:rPr>
          <w:rFonts w:cs="Arial"/>
          <w:sz w:val="22"/>
        </w:rPr>
        <w:fldChar w:fldCharType="begin" w:fldLock="1"/>
      </w:r>
      <w:r w:rsidR="007E3B24">
        <w:rPr>
          <w:rFonts w:cs="Arial"/>
          <w:sz w:val="22"/>
        </w:rPr>
        <w:instrText>ADDIN CSL_CITATION { "citationItems" : [ { "id" : "ITEM-1", "itemData" : { "DOI" : "10.1016/0960-0760(92)90294-S", "ISBN" : "0960-0760 (Print)\\r0960-0760 (Linking)", "ISSN" : "09600760", "PMID" : "1472460", "abstract" : "Cortisol 3-(o-carboxymethyl)oxime (C3-CMO) and a commercially available biotin-hydrazide derivative were used to synthesize a C3-CMO-biotin conjugate. C3-CMO was converted into a N-hydroxysuccinimide ester derivative which in a second reaction step was allowed to interact with the hydrazide derivative of biotin. This simple-to-perform synthesis yielded a conjugate suitable for use as a tracer in immunoassays for cortisol measurement. Employing biotin as the primary probe in a competitive solid phase immunoassay allows for variable end point determination by means of commercially available labeled avidin or streptavidin derivatives. Streptavidin-Europium was used in conjunction with the DELFIA-system for time-resolved fluorometric end point measurement (TR-FIA) throughout the study. In addition, colorimetric end point determination (ELISA) using streptavidin-alkaline phosphatase as a secondary probe was established and evaluated. Both forms of this non-isotopic assay showed excellent correlation with a commercially available radioimmunoassay adapted for salivary cortisol measurement. The lower detection limit was 0.43 nM for a 50 ??l salivary sample. The intra-assay coefficient of variation was 6.7, 4.7 and 4.0% at cortisol concentrations of 2.2, 5.5 and 13.2 nM, respectively (n = 37), and the corresponding inter-assay coefficients of variation were 9.0, 8.6 and 7.1% (n = 50). The competitive immunoassay requires 1.5 h incubation time and shows robust and reproducible performance. The C3-CMO-biotin conjugate allows for sensitive and flexible end point determination of salivary cortisol levels in immunoassays. ?? 1992.", "author" : [ { "dropping-particle" : "", "family" : "Dressend\u00f6rfer", "given" : "R. A.", "non-dropping-particle" : "", "parse-names" : false, "suffix" : "" }, { "dropping-particle" : "", "family" : "Kirschbaum", "given" : "C.", "non-dropping-particle" : "", "parse-names" : false, "suffix" : "" }, { "dropping-particle" : "", "family" : "Rohde", "given" : "W.", "non-dropping-particle" : "", "parse-names" : false, "suffix" : "" }, { "dropping-particle" : "", "family" : "Stahl", "given" : "F.", "non-dropping-particle" : "", "parse-names" : false, "suffix" : "" }, { "dropping-particle" : "", "family" : "Strasburger", "given" : "C. J.", "non-dropping-particle" : "", "parse-names" : false, "suffix" : "" } ], "container-title" : "Journal of Steroid Biochemistry and Molecular Biology", "id" : "ITEM-1", "issue" : "7", "issued" : { "date-parts" : [ [ "1992" ] ] }, "page" : "683-692", "title" : "Synthesis of a cortisol-biotin conjugate and evaluation as a tracer in an immunoassay for salivary cortisol measurement", "type" : "article-journal", "volume" : "43" }, "uris" : [ "http://www.mendeley.com/documents/?uuid=d1d33399-9a47-445d-9c7d-1111ed9afec0" ] } ], "mendeley" : { "formattedCitation" : "(Dressend\u00f6rfer et al., 1992)", "plainTextFormattedCitation" : "(Dressend\u00f6rfer et al., 1992)", "previouslyFormattedCitation" : "(Dressend\u00f6rfer et al., 1992)" }, "properties" : { "noteIndex" : 0 }, "schema" : "https://github.com/citation-style-language/schema/raw/master/csl-citation.json" }</w:instrText>
      </w:r>
      <w:r w:rsidRPr="004B1D9F">
        <w:rPr>
          <w:rFonts w:cs="Arial"/>
          <w:sz w:val="22"/>
        </w:rPr>
        <w:fldChar w:fldCharType="separate"/>
      </w:r>
      <w:r w:rsidRPr="004B1D9F">
        <w:rPr>
          <w:rFonts w:cs="Arial"/>
          <w:noProof/>
          <w:sz w:val="22"/>
        </w:rPr>
        <w:t>(Dressendörfer et al., 1992)</w:t>
      </w:r>
      <w:r w:rsidRPr="004B1D9F">
        <w:rPr>
          <w:rFonts w:cs="Arial"/>
          <w:sz w:val="22"/>
        </w:rPr>
        <w:fldChar w:fldCharType="end"/>
      </w:r>
      <w:r w:rsidRPr="004B1D9F">
        <w:rPr>
          <w:rFonts w:cs="Arial"/>
          <w:sz w:val="22"/>
        </w:rPr>
        <w:t>.</w:t>
      </w:r>
    </w:p>
    <w:p w14:paraId="18017672" w14:textId="77777777" w:rsidR="00C24D0A" w:rsidRPr="004B1D9F" w:rsidRDefault="00C24D0A" w:rsidP="00140D17">
      <w:pPr>
        <w:pStyle w:val="berschrift2"/>
        <w:numPr>
          <w:ilvl w:val="0"/>
          <w:numId w:val="0"/>
        </w:numPr>
        <w:spacing w:line="480" w:lineRule="auto"/>
        <w:ind w:left="576" w:hanging="576"/>
      </w:pPr>
      <w:r w:rsidRPr="004B1D9F">
        <w:t>fMRI Acquisition</w:t>
      </w:r>
    </w:p>
    <w:p w14:paraId="0B29AE3C" w14:textId="54F8CF98" w:rsidR="00C24D0A" w:rsidRPr="004B1D9F" w:rsidRDefault="00C24D0A" w:rsidP="00140D17">
      <w:pPr>
        <w:spacing w:after="0" w:line="480" w:lineRule="auto"/>
        <w:jc w:val="left"/>
        <w:rPr>
          <w:sz w:val="22"/>
        </w:rPr>
      </w:pPr>
      <w:r w:rsidRPr="004B1D9F">
        <w:rPr>
          <w:sz w:val="22"/>
        </w:rPr>
        <w:t>fMRI data was acquired</w:t>
      </w:r>
      <w:r w:rsidR="00042054">
        <w:rPr>
          <w:sz w:val="22"/>
        </w:rPr>
        <w:t xml:space="preserve"> using</w:t>
      </w:r>
      <w:r w:rsidRPr="004B1D9F">
        <w:rPr>
          <w:sz w:val="22"/>
        </w:rPr>
        <w:t xml:space="preserve"> a 3 Tesla high-resolution Siemens PRISMA MR-system (Siemens, Erlangen, Germany), equipped with a 20-channel head coil. Blood oxygenation level dependent (BOLD) signals were acquired using a T2*-weighted echo-planar imaging (EPI) sequence (TR=2000 ms, TE=30</w:t>
      </w:r>
      <w:r w:rsidRPr="004B1D9F">
        <w:rPr>
          <w:color w:val="FF0000"/>
          <w:sz w:val="22"/>
        </w:rPr>
        <w:t xml:space="preserve"> </w:t>
      </w:r>
      <w:r w:rsidRPr="004B1D9F">
        <w:rPr>
          <w:sz w:val="22"/>
        </w:rPr>
        <w:t xml:space="preserve">ms, flip angle=90°, matrix=192x192 mm, voxel size=3x3x5 mm). We collected 30 slices covering the whole brain, approximately parallel to the anterior–posterior commissure plane. In total </w:t>
      </w:r>
      <w:r w:rsidRPr="004B1D9F">
        <w:rPr>
          <w:color w:val="000000" w:themeColor="text1"/>
          <w:sz w:val="22"/>
        </w:rPr>
        <w:t>319</w:t>
      </w:r>
      <w:r w:rsidRPr="004B1D9F">
        <w:rPr>
          <w:sz w:val="22"/>
        </w:rPr>
        <w:t xml:space="preserve"> volumes were collected per test session. After the task, field maps were acquired for estimation of voxel-displacement maps during preprocessing (TR=488 ms, TE=4.92</w:t>
      </w:r>
      <w:r w:rsidRPr="004B1D9F">
        <w:rPr>
          <w:color w:val="FF0000"/>
          <w:sz w:val="22"/>
        </w:rPr>
        <w:t xml:space="preserve"> </w:t>
      </w:r>
      <w:r w:rsidRPr="004B1D9F">
        <w:rPr>
          <w:sz w:val="22"/>
        </w:rPr>
        <w:t>ms, flip angle=60°, matrix=192x192 mm). Addition</w:t>
      </w:r>
      <w:r w:rsidR="00042054">
        <w:rPr>
          <w:sz w:val="22"/>
        </w:rPr>
        <w:t>ally, on a separate day within seven</w:t>
      </w:r>
      <w:r w:rsidRPr="004B1D9F">
        <w:rPr>
          <w:sz w:val="22"/>
        </w:rPr>
        <w:t xml:space="preserve"> days before the first test session</w:t>
      </w:r>
      <w:r w:rsidR="00042054">
        <w:rPr>
          <w:sz w:val="22"/>
        </w:rPr>
        <w:t>,</w:t>
      </w:r>
      <w:r w:rsidRPr="004B1D9F">
        <w:rPr>
          <w:sz w:val="22"/>
        </w:rPr>
        <w:t xml:space="preserve"> three-dimensional T1-weighted images (</w:t>
      </w:r>
      <w:r w:rsidRPr="004B1D9F">
        <w:rPr>
          <w:rFonts w:cs="Arial"/>
          <w:color w:val="222222"/>
          <w:sz w:val="22"/>
          <w:shd w:val="clear" w:color="auto" w:fill="FFFFFF"/>
        </w:rPr>
        <w:t xml:space="preserve">TR=5000 ms, TE=2.03 ms, FoV=256x240x176, </w:t>
      </w:r>
      <w:r w:rsidRPr="004B1D9F">
        <w:rPr>
          <w:sz w:val="22"/>
        </w:rPr>
        <w:t>voxel size=</w:t>
      </w:r>
      <w:r w:rsidRPr="004B1D9F">
        <w:rPr>
          <w:rFonts w:cs="Arial"/>
          <w:color w:val="222222"/>
          <w:sz w:val="22"/>
          <w:shd w:val="clear" w:color="auto" w:fill="FFFFFF"/>
        </w:rPr>
        <w:t>1x1x1mm</w:t>
      </w:r>
      <w:r w:rsidRPr="004B1D9F">
        <w:rPr>
          <w:sz w:val="22"/>
        </w:rPr>
        <w:t xml:space="preserve">) were obtained using a magnetization-prepared two rapid acquisition gradient </w:t>
      </w:r>
      <w:r w:rsidRPr="004B1D9F">
        <w:rPr>
          <w:sz w:val="22"/>
        </w:rPr>
        <w:lastRenderedPageBreak/>
        <w:t xml:space="preserve">echoes (MP2RAGE) sequence with a 32-channel head coil. This scan was used as anatomical reference to the EPI data during </w:t>
      </w:r>
      <w:r w:rsidR="00042054">
        <w:rPr>
          <w:sz w:val="22"/>
        </w:rPr>
        <w:t xml:space="preserve">the </w:t>
      </w:r>
      <w:r w:rsidRPr="004B1D9F">
        <w:rPr>
          <w:sz w:val="22"/>
        </w:rPr>
        <w:t>coregistration procedure.</w:t>
      </w:r>
      <w:r w:rsidRPr="004B1D9F">
        <w:rPr>
          <w:sz w:val="22"/>
        </w:rPr>
        <w:tab/>
      </w:r>
    </w:p>
    <w:p w14:paraId="590DFDD3" w14:textId="77777777" w:rsidR="00C24D0A" w:rsidRPr="004B1D9F" w:rsidRDefault="00C24D0A" w:rsidP="00140D17">
      <w:pPr>
        <w:spacing w:after="0" w:line="480" w:lineRule="auto"/>
        <w:ind w:firstLine="284"/>
        <w:jc w:val="left"/>
        <w:rPr>
          <w:sz w:val="22"/>
        </w:rPr>
      </w:pPr>
      <w:r w:rsidRPr="004B1D9F">
        <w:rPr>
          <w:sz w:val="22"/>
        </w:rPr>
        <w:t xml:space="preserve">fMRI data were preprocessed and analyzed using SPM12 (http://www.fil.ion.ucl.ac.uk/spm/). The first </w:t>
      </w:r>
      <w:r w:rsidRPr="004B1D9F">
        <w:rPr>
          <w:color w:val="000000" w:themeColor="text1"/>
          <w:sz w:val="22"/>
        </w:rPr>
        <w:t xml:space="preserve">5 </w:t>
      </w:r>
      <w:r w:rsidRPr="004B1D9F">
        <w:rPr>
          <w:sz w:val="22"/>
        </w:rPr>
        <w:t>volumes of each functional time series were discarded. Before preprocessing, the origins of the functional imaging series were reoriented to the anterior–posterior commissure plane in native space. Preprocessing included slicetiming, realignment, coregistration, and warping to Montreal Neurological Institute (MNI) space. The obtained normalization parameters were applied to the realigned images, which were resliced with a voxel size of 3x3x4 mm. All images were smoothed with a Gaussian kernel of 6 mm full width at half-maximum (FWHM).</w:t>
      </w:r>
    </w:p>
    <w:p w14:paraId="08CF732E" w14:textId="4CC10B12" w:rsidR="00C24D0A" w:rsidRPr="004B1D9F" w:rsidRDefault="00C24D0A" w:rsidP="00140D17">
      <w:pPr>
        <w:spacing w:after="0" w:line="480" w:lineRule="auto"/>
        <w:ind w:firstLine="708"/>
        <w:jc w:val="left"/>
      </w:pPr>
      <w:r w:rsidRPr="004B1D9F">
        <w:rPr>
          <w:sz w:val="22"/>
        </w:rPr>
        <w:t xml:space="preserve">fMRI data of three participants from the n = 32 behavioral sample had to be excluded from further analyses due to corrupted data leaving a sample of 29 subjects for fMRI analyses </w:t>
      </w:r>
      <w:r w:rsidRPr="004B1D9F">
        <w:rPr>
          <w:sz w:val="22"/>
          <w:szCs w:val="24"/>
        </w:rPr>
        <w:t>(see</w:t>
      </w:r>
      <w:r w:rsidR="00CC2514" w:rsidRPr="004B1D9F">
        <w:rPr>
          <w:sz w:val="22"/>
          <w:szCs w:val="24"/>
        </w:rPr>
        <w:t xml:space="preserve"> Table 1</w:t>
      </w:r>
      <w:r w:rsidRPr="004B1D9F">
        <w:rPr>
          <w:sz w:val="22"/>
          <w:szCs w:val="24"/>
        </w:rPr>
        <w:t xml:space="preserve"> for sub-sample characteristics). </w:t>
      </w:r>
      <w:r w:rsidRPr="004B1D9F">
        <w:rPr>
          <w:color w:val="000000" w:themeColor="text1"/>
          <w:sz w:val="22"/>
        </w:rPr>
        <w:t>Including the behavioral outliers in the analysis did not change the reported results.</w:t>
      </w:r>
    </w:p>
    <w:p w14:paraId="198251ED" w14:textId="77777777" w:rsidR="00C24D0A" w:rsidRPr="004B1D9F" w:rsidRDefault="00C24D0A" w:rsidP="00140D17">
      <w:pPr>
        <w:pStyle w:val="berschrift1"/>
        <w:numPr>
          <w:ilvl w:val="0"/>
          <w:numId w:val="0"/>
        </w:numPr>
        <w:spacing w:line="480" w:lineRule="auto"/>
        <w:ind w:left="432" w:hanging="432"/>
      </w:pPr>
      <w:r w:rsidRPr="004B1D9F">
        <w:t>Supplementary Results</w:t>
      </w:r>
    </w:p>
    <w:p w14:paraId="378DBD00" w14:textId="77777777" w:rsidR="00C24D0A" w:rsidRPr="004B1D9F" w:rsidRDefault="00C24D0A" w:rsidP="00140D17">
      <w:pPr>
        <w:pStyle w:val="berschrift2"/>
        <w:numPr>
          <w:ilvl w:val="0"/>
          <w:numId w:val="0"/>
        </w:numPr>
        <w:spacing w:line="480" w:lineRule="auto"/>
        <w:ind w:left="576" w:hanging="576"/>
      </w:pPr>
      <w:r w:rsidRPr="004B1D9F">
        <w:t>Stress Response During Acute Stress</w:t>
      </w:r>
    </w:p>
    <w:p w14:paraId="539882EA" w14:textId="51C44A8F" w:rsidR="00C24D0A" w:rsidRPr="004B1D9F" w:rsidRDefault="00C24D0A" w:rsidP="00140D17">
      <w:pPr>
        <w:spacing w:after="0" w:line="480" w:lineRule="auto"/>
        <w:jc w:val="left"/>
        <w:rPr>
          <w:rFonts w:eastAsia="KFFPD L+ MTSY" w:cs="Arial"/>
          <w:sz w:val="22"/>
        </w:rPr>
      </w:pPr>
      <w:r w:rsidRPr="004B1D9F">
        <w:rPr>
          <w:rFonts w:cs="Arial"/>
          <w:sz w:val="22"/>
        </w:rPr>
        <w:t>Average time points of saliva sampling and visual analog scale assessments are depicted in Table S1. Of the 34 participants</w:t>
      </w:r>
      <w:r w:rsidR="00FD1E3B">
        <w:rPr>
          <w:rFonts w:cs="Arial"/>
          <w:sz w:val="22"/>
        </w:rPr>
        <w:t>,</w:t>
      </w:r>
      <w:r w:rsidRPr="004B1D9F">
        <w:rPr>
          <w:rFonts w:cs="Arial"/>
          <w:sz w:val="22"/>
        </w:rPr>
        <w:t xml:space="preserve"> </w:t>
      </w:r>
      <w:r w:rsidR="00C658B1" w:rsidRPr="004B1D9F">
        <w:rPr>
          <w:rFonts w:cs="Arial"/>
          <w:sz w:val="22"/>
        </w:rPr>
        <w:t xml:space="preserve">6 </w:t>
      </w:r>
      <w:r w:rsidRPr="004B1D9F">
        <w:rPr>
          <w:rFonts w:cs="Arial"/>
          <w:sz w:val="22"/>
        </w:rPr>
        <w:t>(</w:t>
      </w:r>
      <w:r w:rsidR="00C658B1" w:rsidRPr="004B1D9F">
        <w:rPr>
          <w:rFonts w:cs="Arial"/>
          <w:sz w:val="22"/>
        </w:rPr>
        <w:t>18</w:t>
      </w:r>
      <w:r w:rsidRPr="004B1D9F">
        <w:rPr>
          <w:rFonts w:cs="Arial"/>
          <w:sz w:val="22"/>
        </w:rPr>
        <w:t xml:space="preserve">%) showed a cortisol increase below the set threshold of </w:t>
      </w:r>
      <w:r w:rsidR="00C658B1" w:rsidRPr="004B1D9F">
        <w:rPr>
          <w:rFonts w:cs="Arial"/>
          <w:sz w:val="22"/>
        </w:rPr>
        <w:t>1</w:t>
      </w:r>
      <w:r w:rsidRPr="004B1D9F">
        <w:rPr>
          <w:rFonts w:cs="Arial"/>
          <w:sz w:val="22"/>
        </w:rPr>
        <w:t xml:space="preserve">.5 nmol/l and were therefore considered non-responders. </w:t>
      </w:r>
      <w:r w:rsidRPr="004B1D9F">
        <w:rPr>
          <w:rFonts w:eastAsia="KFFPD L+ MTSY" w:cs="Arial"/>
          <w:color w:val="000000" w:themeColor="text1"/>
          <w:sz w:val="22"/>
        </w:rPr>
        <w:t xml:space="preserve">In the remaining </w:t>
      </w:r>
      <w:r w:rsidR="00C658B1" w:rsidRPr="004B1D9F">
        <w:rPr>
          <w:rFonts w:eastAsia="KFFPD L+ MTSY" w:cs="Arial"/>
          <w:color w:val="000000" w:themeColor="text1"/>
          <w:sz w:val="22"/>
        </w:rPr>
        <w:t xml:space="preserve">28 </w:t>
      </w:r>
      <w:r w:rsidRPr="004B1D9F">
        <w:rPr>
          <w:rFonts w:eastAsia="KFFPD L+ MTSY" w:cs="Arial"/>
          <w:color w:val="000000" w:themeColor="text1"/>
          <w:sz w:val="22"/>
        </w:rPr>
        <w:t xml:space="preserve">responders, </w:t>
      </w:r>
      <w:r w:rsidR="003E15EF" w:rsidRPr="004B1D9F">
        <w:rPr>
          <w:rFonts w:eastAsia="KFFPD L+ MTSY" w:cs="Arial"/>
          <w:color w:val="000000" w:themeColor="text1"/>
          <w:sz w:val="22"/>
        </w:rPr>
        <w:t>average cortisol levels during the stress session were significantly higher than in the control session (</w:t>
      </w:r>
      <w:r w:rsidR="003E15EF" w:rsidRPr="004B1D9F">
        <w:rPr>
          <w:rFonts w:cs="Arial"/>
          <w:i/>
          <w:color w:val="000000" w:themeColor="text1"/>
          <w:sz w:val="22"/>
        </w:rPr>
        <w:t>t</w:t>
      </w:r>
      <w:r w:rsidR="003E15EF" w:rsidRPr="004B1D9F">
        <w:rPr>
          <w:rFonts w:cs="Arial"/>
          <w:color w:val="000000" w:themeColor="text1"/>
          <w:sz w:val="22"/>
          <w:vertAlign w:val="subscript"/>
        </w:rPr>
        <w:t>27</w:t>
      </w:r>
      <w:r w:rsidR="003E15EF" w:rsidRPr="004B1D9F">
        <w:rPr>
          <w:rFonts w:cs="Arial"/>
          <w:color w:val="000000" w:themeColor="text1"/>
          <w:sz w:val="22"/>
        </w:rPr>
        <w:t>=</w:t>
      </w:r>
      <w:r w:rsidR="00D04FE0" w:rsidRPr="004B1D9F">
        <w:rPr>
          <w:rFonts w:cs="Arial"/>
          <w:color w:val="000000" w:themeColor="text1"/>
          <w:sz w:val="22"/>
        </w:rPr>
        <w:t>5.69</w:t>
      </w:r>
      <w:r w:rsidR="003E15EF" w:rsidRPr="004B1D9F">
        <w:rPr>
          <w:rFonts w:cs="Arial"/>
          <w:color w:val="000000" w:themeColor="text1"/>
          <w:sz w:val="22"/>
        </w:rPr>
        <w:t xml:space="preserve">, </w:t>
      </w:r>
      <w:r w:rsidR="003E15EF" w:rsidRPr="004B1D9F">
        <w:rPr>
          <w:rFonts w:cs="Arial"/>
          <w:i/>
          <w:color w:val="000000" w:themeColor="text1"/>
          <w:sz w:val="22"/>
        </w:rPr>
        <w:t>p</w:t>
      </w:r>
      <w:r w:rsidR="00D04FE0" w:rsidRPr="004B1D9F">
        <w:rPr>
          <w:rFonts w:cs="Arial"/>
          <w:color w:val="000000" w:themeColor="text1"/>
          <w:sz w:val="22"/>
        </w:rPr>
        <w:t>&lt;.001</w:t>
      </w:r>
      <w:r w:rsidR="003E15EF" w:rsidRPr="004B1D9F">
        <w:rPr>
          <w:rFonts w:cs="Arial"/>
          <w:color w:val="000000" w:themeColor="text1"/>
          <w:sz w:val="22"/>
        </w:rPr>
        <w:t xml:space="preserve">, </w:t>
      </w:r>
      <w:r w:rsidR="003E15EF" w:rsidRPr="004B1D9F">
        <w:rPr>
          <w:rFonts w:cs="Arial"/>
          <w:i/>
          <w:color w:val="000000" w:themeColor="text1"/>
          <w:sz w:val="22"/>
        </w:rPr>
        <w:t>d</w:t>
      </w:r>
      <w:r w:rsidR="003E15EF" w:rsidRPr="004B1D9F">
        <w:rPr>
          <w:rFonts w:cs="Arial"/>
          <w:color w:val="000000" w:themeColor="text1"/>
          <w:sz w:val="22"/>
        </w:rPr>
        <w:t>=</w:t>
      </w:r>
      <w:r w:rsidR="00D04FE0" w:rsidRPr="004B1D9F">
        <w:rPr>
          <w:rFonts w:cs="Arial"/>
          <w:color w:val="000000" w:themeColor="text1"/>
          <w:sz w:val="22"/>
        </w:rPr>
        <w:t>1.28</w:t>
      </w:r>
      <w:r w:rsidR="003E15EF" w:rsidRPr="004B1D9F">
        <w:rPr>
          <w:rFonts w:cs="Arial"/>
          <w:color w:val="000000" w:themeColor="text1"/>
          <w:sz w:val="22"/>
        </w:rPr>
        <w:t>)</w:t>
      </w:r>
      <w:r w:rsidR="00271B14" w:rsidRPr="004B1D9F">
        <w:rPr>
          <w:rFonts w:cs="Arial"/>
          <w:color w:val="000000" w:themeColor="text1"/>
          <w:sz w:val="22"/>
        </w:rPr>
        <w:t>. P</w:t>
      </w:r>
      <w:r w:rsidRPr="004B1D9F">
        <w:rPr>
          <w:rFonts w:cs="Arial"/>
          <w:color w:val="000000" w:themeColor="text1"/>
          <w:sz w:val="22"/>
        </w:rPr>
        <w:t>re-stress cortisol (t1) was not significantly different during the stress and the control condition (</w:t>
      </w:r>
      <w:r w:rsidR="00132FF4" w:rsidRPr="004B1D9F">
        <w:rPr>
          <w:rFonts w:cs="Arial"/>
          <w:i/>
          <w:color w:val="000000" w:themeColor="text1"/>
          <w:sz w:val="22"/>
        </w:rPr>
        <w:t>t</w:t>
      </w:r>
      <w:r w:rsidR="00132FF4" w:rsidRPr="004B1D9F">
        <w:rPr>
          <w:rFonts w:cs="Arial"/>
          <w:color w:val="000000" w:themeColor="text1"/>
          <w:sz w:val="22"/>
          <w:vertAlign w:val="subscript"/>
        </w:rPr>
        <w:t>27</w:t>
      </w:r>
      <w:r w:rsidRPr="004B1D9F">
        <w:rPr>
          <w:rFonts w:cs="Arial"/>
          <w:color w:val="000000" w:themeColor="text1"/>
          <w:sz w:val="22"/>
        </w:rPr>
        <w:t>=.</w:t>
      </w:r>
      <w:r w:rsidR="00132FF4" w:rsidRPr="004B1D9F">
        <w:rPr>
          <w:rFonts w:cs="Arial"/>
          <w:color w:val="000000" w:themeColor="text1"/>
          <w:sz w:val="22"/>
        </w:rPr>
        <w:t>78</w:t>
      </w:r>
      <w:r w:rsidRPr="004B1D9F">
        <w:rPr>
          <w:rFonts w:cs="Arial"/>
          <w:color w:val="000000" w:themeColor="text1"/>
          <w:sz w:val="22"/>
        </w:rPr>
        <w:t xml:space="preserve">, </w:t>
      </w:r>
      <w:r w:rsidRPr="004B1D9F">
        <w:rPr>
          <w:rFonts w:cs="Arial"/>
          <w:i/>
          <w:color w:val="000000" w:themeColor="text1"/>
          <w:sz w:val="22"/>
        </w:rPr>
        <w:t>p</w:t>
      </w:r>
      <w:r w:rsidRPr="004B1D9F">
        <w:rPr>
          <w:rFonts w:cs="Arial"/>
          <w:color w:val="000000" w:themeColor="text1"/>
          <w:sz w:val="22"/>
        </w:rPr>
        <w:t>=.</w:t>
      </w:r>
      <w:r w:rsidR="00132FF4" w:rsidRPr="004B1D9F">
        <w:rPr>
          <w:rFonts w:cs="Arial"/>
          <w:color w:val="000000" w:themeColor="text1"/>
          <w:sz w:val="22"/>
        </w:rPr>
        <w:t>44</w:t>
      </w:r>
      <w:r w:rsidRPr="004B1D9F">
        <w:rPr>
          <w:rFonts w:cs="Arial"/>
          <w:color w:val="000000" w:themeColor="text1"/>
          <w:sz w:val="22"/>
        </w:rPr>
        <w:t xml:space="preserve">, </w:t>
      </w:r>
      <w:r w:rsidRPr="004B1D9F">
        <w:rPr>
          <w:rFonts w:cs="Arial"/>
          <w:i/>
          <w:color w:val="000000" w:themeColor="text1"/>
          <w:sz w:val="22"/>
        </w:rPr>
        <w:t>d</w:t>
      </w:r>
      <w:r w:rsidRPr="004B1D9F">
        <w:rPr>
          <w:rFonts w:cs="Arial"/>
          <w:color w:val="000000" w:themeColor="text1"/>
          <w:sz w:val="22"/>
        </w:rPr>
        <w:t>=.</w:t>
      </w:r>
      <w:r w:rsidR="00132FF4" w:rsidRPr="004B1D9F">
        <w:rPr>
          <w:rFonts w:cs="Arial"/>
          <w:color w:val="000000" w:themeColor="text1"/>
          <w:sz w:val="22"/>
        </w:rPr>
        <w:t>19</w:t>
      </w:r>
      <w:r w:rsidRPr="004B1D9F">
        <w:rPr>
          <w:rFonts w:cs="Arial"/>
          <w:color w:val="000000" w:themeColor="text1"/>
          <w:sz w:val="22"/>
        </w:rPr>
        <w:t>). The rmANOVA on cortisol response showed significant main effects of condition and time. Also, a significant interaction effect of condition and time was observed (see Table S2 and Figure 1). Mauchly’s test indicated a violation of the sphericity assumption for the factor time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color w:val="000000" w:themeColor="text1"/>
          <w:sz w:val="22"/>
        </w:rPr>
        <w:t>=</w:t>
      </w:r>
      <w:r w:rsidR="00C658B1" w:rsidRPr="004B1D9F">
        <w:rPr>
          <w:rFonts w:cs="Arial"/>
          <w:color w:val="000000" w:themeColor="text1"/>
          <w:sz w:val="22"/>
        </w:rPr>
        <w:t>108.41</w:t>
      </w:r>
      <w:r w:rsidRPr="004B1D9F">
        <w:rPr>
          <w:rFonts w:cs="Arial"/>
          <w:color w:val="000000" w:themeColor="text1"/>
          <w:sz w:val="22"/>
        </w:rPr>
        <w:t xml:space="preserve">, </w:t>
      </w:r>
      <w:r w:rsidRPr="004B1D9F">
        <w:rPr>
          <w:rFonts w:cs="Arial"/>
          <w:i/>
          <w:color w:val="000000" w:themeColor="text1"/>
          <w:sz w:val="22"/>
        </w:rPr>
        <w:t>p</w:t>
      </w:r>
      <w:r w:rsidRPr="004B1D9F">
        <w:rPr>
          <w:rFonts w:cs="Arial"/>
          <w:color w:val="000000" w:themeColor="text1"/>
          <w:sz w:val="22"/>
        </w:rPr>
        <w:t>&lt;.001), and the interaction of condition and time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color w:val="000000" w:themeColor="text1"/>
          <w:sz w:val="22"/>
        </w:rPr>
        <w:t xml:space="preserve">= </w:t>
      </w:r>
      <w:r w:rsidR="00C658B1" w:rsidRPr="004B1D9F">
        <w:rPr>
          <w:rFonts w:cs="Arial"/>
          <w:color w:val="000000" w:themeColor="text1"/>
          <w:sz w:val="22"/>
        </w:rPr>
        <w:t>86.22</w:t>
      </w:r>
      <w:r w:rsidRPr="004B1D9F">
        <w:rPr>
          <w:rFonts w:cs="Arial"/>
          <w:color w:val="000000" w:themeColor="text1"/>
          <w:sz w:val="22"/>
        </w:rPr>
        <w:t xml:space="preserve">, </w:t>
      </w:r>
      <w:r w:rsidRPr="004B1D9F">
        <w:rPr>
          <w:rFonts w:cs="Arial"/>
          <w:i/>
          <w:color w:val="000000" w:themeColor="text1"/>
          <w:sz w:val="22"/>
        </w:rPr>
        <w:t>p</w:t>
      </w:r>
      <w:r w:rsidRPr="004B1D9F">
        <w:rPr>
          <w:rFonts w:cs="Arial"/>
          <w:color w:val="000000" w:themeColor="text1"/>
          <w:sz w:val="22"/>
        </w:rPr>
        <w:t xml:space="preserve">&lt;.001). Therefore, the degrees of freedom of the effects were corrected with Greenhouse-Geisser estimates of </w:t>
      </w:r>
      <w:r w:rsidRPr="004B1D9F">
        <w:rPr>
          <w:rFonts w:cs="Arial"/>
          <w:color w:val="000000" w:themeColor="text1"/>
          <w:sz w:val="22"/>
        </w:rPr>
        <w:lastRenderedPageBreak/>
        <w:t>sphericity (ε=.</w:t>
      </w:r>
      <w:r w:rsidR="00C658B1" w:rsidRPr="004B1D9F">
        <w:rPr>
          <w:rFonts w:cs="Arial"/>
          <w:color w:val="000000" w:themeColor="text1"/>
          <w:sz w:val="22"/>
        </w:rPr>
        <w:t>45</w:t>
      </w:r>
      <w:r w:rsidRPr="004B1D9F">
        <w:rPr>
          <w:rFonts w:cs="Arial"/>
          <w:color w:val="000000" w:themeColor="text1"/>
          <w:sz w:val="22"/>
        </w:rPr>
        <w:t>/.</w:t>
      </w:r>
      <w:r w:rsidR="00C658B1" w:rsidRPr="004B1D9F">
        <w:rPr>
          <w:rFonts w:cs="Arial"/>
          <w:color w:val="000000" w:themeColor="text1"/>
          <w:sz w:val="22"/>
        </w:rPr>
        <w:t>48</w:t>
      </w:r>
      <w:r w:rsidRPr="004B1D9F">
        <w:rPr>
          <w:rFonts w:cs="Arial"/>
          <w:color w:val="000000" w:themeColor="text1"/>
          <w:sz w:val="22"/>
        </w:rPr>
        <w:t xml:space="preserve">, respectively). </w:t>
      </w:r>
      <w:r w:rsidRPr="004B1D9F">
        <w:rPr>
          <w:rFonts w:eastAsia="KFFPD L+ MTSY" w:cs="Arial"/>
          <w:sz w:val="22"/>
        </w:rPr>
        <w:t xml:space="preserve">Due to an error, </w:t>
      </w:r>
      <w:r w:rsidRPr="004B1D9F">
        <w:rPr>
          <w:rFonts w:cs="Arial"/>
          <w:color w:val="000000" w:themeColor="text1"/>
          <w:sz w:val="22"/>
        </w:rPr>
        <w:t xml:space="preserve">VAS data </w:t>
      </w:r>
      <w:r w:rsidRPr="004B1D9F">
        <w:rPr>
          <w:rFonts w:eastAsia="KFFPD L+ MTSY" w:cs="Arial"/>
          <w:sz w:val="22"/>
        </w:rPr>
        <w:t xml:space="preserve">of t5 during the control condition were not assessed for one participant, leaving a sample of 33 participants, for analysis of the visual analog scales. In this sample, </w:t>
      </w:r>
      <w:r w:rsidRPr="004B1D9F">
        <w:rPr>
          <w:rFonts w:cs="Arial"/>
          <w:sz w:val="22"/>
        </w:rPr>
        <w:t xml:space="preserve">subjective stress levels </w:t>
      </w:r>
      <w:r w:rsidRPr="004B1D9F">
        <w:rPr>
          <w:rFonts w:cs="Arial"/>
          <w:color w:val="000000" w:themeColor="text1"/>
          <w:sz w:val="22"/>
        </w:rPr>
        <w:t>at the start of the experiment (t1) were not significantly different during the stress and the control condition (</w:t>
      </w:r>
      <w:r w:rsidRPr="004B1D9F">
        <w:rPr>
          <w:rFonts w:cs="Arial"/>
          <w:i/>
          <w:sz w:val="22"/>
        </w:rPr>
        <w:t>t</w:t>
      </w:r>
      <w:r w:rsidRPr="004B1D9F">
        <w:rPr>
          <w:rFonts w:cs="Arial"/>
          <w:color w:val="000000" w:themeColor="text1"/>
          <w:sz w:val="22"/>
          <w:vertAlign w:val="subscript"/>
        </w:rPr>
        <w:t>32</w:t>
      </w:r>
      <w:r w:rsidRPr="004B1D9F">
        <w:rPr>
          <w:rFonts w:cs="Arial"/>
          <w:sz w:val="22"/>
        </w:rPr>
        <w:t xml:space="preserve">=.024, </w:t>
      </w:r>
      <w:r w:rsidRPr="004B1D9F">
        <w:rPr>
          <w:rFonts w:cs="Arial"/>
          <w:i/>
          <w:sz w:val="22"/>
        </w:rPr>
        <w:t>p</w:t>
      </w:r>
      <w:r w:rsidRPr="004B1D9F">
        <w:rPr>
          <w:rFonts w:cs="Arial"/>
          <w:sz w:val="22"/>
        </w:rPr>
        <w:t xml:space="preserve">=.98, </w:t>
      </w:r>
      <w:r w:rsidRPr="004B1D9F">
        <w:rPr>
          <w:rFonts w:cs="Arial"/>
          <w:i/>
          <w:sz w:val="22"/>
        </w:rPr>
        <w:t>d</w:t>
      </w:r>
      <w:r w:rsidRPr="004B1D9F">
        <w:rPr>
          <w:rFonts w:cs="Arial"/>
          <w:sz w:val="22"/>
        </w:rPr>
        <w:t xml:space="preserve">=.004, </w:t>
      </w:r>
      <w:r w:rsidRPr="004B1D9F">
        <w:rPr>
          <w:rFonts w:cs="Arial"/>
          <w:color w:val="000000" w:themeColor="text1"/>
          <w:sz w:val="22"/>
        </w:rPr>
        <w:t>see</w:t>
      </w:r>
      <w:r w:rsidR="00CC2514" w:rsidRPr="004B1D9F">
        <w:rPr>
          <w:rFonts w:cs="Arial"/>
          <w:color w:val="000000" w:themeColor="text1"/>
          <w:sz w:val="22"/>
        </w:rPr>
        <w:t xml:space="preserve"> Figure 1</w:t>
      </w:r>
      <w:r w:rsidRPr="004B1D9F">
        <w:rPr>
          <w:rFonts w:cs="Arial"/>
          <w:color w:val="000000" w:themeColor="text1"/>
          <w:sz w:val="22"/>
        </w:rPr>
        <w:t xml:space="preserve">), ruling out possible confounding effects of baseline differences between conditions. </w:t>
      </w:r>
      <w:r w:rsidRPr="004B1D9F">
        <w:rPr>
          <w:rFonts w:eastAsia="KFFPD L+ MTSY" w:cs="Arial"/>
          <w:color w:val="000000" w:themeColor="text1"/>
          <w:sz w:val="22"/>
        </w:rPr>
        <w:t xml:space="preserve">An </w:t>
      </w:r>
      <w:r w:rsidRPr="004B1D9F">
        <w:rPr>
          <w:rFonts w:cs="Arial"/>
          <w:color w:val="000000" w:themeColor="text1"/>
          <w:sz w:val="22"/>
        </w:rPr>
        <w:t xml:space="preserve">rmANOVA on subjective stress responses showed significant main effects of condition and time. Also, a significant interaction effect of condition and time was observed (see Table S2 and Figure 1). </w:t>
      </w:r>
      <w:r w:rsidRPr="004B1D9F">
        <w:rPr>
          <w:rFonts w:cs="Arial"/>
          <w:sz w:val="22"/>
        </w:rPr>
        <w:t xml:space="preserve">Mauchly’s test indicated a violation of the sphericity assumption for the VAS (arousal and valence) on the factor time (arousal: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sz w:val="22"/>
        </w:rPr>
        <w:t xml:space="preserve">=39.74, </w:t>
      </w:r>
      <w:r w:rsidRPr="004B1D9F">
        <w:rPr>
          <w:rFonts w:cs="Arial"/>
          <w:i/>
          <w:sz w:val="22"/>
        </w:rPr>
        <w:t>p</w:t>
      </w:r>
      <w:r w:rsidRPr="004B1D9F">
        <w:rPr>
          <w:rFonts w:cs="Arial"/>
          <w:sz w:val="22"/>
        </w:rPr>
        <w:t xml:space="preserve">&lt;.001, valence: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sz w:val="22"/>
        </w:rPr>
        <w:t xml:space="preserve">=52.92, </w:t>
      </w:r>
      <w:r w:rsidRPr="004B1D9F">
        <w:rPr>
          <w:rFonts w:cs="Arial"/>
          <w:i/>
          <w:sz w:val="22"/>
        </w:rPr>
        <w:t>p</w:t>
      </w:r>
      <w:r w:rsidRPr="004B1D9F">
        <w:rPr>
          <w:rFonts w:cs="Arial"/>
          <w:sz w:val="22"/>
        </w:rPr>
        <w:t xml:space="preserve">&lt;.001). The degrees of freedom of the analyses were thus corrected with Greenhouse-Geisser estimates of sphericity (ε=.61/.55, respectively). Mauchly’s test for the interaction of condition and time also indicated a violation of sphericity (arousal: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sz w:val="22"/>
        </w:rPr>
        <w:t xml:space="preserve">=28.82, </w:t>
      </w:r>
      <w:r w:rsidRPr="004B1D9F">
        <w:rPr>
          <w:rFonts w:cs="Arial"/>
          <w:i/>
          <w:sz w:val="22"/>
        </w:rPr>
        <w:t>p</w:t>
      </w:r>
      <w:r w:rsidRPr="004B1D9F">
        <w:rPr>
          <w:rFonts w:cs="Arial"/>
          <w:sz w:val="22"/>
        </w:rPr>
        <w:t xml:space="preserve">=.011, valence: </w:t>
      </w:r>
      <w:r w:rsidRPr="004B1D9F">
        <w:rPr>
          <w:rFonts w:ascii="Times New Roman" w:hAnsi="Times New Roman" w:cs="Times New Roman"/>
          <w:color w:val="000000" w:themeColor="text1"/>
          <w:sz w:val="22"/>
        </w:rPr>
        <w:t>χ</w:t>
      </w:r>
      <w:r w:rsidRPr="004B1D9F">
        <w:rPr>
          <w:rFonts w:cs="Arial"/>
          <w:color w:val="000000" w:themeColor="text1"/>
          <w:sz w:val="22"/>
        </w:rPr>
        <w:t>²</w:t>
      </w:r>
      <w:r w:rsidRPr="004B1D9F">
        <w:rPr>
          <w:rFonts w:cs="Arial"/>
          <w:color w:val="000000" w:themeColor="text1"/>
          <w:sz w:val="22"/>
          <w:vertAlign w:val="subscript"/>
        </w:rPr>
        <w:t>14</w:t>
      </w:r>
      <w:r w:rsidRPr="004B1D9F">
        <w:rPr>
          <w:rFonts w:cs="Arial"/>
          <w:sz w:val="22"/>
        </w:rPr>
        <w:t xml:space="preserve">=40.36, </w:t>
      </w:r>
      <w:r w:rsidRPr="004B1D9F">
        <w:rPr>
          <w:rFonts w:cs="Arial"/>
          <w:i/>
          <w:sz w:val="22"/>
        </w:rPr>
        <w:t>p</w:t>
      </w:r>
      <w:r w:rsidRPr="004B1D9F">
        <w:rPr>
          <w:rFonts w:cs="Arial"/>
          <w:sz w:val="22"/>
        </w:rPr>
        <w:t>&lt;.001). The degrees of freedom of the analyses were therefore corrected with Greenhouse-Geisser estimates of sphericity (ε=.70/.63, respectively).</w:t>
      </w:r>
      <w:r w:rsidRPr="004B1D9F">
        <w:rPr>
          <w:rFonts w:cs="Arial"/>
          <w:color w:val="000000" w:themeColor="text1"/>
          <w:sz w:val="22"/>
        </w:rPr>
        <w:t xml:space="preserve"> </w:t>
      </w:r>
      <w:r w:rsidRPr="004B1D9F">
        <w:rPr>
          <w:rFonts w:cs="Arial"/>
          <w:sz w:val="22"/>
        </w:rPr>
        <w:t xml:space="preserve">Arousal and valence showed similar results </w:t>
      </w:r>
      <w:r w:rsidR="00FD1E3B">
        <w:rPr>
          <w:rFonts w:cs="Arial"/>
          <w:sz w:val="22"/>
        </w:rPr>
        <w:t>to subjective stress: A</w:t>
      </w:r>
      <w:r w:rsidRPr="004B1D9F">
        <w:rPr>
          <w:rFonts w:cs="Arial"/>
          <w:sz w:val="22"/>
        </w:rPr>
        <w:t>verage arousal levels in the stress condition were significantly higher than in the control condition, (</w:t>
      </w:r>
      <w:r w:rsidRPr="004B1D9F">
        <w:rPr>
          <w:rFonts w:cs="Arial"/>
          <w:i/>
          <w:sz w:val="22"/>
        </w:rPr>
        <w:t>t</w:t>
      </w:r>
      <w:r w:rsidRPr="004B1D9F">
        <w:rPr>
          <w:rFonts w:cs="Arial"/>
          <w:color w:val="000000" w:themeColor="text1"/>
          <w:sz w:val="22"/>
          <w:vertAlign w:val="subscript"/>
        </w:rPr>
        <w:t>32</w:t>
      </w:r>
      <w:r w:rsidRPr="004B1D9F">
        <w:rPr>
          <w:rFonts w:cs="Arial"/>
          <w:sz w:val="22"/>
        </w:rPr>
        <w:t xml:space="preserve">=4.58, </w:t>
      </w:r>
      <w:r w:rsidRPr="004B1D9F">
        <w:rPr>
          <w:rFonts w:cs="Arial"/>
          <w:i/>
          <w:sz w:val="22"/>
        </w:rPr>
        <w:t>p&lt;</w:t>
      </w:r>
      <w:r w:rsidRPr="004B1D9F">
        <w:rPr>
          <w:rFonts w:cs="Arial"/>
          <w:sz w:val="22"/>
        </w:rPr>
        <w:t xml:space="preserve">.001, </w:t>
      </w:r>
      <w:r w:rsidRPr="004B1D9F">
        <w:rPr>
          <w:rFonts w:cs="Arial"/>
          <w:i/>
          <w:sz w:val="22"/>
        </w:rPr>
        <w:t>d</w:t>
      </w:r>
      <w:r w:rsidRPr="004B1D9F">
        <w:rPr>
          <w:rFonts w:cs="Arial"/>
          <w:sz w:val="22"/>
        </w:rPr>
        <w:t>=.80), valence levels in the stress condition were significantly lower than in the control condition (</w:t>
      </w:r>
      <w:r w:rsidRPr="004B1D9F">
        <w:rPr>
          <w:rFonts w:cs="Arial"/>
          <w:i/>
          <w:sz w:val="22"/>
        </w:rPr>
        <w:t>t</w:t>
      </w:r>
      <w:r w:rsidRPr="004B1D9F">
        <w:rPr>
          <w:rFonts w:cs="Arial"/>
          <w:color w:val="000000" w:themeColor="text1"/>
          <w:sz w:val="22"/>
          <w:vertAlign w:val="subscript"/>
        </w:rPr>
        <w:t>32</w:t>
      </w:r>
      <w:r w:rsidRPr="004B1D9F">
        <w:rPr>
          <w:rFonts w:cs="Arial"/>
          <w:sz w:val="22"/>
        </w:rPr>
        <w:t xml:space="preserve">=3.60, </w:t>
      </w:r>
      <w:r w:rsidRPr="004B1D9F">
        <w:rPr>
          <w:rFonts w:cs="Arial"/>
          <w:i/>
          <w:sz w:val="22"/>
        </w:rPr>
        <w:t>p&lt;</w:t>
      </w:r>
      <w:r w:rsidRPr="004B1D9F">
        <w:rPr>
          <w:rFonts w:cs="Arial"/>
          <w:sz w:val="22"/>
        </w:rPr>
        <w:t xml:space="preserve">.001, </w:t>
      </w:r>
      <w:r w:rsidRPr="004B1D9F">
        <w:rPr>
          <w:rFonts w:cs="Arial"/>
          <w:i/>
          <w:sz w:val="22"/>
        </w:rPr>
        <w:t>d</w:t>
      </w:r>
      <w:r w:rsidRPr="004B1D9F">
        <w:rPr>
          <w:rFonts w:cs="Arial"/>
          <w:sz w:val="22"/>
        </w:rPr>
        <w:t>=.63).</w:t>
      </w:r>
    </w:p>
    <w:p w14:paraId="1CE323A7" w14:textId="77F8F9C7" w:rsidR="00C24D0A" w:rsidRPr="004B1D9F" w:rsidRDefault="00C24D0A" w:rsidP="00140D17">
      <w:pPr>
        <w:spacing w:line="480" w:lineRule="auto"/>
        <w:ind w:firstLine="284"/>
        <w:jc w:val="left"/>
        <w:rPr>
          <w:rFonts w:cs="Arial"/>
          <w:color w:val="000000" w:themeColor="text1"/>
          <w:sz w:val="22"/>
        </w:rPr>
      </w:pPr>
      <w:r w:rsidRPr="004B1D9F">
        <w:rPr>
          <w:rFonts w:cs="Arial"/>
          <w:color w:val="000000" w:themeColor="text1"/>
          <w:sz w:val="22"/>
        </w:rPr>
        <w:t xml:space="preserve">Post-stress cortisol levels </w:t>
      </w:r>
      <w:r w:rsidRPr="004B1D9F">
        <w:rPr>
          <w:rFonts w:cs="Arial"/>
          <w:sz w:val="22"/>
        </w:rPr>
        <w:t xml:space="preserve">at the average peak </w:t>
      </w:r>
      <w:r w:rsidRPr="004B1D9F">
        <w:rPr>
          <w:rFonts w:cs="Arial"/>
          <w:color w:val="000000" w:themeColor="text1"/>
          <w:sz w:val="22"/>
        </w:rPr>
        <w:t xml:space="preserve">(t4) and </w:t>
      </w:r>
      <w:r w:rsidR="00FD1E3B">
        <w:rPr>
          <w:rFonts w:cs="Arial"/>
          <w:color w:val="000000" w:themeColor="text1"/>
          <w:sz w:val="22"/>
        </w:rPr>
        <w:t xml:space="preserve">the </w:t>
      </w:r>
      <w:r w:rsidRPr="004B1D9F">
        <w:rPr>
          <w:rFonts w:cs="Arial"/>
          <w:color w:val="000000" w:themeColor="text1"/>
          <w:sz w:val="22"/>
        </w:rPr>
        <w:t>p</w:t>
      </w:r>
      <w:r w:rsidRPr="004B1D9F">
        <w:rPr>
          <w:rFonts w:cs="Arial"/>
          <w:sz w:val="22"/>
        </w:rPr>
        <w:t xml:space="preserve">ost-stress subjective stress level at the average peak (t3) in the stress condition </w:t>
      </w:r>
      <w:r w:rsidRPr="004B1D9F">
        <w:rPr>
          <w:rFonts w:cs="Arial"/>
          <w:color w:val="000000" w:themeColor="text1"/>
          <w:sz w:val="22"/>
        </w:rPr>
        <w:t xml:space="preserve">were significantly higher (each Bonferroni corrected for 6 paired-sample t-tests) than at the same time point in the control condition (cortisol: </w:t>
      </w:r>
      <w:r w:rsidRPr="004B1D9F">
        <w:rPr>
          <w:rFonts w:cs="Arial"/>
          <w:i/>
          <w:color w:val="000000" w:themeColor="text1"/>
          <w:sz w:val="22"/>
        </w:rPr>
        <w:t>t</w:t>
      </w:r>
      <w:r w:rsidRPr="004B1D9F">
        <w:rPr>
          <w:rFonts w:cs="Arial"/>
          <w:color w:val="000000" w:themeColor="text1"/>
          <w:sz w:val="22"/>
          <w:vertAlign w:val="subscript"/>
        </w:rPr>
        <w:t>21</w:t>
      </w:r>
      <w:r w:rsidRPr="004B1D9F">
        <w:rPr>
          <w:rFonts w:cs="Arial"/>
          <w:color w:val="000000" w:themeColor="text1"/>
          <w:sz w:val="22"/>
        </w:rPr>
        <w:t xml:space="preserve">=7.65, </w:t>
      </w:r>
      <w:r w:rsidRPr="004B1D9F">
        <w:rPr>
          <w:rFonts w:cs="Arial"/>
          <w:i/>
          <w:color w:val="000000" w:themeColor="text1"/>
          <w:sz w:val="22"/>
        </w:rPr>
        <w:t>p</w:t>
      </w:r>
      <w:r w:rsidRPr="004B1D9F">
        <w:rPr>
          <w:rFonts w:cs="Arial"/>
          <w:color w:val="000000" w:themeColor="text1"/>
          <w:sz w:val="22"/>
        </w:rPr>
        <w:t xml:space="preserve">&lt;.001, </w:t>
      </w:r>
      <w:r w:rsidRPr="004B1D9F">
        <w:rPr>
          <w:rFonts w:cs="Arial"/>
          <w:i/>
          <w:color w:val="000000" w:themeColor="text1"/>
          <w:sz w:val="22"/>
        </w:rPr>
        <w:t>d</w:t>
      </w:r>
      <w:r w:rsidRPr="004B1D9F">
        <w:rPr>
          <w:rFonts w:cs="Arial"/>
          <w:color w:val="000000" w:themeColor="text1"/>
          <w:sz w:val="22"/>
        </w:rPr>
        <w:t xml:space="preserve">=1.87; </w:t>
      </w:r>
      <w:r w:rsidRPr="004B1D9F">
        <w:rPr>
          <w:rFonts w:cs="Arial"/>
          <w:sz w:val="22"/>
        </w:rPr>
        <w:t xml:space="preserve">subjective stress: </w:t>
      </w:r>
      <w:r w:rsidRPr="004B1D9F">
        <w:rPr>
          <w:rFonts w:cs="Arial"/>
          <w:i/>
          <w:sz w:val="22"/>
        </w:rPr>
        <w:t>t</w:t>
      </w:r>
      <w:r w:rsidRPr="004B1D9F">
        <w:rPr>
          <w:rFonts w:cs="Arial"/>
          <w:color w:val="000000" w:themeColor="text1"/>
          <w:sz w:val="22"/>
          <w:vertAlign w:val="subscript"/>
        </w:rPr>
        <w:t>32</w:t>
      </w:r>
      <w:r w:rsidRPr="004B1D9F">
        <w:rPr>
          <w:rFonts w:cs="Arial"/>
          <w:sz w:val="22"/>
        </w:rPr>
        <w:t xml:space="preserve">=8.37, </w:t>
      </w:r>
      <w:r w:rsidRPr="004B1D9F">
        <w:rPr>
          <w:rFonts w:cs="Arial"/>
          <w:i/>
          <w:sz w:val="22"/>
        </w:rPr>
        <w:t>p</w:t>
      </w:r>
      <w:r w:rsidRPr="004B1D9F">
        <w:rPr>
          <w:rFonts w:cs="Arial"/>
          <w:sz w:val="22"/>
        </w:rPr>
        <w:t xml:space="preserve">&lt;.001, </w:t>
      </w:r>
      <w:r w:rsidRPr="004B1D9F">
        <w:rPr>
          <w:rFonts w:cs="Arial"/>
          <w:i/>
          <w:sz w:val="22"/>
        </w:rPr>
        <w:t>d</w:t>
      </w:r>
      <w:r w:rsidRPr="004B1D9F">
        <w:rPr>
          <w:rFonts w:cs="Arial"/>
          <w:sz w:val="22"/>
        </w:rPr>
        <w:t>=1.47</w:t>
      </w:r>
      <w:r w:rsidRPr="004B1D9F">
        <w:rPr>
          <w:rFonts w:cs="Arial"/>
          <w:color w:val="000000" w:themeColor="text1"/>
          <w:sz w:val="22"/>
        </w:rPr>
        <w:t xml:space="preserve">). Importantly, also shortly before the </w:t>
      </w:r>
      <w:r w:rsidRPr="00AC0670">
        <w:rPr>
          <w:rFonts w:cs="Arial"/>
          <w:i/>
          <w:color w:val="000000" w:themeColor="text1"/>
          <w:sz w:val="22"/>
        </w:rPr>
        <w:t>n</w:t>
      </w:r>
      <w:r w:rsidRPr="004B1D9F">
        <w:rPr>
          <w:rFonts w:cs="Arial"/>
          <w:color w:val="000000" w:themeColor="text1"/>
          <w:sz w:val="22"/>
        </w:rPr>
        <w:t>-</w:t>
      </w:r>
      <w:r w:rsidR="00AC0670">
        <w:rPr>
          <w:rFonts w:cs="Arial"/>
          <w:color w:val="000000" w:themeColor="text1"/>
          <w:sz w:val="22"/>
        </w:rPr>
        <w:t>b</w:t>
      </w:r>
      <w:r w:rsidRPr="004B1D9F">
        <w:rPr>
          <w:rFonts w:cs="Arial"/>
          <w:color w:val="000000" w:themeColor="text1"/>
          <w:sz w:val="22"/>
        </w:rPr>
        <w:t xml:space="preserve">ack task was performed (t5), cortisol levels and </w:t>
      </w:r>
      <w:r w:rsidRPr="004B1D9F">
        <w:rPr>
          <w:rFonts w:cs="Arial"/>
          <w:sz w:val="22"/>
        </w:rPr>
        <w:t>subjective stress levels</w:t>
      </w:r>
      <w:r w:rsidRPr="004B1D9F">
        <w:rPr>
          <w:rFonts w:cs="Arial"/>
          <w:color w:val="000000" w:themeColor="text1"/>
          <w:sz w:val="22"/>
        </w:rPr>
        <w:t xml:space="preserve"> in the stress condition were still significantly elevated (Bonferroni corrected) compared with t5 in the control condition (cortisol: </w:t>
      </w:r>
      <w:r w:rsidRPr="004B1D9F">
        <w:rPr>
          <w:rFonts w:cs="Arial"/>
          <w:i/>
          <w:color w:val="000000" w:themeColor="text1"/>
          <w:sz w:val="22"/>
        </w:rPr>
        <w:t>t</w:t>
      </w:r>
      <w:r w:rsidRPr="004B1D9F">
        <w:rPr>
          <w:rFonts w:cs="Arial"/>
          <w:color w:val="000000" w:themeColor="text1"/>
          <w:sz w:val="22"/>
          <w:vertAlign w:val="subscript"/>
        </w:rPr>
        <w:t>21</w:t>
      </w:r>
      <w:r w:rsidRPr="004B1D9F">
        <w:rPr>
          <w:rFonts w:cs="Arial"/>
          <w:color w:val="000000" w:themeColor="text1"/>
          <w:sz w:val="22"/>
        </w:rPr>
        <w:t xml:space="preserve">=7.89, </w:t>
      </w:r>
      <w:r w:rsidRPr="004B1D9F">
        <w:rPr>
          <w:rFonts w:cs="Arial"/>
          <w:i/>
          <w:color w:val="000000" w:themeColor="text1"/>
          <w:sz w:val="22"/>
        </w:rPr>
        <w:t>p</w:t>
      </w:r>
      <w:r w:rsidRPr="004B1D9F">
        <w:rPr>
          <w:rFonts w:cs="Arial"/>
          <w:color w:val="000000" w:themeColor="text1"/>
          <w:sz w:val="22"/>
        </w:rPr>
        <w:t xml:space="preserve">&lt;.001, </w:t>
      </w:r>
      <w:r w:rsidRPr="004B1D9F">
        <w:rPr>
          <w:rFonts w:cs="Arial"/>
          <w:i/>
          <w:color w:val="000000" w:themeColor="text1"/>
          <w:sz w:val="22"/>
        </w:rPr>
        <w:t>d</w:t>
      </w:r>
      <w:r w:rsidRPr="004B1D9F">
        <w:rPr>
          <w:rFonts w:cs="Arial"/>
          <w:color w:val="000000" w:themeColor="text1"/>
          <w:sz w:val="22"/>
        </w:rPr>
        <w:t xml:space="preserve">=1.88; </w:t>
      </w:r>
      <w:r w:rsidRPr="004B1D9F">
        <w:rPr>
          <w:rFonts w:cs="Arial"/>
          <w:sz w:val="22"/>
        </w:rPr>
        <w:t xml:space="preserve">subjective stress: </w:t>
      </w:r>
      <w:r w:rsidRPr="004B1D9F">
        <w:rPr>
          <w:rFonts w:cs="Arial"/>
          <w:i/>
          <w:sz w:val="22"/>
        </w:rPr>
        <w:t>t</w:t>
      </w:r>
      <w:r w:rsidRPr="004B1D9F">
        <w:rPr>
          <w:rFonts w:cs="Arial"/>
          <w:color w:val="000000" w:themeColor="text1"/>
          <w:sz w:val="22"/>
          <w:vertAlign w:val="subscript"/>
        </w:rPr>
        <w:t>32</w:t>
      </w:r>
      <w:r w:rsidRPr="004B1D9F">
        <w:rPr>
          <w:rFonts w:cs="Arial"/>
          <w:sz w:val="22"/>
        </w:rPr>
        <w:t xml:space="preserve">=2.39, </w:t>
      </w:r>
      <w:r w:rsidRPr="004B1D9F">
        <w:rPr>
          <w:rFonts w:cs="Arial"/>
          <w:i/>
          <w:sz w:val="22"/>
        </w:rPr>
        <w:t>p</w:t>
      </w:r>
      <w:r w:rsidRPr="004B1D9F">
        <w:rPr>
          <w:rFonts w:cs="Arial"/>
          <w:sz w:val="22"/>
        </w:rPr>
        <w:t xml:space="preserve">=.023, </w:t>
      </w:r>
      <w:r w:rsidRPr="004B1D9F">
        <w:rPr>
          <w:rFonts w:cs="Arial"/>
          <w:i/>
          <w:sz w:val="22"/>
        </w:rPr>
        <w:t>d</w:t>
      </w:r>
      <w:r w:rsidRPr="004B1D9F">
        <w:rPr>
          <w:rFonts w:cs="Arial"/>
          <w:sz w:val="22"/>
        </w:rPr>
        <w:t>=.42</w:t>
      </w:r>
      <w:r w:rsidRPr="004B1D9F">
        <w:rPr>
          <w:rFonts w:cs="Arial"/>
          <w:color w:val="000000" w:themeColor="text1"/>
          <w:sz w:val="22"/>
        </w:rPr>
        <w:t>). This effect remained stable until t6 for cortisol (</w:t>
      </w:r>
      <w:r w:rsidRPr="004B1D9F">
        <w:rPr>
          <w:rFonts w:cs="Arial"/>
          <w:i/>
          <w:color w:val="000000" w:themeColor="text1"/>
          <w:sz w:val="22"/>
        </w:rPr>
        <w:t>t</w:t>
      </w:r>
      <w:r w:rsidRPr="004B1D9F">
        <w:rPr>
          <w:rFonts w:cs="Arial"/>
          <w:color w:val="000000" w:themeColor="text1"/>
          <w:sz w:val="22"/>
          <w:vertAlign w:val="subscript"/>
        </w:rPr>
        <w:t>21</w:t>
      </w:r>
      <w:r w:rsidRPr="004B1D9F">
        <w:rPr>
          <w:rFonts w:cs="Arial"/>
          <w:color w:val="000000" w:themeColor="text1"/>
          <w:sz w:val="22"/>
        </w:rPr>
        <w:t xml:space="preserve">=7.71, </w:t>
      </w:r>
      <w:r w:rsidRPr="004B1D9F">
        <w:rPr>
          <w:rFonts w:cs="Arial"/>
          <w:i/>
          <w:color w:val="000000" w:themeColor="text1"/>
          <w:sz w:val="22"/>
        </w:rPr>
        <w:t>p</w:t>
      </w:r>
      <w:r w:rsidRPr="004B1D9F">
        <w:rPr>
          <w:rFonts w:cs="Arial"/>
          <w:color w:val="000000" w:themeColor="text1"/>
          <w:sz w:val="22"/>
        </w:rPr>
        <w:t xml:space="preserve">&lt;.001, </w:t>
      </w:r>
      <w:r w:rsidRPr="004B1D9F">
        <w:rPr>
          <w:rFonts w:cs="Arial"/>
          <w:i/>
          <w:color w:val="000000" w:themeColor="text1"/>
          <w:sz w:val="22"/>
        </w:rPr>
        <w:t>d</w:t>
      </w:r>
      <w:r w:rsidRPr="004B1D9F">
        <w:rPr>
          <w:rFonts w:cs="Arial"/>
          <w:color w:val="000000" w:themeColor="text1"/>
          <w:sz w:val="22"/>
        </w:rPr>
        <w:t xml:space="preserve">=1.97). </w:t>
      </w:r>
    </w:p>
    <w:p w14:paraId="6E09EC11" w14:textId="77777777" w:rsidR="00C24D0A" w:rsidRPr="004B1D9F" w:rsidRDefault="00C24D0A" w:rsidP="00140D17">
      <w:pPr>
        <w:pStyle w:val="berschrift2"/>
        <w:numPr>
          <w:ilvl w:val="0"/>
          <w:numId w:val="0"/>
        </w:numPr>
        <w:spacing w:line="480" w:lineRule="auto"/>
        <w:ind w:left="576" w:hanging="576"/>
      </w:pPr>
      <w:bookmarkStart w:id="1" w:name="_Hlk509654895"/>
      <w:r w:rsidRPr="004B1D9F">
        <w:lastRenderedPageBreak/>
        <w:t>Association of subjective and physiological stress responses with</w:t>
      </w:r>
    </w:p>
    <w:p w14:paraId="0CE11201" w14:textId="6E23CA04" w:rsidR="00C24D0A" w:rsidRPr="004B1D9F" w:rsidRDefault="00C24D0A" w:rsidP="00140D17">
      <w:pPr>
        <w:pStyle w:val="berschrift2"/>
        <w:numPr>
          <w:ilvl w:val="0"/>
          <w:numId w:val="0"/>
        </w:numPr>
        <w:spacing w:line="480" w:lineRule="auto"/>
        <w:ind w:left="576" w:hanging="576"/>
      </w:pPr>
      <w:r w:rsidRPr="004B1D9F">
        <w:t>working memory performance</w:t>
      </w:r>
    </w:p>
    <w:bookmarkEnd w:id="1"/>
    <w:p w14:paraId="317C7898" w14:textId="2F93B23E" w:rsidR="00C24D0A" w:rsidRPr="004B1D9F" w:rsidRDefault="00C24D0A" w:rsidP="00140D17">
      <w:pPr>
        <w:spacing w:after="0" w:line="480" w:lineRule="auto"/>
        <w:jc w:val="left"/>
        <w:rPr>
          <w:color w:val="000000" w:themeColor="text1"/>
          <w:sz w:val="22"/>
        </w:rPr>
      </w:pPr>
      <w:r w:rsidRPr="004B1D9F">
        <w:rPr>
          <w:color w:val="000000" w:themeColor="text1"/>
          <w:sz w:val="22"/>
        </w:rPr>
        <w:t>The rmANCOVAs</w:t>
      </w:r>
      <w:r w:rsidR="00AC0670">
        <w:rPr>
          <w:color w:val="000000" w:themeColor="text1"/>
          <w:sz w:val="22"/>
        </w:rPr>
        <w:t>,</w:t>
      </w:r>
      <w:r w:rsidRPr="004B1D9F">
        <w:rPr>
          <w:color w:val="000000" w:themeColor="text1"/>
          <w:sz w:val="22"/>
        </w:rPr>
        <w:t xml:space="preserve"> including </w:t>
      </w:r>
      <w:r w:rsidR="00764FA4">
        <w:rPr>
          <w:color w:val="000000" w:themeColor="text1"/>
          <w:sz w:val="22"/>
        </w:rPr>
        <w:t xml:space="preserve">the control-normalized </w:t>
      </w:r>
      <w:r w:rsidRPr="004B1D9F">
        <w:rPr>
          <w:sz w:val="22"/>
        </w:rPr>
        <w:t xml:space="preserve">cortisol </w:t>
      </w:r>
      <w:r w:rsidR="00764FA4">
        <w:rPr>
          <w:sz w:val="22"/>
        </w:rPr>
        <w:t>AUC</w:t>
      </w:r>
      <w:r w:rsidR="00764FA4" w:rsidRPr="004B1D9F">
        <w:rPr>
          <w:sz w:val="22"/>
        </w:rPr>
        <w:t xml:space="preserve"> </w:t>
      </w:r>
      <w:r w:rsidRPr="004B1D9F">
        <w:rPr>
          <w:sz w:val="22"/>
        </w:rPr>
        <w:t xml:space="preserve">and </w:t>
      </w:r>
      <w:r w:rsidR="00764FA4">
        <w:rPr>
          <w:color w:val="000000" w:themeColor="text1"/>
          <w:sz w:val="22"/>
        </w:rPr>
        <w:t xml:space="preserve">the control-normalized </w:t>
      </w:r>
      <w:r w:rsidRPr="004B1D9F">
        <w:rPr>
          <w:sz w:val="22"/>
        </w:rPr>
        <w:t>subjective stress</w:t>
      </w:r>
      <w:r w:rsidR="00454C1F" w:rsidRPr="004B1D9F">
        <w:rPr>
          <w:sz w:val="22"/>
        </w:rPr>
        <w:t xml:space="preserve"> </w:t>
      </w:r>
      <w:r w:rsidR="00764FA4">
        <w:rPr>
          <w:sz w:val="22"/>
        </w:rPr>
        <w:t>AUC</w:t>
      </w:r>
      <w:r w:rsidRPr="004B1D9F">
        <w:rPr>
          <w:sz w:val="22"/>
        </w:rPr>
        <w:t xml:space="preserve"> as covariates</w:t>
      </w:r>
      <w:r w:rsidR="00AC0670">
        <w:rPr>
          <w:sz w:val="22"/>
        </w:rPr>
        <w:t>,</w:t>
      </w:r>
      <w:r w:rsidRPr="004B1D9F">
        <w:rPr>
          <w:sz w:val="22"/>
        </w:rPr>
        <w:t xml:space="preserve"> </w:t>
      </w:r>
      <w:r w:rsidRPr="004B1D9F">
        <w:rPr>
          <w:color w:val="000000" w:themeColor="text1"/>
          <w:sz w:val="22"/>
        </w:rPr>
        <w:t xml:space="preserve">delivered similar results </w:t>
      </w:r>
      <w:r w:rsidR="00AC0670">
        <w:rPr>
          <w:color w:val="000000" w:themeColor="text1"/>
          <w:sz w:val="22"/>
        </w:rPr>
        <w:t>to</w:t>
      </w:r>
      <w:r w:rsidRPr="004B1D9F">
        <w:rPr>
          <w:color w:val="000000" w:themeColor="text1"/>
          <w:sz w:val="22"/>
        </w:rPr>
        <w:t xml:space="preserve"> the rmANOVA without the covariates. Additionally, there were no significant main effects of the two covariates (cortisol</w:t>
      </w:r>
      <w:r w:rsidR="00764FA4">
        <w:rPr>
          <w:color w:val="000000" w:themeColor="text1"/>
          <w:sz w:val="22"/>
        </w:rPr>
        <w:t xml:space="preserve"> AUC</w:t>
      </w:r>
      <w:r w:rsidRPr="004B1D9F">
        <w:rPr>
          <w:color w:val="000000" w:themeColor="text1"/>
          <w:sz w:val="22"/>
        </w:rPr>
        <w:t xml:space="preserve">: d’: </w:t>
      </w:r>
      <w:r w:rsidRPr="004B1D9F">
        <w:rPr>
          <w:i/>
          <w:color w:val="000000" w:themeColor="text1"/>
          <w:sz w:val="22"/>
        </w:rPr>
        <w:t>F</w:t>
      </w:r>
      <w:r w:rsidRPr="004B1D9F">
        <w:rPr>
          <w:color w:val="000000" w:themeColor="text1"/>
          <w:sz w:val="22"/>
          <w:vertAlign w:val="subscript"/>
        </w:rPr>
        <w:t xml:space="preserve">1, </w:t>
      </w:r>
      <w:r w:rsidR="00CC6284" w:rsidRPr="004B1D9F">
        <w:rPr>
          <w:color w:val="000000" w:themeColor="text1"/>
          <w:sz w:val="22"/>
          <w:vertAlign w:val="subscript"/>
        </w:rPr>
        <w:t>28</w:t>
      </w:r>
      <w:r w:rsidRPr="004B1D9F">
        <w:rPr>
          <w:color w:val="000000" w:themeColor="text1"/>
          <w:sz w:val="22"/>
        </w:rPr>
        <w:t>=.</w:t>
      </w:r>
      <w:r w:rsidR="00CC6284" w:rsidRPr="004B1D9F">
        <w:rPr>
          <w:color w:val="000000" w:themeColor="text1"/>
          <w:sz w:val="22"/>
        </w:rPr>
        <w:t>48</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CC6284" w:rsidRPr="004B1D9F">
        <w:rPr>
          <w:color w:val="000000" w:themeColor="text1"/>
          <w:sz w:val="22"/>
        </w:rPr>
        <w:t>49</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CC6284" w:rsidRPr="004B1D9F">
        <w:rPr>
          <w:color w:val="000000" w:themeColor="text1"/>
          <w:sz w:val="22"/>
        </w:rPr>
        <w:t>02</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870497" w:rsidRPr="004B1D9F">
        <w:rPr>
          <w:color w:val="000000" w:themeColor="text1"/>
          <w:sz w:val="22"/>
          <w:vertAlign w:val="subscript"/>
        </w:rPr>
        <w:t>28</w:t>
      </w:r>
      <w:r w:rsidRPr="004B1D9F">
        <w:rPr>
          <w:color w:val="000000" w:themeColor="text1"/>
          <w:sz w:val="22"/>
        </w:rPr>
        <w:t>=.</w:t>
      </w:r>
      <w:r w:rsidR="00870497" w:rsidRPr="004B1D9F">
        <w:rPr>
          <w:color w:val="000000" w:themeColor="text1"/>
          <w:sz w:val="22"/>
        </w:rPr>
        <w:t>39</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870497" w:rsidRPr="004B1D9F">
        <w:rPr>
          <w:color w:val="000000" w:themeColor="text1"/>
          <w:sz w:val="22"/>
        </w:rPr>
        <w:t>54</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=.01</w:t>
      </w:r>
      <w:r w:rsidR="00870497" w:rsidRPr="004B1D9F">
        <w:rPr>
          <w:color w:val="000000" w:themeColor="text1"/>
          <w:sz w:val="22"/>
        </w:rPr>
        <w:t>4</w:t>
      </w:r>
      <w:r w:rsidRPr="004B1D9F">
        <w:rPr>
          <w:color w:val="000000" w:themeColor="text1"/>
          <w:sz w:val="22"/>
        </w:rPr>
        <w:t>, subjective stress</w:t>
      </w:r>
      <w:r w:rsidR="00764FA4">
        <w:rPr>
          <w:color w:val="000000" w:themeColor="text1"/>
          <w:sz w:val="22"/>
        </w:rPr>
        <w:t xml:space="preserve"> AUC</w:t>
      </w:r>
      <w:r w:rsidRPr="004B1D9F">
        <w:rPr>
          <w:color w:val="000000" w:themeColor="text1"/>
          <w:sz w:val="22"/>
        </w:rPr>
        <w:t>: d’:</w:t>
      </w:r>
      <w:r w:rsidRPr="004B1D9F">
        <w:rPr>
          <w:i/>
          <w:color w:val="000000" w:themeColor="text1"/>
          <w:sz w:val="22"/>
        </w:rPr>
        <w:t xml:space="preserve"> F</w:t>
      </w:r>
      <w:r w:rsidRPr="004B1D9F">
        <w:rPr>
          <w:color w:val="000000" w:themeColor="text1"/>
          <w:sz w:val="22"/>
          <w:vertAlign w:val="subscript"/>
        </w:rPr>
        <w:t xml:space="preserve">1, </w:t>
      </w:r>
      <w:r w:rsidR="00CC6284" w:rsidRPr="004B1D9F">
        <w:rPr>
          <w:color w:val="000000" w:themeColor="text1"/>
          <w:sz w:val="22"/>
          <w:vertAlign w:val="subscript"/>
        </w:rPr>
        <w:t>28</w:t>
      </w:r>
      <w:r w:rsidRPr="004B1D9F">
        <w:rPr>
          <w:color w:val="000000" w:themeColor="text1"/>
          <w:sz w:val="22"/>
        </w:rPr>
        <w:t>=.</w:t>
      </w:r>
      <w:r w:rsidR="00126A9F" w:rsidRPr="004B1D9F">
        <w:rPr>
          <w:color w:val="000000" w:themeColor="text1"/>
          <w:sz w:val="22"/>
        </w:rPr>
        <w:t>85</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126A9F" w:rsidRPr="004B1D9F">
        <w:rPr>
          <w:color w:val="000000" w:themeColor="text1"/>
          <w:sz w:val="22"/>
        </w:rPr>
        <w:t>37</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 xml:space="preserve">=.03; RT: </w:t>
      </w:r>
      <w:r w:rsidRPr="004B1D9F">
        <w:rPr>
          <w:i/>
          <w:color w:val="000000" w:themeColor="text1"/>
          <w:sz w:val="22"/>
        </w:rPr>
        <w:t>F</w:t>
      </w:r>
      <w:r w:rsidRPr="004B1D9F">
        <w:rPr>
          <w:color w:val="000000" w:themeColor="text1"/>
          <w:sz w:val="22"/>
          <w:vertAlign w:val="subscript"/>
        </w:rPr>
        <w:t xml:space="preserve">1, </w:t>
      </w:r>
      <w:r w:rsidR="001C39F9" w:rsidRPr="004B1D9F">
        <w:rPr>
          <w:color w:val="000000" w:themeColor="text1"/>
          <w:sz w:val="22"/>
          <w:vertAlign w:val="subscript"/>
        </w:rPr>
        <w:t>28</w:t>
      </w:r>
      <w:r w:rsidRPr="004B1D9F">
        <w:rPr>
          <w:color w:val="000000" w:themeColor="text1"/>
          <w:sz w:val="22"/>
        </w:rPr>
        <w:t>=</w:t>
      </w:r>
      <w:r w:rsidR="001C39F9" w:rsidRPr="004B1D9F">
        <w:rPr>
          <w:color w:val="000000" w:themeColor="text1"/>
          <w:sz w:val="22"/>
        </w:rPr>
        <w:t>.61</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1C39F9" w:rsidRPr="004B1D9F">
        <w:rPr>
          <w:color w:val="000000" w:themeColor="text1"/>
          <w:sz w:val="22"/>
        </w:rPr>
        <w:t>44</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1C39F9" w:rsidRPr="004B1D9F">
        <w:rPr>
          <w:color w:val="000000" w:themeColor="text1"/>
          <w:sz w:val="22"/>
        </w:rPr>
        <w:t>021</w:t>
      </w:r>
      <w:r w:rsidRPr="004B1D9F">
        <w:rPr>
          <w:color w:val="000000" w:themeColor="text1"/>
          <w:sz w:val="22"/>
        </w:rPr>
        <w:t xml:space="preserve">). </w:t>
      </w:r>
    </w:p>
    <w:p w14:paraId="0F2B3CF5" w14:textId="15110A6F" w:rsidR="00C24D0A" w:rsidRPr="004B1D9F" w:rsidRDefault="00C24D0A" w:rsidP="00140D17">
      <w:pPr>
        <w:spacing w:after="0" w:line="480" w:lineRule="auto"/>
        <w:ind w:firstLine="284"/>
        <w:jc w:val="left"/>
        <w:rPr>
          <w:color w:val="000000" w:themeColor="text1"/>
          <w:sz w:val="22"/>
        </w:rPr>
      </w:pPr>
      <w:r w:rsidRPr="004B1D9F">
        <w:rPr>
          <w:color w:val="000000" w:themeColor="text1"/>
          <w:sz w:val="22"/>
        </w:rPr>
        <w:t xml:space="preserve">The interaction effects of cortisol and condition (d’: </w:t>
      </w:r>
      <w:r w:rsidRPr="004B1D9F">
        <w:rPr>
          <w:i/>
          <w:color w:val="000000" w:themeColor="text1"/>
          <w:sz w:val="22"/>
        </w:rPr>
        <w:t>F</w:t>
      </w:r>
      <w:r w:rsidRPr="004B1D9F">
        <w:rPr>
          <w:color w:val="000000" w:themeColor="text1"/>
          <w:sz w:val="22"/>
          <w:vertAlign w:val="subscript"/>
        </w:rPr>
        <w:t xml:space="preserve">1, </w:t>
      </w:r>
      <w:r w:rsidR="00F563AF" w:rsidRPr="004B1D9F">
        <w:rPr>
          <w:color w:val="000000" w:themeColor="text1"/>
          <w:sz w:val="22"/>
          <w:vertAlign w:val="subscript"/>
        </w:rPr>
        <w:t>28</w:t>
      </w:r>
      <w:r w:rsidRPr="004B1D9F">
        <w:rPr>
          <w:color w:val="000000" w:themeColor="text1"/>
          <w:sz w:val="22"/>
        </w:rPr>
        <w:t>=.</w:t>
      </w:r>
      <w:r w:rsidR="00F563AF" w:rsidRPr="004B1D9F">
        <w:rPr>
          <w:color w:val="000000" w:themeColor="text1"/>
          <w:sz w:val="22"/>
        </w:rPr>
        <w:t>24</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F563AF" w:rsidRPr="004B1D9F">
        <w:rPr>
          <w:color w:val="000000" w:themeColor="text1"/>
          <w:sz w:val="22"/>
        </w:rPr>
        <w:t>63</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 xml:space="preserve">=.01; RT: </w:t>
      </w:r>
      <w:r w:rsidRPr="004B1D9F">
        <w:rPr>
          <w:i/>
          <w:color w:val="000000" w:themeColor="text1"/>
          <w:sz w:val="22"/>
        </w:rPr>
        <w:t>F</w:t>
      </w:r>
      <w:r w:rsidRPr="004B1D9F">
        <w:rPr>
          <w:color w:val="000000" w:themeColor="text1"/>
          <w:sz w:val="22"/>
          <w:vertAlign w:val="subscript"/>
        </w:rPr>
        <w:t xml:space="preserve">1, </w:t>
      </w:r>
      <w:r w:rsidR="002452FA" w:rsidRPr="004B1D9F">
        <w:rPr>
          <w:color w:val="000000" w:themeColor="text1"/>
          <w:sz w:val="22"/>
          <w:vertAlign w:val="subscript"/>
        </w:rPr>
        <w:t>28</w:t>
      </w:r>
      <w:r w:rsidRPr="004B1D9F">
        <w:rPr>
          <w:color w:val="000000" w:themeColor="text1"/>
          <w:sz w:val="22"/>
        </w:rPr>
        <w:t>=3.</w:t>
      </w:r>
      <w:r w:rsidR="002452FA" w:rsidRPr="004B1D9F">
        <w:rPr>
          <w:color w:val="000000" w:themeColor="text1"/>
          <w:sz w:val="22"/>
        </w:rPr>
        <w:t>76</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2452FA" w:rsidRPr="004B1D9F">
        <w:rPr>
          <w:color w:val="000000" w:themeColor="text1"/>
          <w:sz w:val="22"/>
        </w:rPr>
        <w:t>06</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2452FA" w:rsidRPr="004B1D9F">
        <w:rPr>
          <w:color w:val="000000" w:themeColor="text1"/>
          <w:sz w:val="22"/>
        </w:rPr>
        <w:t>12</w:t>
      </w:r>
      <w:r w:rsidRPr="004B1D9F">
        <w:rPr>
          <w:color w:val="000000" w:themeColor="text1"/>
          <w:sz w:val="22"/>
        </w:rPr>
        <w:t xml:space="preserve">), cortisol and WM load (d’: </w:t>
      </w:r>
      <w:r w:rsidRPr="004B1D9F">
        <w:rPr>
          <w:i/>
          <w:color w:val="000000" w:themeColor="text1"/>
          <w:sz w:val="22"/>
        </w:rPr>
        <w:t>F</w:t>
      </w:r>
      <w:r w:rsidRPr="004B1D9F">
        <w:rPr>
          <w:color w:val="000000" w:themeColor="text1"/>
          <w:sz w:val="22"/>
          <w:vertAlign w:val="subscript"/>
        </w:rPr>
        <w:t xml:space="preserve">1, </w:t>
      </w:r>
      <w:r w:rsidR="00F563AF" w:rsidRPr="004B1D9F">
        <w:rPr>
          <w:color w:val="000000" w:themeColor="text1"/>
          <w:sz w:val="22"/>
          <w:vertAlign w:val="subscript"/>
        </w:rPr>
        <w:t>28</w:t>
      </w:r>
      <w:r w:rsidRPr="004B1D9F">
        <w:rPr>
          <w:color w:val="000000" w:themeColor="text1"/>
          <w:sz w:val="22"/>
        </w:rPr>
        <w:t>=.</w:t>
      </w:r>
      <w:r w:rsidR="00F563AF" w:rsidRPr="004B1D9F">
        <w:rPr>
          <w:color w:val="000000" w:themeColor="text1"/>
          <w:sz w:val="22"/>
        </w:rPr>
        <w:t>43</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F563AF" w:rsidRPr="004B1D9F">
        <w:rPr>
          <w:color w:val="000000" w:themeColor="text1"/>
          <w:sz w:val="22"/>
        </w:rPr>
        <w:t>52</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F563AF" w:rsidRPr="004B1D9F">
        <w:rPr>
          <w:color w:val="000000" w:themeColor="text1"/>
          <w:sz w:val="22"/>
        </w:rPr>
        <w:t>02</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720F7E" w:rsidRPr="004B1D9F">
        <w:rPr>
          <w:color w:val="000000" w:themeColor="text1"/>
          <w:sz w:val="22"/>
          <w:vertAlign w:val="subscript"/>
        </w:rPr>
        <w:t>28</w:t>
      </w:r>
      <w:r w:rsidRPr="004B1D9F">
        <w:rPr>
          <w:color w:val="000000" w:themeColor="text1"/>
          <w:sz w:val="22"/>
        </w:rPr>
        <w:t>=</w:t>
      </w:r>
      <w:r w:rsidR="00720F7E" w:rsidRPr="004B1D9F">
        <w:rPr>
          <w:color w:val="000000" w:themeColor="text1"/>
          <w:sz w:val="22"/>
        </w:rPr>
        <w:t>1.75</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720F7E" w:rsidRPr="004B1D9F">
        <w:rPr>
          <w:color w:val="000000" w:themeColor="text1"/>
          <w:sz w:val="22"/>
        </w:rPr>
        <w:t>20</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720F7E" w:rsidRPr="004B1D9F">
        <w:rPr>
          <w:color w:val="000000" w:themeColor="text1"/>
          <w:sz w:val="22"/>
        </w:rPr>
        <w:t>0</w:t>
      </w:r>
      <w:r w:rsidR="00575A1C" w:rsidRPr="004B1D9F">
        <w:rPr>
          <w:color w:val="000000" w:themeColor="text1"/>
          <w:sz w:val="22"/>
        </w:rPr>
        <w:t>6</w:t>
      </w:r>
      <w:r w:rsidRPr="004B1D9F">
        <w:rPr>
          <w:color w:val="000000" w:themeColor="text1"/>
          <w:sz w:val="22"/>
        </w:rPr>
        <w:t xml:space="preserve">), and the three-way interaction of cortisol, condition and WM load (d’: </w:t>
      </w:r>
      <w:r w:rsidRPr="004B1D9F">
        <w:rPr>
          <w:i/>
          <w:color w:val="000000" w:themeColor="text1"/>
          <w:sz w:val="22"/>
        </w:rPr>
        <w:t>F</w:t>
      </w:r>
      <w:r w:rsidRPr="004B1D9F">
        <w:rPr>
          <w:color w:val="000000" w:themeColor="text1"/>
          <w:sz w:val="22"/>
          <w:vertAlign w:val="subscript"/>
        </w:rPr>
        <w:t xml:space="preserve">1, </w:t>
      </w:r>
      <w:r w:rsidR="00F563AF" w:rsidRPr="004B1D9F">
        <w:rPr>
          <w:color w:val="000000" w:themeColor="text1"/>
          <w:sz w:val="22"/>
          <w:vertAlign w:val="subscript"/>
        </w:rPr>
        <w:t>28</w:t>
      </w:r>
      <w:r w:rsidRPr="004B1D9F">
        <w:rPr>
          <w:color w:val="000000" w:themeColor="text1"/>
          <w:sz w:val="22"/>
        </w:rPr>
        <w:t>=.</w:t>
      </w:r>
      <w:r w:rsidR="00F563AF" w:rsidRPr="004B1D9F">
        <w:rPr>
          <w:color w:val="000000" w:themeColor="text1"/>
          <w:sz w:val="22"/>
        </w:rPr>
        <w:t>34</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F563AF" w:rsidRPr="004B1D9F">
        <w:rPr>
          <w:color w:val="000000" w:themeColor="text1"/>
          <w:sz w:val="22"/>
        </w:rPr>
        <w:t>56</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F563AF" w:rsidRPr="004B1D9F">
        <w:rPr>
          <w:color w:val="000000" w:themeColor="text1"/>
          <w:sz w:val="22"/>
        </w:rPr>
        <w:t>01</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372A34" w:rsidRPr="004B1D9F">
        <w:rPr>
          <w:color w:val="000000" w:themeColor="text1"/>
          <w:sz w:val="22"/>
          <w:vertAlign w:val="subscript"/>
        </w:rPr>
        <w:t>28</w:t>
      </w:r>
      <w:r w:rsidRPr="004B1D9F">
        <w:rPr>
          <w:color w:val="000000" w:themeColor="text1"/>
          <w:sz w:val="22"/>
        </w:rPr>
        <w:t>=</w:t>
      </w:r>
      <w:r w:rsidR="00777DEB" w:rsidRPr="004B1D9F">
        <w:rPr>
          <w:color w:val="000000" w:themeColor="text1"/>
          <w:sz w:val="22"/>
        </w:rPr>
        <w:t>.04</w:t>
      </w:r>
      <w:r w:rsidRPr="004B1D9F">
        <w:rPr>
          <w:color w:val="000000" w:themeColor="text1"/>
          <w:sz w:val="22"/>
        </w:rPr>
        <w:t xml:space="preserve">, </w:t>
      </w:r>
      <w:r w:rsidRPr="004B1D9F">
        <w:rPr>
          <w:i/>
          <w:color w:val="000000" w:themeColor="text1"/>
          <w:sz w:val="22"/>
        </w:rPr>
        <w:t xml:space="preserve">p </w:t>
      </w:r>
      <w:r w:rsidRPr="004B1D9F">
        <w:rPr>
          <w:color w:val="000000" w:themeColor="text1"/>
          <w:sz w:val="22"/>
        </w:rPr>
        <w:t>= .</w:t>
      </w:r>
      <w:r w:rsidR="00777DEB" w:rsidRPr="004B1D9F">
        <w:rPr>
          <w:color w:val="000000" w:themeColor="text1"/>
          <w:sz w:val="22"/>
        </w:rPr>
        <w:t>85</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rFonts w:cs="Arial"/>
          <w:i/>
          <w:color w:val="000000" w:themeColor="text1"/>
          <w:sz w:val="22"/>
        </w:rPr>
        <w:t xml:space="preserve"> </w:t>
      </w:r>
      <w:r w:rsidRPr="004B1D9F">
        <w:rPr>
          <w:color w:val="000000" w:themeColor="text1"/>
          <w:sz w:val="22"/>
        </w:rPr>
        <w:t>= .</w:t>
      </w:r>
      <w:r w:rsidR="00777DEB" w:rsidRPr="004B1D9F">
        <w:rPr>
          <w:color w:val="000000" w:themeColor="text1"/>
          <w:sz w:val="22"/>
        </w:rPr>
        <w:t>001</w:t>
      </w:r>
      <w:r w:rsidRPr="004B1D9F">
        <w:rPr>
          <w:color w:val="000000" w:themeColor="text1"/>
          <w:sz w:val="22"/>
        </w:rPr>
        <w:t xml:space="preserve">) were not significant. </w:t>
      </w:r>
    </w:p>
    <w:p w14:paraId="03DFBB86" w14:textId="77777777" w:rsidR="00B5111D" w:rsidRDefault="00C24D0A" w:rsidP="00140D17">
      <w:pPr>
        <w:spacing w:after="0" w:line="480" w:lineRule="auto"/>
        <w:ind w:firstLine="284"/>
        <w:jc w:val="left"/>
        <w:rPr>
          <w:color w:val="000000" w:themeColor="text1"/>
          <w:sz w:val="22"/>
        </w:rPr>
      </w:pPr>
      <w:r w:rsidRPr="004B1D9F">
        <w:rPr>
          <w:color w:val="000000" w:themeColor="text1"/>
          <w:sz w:val="22"/>
        </w:rPr>
        <w:t xml:space="preserve">Also, the interaction effects of subjective stress and condition (d’: </w:t>
      </w:r>
      <w:r w:rsidRPr="004B1D9F">
        <w:rPr>
          <w:i/>
          <w:color w:val="000000" w:themeColor="text1"/>
          <w:sz w:val="22"/>
        </w:rPr>
        <w:t>F</w:t>
      </w:r>
      <w:r w:rsidRPr="004B1D9F">
        <w:rPr>
          <w:color w:val="000000" w:themeColor="text1"/>
          <w:sz w:val="22"/>
          <w:vertAlign w:val="subscript"/>
        </w:rPr>
        <w:t xml:space="preserve">1, </w:t>
      </w:r>
      <w:r w:rsidR="00BE1DC9" w:rsidRPr="004B1D9F">
        <w:rPr>
          <w:color w:val="000000" w:themeColor="text1"/>
          <w:sz w:val="22"/>
          <w:vertAlign w:val="subscript"/>
        </w:rPr>
        <w:t>28</w:t>
      </w:r>
      <w:r w:rsidRPr="004B1D9F">
        <w:rPr>
          <w:color w:val="000000" w:themeColor="text1"/>
          <w:sz w:val="22"/>
        </w:rPr>
        <w:t>=.</w:t>
      </w:r>
      <w:r w:rsidR="00BE1DC9" w:rsidRPr="004B1D9F">
        <w:rPr>
          <w:color w:val="000000" w:themeColor="text1"/>
          <w:sz w:val="22"/>
        </w:rPr>
        <w:t>1.29</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BE1DC9" w:rsidRPr="004B1D9F">
        <w:rPr>
          <w:color w:val="000000" w:themeColor="text1"/>
          <w:sz w:val="22"/>
        </w:rPr>
        <w:t>27</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BE1DC9" w:rsidRPr="004B1D9F">
        <w:rPr>
          <w:color w:val="000000" w:themeColor="text1"/>
          <w:sz w:val="22"/>
        </w:rPr>
        <w:t>044</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4B0562" w:rsidRPr="004B1D9F">
        <w:rPr>
          <w:color w:val="000000" w:themeColor="text1"/>
          <w:sz w:val="22"/>
          <w:vertAlign w:val="subscript"/>
        </w:rPr>
        <w:t>28</w:t>
      </w:r>
      <w:r w:rsidRPr="004B1D9F">
        <w:rPr>
          <w:color w:val="000000" w:themeColor="text1"/>
          <w:sz w:val="22"/>
        </w:rPr>
        <w:t>=.</w:t>
      </w:r>
      <w:r w:rsidR="004B0562" w:rsidRPr="004B1D9F">
        <w:rPr>
          <w:color w:val="000000" w:themeColor="text1"/>
          <w:sz w:val="22"/>
        </w:rPr>
        <w:t>40</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4B0562" w:rsidRPr="004B1D9F">
        <w:rPr>
          <w:color w:val="000000" w:themeColor="text1"/>
          <w:sz w:val="22"/>
        </w:rPr>
        <w:t>54</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 xml:space="preserve">=.01), subjective stress and WM load (d’: </w:t>
      </w:r>
      <w:r w:rsidRPr="004B1D9F">
        <w:rPr>
          <w:i/>
          <w:color w:val="000000" w:themeColor="text1"/>
          <w:sz w:val="22"/>
        </w:rPr>
        <w:t>F</w:t>
      </w:r>
      <w:r w:rsidRPr="004B1D9F">
        <w:rPr>
          <w:color w:val="000000" w:themeColor="text1"/>
          <w:sz w:val="22"/>
          <w:vertAlign w:val="subscript"/>
        </w:rPr>
        <w:t xml:space="preserve">1, </w:t>
      </w:r>
      <w:r w:rsidR="007008C2" w:rsidRPr="004B1D9F">
        <w:rPr>
          <w:color w:val="000000" w:themeColor="text1"/>
          <w:sz w:val="22"/>
          <w:vertAlign w:val="subscript"/>
        </w:rPr>
        <w:t>28</w:t>
      </w:r>
      <w:r w:rsidRPr="004B1D9F">
        <w:rPr>
          <w:color w:val="000000" w:themeColor="text1"/>
          <w:sz w:val="22"/>
        </w:rPr>
        <w:t>=.</w:t>
      </w:r>
      <w:r w:rsidR="007008C2" w:rsidRPr="004B1D9F">
        <w:rPr>
          <w:color w:val="000000" w:themeColor="text1"/>
          <w:sz w:val="22"/>
        </w:rPr>
        <w:t>13</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7008C2" w:rsidRPr="004B1D9F">
        <w:rPr>
          <w:color w:val="000000" w:themeColor="text1"/>
          <w:sz w:val="22"/>
        </w:rPr>
        <w:t>72</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7008C2" w:rsidRPr="004B1D9F">
        <w:rPr>
          <w:color w:val="000000" w:themeColor="text1"/>
          <w:sz w:val="22"/>
        </w:rPr>
        <w:t>005</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4B0562" w:rsidRPr="004B1D9F">
        <w:rPr>
          <w:color w:val="000000" w:themeColor="text1"/>
          <w:sz w:val="22"/>
          <w:vertAlign w:val="subscript"/>
        </w:rPr>
        <w:t>28</w:t>
      </w:r>
      <w:r w:rsidRPr="004B1D9F">
        <w:rPr>
          <w:color w:val="000000" w:themeColor="text1"/>
          <w:sz w:val="22"/>
        </w:rPr>
        <w:t>=.</w:t>
      </w:r>
      <w:r w:rsidR="004B0562" w:rsidRPr="004B1D9F">
        <w:rPr>
          <w:color w:val="000000" w:themeColor="text1"/>
          <w:sz w:val="22"/>
        </w:rPr>
        <w:t>87</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4B0562" w:rsidRPr="004B1D9F">
        <w:rPr>
          <w:color w:val="000000" w:themeColor="text1"/>
          <w:sz w:val="22"/>
        </w:rPr>
        <w:t>36</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4B0562" w:rsidRPr="004B1D9F">
        <w:rPr>
          <w:color w:val="000000" w:themeColor="text1"/>
          <w:sz w:val="22"/>
        </w:rPr>
        <w:t>03</w:t>
      </w:r>
      <w:r w:rsidRPr="004B1D9F">
        <w:rPr>
          <w:color w:val="000000" w:themeColor="text1"/>
          <w:sz w:val="22"/>
        </w:rPr>
        <w:t xml:space="preserve">), and the three-way interaction of subjective stress, condition and WM load (d’: </w:t>
      </w:r>
      <w:r w:rsidRPr="004B1D9F">
        <w:rPr>
          <w:i/>
          <w:color w:val="000000" w:themeColor="text1"/>
          <w:sz w:val="22"/>
        </w:rPr>
        <w:t>F</w:t>
      </w:r>
      <w:r w:rsidRPr="004B1D9F">
        <w:rPr>
          <w:color w:val="000000" w:themeColor="text1"/>
          <w:sz w:val="22"/>
          <w:vertAlign w:val="subscript"/>
        </w:rPr>
        <w:t xml:space="preserve">1, </w:t>
      </w:r>
      <w:r w:rsidR="007008C2" w:rsidRPr="004B1D9F">
        <w:rPr>
          <w:color w:val="000000" w:themeColor="text1"/>
          <w:sz w:val="22"/>
          <w:vertAlign w:val="subscript"/>
        </w:rPr>
        <w:t>28</w:t>
      </w:r>
      <w:r w:rsidRPr="004B1D9F">
        <w:rPr>
          <w:color w:val="000000" w:themeColor="text1"/>
          <w:sz w:val="22"/>
        </w:rPr>
        <w:t>=</w:t>
      </w:r>
      <w:r w:rsidR="007008C2" w:rsidRPr="004B1D9F">
        <w:rPr>
          <w:color w:val="000000" w:themeColor="text1"/>
          <w:sz w:val="22"/>
        </w:rPr>
        <w:t>.72</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7008C2" w:rsidRPr="004B1D9F">
        <w:rPr>
          <w:color w:val="000000" w:themeColor="text1"/>
          <w:sz w:val="22"/>
        </w:rPr>
        <w:t>40</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7008C2" w:rsidRPr="004B1D9F">
        <w:rPr>
          <w:color w:val="000000" w:themeColor="text1"/>
          <w:sz w:val="22"/>
        </w:rPr>
        <w:t>03</w:t>
      </w:r>
      <w:r w:rsidRPr="004B1D9F">
        <w:rPr>
          <w:color w:val="000000" w:themeColor="text1"/>
          <w:sz w:val="22"/>
        </w:rPr>
        <w:t xml:space="preserve">; RT: </w:t>
      </w:r>
      <w:r w:rsidRPr="004B1D9F">
        <w:rPr>
          <w:i/>
          <w:color w:val="000000" w:themeColor="text1"/>
          <w:sz w:val="22"/>
        </w:rPr>
        <w:t>F</w:t>
      </w:r>
      <w:r w:rsidRPr="004B1D9F">
        <w:rPr>
          <w:color w:val="000000" w:themeColor="text1"/>
          <w:sz w:val="22"/>
          <w:vertAlign w:val="subscript"/>
        </w:rPr>
        <w:t xml:space="preserve">1, </w:t>
      </w:r>
      <w:r w:rsidR="00992F52" w:rsidRPr="004B1D9F">
        <w:rPr>
          <w:color w:val="000000" w:themeColor="text1"/>
          <w:sz w:val="22"/>
          <w:vertAlign w:val="subscript"/>
        </w:rPr>
        <w:t>28</w:t>
      </w:r>
      <w:r w:rsidRPr="004B1D9F">
        <w:rPr>
          <w:color w:val="000000" w:themeColor="text1"/>
          <w:sz w:val="22"/>
        </w:rPr>
        <w:t>=.</w:t>
      </w:r>
      <w:r w:rsidR="00992F52" w:rsidRPr="004B1D9F">
        <w:rPr>
          <w:color w:val="000000" w:themeColor="text1"/>
          <w:sz w:val="22"/>
        </w:rPr>
        <w:t>09</w:t>
      </w:r>
      <w:r w:rsidRPr="004B1D9F">
        <w:rPr>
          <w:color w:val="000000" w:themeColor="text1"/>
          <w:sz w:val="22"/>
        </w:rPr>
        <w:t xml:space="preserve">, </w:t>
      </w:r>
      <w:r w:rsidRPr="004B1D9F">
        <w:rPr>
          <w:i/>
          <w:color w:val="000000" w:themeColor="text1"/>
          <w:sz w:val="22"/>
        </w:rPr>
        <w:t>p</w:t>
      </w:r>
      <w:r w:rsidRPr="004B1D9F">
        <w:rPr>
          <w:color w:val="000000" w:themeColor="text1"/>
          <w:sz w:val="22"/>
        </w:rPr>
        <w:t>=.</w:t>
      </w:r>
      <w:r w:rsidR="00992F52" w:rsidRPr="004B1D9F">
        <w:rPr>
          <w:color w:val="000000" w:themeColor="text1"/>
          <w:sz w:val="22"/>
        </w:rPr>
        <w:t>77</w:t>
      </w:r>
      <w:r w:rsidRPr="004B1D9F">
        <w:rPr>
          <w:color w:val="000000" w:themeColor="text1"/>
          <w:sz w:val="22"/>
        </w:rPr>
        <w:t xml:space="preserve">, </w:t>
      </w:r>
      <w:r w:rsidRPr="004B1D9F">
        <w:rPr>
          <w:rFonts w:cs="Arial"/>
          <w:color w:val="000000" w:themeColor="text1"/>
          <w:sz w:val="22"/>
        </w:rPr>
        <w:t>η</w:t>
      </w:r>
      <w:r w:rsidRPr="004B1D9F">
        <w:rPr>
          <w:rFonts w:cs="Arial"/>
          <w:color w:val="000000" w:themeColor="text1"/>
          <w:sz w:val="22"/>
          <w:vertAlign w:val="subscript"/>
        </w:rPr>
        <w:t>p</w:t>
      </w:r>
      <w:r w:rsidRPr="004B1D9F">
        <w:rPr>
          <w:rFonts w:cs="Arial"/>
          <w:color w:val="000000" w:themeColor="text1"/>
          <w:sz w:val="22"/>
          <w:vertAlign w:val="superscript"/>
        </w:rPr>
        <w:t>2</w:t>
      </w:r>
      <w:r w:rsidRPr="004B1D9F">
        <w:rPr>
          <w:color w:val="000000" w:themeColor="text1"/>
          <w:sz w:val="22"/>
        </w:rPr>
        <w:t>=.</w:t>
      </w:r>
      <w:r w:rsidR="00992F52" w:rsidRPr="004B1D9F">
        <w:rPr>
          <w:color w:val="000000" w:themeColor="text1"/>
          <w:sz w:val="22"/>
        </w:rPr>
        <w:t>003</w:t>
      </w:r>
      <w:r w:rsidRPr="004B1D9F">
        <w:rPr>
          <w:color w:val="000000" w:themeColor="text1"/>
          <w:sz w:val="22"/>
        </w:rPr>
        <w:t>) did not show significant effects.</w:t>
      </w:r>
      <w:r w:rsidR="00B5111D">
        <w:rPr>
          <w:color w:val="000000" w:themeColor="text1"/>
          <w:sz w:val="22"/>
        </w:rPr>
        <w:t xml:space="preserve"> </w:t>
      </w:r>
    </w:p>
    <w:p w14:paraId="723E6306" w14:textId="033B462F" w:rsidR="00C24D0A" w:rsidRPr="004B1D9F" w:rsidRDefault="00B5111D" w:rsidP="00140D17">
      <w:pPr>
        <w:spacing w:line="480" w:lineRule="auto"/>
        <w:ind w:firstLine="284"/>
        <w:jc w:val="left"/>
        <w:rPr>
          <w:color w:val="000000" w:themeColor="text1"/>
          <w:sz w:val="22"/>
        </w:rPr>
      </w:pPr>
      <w:commentRangeStart w:id="2"/>
      <w:r>
        <w:rPr>
          <w:color w:val="000000" w:themeColor="text1"/>
          <w:sz w:val="22"/>
        </w:rPr>
        <w:t>Potentially, our approach of</w:t>
      </w:r>
      <w:r w:rsidRPr="00B5111D">
        <w:rPr>
          <w:color w:val="000000" w:themeColor="text1"/>
          <w:sz w:val="22"/>
        </w:rPr>
        <w:t xml:space="preserve"> </w:t>
      </w:r>
      <w:r>
        <w:rPr>
          <w:color w:val="000000" w:themeColor="text1"/>
          <w:sz w:val="22"/>
        </w:rPr>
        <w:t xml:space="preserve">calculating a </w:t>
      </w:r>
      <w:r w:rsidRPr="00B5111D">
        <w:rPr>
          <w:color w:val="000000" w:themeColor="text1"/>
          <w:sz w:val="22"/>
        </w:rPr>
        <w:t>control-normalized AUC</w:t>
      </w:r>
      <w:r>
        <w:rPr>
          <w:color w:val="000000" w:themeColor="text1"/>
          <w:sz w:val="22"/>
          <w:vertAlign w:val="subscript"/>
        </w:rPr>
        <w:t>g</w:t>
      </w:r>
      <w:r>
        <w:rPr>
          <w:color w:val="000000" w:themeColor="text1"/>
          <w:sz w:val="22"/>
        </w:rPr>
        <w:t xml:space="preserve"> c</w:t>
      </w:r>
      <w:r w:rsidR="0097180E">
        <w:rPr>
          <w:color w:val="000000" w:themeColor="text1"/>
          <w:sz w:val="22"/>
        </w:rPr>
        <w:t xml:space="preserve">ould have resulted in different, confounded </w:t>
      </w:r>
      <w:r>
        <w:rPr>
          <w:color w:val="000000" w:themeColor="text1"/>
          <w:sz w:val="22"/>
        </w:rPr>
        <w:t xml:space="preserve">individual </w:t>
      </w:r>
      <w:r w:rsidR="005B565D">
        <w:rPr>
          <w:color w:val="000000" w:themeColor="text1"/>
          <w:sz w:val="22"/>
        </w:rPr>
        <w:t xml:space="preserve">cortisol </w:t>
      </w:r>
      <w:r>
        <w:rPr>
          <w:color w:val="000000" w:themeColor="text1"/>
          <w:sz w:val="22"/>
        </w:rPr>
        <w:t>stress-responsivity than</w:t>
      </w:r>
      <w:r w:rsidR="00596557">
        <w:rPr>
          <w:color w:val="000000" w:themeColor="text1"/>
          <w:sz w:val="22"/>
        </w:rPr>
        <w:t xml:space="preserve"> if</w:t>
      </w:r>
      <w:r>
        <w:rPr>
          <w:color w:val="000000" w:themeColor="text1"/>
          <w:sz w:val="22"/>
        </w:rPr>
        <w:t xml:space="preserve"> measured with the </w:t>
      </w:r>
      <w:r w:rsidRPr="00B5111D">
        <w:rPr>
          <w:color w:val="000000" w:themeColor="text1"/>
          <w:sz w:val="22"/>
        </w:rPr>
        <w:t>AUC</w:t>
      </w:r>
      <w:r>
        <w:rPr>
          <w:color w:val="000000" w:themeColor="text1"/>
          <w:sz w:val="22"/>
          <w:vertAlign w:val="subscript"/>
        </w:rPr>
        <w:t>g</w:t>
      </w:r>
      <w:r>
        <w:rPr>
          <w:color w:val="000000" w:themeColor="text1"/>
          <w:sz w:val="22"/>
        </w:rPr>
        <w:t xml:space="preserve"> from the stress condition only. If the </w:t>
      </w:r>
      <w:r w:rsidRPr="00B5111D">
        <w:rPr>
          <w:color w:val="000000" w:themeColor="text1"/>
          <w:sz w:val="22"/>
        </w:rPr>
        <w:t>control-normalized AUC</w:t>
      </w:r>
      <w:r>
        <w:rPr>
          <w:color w:val="000000" w:themeColor="text1"/>
          <w:sz w:val="22"/>
          <w:vertAlign w:val="subscript"/>
        </w:rPr>
        <w:t>g</w:t>
      </w:r>
      <w:r w:rsidRPr="00B5111D">
        <w:rPr>
          <w:color w:val="000000" w:themeColor="text1"/>
          <w:sz w:val="22"/>
        </w:rPr>
        <w:t xml:space="preserve"> </w:t>
      </w:r>
      <w:r>
        <w:rPr>
          <w:color w:val="000000" w:themeColor="text1"/>
          <w:sz w:val="22"/>
        </w:rPr>
        <w:t xml:space="preserve">and the stress-only </w:t>
      </w:r>
      <w:r w:rsidRPr="00B5111D">
        <w:rPr>
          <w:color w:val="000000" w:themeColor="text1"/>
          <w:sz w:val="22"/>
        </w:rPr>
        <w:t>AUC</w:t>
      </w:r>
      <w:r>
        <w:rPr>
          <w:color w:val="000000" w:themeColor="text1"/>
          <w:sz w:val="22"/>
          <w:vertAlign w:val="subscript"/>
        </w:rPr>
        <w:t>g</w:t>
      </w:r>
      <w:r w:rsidRPr="00B5111D">
        <w:rPr>
          <w:color w:val="000000" w:themeColor="text1"/>
          <w:sz w:val="22"/>
        </w:rPr>
        <w:t xml:space="preserve"> </w:t>
      </w:r>
      <w:r w:rsidR="001023EA">
        <w:rPr>
          <w:color w:val="000000" w:themeColor="text1"/>
          <w:sz w:val="22"/>
        </w:rPr>
        <w:t>represent</w:t>
      </w:r>
      <w:r w:rsidR="00596557">
        <w:rPr>
          <w:color w:val="000000" w:themeColor="text1"/>
          <w:sz w:val="22"/>
        </w:rPr>
        <w:t>ed</w:t>
      </w:r>
      <w:r w:rsidR="001023EA">
        <w:rPr>
          <w:color w:val="000000" w:themeColor="text1"/>
          <w:sz w:val="22"/>
        </w:rPr>
        <w:t xml:space="preserve"> overlapping measurements, we </w:t>
      </w:r>
      <w:r w:rsidRPr="00B5111D">
        <w:rPr>
          <w:color w:val="000000" w:themeColor="text1"/>
          <w:sz w:val="22"/>
        </w:rPr>
        <w:t xml:space="preserve">would expect a positive correlation between the two </w:t>
      </w:r>
      <w:r w:rsidR="001023EA">
        <w:rPr>
          <w:color w:val="000000" w:themeColor="text1"/>
          <w:sz w:val="22"/>
        </w:rPr>
        <w:t>variables.</w:t>
      </w:r>
      <w:r w:rsidRPr="00B5111D">
        <w:rPr>
          <w:color w:val="000000" w:themeColor="text1"/>
          <w:sz w:val="22"/>
        </w:rPr>
        <w:t xml:space="preserve"> Indeed, we observed a highly significant correlation between the control-normalized AUC and the stress-only AUC, </w:t>
      </w:r>
      <w:r w:rsidRPr="0097180E">
        <w:rPr>
          <w:i/>
          <w:color w:val="000000" w:themeColor="text1"/>
          <w:sz w:val="22"/>
        </w:rPr>
        <w:t>r</w:t>
      </w:r>
      <w:r w:rsidRPr="00B5111D">
        <w:rPr>
          <w:color w:val="000000" w:themeColor="text1"/>
          <w:sz w:val="22"/>
          <w:vertAlign w:val="subscript"/>
        </w:rPr>
        <w:t>30</w:t>
      </w:r>
      <w:r w:rsidRPr="00B5111D">
        <w:rPr>
          <w:color w:val="000000" w:themeColor="text1"/>
          <w:sz w:val="22"/>
        </w:rPr>
        <w:t xml:space="preserve">=.79, p&lt;.001, indicating that both variables </w:t>
      </w:r>
      <w:r w:rsidR="001023EA">
        <w:rPr>
          <w:color w:val="000000" w:themeColor="text1"/>
          <w:sz w:val="22"/>
        </w:rPr>
        <w:t>overlap</w:t>
      </w:r>
      <w:r w:rsidRPr="00B5111D">
        <w:rPr>
          <w:color w:val="000000" w:themeColor="text1"/>
          <w:sz w:val="22"/>
        </w:rPr>
        <w:t xml:space="preserve">. Consistent with </w:t>
      </w:r>
      <w:r w:rsidR="001023EA">
        <w:rPr>
          <w:color w:val="000000" w:themeColor="text1"/>
          <w:sz w:val="22"/>
        </w:rPr>
        <w:t>this</w:t>
      </w:r>
      <w:r w:rsidRPr="00B5111D">
        <w:rPr>
          <w:color w:val="000000" w:themeColor="text1"/>
          <w:sz w:val="22"/>
        </w:rPr>
        <w:t xml:space="preserve">, when re-running the reported ANCOVAs including the stress-only cortisol AUC, the previous (non-significant) results </w:t>
      </w:r>
      <w:r w:rsidR="00A453A5">
        <w:rPr>
          <w:color w:val="000000" w:themeColor="text1"/>
          <w:sz w:val="22"/>
        </w:rPr>
        <w:t>did not change</w:t>
      </w:r>
      <w:r w:rsidRPr="00B5111D">
        <w:rPr>
          <w:color w:val="000000" w:themeColor="text1"/>
          <w:sz w:val="22"/>
        </w:rPr>
        <w:t xml:space="preserve">: The main effect of the stress-only AUC (d’: </w:t>
      </w:r>
      <w:r w:rsidRPr="0097180E">
        <w:rPr>
          <w:i/>
          <w:color w:val="000000" w:themeColor="text1"/>
          <w:sz w:val="22"/>
        </w:rPr>
        <w:t>F</w:t>
      </w:r>
      <w:r w:rsidRPr="00B5111D">
        <w:rPr>
          <w:color w:val="000000" w:themeColor="text1"/>
          <w:sz w:val="22"/>
          <w:vertAlign w:val="subscript"/>
        </w:rPr>
        <w:t>1, 29</w:t>
      </w:r>
      <w:r w:rsidRPr="00B5111D">
        <w:rPr>
          <w:color w:val="000000" w:themeColor="text1"/>
          <w:sz w:val="22"/>
        </w:rPr>
        <w:t xml:space="preserve">=.29, </w:t>
      </w:r>
      <w:r w:rsidRPr="0097180E">
        <w:rPr>
          <w:i/>
          <w:color w:val="000000" w:themeColor="text1"/>
          <w:sz w:val="22"/>
        </w:rPr>
        <w:t>p</w:t>
      </w:r>
      <w:r w:rsidRPr="00B5111D">
        <w:rPr>
          <w:color w:val="000000" w:themeColor="text1"/>
          <w:sz w:val="22"/>
        </w:rPr>
        <w:t>=.59, η</w:t>
      </w:r>
      <w:r w:rsidRPr="00B5111D">
        <w:rPr>
          <w:color w:val="000000" w:themeColor="text1"/>
          <w:sz w:val="22"/>
          <w:vertAlign w:val="subscript"/>
        </w:rPr>
        <w:t>p</w:t>
      </w:r>
      <w:r w:rsidRPr="00B5111D">
        <w:rPr>
          <w:color w:val="000000" w:themeColor="text1"/>
          <w:sz w:val="22"/>
          <w:vertAlign w:val="superscript"/>
        </w:rPr>
        <w:t>2</w:t>
      </w:r>
      <w:r w:rsidRPr="00B5111D">
        <w:rPr>
          <w:color w:val="000000" w:themeColor="text1"/>
          <w:sz w:val="22"/>
        </w:rPr>
        <w:t xml:space="preserve">=.01; RT: </w:t>
      </w:r>
      <w:r w:rsidRPr="0097180E">
        <w:rPr>
          <w:i/>
          <w:color w:val="000000" w:themeColor="text1"/>
          <w:sz w:val="22"/>
        </w:rPr>
        <w:t>F</w:t>
      </w:r>
      <w:r w:rsidRPr="00B5111D">
        <w:rPr>
          <w:color w:val="000000" w:themeColor="text1"/>
          <w:sz w:val="22"/>
          <w:vertAlign w:val="subscript"/>
        </w:rPr>
        <w:t>1, 29</w:t>
      </w:r>
      <w:r w:rsidRPr="00B5111D">
        <w:rPr>
          <w:color w:val="000000" w:themeColor="text1"/>
          <w:sz w:val="22"/>
        </w:rPr>
        <w:t xml:space="preserve">=.27, </w:t>
      </w:r>
      <w:r w:rsidRPr="0097180E">
        <w:rPr>
          <w:i/>
          <w:color w:val="000000" w:themeColor="text1"/>
          <w:sz w:val="22"/>
        </w:rPr>
        <w:t>p</w:t>
      </w:r>
      <w:r w:rsidRPr="00B5111D">
        <w:rPr>
          <w:color w:val="000000" w:themeColor="text1"/>
          <w:sz w:val="22"/>
        </w:rPr>
        <w:t>=.61, η</w:t>
      </w:r>
      <w:r w:rsidRPr="00B5111D">
        <w:rPr>
          <w:color w:val="000000" w:themeColor="text1"/>
          <w:sz w:val="22"/>
          <w:vertAlign w:val="subscript"/>
        </w:rPr>
        <w:t>p</w:t>
      </w:r>
      <w:r w:rsidRPr="00B5111D">
        <w:rPr>
          <w:color w:val="000000" w:themeColor="text1"/>
          <w:sz w:val="22"/>
          <w:vertAlign w:val="superscript"/>
        </w:rPr>
        <w:t>2</w:t>
      </w:r>
      <w:r w:rsidRPr="00B5111D">
        <w:rPr>
          <w:color w:val="000000" w:themeColor="text1"/>
          <w:sz w:val="22"/>
        </w:rPr>
        <w:t xml:space="preserve">=.01) and all two- and three-way interaction effects involving the stress-only AUC (d’: all </w:t>
      </w:r>
      <w:r w:rsidRPr="0097180E">
        <w:rPr>
          <w:i/>
          <w:color w:val="000000" w:themeColor="text1"/>
          <w:sz w:val="22"/>
        </w:rPr>
        <w:t>F</w:t>
      </w:r>
      <w:r w:rsidRPr="00B5111D">
        <w:rPr>
          <w:color w:val="000000" w:themeColor="text1"/>
          <w:sz w:val="22"/>
        </w:rPr>
        <w:t xml:space="preserve">s&lt;.1, </w:t>
      </w:r>
      <w:r w:rsidRPr="0097180E">
        <w:rPr>
          <w:i/>
          <w:color w:val="000000" w:themeColor="text1"/>
          <w:sz w:val="22"/>
        </w:rPr>
        <w:t>p</w:t>
      </w:r>
      <w:r w:rsidRPr="00B5111D">
        <w:rPr>
          <w:color w:val="000000" w:themeColor="text1"/>
          <w:sz w:val="22"/>
        </w:rPr>
        <w:t>s&gt;.75, η</w:t>
      </w:r>
      <w:r w:rsidRPr="00B5111D">
        <w:rPr>
          <w:color w:val="000000" w:themeColor="text1"/>
          <w:sz w:val="22"/>
          <w:vertAlign w:val="subscript"/>
        </w:rPr>
        <w:t>p</w:t>
      </w:r>
      <w:r w:rsidRPr="00B5111D">
        <w:rPr>
          <w:color w:val="000000" w:themeColor="text1"/>
          <w:sz w:val="22"/>
          <w:vertAlign w:val="superscript"/>
        </w:rPr>
        <w:t>2</w:t>
      </w:r>
      <w:r w:rsidRPr="00B5111D">
        <w:rPr>
          <w:color w:val="000000" w:themeColor="text1"/>
          <w:sz w:val="22"/>
        </w:rPr>
        <w:t xml:space="preserve">s&lt;.01; RT: all </w:t>
      </w:r>
      <w:r w:rsidRPr="0097180E">
        <w:rPr>
          <w:i/>
          <w:color w:val="000000" w:themeColor="text1"/>
          <w:sz w:val="22"/>
        </w:rPr>
        <w:t>F</w:t>
      </w:r>
      <w:r w:rsidRPr="00B5111D">
        <w:rPr>
          <w:color w:val="000000" w:themeColor="text1"/>
          <w:sz w:val="22"/>
        </w:rPr>
        <w:t xml:space="preserve">s&lt;1.67, </w:t>
      </w:r>
      <w:r w:rsidRPr="0097180E">
        <w:rPr>
          <w:i/>
          <w:color w:val="000000" w:themeColor="text1"/>
          <w:sz w:val="22"/>
        </w:rPr>
        <w:t>p</w:t>
      </w:r>
      <w:r w:rsidRPr="00B5111D">
        <w:rPr>
          <w:color w:val="000000" w:themeColor="text1"/>
          <w:sz w:val="22"/>
        </w:rPr>
        <w:t>s&gt;.21, η</w:t>
      </w:r>
      <w:r w:rsidRPr="00B5111D">
        <w:rPr>
          <w:color w:val="000000" w:themeColor="text1"/>
          <w:sz w:val="22"/>
          <w:vertAlign w:val="subscript"/>
        </w:rPr>
        <w:t>p</w:t>
      </w:r>
      <w:r w:rsidRPr="00B5111D">
        <w:rPr>
          <w:color w:val="000000" w:themeColor="text1"/>
          <w:sz w:val="22"/>
          <w:vertAlign w:val="superscript"/>
        </w:rPr>
        <w:t>2</w:t>
      </w:r>
      <w:r w:rsidRPr="00B5111D">
        <w:rPr>
          <w:color w:val="000000" w:themeColor="text1"/>
          <w:sz w:val="22"/>
        </w:rPr>
        <w:t xml:space="preserve">s&lt;.06) were not significant. Also, the association </w:t>
      </w:r>
      <w:r w:rsidRPr="00B5111D">
        <w:rPr>
          <w:color w:val="000000" w:themeColor="text1"/>
          <w:sz w:val="22"/>
        </w:rPr>
        <w:lastRenderedPageBreak/>
        <w:t xml:space="preserve">between the change scores for d’, RT and the stress-only AUC was not significant (d’: </w:t>
      </w:r>
      <w:r w:rsidRPr="0097180E">
        <w:rPr>
          <w:i/>
          <w:color w:val="000000" w:themeColor="text1"/>
          <w:sz w:val="22"/>
        </w:rPr>
        <w:t>r</w:t>
      </w:r>
      <w:r w:rsidRPr="00B5111D">
        <w:rPr>
          <w:color w:val="000000" w:themeColor="text1"/>
          <w:sz w:val="22"/>
          <w:vertAlign w:val="subscript"/>
        </w:rPr>
        <w:t>30</w:t>
      </w:r>
      <w:r w:rsidRPr="00B5111D">
        <w:rPr>
          <w:color w:val="000000" w:themeColor="text1"/>
          <w:sz w:val="22"/>
        </w:rPr>
        <w:t xml:space="preserve">=-.097, </w:t>
      </w:r>
      <w:r w:rsidRPr="0097180E">
        <w:rPr>
          <w:i/>
          <w:color w:val="000000" w:themeColor="text1"/>
          <w:sz w:val="22"/>
        </w:rPr>
        <w:t>p</w:t>
      </w:r>
      <w:r w:rsidRPr="00B5111D">
        <w:rPr>
          <w:color w:val="000000" w:themeColor="text1"/>
          <w:sz w:val="22"/>
        </w:rPr>
        <w:t xml:space="preserve">=.60; RT: </w:t>
      </w:r>
      <w:r w:rsidRPr="0097180E">
        <w:rPr>
          <w:i/>
          <w:color w:val="000000" w:themeColor="text1"/>
          <w:sz w:val="22"/>
        </w:rPr>
        <w:t>r</w:t>
      </w:r>
      <w:r w:rsidRPr="00B5111D">
        <w:rPr>
          <w:color w:val="000000" w:themeColor="text1"/>
          <w:sz w:val="22"/>
          <w:vertAlign w:val="subscript"/>
        </w:rPr>
        <w:t>30</w:t>
      </w:r>
      <w:r w:rsidRPr="00B5111D">
        <w:rPr>
          <w:color w:val="000000" w:themeColor="text1"/>
          <w:sz w:val="22"/>
        </w:rPr>
        <w:t xml:space="preserve">=-.11, </w:t>
      </w:r>
      <w:r w:rsidRPr="0097180E">
        <w:rPr>
          <w:i/>
          <w:color w:val="000000" w:themeColor="text1"/>
          <w:sz w:val="22"/>
        </w:rPr>
        <w:t>p</w:t>
      </w:r>
      <w:r w:rsidRPr="00B5111D">
        <w:rPr>
          <w:color w:val="000000" w:themeColor="text1"/>
          <w:sz w:val="22"/>
        </w:rPr>
        <w:t>=.55).</w:t>
      </w:r>
      <w:commentRangeEnd w:id="2"/>
      <w:r w:rsidR="00AE44FA">
        <w:rPr>
          <w:rStyle w:val="Kommentarzeichen"/>
        </w:rPr>
        <w:commentReference w:id="2"/>
      </w:r>
    </w:p>
    <w:p w14:paraId="5E69D2BE" w14:textId="6F8AE526" w:rsidR="00C24D0A" w:rsidRPr="004B1D9F" w:rsidRDefault="00C24D0A" w:rsidP="00140D17">
      <w:pPr>
        <w:pStyle w:val="berschrift2"/>
        <w:numPr>
          <w:ilvl w:val="0"/>
          <w:numId w:val="0"/>
        </w:numPr>
        <w:spacing w:line="480" w:lineRule="auto"/>
        <w:ind w:left="576" w:hanging="576"/>
      </w:pPr>
      <w:r w:rsidRPr="004B1D9F">
        <w:t>Working Memory fMRI Results</w:t>
      </w:r>
    </w:p>
    <w:p w14:paraId="1CC69CB7" w14:textId="77777777" w:rsidR="00C24D0A" w:rsidRPr="004B1D9F" w:rsidRDefault="00C24D0A" w:rsidP="00140D17">
      <w:pPr>
        <w:spacing w:after="0" w:line="480" w:lineRule="auto"/>
        <w:jc w:val="left"/>
        <w:rPr>
          <w:color w:val="000000" w:themeColor="text1"/>
          <w:sz w:val="22"/>
        </w:rPr>
      </w:pPr>
      <w:r w:rsidRPr="004B1D9F">
        <w:rPr>
          <w:color w:val="000000" w:themeColor="text1"/>
          <w:sz w:val="22"/>
        </w:rPr>
        <w:t xml:space="preserve">The interaction contrast of condition and WM load indicated no clusters that were correctable for the whole brain. Subthreshold neural activation (at </w:t>
      </w:r>
      <w:r w:rsidRPr="004B1D9F">
        <w:rPr>
          <w:i/>
          <w:color w:val="000000" w:themeColor="text1"/>
          <w:sz w:val="22"/>
        </w:rPr>
        <w:t>p</w:t>
      </w:r>
      <w:r w:rsidRPr="004B1D9F">
        <w:rPr>
          <w:i/>
          <w:color w:val="000000" w:themeColor="text1"/>
          <w:sz w:val="22"/>
          <w:vertAlign w:val="subscript"/>
        </w:rPr>
        <w:t>uncorr.</w:t>
      </w:r>
      <w:r w:rsidRPr="004B1D9F">
        <w:rPr>
          <w:color w:val="000000" w:themeColor="text1"/>
          <w:sz w:val="22"/>
        </w:rPr>
        <w:t>&lt;.005) was seen close to the left putamen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23.17</w:t>
      </w:r>
      <w:r w:rsidRPr="004B1D9F">
        <w:rPr>
          <w:color w:val="000000" w:themeColor="text1"/>
          <w:sz w:val="22"/>
        </w:rPr>
        <w:t>,</w:t>
      </w:r>
      <w:r w:rsidRPr="004B1D9F">
        <w:rPr>
          <w:i/>
          <w:color w:val="000000" w:themeColor="text1"/>
          <w:sz w:val="22"/>
        </w:rPr>
        <w:t xml:space="preserve"> p</w:t>
      </w:r>
      <w:r w:rsidRPr="004B1D9F">
        <w:rPr>
          <w:color w:val="000000" w:themeColor="text1"/>
          <w:sz w:val="22"/>
          <w:vertAlign w:val="subscript"/>
        </w:rPr>
        <w:t>uncorr.</w:t>
      </w:r>
      <w:r w:rsidRPr="004B1D9F">
        <w:rPr>
          <w:color w:val="000000" w:themeColor="text1"/>
          <w:sz w:val="22"/>
        </w:rPr>
        <w:t>&lt;.001), the left anterior insula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23.17</w:t>
      </w:r>
      <w:r w:rsidRPr="004B1D9F">
        <w:rPr>
          <w:color w:val="000000" w:themeColor="text1"/>
          <w:sz w:val="22"/>
        </w:rPr>
        <w:t>,</w:t>
      </w:r>
      <w:r w:rsidRPr="004B1D9F">
        <w:rPr>
          <w:i/>
          <w:color w:val="000000" w:themeColor="text1"/>
          <w:sz w:val="22"/>
        </w:rPr>
        <w:t xml:space="preserve"> p</w:t>
      </w:r>
      <w:r w:rsidRPr="004B1D9F">
        <w:rPr>
          <w:color w:val="000000" w:themeColor="text1"/>
          <w:sz w:val="22"/>
          <w:vertAlign w:val="subscript"/>
        </w:rPr>
        <w:t>uncorr.</w:t>
      </w:r>
      <w:r w:rsidRPr="004B1D9F">
        <w:rPr>
          <w:color w:val="000000" w:themeColor="text1"/>
          <w:sz w:val="22"/>
        </w:rPr>
        <w:t>&lt;.001), the brain stem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21.02</w:t>
      </w:r>
      <w:r w:rsidRPr="004B1D9F">
        <w:rPr>
          <w:color w:val="000000" w:themeColor="text1"/>
          <w:sz w:val="22"/>
        </w:rPr>
        <w:t>,</w:t>
      </w:r>
      <w:r w:rsidRPr="004B1D9F">
        <w:rPr>
          <w:i/>
          <w:color w:val="000000" w:themeColor="text1"/>
          <w:sz w:val="22"/>
        </w:rPr>
        <w:t xml:space="preserve"> p</w:t>
      </w:r>
      <w:r w:rsidRPr="004B1D9F">
        <w:rPr>
          <w:color w:val="000000" w:themeColor="text1"/>
          <w:sz w:val="22"/>
          <w:vertAlign w:val="subscript"/>
        </w:rPr>
        <w:t>uncorr.</w:t>
      </w:r>
      <w:r w:rsidRPr="004B1D9F">
        <w:rPr>
          <w:color w:val="000000" w:themeColor="text1"/>
          <w:sz w:val="22"/>
        </w:rPr>
        <w:t xml:space="preserve"> &lt; .001), left cerebellum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19.37</w:t>
      </w:r>
      <w:r w:rsidRPr="004B1D9F">
        <w:rPr>
          <w:color w:val="000000" w:themeColor="text1"/>
          <w:sz w:val="22"/>
        </w:rPr>
        <w:t xml:space="preserve">, </w:t>
      </w:r>
      <w:r w:rsidRPr="004B1D9F">
        <w:rPr>
          <w:i/>
          <w:color w:val="000000" w:themeColor="text1"/>
          <w:sz w:val="22"/>
        </w:rPr>
        <w:t>p</w:t>
      </w:r>
      <w:r w:rsidRPr="004B1D9F">
        <w:rPr>
          <w:color w:val="000000" w:themeColor="text1"/>
          <w:sz w:val="22"/>
          <w:vertAlign w:val="subscript"/>
        </w:rPr>
        <w:t>uncorr.</w:t>
      </w:r>
      <w:r w:rsidRPr="004B1D9F">
        <w:rPr>
          <w:color w:val="000000" w:themeColor="text1"/>
          <w:sz w:val="22"/>
        </w:rPr>
        <w:t>=.001), left middle temporal gyrus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12.74</w:t>
      </w:r>
      <w:r w:rsidRPr="004B1D9F">
        <w:rPr>
          <w:color w:val="000000" w:themeColor="text1"/>
          <w:sz w:val="22"/>
        </w:rPr>
        <w:t xml:space="preserve">, </w:t>
      </w:r>
      <w:r w:rsidRPr="004B1D9F">
        <w:rPr>
          <w:i/>
          <w:color w:val="000000" w:themeColor="text1"/>
          <w:sz w:val="22"/>
        </w:rPr>
        <w:t>p</w:t>
      </w:r>
      <w:r w:rsidRPr="004B1D9F">
        <w:rPr>
          <w:color w:val="000000" w:themeColor="text1"/>
          <w:sz w:val="22"/>
          <w:vertAlign w:val="subscript"/>
        </w:rPr>
        <w:t>uncorr.</w:t>
      </w:r>
      <w:r w:rsidRPr="004B1D9F">
        <w:rPr>
          <w:color w:val="000000" w:themeColor="text1"/>
          <w:sz w:val="22"/>
        </w:rPr>
        <w:t>=.001), and in two clusters in the right dlPFC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19.65</w:t>
      </w:r>
      <w:r w:rsidRPr="004B1D9F">
        <w:rPr>
          <w:color w:val="000000" w:themeColor="text1"/>
          <w:sz w:val="22"/>
        </w:rPr>
        <w:t>,</w:t>
      </w:r>
      <w:r w:rsidRPr="004B1D9F">
        <w:rPr>
          <w:i/>
          <w:color w:val="000000" w:themeColor="text1"/>
          <w:sz w:val="22"/>
        </w:rPr>
        <w:t xml:space="preserve"> p</w:t>
      </w:r>
      <w:r w:rsidRPr="004B1D9F">
        <w:rPr>
          <w:color w:val="000000" w:themeColor="text1"/>
          <w:sz w:val="22"/>
          <w:vertAlign w:val="subscript"/>
        </w:rPr>
        <w:t>uncorr.</w:t>
      </w:r>
      <w:r w:rsidRPr="004B1D9F">
        <w:rPr>
          <w:color w:val="000000" w:themeColor="text1"/>
          <w:sz w:val="22"/>
        </w:rPr>
        <w:t xml:space="preserve">&lt;.001 and </w:t>
      </w:r>
      <w:r w:rsidRPr="004B1D9F">
        <w:rPr>
          <w:i/>
          <w:color w:val="000000" w:themeColor="text1"/>
          <w:sz w:val="22"/>
        </w:rPr>
        <w:t>F</w:t>
      </w:r>
      <w:r w:rsidRPr="004B1D9F">
        <w:rPr>
          <w:color w:val="000000" w:themeColor="text1"/>
          <w:sz w:val="22"/>
          <w:vertAlign w:val="subscript"/>
        </w:rPr>
        <w:t>1, 83</w:t>
      </w:r>
      <w:r w:rsidRPr="004B1D9F">
        <w:rPr>
          <w:color w:val="000000" w:themeColor="text1"/>
          <w:sz w:val="22"/>
        </w:rPr>
        <w:t>=</w:t>
      </w:r>
      <w:r w:rsidRPr="004B1D9F">
        <w:rPr>
          <w:rFonts w:eastAsia="AdvPTimes" w:cs="Arial"/>
          <w:color w:val="000000" w:themeColor="text1"/>
          <w:sz w:val="22"/>
          <w:szCs w:val="20"/>
        </w:rPr>
        <w:t>12.62</w:t>
      </w:r>
      <w:r w:rsidRPr="004B1D9F">
        <w:rPr>
          <w:color w:val="000000" w:themeColor="text1"/>
          <w:sz w:val="22"/>
        </w:rPr>
        <w:t xml:space="preserve">, </w:t>
      </w:r>
      <w:r w:rsidRPr="004B1D9F">
        <w:rPr>
          <w:i/>
          <w:color w:val="000000" w:themeColor="text1"/>
          <w:sz w:val="22"/>
        </w:rPr>
        <w:t>p</w:t>
      </w:r>
      <w:r w:rsidRPr="004B1D9F">
        <w:rPr>
          <w:color w:val="000000" w:themeColor="text1"/>
          <w:sz w:val="22"/>
          <w:vertAlign w:val="subscript"/>
        </w:rPr>
        <w:t>uncorr.</w:t>
      </w:r>
      <w:r w:rsidRPr="004B1D9F">
        <w:rPr>
          <w:color w:val="000000" w:themeColor="text1"/>
          <w:sz w:val="22"/>
        </w:rPr>
        <w:t>=.001).</w:t>
      </w:r>
    </w:p>
    <w:p w14:paraId="0A76DC38" w14:textId="77777777" w:rsidR="00C24D0A" w:rsidRPr="004B1D9F" w:rsidRDefault="00C24D0A" w:rsidP="00140D17">
      <w:pPr>
        <w:spacing w:after="0" w:line="480" w:lineRule="auto"/>
        <w:jc w:val="left"/>
        <w:rPr>
          <w:color w:val="000000" w:themeColor="text1"/>
          <w:sz w:val="22"/>
        </w:rPr>
      </w:pPr>
    </w:p>
    <w:p w14:paraId="0CEB0B9E" w14:textId="77777777" w:rsidR="00C24D0A" w:rsidRPr="004B1D9F" w:rsidRDefault="00C24D0A" w:rsidP="00140D17">
      <w:pPr>
        <w:spacing w:line="480" w:lineRule="auto"/>
        <w:jc w:val="left"/>
      </w:pPr>
      <w:r w:rsidRPr="004B1D9F">
        <w:br w:type="page"/>
      </w:r>
    </w:p>
    <w:p w14:paraId="30295383" w14:textId="045CCEFA" w:rsidR="00C24D0A" w:rsidRPr="004B1D9F" w:rsidRDefault="00C24D0A" w:rsidP="00140D17">
      <w:pPr>
        <w:pStyle w:val="berschrift1"/>
        <w:numPr>
          <w:ilvl w:val="0"/>
          <w:numId w:val="0"/>
        </w:numPr>
        <w:spacing w:line="480" w:lineRule="auto"/>
        <w:ind w:left="432" w:hanging="432"/>
      </w:pPr>
      <w:r w:rsidRPr="004B1D9F">
        <w:rPr>
          <w:noProof/>
        </w:rPr>
        <w:lastRenderedPageBreak/>
        <w:drawing>
          <wp:anchor distT="0" distB="0" distL="114300" distR="114300" simplePos="0" relativeHeight="251723776" behindDoc="1" locked="0" layoutInCell="1" allowOverlap="1" wp14:anchorId="584C23D4" wp14:editId="3DB6E8CC">
            <wp:simplePos x="0" y="0"/>
            <wp:positionH relativeFrom="margin">
              <wp:posOffset>13335</wp:posOffset>
            </wp:positionH>
            <wp:positionV relativeFrom="margin">
              <wp:posOffset>517525</wp:posOffset>
            </wp:positionV>
            <wp:extent cx="4323080" cy="5234305"/>
            <wp:effectExtent l="0" t="0" r="1270"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080" cy="5234305"/>
                    </a:xfrm>
                    <a:prstGeom prst="rect">
                      <a:avLst/>
                    </a:prstGeom>
                    <a:noFill/>
                  </pic:spPr>
                </pic:pic>
              </a:graphicData>
            </a:graphic>
            <wp14:sizeRelH relativeFrom="margin">
              <wp14:pctWidth>0</wp14:pctWidth>
            </wp14:sizeRelH>
            <wp14:sizeRelV relativeFrom="margin">
              <wp14:pctHeight>0</wp14:pctHeight>
            </wp14:sizeRelV>
          </wp:anchor>
        </w:drawing>
      </w:r>
      <w:bookmarkStart w:id="3" w:name="_Ref460754018"/>
      <w:bookmarkStart w:id="4" w:name="_Toc460834535"/>
      <w:r w:rsidRPr="004B1D9F">
        <w:t>Supplementary Figures</w:t>
      </w:r>
    </w:p>
    <w:p w14:paraId="6C30EF9D" w14:textId="651A6F47" w:rsidR="00A16697" w:rsidRDefault="00A16697" w:rsidP="00140D17">
      <w:pPr>
        <w:pStyle w:val="Beschriftung"/>
        <w:spacing w:line="480" w:lineRule="auto"/>
        <w:rPr>
          <w:rFonts w:eastAsia="AdvPTimes" w:cs="Arial"/>
          <w:i w:val="0"/>
          <w:color w:val="auto"/>
          <w:sz w:val="20"/>
          <w:szCs w:val="20"/>
        </w:rPr>
      </w:pPr>
      <w:r>
        <w:rPr>
          <w:i w:val="0"/>
          <w:color w:val="auto"/>
          <w:sz w:val="20"/>
          <w:szCs w:val="20"/>
        </w:rPr>
        <w:t>Figure S1.</w:t>
      </w:r>
      <w:r>
        <w:rPr>
          <w:color w:val="auto"/>
          <w:sz w:val="20"/>
          <w:szCs w:val="20"/>
        </w:rPr>
        <w:t xml:space="preserve"> </w:t>
      </w:r>
      <w:r>
        <w:rPr>
          <w:i w:val="0"/>
          <w:color w:val="auto"/>
          <w:sz w:val="20"/>
          <w:szCs w:val="20"/>
        </w:rPr>
        <w:t>Multi-slice axial view (MNI coordinates: z = -52 to 58) of w</w:t>
      </w:r>
      <w:r>
        <w:rPr>
          <w:rFonts w:eastAsia="AdvPTimes" w:cs="Arial"/>
          <w:i w:val="0"/>
          <w:color w:val="auto"/>
          <w:sz w:val="20"/>
          <w:szCs w:val="20"/>
        </w:rPr>
        <w:t>hole-brain corrected (</w:t>
      </w:r>
      <w:r>
        <w:rPr>
          <w:rFonts w:eastAsia="AdvPTimes" w:cs="Arial"/>
          <w:color w:val="auto"/>
          <w:sz w:val="20"/>
          <w:szCs w:val="20"/>
        </w:rPr>
        <w:t>p</w:t>
      </w:r>
      <w:r>
        <w:rPr>
          <w:rFonts w:eastAsia="AdvPTimes" w:cs="Arial"/>
          <w:i w:val="0"/>
          <w:color w:val="auto"/>
          <w:sz w:val="20"/>
          <w:szCs w:val="20"/>
          <w:vertAlign w:val="subscript"/>
        </w:rPr>
        <w:t xml:space="preserve">FWE </w:t>
      </w:r>
      <w:r>
        <w:rPr>
          <w:rFonts w:eastAsia="AdvPTimes" w:cs="Arial"/>
          <w:i w:val="0"/>
          <w:color w:val="auto"/>
          <w:sz w:val="20"/>
          <w:szCs w:val="20"/>
        </w:rPr>
        <w:t xml:space="preserve">&lt; .05) activation patterns from the </w:t>
      </w:r>
      <w:r>
        <w:rPr>
          <w:rFonts w:eastAsia="AdvPTimes" w:cs="Arial"/>
          <w:color w:val="auto"/>
          <w:sz w:val="20"/>
          <w:szCs w:val="20"/>
        </w:rPr>
        <w:t>t</w:t>
      </w:r>
      <w:r>
        <w:rPr>
          <w:rFonts w:eastAsia="AdvPTimes" w:cs="Arial"/>
          <w:i w:val="0"/>
          <w:color w:val="auto"/>
          <w:sz w:val="20"/>
          <w:szCs w:val="20"/>
        </w:rPr>
        <w:t xml:space="preserve">-contrast [2-back &gt; 0-back] across both conditions (stress and control). Patterns represent higher BOLD signal in the 2-Back working memory load compared to the 0-Back working memory load in </w:t>
      </w:r>
      <w:r>
        <w:rPr>
          <w:rFonts w:eastAsia="AdvPTimes" w:cs="Arial"/>
          <w:color w:val="auto"/>
          <w:sz w:val="20"/>
          <w:szCs w:val="20"/>
        </w:rPr>
        <w:t>n</w:t>
      </w:r>
      <w:r>
        <w:rPr>
          <w:rFonts w:eastAsia="AdvPTimes" w:cs="Arial"/>
          <w:i w:val="0"/>
          <w:color w:val="auto"/>
          <w:sz w:val="20"/>
          <w:szCs w:val="20"/>
        </w:rPr>
        <w:t xml:space="preserve"> = 29 participants. Results are overlaid on the SPM template for a single subject in MNI space. </w:t>
      </w:r>
      <w:r w:rsidR="00FB0A01">
        <w:rPr>
          <w:rFonts w:eastAsia="AdvPTimes" w:cs="Arial"/>
          <w:i w:val="0"/>
          <w:color w:val="auto"/>
          <w:sz w:val="20"/>
          <w:szCs w:val="20"/>
        </w:rPr>
        <w:t>The c</w:t>
      </w:r>
      <w:r>
        <w:rPr>
          <w:rFonts w:eastAsia="AdvPTimes" w:cs="Arial"/>
          <w:i w:val="0"/>
          <w:color w:val="auto"/>
          <w:sz w:val="20"/>
          <w:szCs w:val="20"/>
        </w:rPr>
        <w:t xml:space="preserve">olor bar represents </w:t>
      </w:r>
      <w:r>
        <w:rPr>
          <w:rFonts w:eastAsia="AdvPTimes" w:cs="Arial"/>
          <w:color w:val="auto"/>
          <w:sz w:val="20"/>
          <w:szCs w:val="20"/>
        </w:rPr>
        <w:t>t</w:t>
      </w:r>
      <w:r>
        <w:rPr>
          <w:rFonts w:eastAsia="AdvPTimes" w:cs="Arial"/>
          <w:i w:val="0"/>
          <w:color w:val="auto"/>
          <w:sz w:val="20"/>
          <w:szCs w:val="20"/>
        </w:rPr>
        <w:t>-values.</w:t>
      </w:r>
    </w:p>
    <w:p w14:paraId="3C759B63" w14:textId="77777777" w:rsidR="00C24D0A" w:rsidRPr="004B1D9F" w:rsidRDefault="00C24D0A" w:rsidP="00140D17">
      <w:pPr>
        <w:spacing w:line="480" w:lineRule="auto"/>
        <w:jc w:val="left"/>
        <w:rPr>
          <w:i/>
          <w:sz w:val="20"/>
        </w:rPr>
      </w:pPr>
    </w:p>
    <w:p w14:paraId="06D6F3CB" w14:textId="77777777" w:rsidR="00C24D0A" w:rsidRPr="004B1D9F" w:rsidRDefault="00C24D0A" w:rsidP="00140D17">
      <w:pPr>
        <w:spacing w:line="480" w:lineRule="auto"/>
        <w:jc w:val="left"/>
        <w:rPr>
          <w:iCs/>
          <w:sz w:val="20"/>
          <w:szCs w:val="18"/>
        </w:rPr>
      </w:pPr>
      <w:r w:rsidRPr="004B1D9F">
        <w:rPr>
          <w:i/>
          <w:sz w:val="20"/>
        </w:rPr>
        <w:br w:type="page"/>
      </w:r>
    </w:p>
    <w:p w14:paraId="7F536984" w14:textId="77777777" w:rsidR="00C24D0A" w:rsidRPr="004B1D9F" w:rsidRDefault="00C24D0A" w:rsidP="00140D17">
      <w:pPr>
        <w:pStyle w:val="berschrift1"/>
        <w:numPr>
          <w:ilvl w:val="0"/>
          <w:numId w:val="0"/>
        </w:numPr>
        <w:spacing w:line="480" w:lineRule="auto"/>
        <w:ind w:left="432" w:hanging="432"/>
      </w:pPr>
      <w:r w:rsidRPr="004B1D9F">
        <w:lastRenderedPageBreak/>
        <w:t>Supplementary Tables</w:t>
      </w:r>
    </w:p>
    <w:p w14:paraId="366917F8" w14:textId="57E4B218" w:rsidR="00C24D0A" w:rsidRPr="004B1D9F" w:rsidRDefault="00C24D0A" w:rsidP="00140D17">
      <w:pPr>
        <w:pStyle w:val="Beschriftung"/>
        <w:keepNext/>
        <w:spacing w:after="0" w:line="480" w:lineRule="auto"/>
        <w:jc w:val="left"/>
        <w:rPr>
          <w:i w:val="0"/>
          <w:color w:val="000000" w:themeColor="text1"/>
          <w:sz w:val="20"/>
        </w:rPr>
      </w:pPr>
      <w:r w:rsidRPr="004B1D9F">
        <w:rPr>
          <w:i w:val="0"/>
          <w:color w:val="auto"/>
          <w:sz w:val="20"/>
        </w:rPr>
        <w:t xml:space="preserve">Table </w:t>
      </w:r>
      <w:bookmarkEnd w:id="3"/>
      <w:r w:rsidRPr="004B1D9F">
        <w:rPr>
          <w:i w:val="0"/>
          <w:color w:val="auto"/>
          <w:sz w:val="20"/>
        </w:rPr>
        <w:t xml:space="preserve">S1. </w:t>
      </w:r>
      <w:r w:rsidRPr="004B1D9F">
        <w:rPr>
          <w:i w:val="0"/>
          <w:color w:val="000000" w:themeColor="text1"/>
          <w:sz w:val="20"/>
        </w:rPr>
        <w:t xml:space="preserve">Average time points (minutes, seconds) </w:t>
      </w:r>
      <w:r w:rsidR="00073DA4">
        <w:rPr>
          <w:i w:val="0"/>
          <w:color w:val="000000" w:themeColor="text1"/>
          <w:sz w:val="20"/>
        </w:rPr>
        <w:t>at which</w:t>
      </w:r>
      <w:r w:rsidRPr="004B1D9F">
        <w:rPr>
          <w:i w:val="0"/>
          <w:color w:val="000000" w:themeColor="text1"/>
          <w:sz w:val="20"/>
        </w:rPr>
        <w:t xml:space="preserve"> saliva sample</w:t>
      </w:r>
      <w:r w:rsidR="00073DA4">
        <w:rPr>
          <w:i w:val="0"/>
          <w:color w:val="000000" w:themeColor="text1"/>
          <w:sz w:val="20"/>
        </w:rPr>
        <w:t>s</w:t>
      </w:r>
      <w:r w:rsidRPr="004B1D9F">
        <w:rPr>
          <w:i w:val="0"/>
          <w:color w:val="000000" w:themeColor="text1"/>
          <w:sz w:val="20"/>
        </w:rPr>
        <w:t xml:space="preserve"> and visual analog scale </w:t>
      </w:r>
      <w:r w:rsidR="00073DA4">
        <w:rPr>
          <w:i w:val="0"/>
          <w:color w:val="000000" w:themeColor="text1"/>
          <w:sz w:val="20"/>
        </w:rPr>
        <w:t>of subjective stress reactivity was assessed</w:t>
      </w:r>
      <w:r w:rsidR="00073DA4" w:rsidRPr="004B1D9F">
        <w:rPr>
          <w:i w:val="0"/>
          <w:color w:val="000000" w:themeColor="text1"/>
          <w:sz w:val="20"/>
        </w:rPr>
        <w:t xml:space="preserve"> </w:t>
      </w:r>
      <w:r w:rsidRPr="004B1D9F">
        <w:rPr>
          <w:i w:val="0"/>
          <w:color w:val="000000" w:themeColor="text1"/>
          <w:sz w:val="20"/>
        </w:rPr>
        <w:t>during control and stress</w:t>
      </w:r>
      <w:r w:rsidRPr="004B1D9F">
        <w:rPr>
          <w:color w:val="000000" w:themeColor="text1"/>
          <w:sz w:val="20"/>
        </w:rPr>
        <w:t xml:space="preserve"> </w:t>
      </w:r>
      <w:r w:rsidRPr="004B1D9F">
        <w:rPr>
          <w:i w:val="0"/>
          <w:color w:val="000000" w:themeColor="text1"/>
          <w:sz w:val="20"/>
        </w:rPr>
        <w:t>condition</w:t>
      </w:r>
      <w:bookmarkEnd w:id="4"/>
    </w:p>
    <w:tbl>
      <w:tblPr>
        <w:tblpPr w:leftFromText="142" w:rightFromText="142" w:bottomFromText="160" w:vertAnchor="page" w:horzAnchor="margin" w:tblpY="3511"/>
        <w:tblW w:w="8925" w:type="dxa"/>
        <w:tblBorders>
          <w:top w:val="single" w:sz="4" w:space="0" w:color="auto"/>
          <w:bottom w:val="single" w:sz="4" w:space="0" w:color="auto"/>
        </w:tblBorders>
        <w:tblLayout w:type="fixed"/>
        <w:tblLook w:val="04A0" w:firstRow="1" w:lastRow="0" w:firstColumn="1" w:lastColumn="0" w:noHBand="0" w:noVBand="1"/>
      </w:tblPr>
      <w:tblGrid>
        <w:gridCol w:w="2387"/>
        <w:gridCol w:w="3069"/>
        <w:gridCol w:w="3469"/>
      </w:tblGrid>
      <w:tr w:rsidR="0070448B" w:rsidRPr="004B1D9F" w14:paraId="39E7531A" w14:textId="77777777" w:rsidTr="00752BCB">
        <w:trPr>
          <w:trHeight w:val="789"/>
        </w:trPr>
        <w:tc>
          <w:tcPr>
            <w:tcW w:w="2387" w:type="dxa"/>
            <w:tcBorders>
              <w:top w:val="single" w:sz="4" w:space="0" w:color="auto"/>
              <w:left w:val="nil"/>
              <w:bottom w:val="single" w:sz="18" w:space="0" w:color="auto"/>
              <w:right w:val="nil"/>
            </w:tcBorders>
            <w:vAlign w:val="center"/>
            <w:hideMark/>
          </w:tcPr>
          <w:p w14:paraId="7AA416AF" w14:textId="77777777" w:rsidR="0070448B" w:rsidRPr="004B1D9F" w:rsidRDefault="0070448B" w:rsidP="00752BCB">
            <w:pPr>
              <w:autoSpaceDE w:val="0"/>
              <w:spacing w:after="0" w:line="480" w:lineRule="auto"/>
              <w:jc w:val="left"/>
              <w:rPr>
                <w:rFonts w:cs="Arial"/>
                <w:b/>
                <w:bCs/>
                <w:sz w:val="20"/>
                <w:szCs w:val="20"/>
              </w:rPr>
            </w:pPr>
            <w:bookmarkStart w:id="5" w:name="_Ref460190267"/>
            <w:r w:rsidRPr="004B1D9F">
              <w:rPr>
                <w:rFonts w:cs="Arial"/>
                <w:b/>
                <w:bCs/>
                <w:sz w:val="20"/>
                <w:szCs w:val="20"/>
              </w:rPr>
              <w:t>Time point</w:t>
            </w:r>
          </w:p>
        </w:tc>
        <w:tc>
          <w:tcPr>
            <w:tcW w:w="3069" w:type="dxa"/>
            <w:tcBorders>
              <w:top w:val="single" w:sz="4" w:space="0" w:color="auto"/>
              <w:left w:val="nil"/>
              <w:bottom w:val="single" w:sz="18" w:space="0" w:color="auto"/>
              <w:right w:val="nil"/>
            </w:tcBorders>
            <w:vAlign w:val="center"/>
            <w:hideMark/>
          </w:tcPr>
          <w:p w14:paraId="04073D40" w14:textId="77777777" w:rsidR="0070448B" w:rsidRPr="004B1D9F" w:rsidRDefault="0070448B" w:rsidP="00752BCB">
            <w:pPr>
              <w:autoSpaceDE w:val="0"/>
              <w:spacing w:after="0" w:line="480" w:lineRule="auto"/>
              <w:jc w:val="left"/>
              <w:rPr>
                <w:rFonts w:cs="Arial"/>
                <w:b/>
                <w:bCs/>
                <w:sz w:val="20"/>
                <w:szCs w:val="20"/>
              </w:rPr>
            </w:pPr>
            <w:r w:rsidRPr="004B1D9F">
              <w:rPr>
                <w:rFonts w:cs="Arial"/>
                <w:b/>
                <w:bCs/>
                <w:sz w:val="20"/>
                <w:szCs w:val="20"/>
              </w:rPr>
              <w:t xml:space="preserve">Control Condition </w:t>
            </w:r>
          </w:p>
          <w:p w14:paraId="24C57587" w14:textId="77777777" w:rsidR="0070448B" w:rsidRPr="004B1D9F" w:rsidRDefault="0070448B" w:rsidP="00752BCB">
            <w:pPr>
              <w:autoSpaceDE w:val="0"/>
              <w:spacing w:after="0" w:line="480" w:lineRule="auto"/>
              <w:jc w:val="left"/>
              <w:rPr>
                <w:rFonts w:cs="Arial"/>
                <w:b/>
                <w:bCs/>
                <w:sz w:val="20"/>
                <w:szCs w:val="20"/>
              </w:rPr>
            </w:pPr>
            <w:r w:rsidRPr="004B1D9F">
              <w:rPr>
                <w:rFonts w:cs="Arial"/>
                <w:b/>
                <w:bCs/>
                <w:i/>
                <w:sz w:val="20"/>
                <w:szCs w:val="20"/>
              </w:rPr>
              <w:t>M</w:t>
            </w:r>
            <w:r w:rsidRPr="004B1D9F">
              <w:rPr>
                <w:rFonts w:cs="Arial"/>
                <w:b/>
                <w:bCs/>
                <w:sz w:val="20"/>
                <w:szCs w:val="20"/>
              </w:rPr>
              <w:t xml:space="preserve"> (</w:t>
            </w:r>
            <w:r w:rsidRPr="004B1D9F">
              <w:rPr>
                <w:rFonts w:cs="Arial"/>
                <w:b/>
                <w:bCs/>
                <w:i/>
                <w:sz w:val="20"/>
                <w:szCs w:val="20"/>
              </w:rPr>
              <w:t>SD</w:t>
            </w:r>
            <w:r w:rsidRPr="004B1D9F">
              <w:rPr>
                <w:rFonts w:cs="Arial"/>
                <w:b/>
                <w:bCs/>
                <w:sz w:val="20"/>
                <w:szCs w:val="20"/>
              </w:rPr>
              <w:t>)</w:t>
            </w:r>
          </w:p>
        </w:tc>
        <w:tc>
          <w:tcPr>
            <w:tcW w:w="3469" w:type="dxa"/>
            <w:tcBorders>
              <w:top w:val="single" w:sz="4" w:space="0" w:color="auto"/>
              <w:left w:val="nil"/>
              <w:bottom w:val="single" w:sz="18" w:space="0" w:color="auto"/>
              <w:right w:val="nil"/>
            </w:tcBorders>
            <w:vAlign w:val="center"/>
            <w:hideMark/>
          </w:tcPr>
          <w:p w14:paraId="463A7523" w14:textId="77777777" w:rsidR="0070448B" w:rsidRPr="004B1D9F" w:rsidRDefault="0070448B" w:rsidP="00752BCB">
            <w:pPr>
              <w:autoSpaceDE w:val="0"/>
              <w:spacing w:after="0" w:line="480" w:lineRule="auto"/>
              <w:jc w:val="left"/>
              <w:rPr>
                <w:rFonts w:cs="Arial"/>
                <w:b/>
                <w:bCs/>
                <w:sz w:val="20"/>
                <w:szCs w:val="20"/>
              </w:rPr>
            </w:pPr>
            <w:r w:rsidRPr="004B1D9F">
              <w:rPr>
                <w:rFonts w:cs="Arial"/>
                <w:b/>
                <w:bCs/>
                <w:sz w:val="20"/>
                <w:szCs w:val="20"/>
              </w:rPr>
              <w:t>Stress Condition</w:t>
            </w:r>
          </w:p>
          <w:p w14:paraId="4BACA94A" w14:textId="77777777" w:rsidR="0070448B" w:rsidRPr="004B1D9F" w:rsidRDefault="0070448B" w:rsidP="00752BCB">
            <w:pPr>
              <w:autoSpaceDE w:val="0"/>
              <w:spacing w:after="0" w:line="480" w:lineRule="auto"/>
              <w:jc w:val="left"/>
              <w:rPr>
                <w:rFonts w:cs="Arial"/>
                <w:b/>
                <w:bCs/>
                <w:sz w:val="20"/>
                <w:szCs w:val="20"/>
              </w:rPr>
            </w:pPr>
            <w:r w:rsidRPr="004B1D9F">
              <w:rPr>
                <w:rFonts w:cs="Arial"/>
                <w:b/>
                <w:bCs/>
                <w:i/>
                <w:sz w:val="20"/>
                <w:szCs w:val="20"/>
              </w:rPr>
              <w:t>M</w:t>
            </w:r>
            <w:r w:rsidRPr="004B1D9F">
              <w:rPr>
                <w:rFonts w:cs="Arial"/>
                <w:b/>
                <w:bCs/>
                <w:sz w:val="20"/>
                <w:szCs w:val="20"/>
              </w:rPr>
              <w:t xml:space="preserve"> (</w:t>
            </w:r>
            <w:r w:rsidRPr="004B1D9F">
              <w:rPr>
                <w:rFonts w:cs="Arial"/>
                <w:b/>
                <w:bCs/>
                <w:i/>
                <w:sz w:val="20"/>
                <w:szCs w:val="20"/>
              </w:rPr>
              <w:t>SD</w:t>
            </w:r>
            <w:r w:rsidRPr="004B1D9F">
              <w:rPr>
                <w:rFonts w:cs="Arial"/>
                <w:b/>
                <w:bCs/>
                <w:sz w:val="20"/>
                <w:szCs w:val="20"/>
              </w:rPr>
              <w:t>)</w:t>
            </w:r>
          </w:p>
        </w:tc>
      </w:tr>
      <w:tr w:rsidR="0070448B" w:rsidRPr="004B1D9F" w14:paraId="7D57078E" w14:textId="77777777" w:rsidTr="00752BCB">
        <w:trPr>
          <w:trHeight w:val="637"/>
        </w:trPr>
        <w:tc>
          <w:tcPr>
            <w:tcW w:w="2387" w:type="dxa"/>
            <w:tcBorders>
              <w:top w:val="single" w:sz="18" w:space="0" w:color="auto"/>
              <w:left w:val="nil"/>
              <w:bottom w:val="nil"/>
              <w:right w:val="nil"/>
            </w:tcBorders>
            <w:vAlign w:val="center"/>
            <w:hideMark/>
          </w:tcPr>
          <w:p w14:paraId="7A6BD067"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t1</w:t>
            </w:r>
          </w:p>
        </w:tc>
        <w:tc>
          <w:tcPr>
            <w:tcW w:w="3069" w:type="dxa"/>
            <w:tcBorders>
              <w:top w:val="single" w:sz="18" w:space="0" w:color="auto"/>
              <w:left w:val="nil"/>
              <w:bottom w:val="nil"/>
              <w:right w:val="nil"/>
            </w:tcBorders>
            <w:vAlign w:val="center"/>
            <w:hideMark/>
          </w:tcPr>
          <w:p w14:paraId="1526F5F5"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-32.27 (1.11)</w:t>
            </w:r>
          </w:p>
        </w:tc>
        <w:tc>
          <w:tcPr>
            <w:tcW w:w="3469" w:type="dxa"/>
            <w:tcBorders>
              <w:top w:val="single" w:sz="18" w:space="0" w:color="auto"/>
              <w:left w:val="nil"/>
              <w:bottom w:val="nil"/>
              <w:right w:val="nil"/>
            </w:tcBorders>
            <w:vAlign w:val="center"/>
            <w:hideMark/>
          </w:tcPr>
          <w:p w14:paraId="12B67945" w14:textId="77777777" w:rsidR="0070448B" w:rsidRPr="004B1D9F" w:rsidRDefault="0070448B" w:rsidP="00752BCB">
            <w:pPr>
              <w:autoSpaceDE w:val="0"/>
              <w:spacing w:after="0" w:line="480" w:lineRule="auto"/>
              <w:jc w:val="left"/>
              <w:rPr>
                <w:rFonts w:cs="Arial"/>
                <w:sz w:val="20"/>
                <w:szCs w:val="20"/>
              </w:rPr>
            </w:pPr>
            <w:r w:rsidRPr="004B1D9F">
              <w:rPr>
                <w:sz w:val="20"/>
                <w:szCs w:val="20"/>
              </w:rPr>
              <w:t>-38.39 (2.25)</w:t>
            </w:r>
          </w:p>
        </w:tc>
      </w:tr>
      <w:tr w:rsidR="0070448B" w:rsidRPr="004B1D9F" w14:paraId="678C4A8D" w14:textId="77777777" w:rsidTr="00752BCB">
        <w:trPr>
          <w:trHeight w:val="656"/>
        </w:trPr>
        <w:tc>
          <w:tcPr>
            <w:tcW w:w="2387" w:type="dxa"/>
            <w:tcBorders>
              <w:top w:val="nil"/>
              <w:left w:val="nil"/>
              <w:bottom w:val="nil"/>
              <w:right w:val="nil"/>
            </w:tcBorders>
            <w:vAlign w:val="center"/>
            <w:hideMark/>
          </w:tcPr>
          <w:p w14:paraId="0EC9DB55"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t2</w:t>
            </w:r>
          </w:p>
        </w:tc>
        <w:tc>
          <w:tcPr>
            <w:tcW w:w="3069" w:type="dxa"/>
            <w:tcBorders>
              <w:top w:val="nil"/>
              <w:left w:val="nil"/>
              <w:bottom w:val="nil"/>
              <w:right w:val="nil"/>
            </w:tcBorders>
            <w:vAlign w:val="center"/>
            <w:hideMark/>
          </w:tcPr>
          <w:p w14:paraId="70F01262"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-4.35 (.01)</w:t>
            </w:r>
          </w:p>
        </w:tc>
        <w:tc>
          <w:tcPr>
            <w:tcW w:w="3469" w:type="dxa"/>
            <w:tcBorders>
              <w:top w:val="nil"/>
              <w:left w:val="nil"/>
              <w:bottom w:val="nil"/>
              <w:right w:val="nil"/>
            </w:tcBorders>
            <w:vAlign w:val="center"/>
            <w:hideMark/>
          </w:tcPr>
          <w:p w14:paraId="44FE36E2" w14:textId="77777777" w:rsidR="0070448B" w:rsidRPr="004B1D9F" w:rsidRDefault="0070448B" w:rsidP="00752BCB">
            <w:pPr>
              <w:autoSpaceDE w:val="0"/>
              <w:spacing w:after="0" w:line="480" w:lineRule="auto"/>
              <w:jc w:val="left"/>
              <w:rPr>
                <w:rFonts w:cs="Arial"/>
                <w:sz w:val="20"/>
                <w:szCs w:val="20"/>
              </w:rPr>
            </w:pPr>
            <w:r w:rsidRPr="004B1D9F">
              <w:rPr>
                <w:sz w:val="20"/>
                <w:szCs w:val="20"/>
              </w:rPr>
              <w:t>-4.37 (.02)</w:t>
            </w:r>
          </w:p>
        </w:tc>
      </w:tr>
      <w:tr w:rsidR="0070448B" w:rsidRPr="004B1D9F" w14:paraId="7F9A8F5C" w14:textId="77777777" w:rsidTr="00752BCB">
        <w:trPr>
          <w:trHeight w:val="532"/>
        </w:trPr>
        <w:tc>
          <w:tcPr>
            <w:tcW w:w="2387" w:type="dxa"/>
            <w:tcBorders>
              <w:top w:val="nil"/>
              <w:left w:val="nil"/>
              <w:bottom w:val="nil"/>
              <w:right w:val="nil"/>
            </w:tcBorders>
            <w:vAlign w:val="center"/>
            <w:hideMark/>
          </w:tcPr>
          <w:p w14:paraId="0C14E3E2"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t3</w:t>
            </w:r>
          </w:p>
        </w:tc>
        <w:tc>
          <w:tcPr>
            <w:tcW w:w="3069" w:type="dxa"/>
            <w:tcBorders>
              <w:top w:val="nil"/>
              <w:left w:val="nil"/>
              <w:bottom w:val="nil"/>
              <w:right w:val="nil"/>
            </w:tcBorders>
            <w:vAlign w:val="center"/>
            <w:hideMark/>
          </w:tcPr>
          <w:p w14:paraId="187714B8"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10.51 (.05)</w:t>
            </w:r>
          </w:p>
        </w:tc>
        <w:tc>
          <w:tcPr>
            <w:tcW w:w="3469" w:type="dxa"/>
            <w:tcBorders>
              <w:top w:val="nil"/>
              <w:left w:val="nil"/>
              <w:bottom w:val="nil"/>
              <w:right w:val="nil"/>
            </w:tcBorders>
            <w:vAlign w:val="center"/>
            <w:hideMark/>
          </w:tcPr>
          <w:p w14:paraId="2B62927D"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11.01 (.11)</w:t>
            </w:r>
          </w:p>
        </w:tc>
      </w:tr>
      <w:tr w:rsidR="0070448B" w:rsidRPr="004B1D9F" w14:paraId="6AFD8BA6" w14:textId="77777777" w:rsidTr="00752BCB">
        <w:trPr>
          <w:trHeight w:val="781"/>
        </w:trPr>
        <w:tc>
          <w:tcPr>
            <w:tcW w:w="2387" w:type="dxa"/>
            <w:tcBorders>
              <w:top w:val="nil"/>
              <w:left w:val="nil"/>
              <w:bottom w:val="nil"/>
              <w:right w:val="nil"/>
            </w:tcBorders>
            <w:vAlign w:val="center"/>
            <w:hideMark/>
          </w:tcPr>
          <w:p w14:paraId="677AC756"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t4</w:t>
            </w:r>
          </w:p>
        </w:tc>
        <w:tc>
          <w:tcPr>
            <w:tcW w:w="3069" w:type="dxa"/>
            <w:tcBorders>
              <w:top w:val="nil"/>
              <w:left w:val="nil"/>
              <w:bottom w:val="nil"/>
              <w:right w:val="nil"/>
            </w:tcBorders>
            <w:vAlign w:val="center"/>
            <w:hideMark/>
          </w:tcPr>
          <w:p w14:paraId="6C3E2573"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14.56 (.08)</w:t>
            </w:r>
          </w:p>
        </w:tc>
        <w:tc>
          <w:tcPr>
            <w:tcW w:w="3469" w:type="dxa"/>
            <w:tcBorders>
              <w:top w:val="nil"/>
              <w:left w:val="nil"/>
              <w:bottom w:val="nil"/>
              <w:right w:val="nil"/>
            </w:tcBorders>
            <w:vAlign w:val="center"/>
            <w:hideMark/>
          </w:tcPr>
          <w:p w14:paraId="272FAC9B"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14.49 (.21)</w:t>
            </w:r>
          </w:p>
        </w:tc>
      </w:tr>
      <w:tr w:rsidR="0070448B" w:rsidRPr="004B1D9F" w14:paraId="74F0A183" w14:textId="77777777" w:rsidTr="00752BCB">
        <w:trPr>
          <w:trHeight w:val="551"/>
        </w:trPr>
        <w:tc>
          <w:tcPr>
            <w:tcW w:w="2387" w:type="dxa"/>
            <w:tcBorders>
              <w:top w:val="nil"/>
              <w:left w:val="nil"/>
              <w:bottom w:val="nil"/>
              <w:right w:val="nil"/>
            </w:tcBorders>
            <w:vAlign w:val="center"/>
            <w:hideMark/>
          </w:tcPr>
          <w:p w14:paraId="1BE35B3D"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t5</w:t>
            </w:r>
          </w:p>
        </w:tc>
        <w:tc>
          <w:tcPr>
            <w:tcW w:w="3069" w:type="dxa"/>
            <w:tcBorders>
              <w:top w:val="nil"/>
              <w:left w:val="nil"/>
              <w:bottom w:val="nil"/>
              <w:right w:val="nil"/>
            </w:tcBorders>
            <w:vAlign w:val="center"/>
            <w:hideMark/>
          </w:tcPr>
          <w:p w14:paraId="7C2FF76B"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40.00 (.29)</w:t>
            </w:r>
          </w:p>
        </w:tc>
        <w:tc>
          <w:tcPr>
            <w:tcW w:w="3469" w:type="dxa"/>
            <w:tcBorders>
              <w:top w:val="nil"/>
              <w:left w:val="nil"/>
              <w:bottom w:val="nil"/>
              <w:right w:val="nil"/>
            </w:tcBorders>
            <w:vAlign w:val="center"/>
            <w:hideMark/>
          </w:tcPr>
          <w:p w14:paraId="5733AFEB"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38.37 (.48)</w:t>
            </w:r>
          </w:p>
        </w:tc>
      </w:tr>
      <w:tr w:rsidR="0070448B" w:rsidRPr="004B1D9F" w14:paraId="0A8AA349" w14:textId="77777777" w:rsidTr="00752BCB">
        <w:trPr>
          <w:trHeight w:val="551"/>
        </w:trPr>
        <w:tc>
          <w:tcPr>
            <w:tcW w:w="2387" w:type="dxa"/>
            <w:tcBorders>
              <w:top w:val="nil"/>
              <w:left w:val="nil"/>
              <w:bottom w:val="nil"/>
              <w:right w:val="nil"/>
            </w:tcBorders>
            <w:vAlign w:val="center"/>
            <w:hideMark/>
          </w:tcPr>
          <w:p w14:paraId="4E7101F2"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 xml:space="preserve">Start </w:t>
            </w:r>
            <w:r w:rsidRPr="00AB7269">
              <w:rPr>
                <w:rFonts w:cs="Arial"/>
                <w:b/>
                <w:i/>
                <w:sz w:val="20"/>
                <w:szCs w:val="20"/>
              </w:rPr>
              <w:t>n</w:t>
            </w:r>
            <w:r w:rsidRPr="004B1D9F">
              <w:rPr>
                <w:rFonts w:cs="Arial"/>
                <w:b/>
                <w:sz w:val="20"/>
                <w:szCs w:val="20"/>
              </w:rPr>
              <w:t>-back</w:t>
            </w:r>
          </w:p>
        </w:tc>
        <w:tc>
          <w:tcPr>
            <w:tcW w:w="3069" w:type="dxa"/>
            <w:tcBorders>
              <w:top w:val="nil"/>
              <w:left w:val="nil"/>
              <w:bottom w:val="nil"/>
              <w:right w:val="nil"/>
            </w:tcBorders>
            <w:vAlign w:val="center"/>
            <w:hideMark/>
          </w:tcPr>
          <w:p w14:paraId="6064755B"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46.46 (1.10)</w:t>
            </w:r>
          </w:p>
        </w:tc>
        <w:tc>
          <w:tcPr>
            <w:tcW w:w="3469" w:type="dxa"/>
            <w:tcBorders>
              <w:top w:val="nil"/>
              <w:left w:val="nil"/>
              <w:bottom w:val="nil"/>
              <w:right w:val="nil"/>
            </w:tcBorders>
            <w:vAlign w:val="center"/>
            <w:hideMark/>
          </w:tcPr>
          <w:p w14:paraId="08F7191A"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46.02 (.41)</w:t>
            </w:r>
          </w:p>
        </w:tc>
      </w:tr>
      <w:tr w:rsidR="0070448B" w:rsidRPr="004B1D9F" w14:paraId="2DCEC9F9" w14:textId="77777777" w:rsidTr="00752BCB">
        <w:trPr>
          <w:trHeight w:val="551"/>
        </w:trPr>
        <w:tc>
          <w:tcPr>
            <w:tcW w:w="2387" w:type="dxa"/>
            <w:tcBorders>
              <w:top w:val="nil"/>
              <w:left w:val="nil"/>
              <w:bottom w:val="single" w:sz="4" w:space="0" w:color="auto"/>
              <w:right w:val="nil"/>
            </w:tcBorders>
            <w:vAlign w:val="center"/>
            <w:hideMark/>
          </w:tcPr>
          <w:p w14:paraId="03A6DAC6" w14:textId="77777777" w:rsidR="0070448B" w:rsidRPr="004B1D9F" w:rsidRDefault="0070448B" w:rsidP="00752BCB">
            <w:pPr>
              <w:autoSpaceDE w:val="0"/>
              <w:spacing w:after="0" w:line="480" w:lineRule="auto"/>
              <w:jc w:val="left"/>
              <w:rPr>
                <w:rFonts w:cs="Arial"/>
                <w:b/>
                <w:sz w:val="20"/>
                <w:szCs w:val="20"/>
              </w:rPr>
            </w:pPr>
            <w:r w:rsidRPr="004B1D9F">
              <w:rPr>
                <w:rFonts w:cs="Arial"/>
                <w:b/>
                <w:sz w:val="20"/>
                <w:szCs w:val="20"/>
              </w:rPr>
              <w:t>t6</w:t>
            </w:r>
          </w:p>
        </w:tc>
        <w:tc>
          <w:tcPr>
            <w:tcW w:w="3069" w:type="dxa"/>
            <w:tcBorders>
              <w:top w:val="nil"/>
              <w:left w:val="nil"/>
              <w:bottom w:val="single" w:sz="4" w:space="0" w:color="auto"/>
              <w:right w:val="nil"/>
            </w:tcBorders>
            <w:vAlign w:val="center"/>
            <w:hideMark/>
          </w:tcPr>
          <w:p w14:paraId="33239AB3"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59.58 (.20)</w:t>
            </w:r>
          </w:p>
        </w:tc>
        <w:tc>
          <w:tcPr>
            <w:tcW w:w="3469" w:type="dxa"/>
            <w:tcBorders>
              <w:top w:val="nil"/>
              <w:left w:val="nil"/>
              <w:bottom w:val="single" w:sz="4" w:space="0" w:color="auto"/>
              <w:right w:val="nil"/>
            </w:tcBorders>
            <w:vAlign w:val="center"/>
            <w:hideMark/>
          </w:tcPr>
          <w:p w14:paraId="77F2846A" w14:textId="77777777" w:rsidR="0070448B" w:rsidRPr="004B1D9F" w:rsidRDefault="0070448B" w:rsidP="00752BCB">
            <w:pPr>
              <w:autoSpaceDE w:val="0"/>
              <w:spacing w:after="0" w:line="480" w:lineRule="auto"/>
              <w:jc w:val="left"/>
              <w:rPr>
                <w:rFonts w:cs="Arial"/>
                <w:sz w:val="20"/>
                <w:szCs w:val="20"/>
              </w:rPr>
            </w:pPr>
            <w:r w:rsidRPr="004B1D9F">
              <w:rPr>
                <w:rFonts w:cs="Arial"/>
                <w:sz w:val="20"/>
                <w:szCs w:val="20"/>
              </w:rPr>
              <w:t>58.25 (.11)</w:t>
            </w:r>
          </w:p>
        </w:tc>
      </w:tr>
    </w:tbl>
    <w:bookmarkEnd w:id="5"/>
    <w:p w14:paraId="4EB3688C" w14:textId="1D4B9CF0" w:rsidR="00C24D0A" w:rsidRPr="004B1D9F" w:rsidRDefault="00C24D0A" w:rsidP="00140D17">
      <w:pPr>
        <w:spacing w:line="480" w:lineRule="auto"/>
        <w:jc w:val="left"/>
        <w:rPr>
          <w:rFonts w:cs="Arial"/>
          <w:sz w:val="20"/>
          <w:szCs w:val="20"/>
        </w:rPr>
      </w:pPr>
      <w:r w:rsidRPr="004B1D9F">
        <w:rPr>
          <w:rFonts w:cs="Arial"/>
          <w:i/>
          <w:sz w:val="20"/>
          <w:szCs w:val="20"/>
        </w:rPr>
        <w:t xml:space="preserve">Note. </w:t>
      </w:r>
      <w:r w:rsidR="00AB7269" w:rsidRPr="00AB7269">
        <w:rPr>
          <w:rFonts w:cs="Arial"/>
          <w:sz w:val="20"/>
          <w:szCs w:val="20"/>
        </w:rPr>
        <w:t>M</w:t>
      </w:r>
      <w:r w:rsidRPr="004B1D9F">
        <w:rPr>
          <w:rFonts w:cs="Arial"/>
          <w:sz w:val="20"/>
          <w:szCs w:val="20"/>
        </w:rPr>
        <w:t>eans and standard deviations (in parentheses) for the time points (minutes, seconds) at which saliva samples and visual analog scales were assessed</w:t>
      </w:r>
      <w:r w:rsidR="00805B51">
        <w:rPr>
          <w:rFonts w:cs="Arial"/>
          <w:sz w:val="20"/>
          <w:szCs w:val="20"/>
        </w:rPr>
        <w:t xml:space="preserve"> are illustrated above</w:t>
      </w:r>
      <w:r w:rsidRPr="004B1D9F">
        <w:rPr>
          <w:rFonts w:cs="Arial"/>
          <w:sz w:val="20"/>
          <w:szCs w:val="20"/>
        </w:rPr>
        <w:t>. All values indicate minutes and seconds relative to the start of the respective intervention (control/stress). Abbreviations:</w:t>
      </w:r>
      <w:r w:rsidRPr="004B1D9F">
        <w:rPr>
          <w:rFonts w:cs="Arial"/>
          <w:i/>
          <w:sz w:val="20"/>
          <w:szCs w:val="20"/>
        </w:rPr>
        <w:t xml:space="preserve"> M</w:t>
      </w:r>
      <w:r w:rsidRPr="004B1D9F">
        <w:rPr>
          <w:rFonts w:cs="Arial"/>
          <w:sz w:val="20"/>
          <w:szCs w:val="20"/>
        </w:rPr>
        <w:t xml:space="preserve"> = Average, mean, </w:t>
      </w:r>
      <w:r w:rsidRPr="004B1D9F">
        <w:rPr>
          <w:rFonts w:cs="Arial"/>
          <w:i/>
          <w:sz w:val="20"/>
          <w:szCs w:val="20"/>
        </w:rPr>
        <w:t>SD</w:t>
      </w:r>
      <w:r w:rsidRPr="004B1D9F">
        <w:rPr>
          <w:rFonts w:cs="Arial"/>
          <w:sz w:val="20"/>
          <w:szCs w:val="20"/>
        </w:rPr>
        <w:t xml:space="preserve"> = standard deviation.</w:t>
      </w:r>
    </w:p>
    <w:p w14:paraId="2FBAA5EB" w14:textId="6C2F9B0A" w:rsidR="00C24D0A" w:rsidRPr="00216CF8" w:rsidRDefault="00C24D0A" w:rsidP="00216CF8">
      <w:pPr>
        <w:spacing w:line="480" w:lineRule="auto"/>
        <w:jc w:val="left"/>
      </w:pPr>
      <w:r w:rsidRPr="004B1D9F">
        <w:br w:type="page"/>
      </w:r>
      <w:r w:rsidRPr="004B1D9F">
        <w:rPr>
          <w:sz w:val="20"/>
        </w:rPr>
        <w:lastRenderedPageBreak/>
        <w:t>Table S2.</w:t>
      </w:r>
      <w:r w:rsidRPr="004B1D9F">
        <w:rPr>
          <w:i/>
          <w:sz w:val="20"/>
        </w:rPr>
        <w:t xml:space="preserve"> </w:t>
      </w:r>
      <w:r w:rsidRPr="004B1D9F">
        <w:rPr>
          <w:sz w:val="20"/>
        </w:rPr>
        <w:t>Univariate statistics: cortisol and subjective stress responses</w:t>
      </w:r>
    </w:p>
    <w:tbl>
      <w:tblPr>
        <w:tblpPr w:leftFromText="142" w:rightFromText="142" w:bottomFromText="160" w:vertAnchor="page" w:horzAnchor="margin" w:tblpY="2071"/>
        <w:tblW w:w="9075" w:type="dxa"/>
        <w:tblBorders>
          <w:top w:val="single" w:sz="4" w:space="0" w:color="auto"/>
          <w:bottom w:val="single" w:sz="4" w:space="0" w:color="auto"/>
        </w:tblBorders>
        <w:tblLayout w:type="fixed"/>
        <w:tblLook w:val="04A0" w:firstRow="1" w:lastRow="0" w:firstColumn="1" w:lastColumn="0" w:noHBand="0" w:noVBand="1"/>
      </w:tblPr>
      <w:tblGrid>
        <w:gridCol w:w="1984"/>
        <w:gridCol w:w="3826"/>
        <w:gridCol w:w="3265"/>
      </w:tblGrid>
      <w:tr w:rsidR="0070448B" w:rsidRPr="004B1D9F" w14:paraId="10164BAE" w14:textId="77777777" w:rsidTr="00216CF8">
        <w:trPr>
          <w:trHeight w:val="780"/>
        </w:trPr>
        <w:tc>
          <w:tcPr>
            <w:tcW w:w="1984" w:type="dxa"/>
            <w:tcBorders>
              <w:top w:val="single" w:sz="4" w:space="0" w:color="auto"/>
              <w:left w:val="nil"/>
              <w:bottom w:val="single" w:sz="18" w:space="0" w:color="auto"/>
              <w:right w:val="nil"/>
            </w:tcBorders>
            <w:vAlign w:val="center"/>
            <w:hideMark/>
          </w:tcPr>
          <w:p w14:paraId="661236B1" w14:textId="77777777" w:rsidR="0070448B" w:rsidRPr="004B1D9F" w:rsidRDefault="0070448B" w:rsidP="00216CF8">
            <w:pPr>
              <w:autoSpaceDE w:val="0"/>
              <w:spacing w:after="0" w:line="480" w:lineRule="auto"/>
              <w:jc w:val="left"/>
              <w:rPr>
                <w:rFonts w:cs="Arial"/>
                <w:b/>
                <w:bCs/>
                <w:sz w:val="20"/>
                <w:szCs w:val="20"/>
              </w:rPr>
            </w:pPr>
            <w:r w:rsidRPr="004B1D9F">
              <w:rPr>
                <w:rFonts w:cs="Arial"/>
                <w:b/>
                <w:bCs/>
                <w:sz w:val="20"/>
                <w:szCs w:val="20"/>
              </w:rPr>
              <w:t>Measure</w:t>
            </w:r>
          </w:p>
        </w:tc>
        <w:tc>
          <w:tcPr>
            <w:tcW w:w="3826" w:type="dxa"/>
            <w:tcBorders>
              <w:top w:val="single" w:sz="4" w:space="0" w:color="auto"/>
              <w:left w:val="nil"/>
              <w:bottom w:val="single" w:sz="18" w:space="0" w:color="auto"/>
              <w:right w:val="nil"/>
            </w:tcBorders>
            <w:vAlign w:val="center"/>
            <w:hideMark/>
          </w:tcPr>
          <w:p w14:paraId="63C90B7A" w14:textId="77777777" w:rsidR="0070448B" w:rsidRPr="004B1D9F" w:rsidRDefault="0070448B" w:rsidP="00216CF8">
            <w:pPr>
              <w:autoSpaceDE w:val="0"/>
              <w:spacing w:after="0" w:line="480" w:lineRule="auto"/>
              <w:jc w:val="left"/>
              <w:rPr>
                <w:rFonts w:cs="Arial"/>
                <w:b/>
                <w:bCs/>
                <w:sz w:val="20"/>
                <w:szCs w:val="20"/>
              </w:rPr>
            </w:pPr>
            <w:r w:rsidRPr="004B1D9F">
              <w:rPr>
                <w:rFonts w:cs="Arial"/>
                <w:b/>
                <w:bCs/>
                <w:sz w:val="20"/>
                <w:szCs w:val="20"/>
              </w:rPr>
              <w:t>Effect</w:t>
            </w:r>
          </w:p>
        </w:tc>
        <w:tc>
          <w:tcPr>
            <w:tcW w:w="3265" w:type="dxa"/>
            <w:tcBorders>
              <w:top w:val="single" w:sz="4" w:space="0" w:color="auto"/>
              <w:left w:val="nil"/>
              <w:bottom w:val="single" w:sz="18" w:space="0" w:color="auto"/>
              <w:right w:val="nil"/>
            </w:tcBorders>
            <w:vAlign w:val="center"/>
            <w:hideMark/>
          </w:tcPr>
          <w:p w14:paraId="32CA25BB" w14:textId="77777777" w:rsidR="0070448B" w:rsidRPr="004B1D9F" w:rsidRDefault="0070448B" w:rsidP="00216CF8">
            <w:pPr>
              <w:autoSpaceDE w:val="0"/>
              <w:spacing w:after="0" w:line="480" w:lineRule="auto"/>
              <w:jc w:val="left"/>
              <w:rPr>
                <w:rFonts w:cs="Arial"/>
                <w:b/>
                <w:bCs/>
                <w:sz w:val="20"/>
                <w:szCs w:val="20"/>
              </w:rPr>
            </w:pPr>
            <w:r w:rsidRPr="004B1D9F">
              <w:rPr>
                <w:rFonts w:cs="Arial"/>
                <w:b/>
                <w:bCs/>
                <w:sz w:val="20"/>
                <w:szCs w:val="20"/>
              </w:rPr>
              <w:t>Statistics</w:t>
            </w:r>
          </w:p>
        </w:tc>
      </w:tr>
      <w:tr w:rsidR="0070448B" w:rsidRPr="004B1D9F" w14:paraId="0612B542" w14:textId="77777777" w:rsidTr="00216CF8">
        <w:trPr>
          <w:trHeight w:val="340"/>
        </w:trPr>
        <w:tc>
          <w:tcPr>
            <w:tcW w:w="1984" w:type="dxa"/>
            <w:vMerge w:val="restart"/>
            <w:tcBorders>
              <w:top w:val="single" w:sz="18" w:space="0" w:color="auto"/>
              <w:left w:val="nil"/>
              <w:bottom w:val="nil"/>
              <w:right w:val="nil"/>
            </w:tcBorders>
            <w:vAlign w:val="center"/>
            <w:hideMark/>
          </w:tcPr>
          <w:p w14:paraId="42621665"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Cortisol</w:t>
            </w:r>
          </w:p>
        </w:tc>
        <w:tc>
          <w:tcPr>
            <w:tcW w:w="3826" w:type="dxa"/>
            <w:tcBorders>
              <w:top w:val="single" w:sz="18" w:space="0" w:color="auto"/>
              <w:left w:val="nil"/>
              <w:bottom w:val="nil"/>
              <w:right w:val="nil"/>
            </w:tcBorders>
            <w:vAlign w:val="center"/>
            <w:hideMark/>
          </w:tcPr>
          <w:p w14:paraId="480205C5"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w:t>
            </w:r>
          </w:p>
        </w:tc>
        <w:tc>
          <w:tcPr>
            <w:tcW w:w="3265" w:type="dxa"/>
            <w:tcBorders>
              <w:top w:val="single" w:sz="18" w:space="0" w:color="auto"/>
              <w:left w:val="nil"/>
              <w:bottom w:val="nil"/>
              <w:right w:val="nil"/>
            </w:tcBorders>
            <w:vAlign w:val="center"/>
            <w:hideMark/>
          </w:tcPr>
          <w:p w14:paraId="10A431AF" w14:textId="77777777" w:rsidR="0070448B" w:rsidRPr="004B1D9F" w:rsidRDefault="0070448B" w:rsidP="00216CF8">
            <w:pPr>
              <w:autoSpaceDE w:val="0"/>
              <w:spacing w:after="0" w:line="480" w:lineRule="auto"/>
              <w:jc w:val="left"/>
              <w:rPr>
                <w:rFonts w:cs="Arial"/>
                <w:color w:val="FF0000"/>
                <w:sz w:val="20"/>
                <w:szCs w:val="20"/>
              </w:rPr>
            </w:pPr>
            <w:r w:rsidRPr="004B1D9F">
              <w:rPr>
                <w:i/>
                <w:color w:val="000000" w:themeColor="text1"/>
                <w:sz w:val="20"/>
              </w:rPr>
              <w:t>F</w:t>
            </w:r>
            <w:r w:rsidRPr="004B1D9F">
              <w:rPr>
                <w:color w:val="000000" w:themeColor="text1"/>
                <w:sz w:val="20"/>
                <w:vertAlign w:val="subscript"/>
              </w:rPr>
              <w:t>1, 27</w:t>
            </w:r>
            <w:r w:rsidRPr="004B1D9F">
              <w:rPr>
                <w:color w:val="000000" w:themeColor="text1"/>
                <w:sz w:val="20"/>
              </w:rPr>
              <w:t xml:space="preserve">=32.37, </w:t>
            </w:r>
            <w:r w:rsidRPr="004B1D9F">
              <w:rPr>
                <w:i/>
                <w:color w:val="000000" w:themeColor="text1"/>
                <w:sz w:val="20"/>
              </w:rPr>
              <w:t>p</w:t>
            </w:r>
            <w:r w:rsidRPr="004B1D9F">
              <w:rPr>
                <w:color w:val="000000" w:themeColor="text1"/>
                <w:sz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color w:val="000000" w:themeColor="text1"/>
                <w:sz w:val="20"/>
              </w:rPr>
              <w:t>=.55</w:t>
            </w:r>
          </w:p>
        </w:tc>
      </w:tr>
      <w:tr w:rsidR="0070448B" w:rsidRPr="004B1D9F" w14:paraId="766396B1" w14:textId="77777777" w:rsidTr="00216CF8">
        <w:trPr>
          <w:trHeight w:val="340"/>
        </w:trPr>
        <w:tc>
          <w:tcPr>
            <w:tcW w:w="1984" w:type="dxa"/>
            <w:vMerge/>
            <w:tcBorders>
              <w:top w:val="single" w:sz="18" w:space="0" w:color="auto"/>
              <w:left w:val="nil"/>
              <w:bottom w:val="nil"/>
              <w:right w:val="nil"/>
            </w:tcBorders>
            <w:vAlign w:val="center"/>
            <w:hideMark/>
          </w:tcPr>
          <w:p w14:paraId="16C05EAD"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6CFCC113"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Time</w:t>
            </w:r>
          </w:p>
        </w:tc>
        <w:tc>
          <w:tcPr>
            <w:tcW w:w="3265" w:type="dxa"/>
            <w:tcBorders>
              <w:top w:val="nil"/>
              <w:left w:val="nil"/>
              <w:bottom w:val="nil"/>
              <w:right w:val="nil"/>
            </w:tcBorders>
            <w:vAlign w:val="center"/>
            <w:hideMark/>
          </w:tcPr>
          <w:p w14:paraId="3787F8E1" w14:textId="77777777" w:rsidR="0070448B" w:rsidRPr="004B1D9F" w:rsidRDefault="0070448B" w:rsidP="00216CF8">
            <w:pPr>
              <w:autoSpaceDE w:val="0"/>
              <w:spacing w:after="0" w:line="480" w:lineRule="auto"/>
              <w:jc w:val="left"/>
              <w:rPr>
                <w:rFonts w:cs="Arial"/>
                <w:color w:val="FF0000"/>
                <w:sz w:val="20"/>
              </w:rPr>
            </w:pPr>
            <w:r w:rsidRPr="004B1D9F">
              <w:rPr>
                <w:i/>
                <w:color w:val="000000" w:themeColor="text1"/>
                <w:sz w:val="20"/>
              </w:rPr>
              <w:t>F</w:t>
            </w:r>
            <w:r w:rsidRPr="004B1D9F">
              <w:rPr>
                <w:color w:val="000000" w:themeColor="text1"/>
                <w:sz w:val="20"/>
                <w:vertAlign w:val="subscript"/>
              </w:rPr>
              <w:t>2.26, 60.96</w:t>
            </w:r>
            <w:r w:rsidRPr="004B1D9F">
              <w:rPr>
                <w:color w:val="000000" w:themeColor="text1"/>
                <w:sz w:val="20"/>
              </w:rPr>
              <w:t xml:space="preserve">=17.83, </w:t>
            </w:r>
            <w:r w:rsidRPr="004B1D9F">
              <w:rPr>
                <w:i/>
                <w:color w:val="000000" w:themeColor="text1"/>
                <w:sz w:val="20"/>
              </w:rPr>
              <w:t>p</w:t>
            </w:r>
            <w:r w:rsidRPr="004B1D9F">
              <w:rPr>
                <w:color w:val="000000" w:themeColor="text1"/>
                <w:sz w:val="20"/>
              </w:rPr>
              <w:t>&lt;.001,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color w:val="000000" w:themeColor="text1"/>
                <w:sz w:val="20"/>
              </w:rPr>
              <w:t>=.40</w:t>
            </w:r>
          </w:p>
        </w:tc>
      </w:tr>
      <w:tr w:rsidR="0070448B" w:rsidRPr="004B1D9F" w14:paraId="13A51F53" w14:textId="77777777" w:rsidTr="00216CF8">
        <w:trPr>
          <w:trHeight w:val="340"/>
        </w:trPr>
        <w:tc>
          <w:tcPr>
            <w:tcW w:w="1984" w:type="dxa"/>
            <w:vMerge/>
            <w:tcBorders>
              <w:top w:val="single" w:sz="18" w:space="0" w:color="auto"/>
              <w:left w:val="nil"/>
              <w:bottom w:val="nil"/>
              <w:right w:val="nil"/>
            </w:tcBorders>
            <w:vAlign w:val="center"/>
            <w:hideMark/>
          </w:tcPr>
          <w:p w14:paraId="65990507"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3A62B9C8"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 x Time</w:t>
            </w:r>
          </w:p>
        </w:tc>
        <w:tc>
          <w:tcPr>
            <w:tcW w:w="3265" w:type="dxa"/>
            <w:tcBorders>
              <w:top w:val="nil"/>
              <w:left w:val="nil"/>
              <w:bottom w:val="nil"/>
              <w:right w:val="nil"/>
            </w:tcBorders>
            <w:vAlign w:val="center"/>
            <w:hideMark/>
          </w:tcPr>
          <w:p w14:paraId="787DF822" w14:textId="77777777" w:rsidR="0070448B" w:rsidRPr="004B1D9F" w:rsidRDefault="0070448B" w:rsidP="00216CF8">
            <w:pPr>
              <w:autoSpaceDE w:val="0"/>
              <w:spacing w:after="0" w:line="480" w:lineRule="auto"/>
              <w:jc w:val="left"/>
              <w:rPr>
                <w:rFonts w:cs="Arial"/>
                <w:color w:val="FF0000"/>
                <w:sz w:val="20"/>
                <w:szCs w:val="20"/>
              </w:rPr>
            </w:pPr>
            <w:r w:rsidRPr="004B1D9F">
              <w:rPr>
                <w:i/>
                <w:color w:val="000000" w:themeColor="text1"/>
                <w:sz w:val="20"/>
              </w:rPr>
              <w:t>F</w:t>
            </w:r>
            <w:r w:rsidRPr="004B1D9F">
              <w:rPr>
                <w:color w:val="000000" w:themeColor="text1"/>
                <w:sz w:val="20"/>
                <w:vertAlign w:val="subscript"/>
              </w:rPr>
              <w:t>2.38, 64.28</w:t>
            </w:r>
            <w:r w:rsidRPr="004B1D9F">
              <w:rPr>
                <w:color w:val="000000" w:themeColor="text1"/>
                <w:sz w:val="20"/>
              </w:rPr>
              <w:t xml:space="preserve">=44.78, </w:t>
            </w:r>
            <w:r w:rsidRPr="004B1D9F">
              <w:rPr>
                <w:i/>
                <w:color w:val="000000" w:themeColor="text1"/>
                <w:sz w:val="20"/>
              </w:rPr>
              <w:t>p</w:t>
            </w:r>
            <w:r w:rsidRPr="004B1D9F">
              <w:rPr>
                <w:color w:val="000000" w:themeColor="text1"/>
                <w:sz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color w:val="000000" w:themeColor="text1"/>
                <w:sz w:val="20"/>
              </w:rPr>
              <w:t>=.62</w:t>
            </w:r>
          </w:p>
        </w:tc>
      </w:tr>
      <w:tr w:rsidR="0070448B" w:rsidRPr="004B1D9F" w14:paraId="5844E5F6" w14:textId="77777777" w:rsidTr="00216CF8">
        <w:trPr>
          <w:trHeight w:val="340"/>
        </w:trPr>
        <w:tc>
          <w:tcPr>
            <w:tcW w:w="1984" w:type="dxa"/>
            <w:tcBorders>
              <w:top w:val="nil"/>
              <w:left w:val="nil"/>
              <w:bottom w:val="nil"/>
              <w:right w:val="nil"/>
            </w:tcBorders>
            <w:vAlign w:val="center"/>
          </w:tcPr>
          <w:p w14:paraId="40AF6714" w14:textId="77777777" w:rsidR="0070448B" w:rsidRPr="004B1D9F" w:rsidRDefault="0070448B" w:rsidP="00216CF8">
            <w:pPr>
              <w:autoSpaceDE w:val="0"/>
              <w:spacing w:after="0" w:line="480" w:lineRule="auto"/>
              <w:jc w:val="left"/>
              <w:rPr>
                <w:rFonts w:cs="Arial"/>
                <w:sz w:val="20"/>
                <w:szCs w:val="20"/>
              </w:rPr>
            </w:pPr>
          </w:p>
        </w:tc>
        <w:tc>
          <w:tcPr>
            <w:tcW w:w="3826" w:type="dxa"/>
            <w:tcBorders>
              <w:top w:val="nil"/>
              <w:left w:val="nil"/>
              <w:bottom w:val="nil"/>
              <w:right w:val="nil"/>
            </w:tcBorders>
            <w:vAlign w:val="center"/>
          </w:tcPr>
          <w:p w14:paraId="24123F63" w14:textId="77777777" w:rsidR="0070448B" w:rsidRPr="004B1D9F" w:rsidRDefault="0070448B" w:rsidP="00216CF8">
            <w:pPr>
              <w:autoSpaceDE w:val="0"/>
              <w:spacing w:after="0" w:line="480" w:lineRule="auto"/>
              <w:jc w:val="left"/>
              <w:rPr>
                <w:rFonts w:cs="Arial"/>
                <w:sz w:val="20"/>
                <w:szCs w:val="20"/>
              </w:rPr>
            </w:pPr>
          </w:p>
        </w:tc>
        <w:tc>
          <w:tcPr>
            <w:tcW w:w="3265" w:type="dxa"/>
            <w:tcBorders>
              <w:top w:val="nil"/>
              <w:left w:val="nil"/>
              <w:bottom w:val="nil"/>
              <w:right w:val="nil"/>
            </w:tcBorders>
            <w:vAlign w:val="center"/>
          </w:tcPr>
          <w:p w14:paraId="6B1679A0" w14:textId="77777777" w:rsidR="0070448B" w:rsidRPr="004B1D9F" w:rsidRDefault="0070448B" w:rsidP="00216CF8">
            <w:pPr>
              <w:autoSpaceDE w:val="0"/>
              <w:spacing w:after="0" w:line="480" w:lineRule="auto"/>
              <w:jc w:val="left"/>
              <w:rPr>
                <w:i/>
                <w:color w:val="000000" w:themeColor="text1"/>
                <w:sz w:val="20"/>
                <w:szCs w:val="20"/>
              </w:rPr>
            </w:pPr>
          </w:p>
        </w:tc>
      </w:tr>
      <w:tr w:rsidR="0070448B" w:rsidRPr="004B1D9F" w14:paraId="2B75F58F" w14:textId="77777777" w:rsidTr="00216CF8">
        <w:trPr>
          <w:trHeight w:val="340"/>
        </w:trPr>
        <w:tc>
          <w:tcPr>
            <w:tcW w:w="1984" w:type="dxa"/>
            <w:vMerge w:val="restart"/>
            <w:tcBorders>
              <w:top w:val="nil"/>
              <w:left w:val="nil"/>
              <w:bottom w:val="nil"/>
              <w:right w:val="nil"/>
            </w:tcBorders>
            <w:vAlign w:val="center"/>
            <w:hideMark/>
          </w:tcPr>
          <w:p w14:paraId="6636EB80"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Subjective Stress</w:t>
            </w:r>
          </w:p>
        </w:tc>
        <w:tc>
          <w:tcPr>
            <w:tcW w:w="3826" w:type="dxa"/>
            <w:tcBorders>
              <w:top w:val="nil"/>
              <w:left w:val="nil"/>
              <w:bottom w:val="nil"/>
              <w:right w:val="nil"/>
            </w:tcBorders>
            <w:vAlign w:val="center"/>
            <w:hideMark/>
          </w:tcPr>
          <w:p w14:paraId="63F5853C"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w:t>
            </w:r>
          </w:p>
        </w:tc>
        <w:tc>
          <w:tcPr>
            <w:tcW w:w="3265" w:type="dxa"/>
            <w:tcBorders>
              <w:top w:val="nil"/>
              <w:left w:val="nil"/>
              <w:bottom w:val="nil"/>
              <w:right w:val="nil"/>
            </w:tcBorders>
            <w:vAlign w:val="center"/>
            <w:hideMark/>
          </w:tcPr>
          <w:p w14:paraId="5D0532AD" w14:textId="77777777" w:rsidR="0070448B" w:rsidRPr="004B1D9F" w:rsidRDefault="0070448B" w:rsidP="00216CF8">
            <w:pPr>
              <w:autoSpaceDE w:val="0"/>
              <w:spacing w:after="0" w:line="480" w:lineRule="auto"/>
              <w:jc w:val="left"/>
              <w:rPr>
                <w:rFonts w:cs="Arial"/>
                <w:sz w:val="20"/>
                <w:szCs w:val="20"/>
              </w:rPr>
            </w:pPr>
            <w:r w:rsidRPr="004B1D9F">
              <w:rPr>
                <w:i/>
                <w:color w:val="000000" w:themeColor="text1"/>
                <w:sz w:val="20"/>
                <w:szCs w:val="20"/>
              </w:rPr>
              <w:t>F</w:t>
            </w:r>
            <w:r w:rsidRPr="004B1D9F">
              <w:rPr>
                <w:color w:val="000000" w:themeColor="text1"/>
                <w:sz w:val="20"/>
                <w:szCs w:val="20"/>
                <w:vertAlign w:val="subscript"/>
              </w:rPr>
              <w:t>1, 32</w:t>
            </w:r>
            <w:r w:rsidRPr="004B1D9F">
              <w:rPr>
                <w:sz w:val="20"/>
                <w:szCs w:val="20"/>
              </w:rPr>
              <w:t xml:space="preserve">=52.47, </w:t>
            </w:r>
            <w:r w:rsidRPr="004B1D9F">
              <w:rPr>
                <w:i/>
                <w:sz w:val="20"/>
                <w:szCs w:val="20"/>
              </w:rPr>
              <w:t>p</w:t>
            </w:r>
            <w:r w:rsidRPr="004B1D9F">
              <w:rPr>
                <w:sz w:val="20"/>
                <w:szCs w:val="20"/>
              </w:rPr>
              <w:t>&lt;.001,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szCs w:val="20"/>
              </w:rPr>
              <w:t>=.62</w:t>
            </w:r>
          </w:p>
        </w:tc>
      </w:tr>
      <w:tr w:rsidR="0070448B" w:rsidRPr="004B1D9F" w14:paraId="2C4B4D5F" w14:textId="77777777" w:rsidTr="00216CF8">
        <w:trPr>
          <w:trHeight w:val="340"/>
        </w:trPr>
        <w:tc>
          <w:tcPr>
            <w:tcW w:w="1984" w:type="dxa"/>
            <w:vMerge/>
            <w:tcBorders>
              <w:top w:val="nil"/>
              <w:left w:val="nil"/>
              <w:bottom w:val="nil"/>
              <w:right w:val="nil"/>
            </w:tcBorders>
            <w:vAlign w:val="center"/>
            <w:hideMark/>
          </w:tcPr>
          <w:p w14:paraId="675A3933"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0B5159F5"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Time</w:t>
            </w:r>
          </w:p>
        </w:tc>
        <w:tc>
          <w:tcPr>
            <w:tcW w:w="3265" w:type="dxa"/>
            <w:tcBorders>
              <w:top w:val="nil"/>
              <w:left w:val="nil"/>
              <w:bottom w:val="nil"/>
              <w:right w:val="nil"/>
            </w:tcBorders>
            <w:vAlign w:val="center"/>
            <w:hideMark/>
          </w:tcPr>
          <w:p w14:paraId="4AF4CC38"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5, 160</w:t>
            </w:r>
            <w:r w:rsidRPr="004B1D9F">
              <w:rPr>
                <w:sz w:val="20"/>
              </w:rPr>
              <w:t xml:space="preserve">=19.67, </w:t>
            </w:r>
            <w:r w:rsidRPr="004B1D9F">
              <w:rPr>
                <w:i/>
                <w:sz w:val="20"/>
              </w:rPr>
              <w:t>p</w:t>
            </w:r>
            <w:r w:rsidRPr="004B1D9F">
              <w:rPr>
                <w:sz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=.38</w:t>
            </w:r>
          </w:p>
        </w:tc>
      </w:tr>
      <w:tr w:rsidR="0070448B" w:rsidRPr="004B1D9F" w14:paraId="7311FBF8" w14:textId="77777777" w:rsidTr="00216CF8">
        <w:trPr>
          <w:trHeight w:val="340"/>
        </w:trPr>
        <w:tc>
          <w:tcPr>
            <w:tcW w:w="1984" w:type="dxa"/>
            <w:vMerge/>
            <w:tcBorders>
              <w:top w:val="nil"/>
              <w:left w:val="nil"/>
              <w:bottom w:val="nil"/>
              <w:right w:val="nil"/>
            </w:tcBorders>
            <w:vAlign w:val="center"/>
            <w:hideMark/>
          </w:tcPr>
          <w:p w14:paraId="5FE404DC"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499B5379"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 x Time</w:t>
            </w:r>
          </w:p>
        </w:tc>
        <w:tc>
          <w:tcPr>
            <w:tcW w:w="3265" w:type="dxa"/>
            <w:tcBorders>
              <w:top w:val="nil"/>
              <w:left w:val="nil"/>
              <w:bottom w:val="nil"/>
              <w:right w:val="nil"/>
            </w:tcBorders>
            <w:vAlign w:val="center"/>
            <w:hideMark/>
          </w:tcPr>
          <w:p w14:paraId="66DE23D8"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5, 160</w:t>
            </w:r>
            <w:r w:rsidRPr="004B1D9F">
              <w:rPr>
                <w:sz w:val="20"/>
              </w:rPr>
              <w:t xml:space="preserve">=24.96, </w:t>
            </w:r>
            <w:r w:rsidRPr="004B1D9F">
              <w:rPr>
                <w:i/>
                <w:sz w:val="20"/>
              </w:rPr>
              <w:t>p</w:t>
            </w:r>
            <w:r w:rsidRPr="004B1D9F">
              <w:rPr>
                <w:sz w:val="20"/>
              </w:rPr>
              <w:t>&lt;.001,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=.21</w:t>
            </w:r>
          </w:p>
        </w:tc>
      </w:tr>
      <w:tr w:rsidR="0070448B" w:rsidRPr="004B1D9F" w14:paraId="11160E73" w14:textId="77777777" w:rsidTr="00216CF8">
        <w:trPr>
          <w:trHeight w:val="340"/>
        </w:trPr>
        <w:tc>
          <w:tcPr>
            <w:tcW w:w="1984" w:type="dxa"/>
            <w:tcBorders>
              <w:top w:val="nil"/>
              <w:left w:val="nil"/>
              <w:bottom w:val="nil"/>
              <w:right w:val="nil"/>
            </w:tcBorders>
            <w:vAlign w:val="center"/>
          </w:tcPr>
          <w:p w14:paraId="13FC4585" w14:textId="77777777" w:rsidR="0070448B" w:rsidRPr="004B1D9F" w:rsidRDefault="0070448B" w:rsidP="00216CF8">
            <w:pPr>
              <w:autoSpaceDE w:val="0"/>
              <w:spacing w:after="0" w:line="480" w:lineRule="auto"/>
              <w:jc w:val="left"/>
              <w:rPr>
                <w:rFonts w:cs="Arial"/>
                <w:sz w:val="20"/>
                <w:szCs w:val="20"/>
              </w:rPr>
            </w:pPr>
          </w:p>
        </w:tc>
        <w:tc>
          <w:tcPr>
            <w:tcW w:w="3826" w:type="dxa"/>
            <w:tcBorders>
              <w:top w:val="nil"/>
              <w:left w:val="nil"/>
              <w:bottom w:val="nil"/>
              <w:right w:val="nil"/>
            </w:tcBorders>
            <w:vAlign w:val="center"/>
          </w:tcPr>
          <w:p w14:paraId="5003AC7F" w14:textId="77777777" w:rsidR="0070448B" w:rsidRPr="004B1D9F" w:rsidRDefault="0070448B" w:rsidP="00216CF8">
            <w:pPr>
              <w:autoSpaceDE w:val="0"/>
              <w:spacing w:after="0" w:line="480" w:lineRule="auto"/>
              <w:jc w:val="left"/>
              <w:rPr>
                <w:rFonts w:cs="Arial"/>
                <w:sz w:val="20"/>
                <w:szCs w:val="20"/>
              </w:rPr>
            </w:pPr>
          </w:p>
        </w:tc>
        <w:tc>
          <w:tcPr>
            <w:tcW w:w="3265" w:type="dxa"/>
            <w:tcBorders>
              <w:top w:val="nil"/>
              <w:left w:val="nil"/>
              <w:bottom w:val="nil"/>
              <w:right w:val="nil"/>
            </w:tcBorders>
            <w:vAlign w:val="center"/>
          </w:tcPr>
          <w:p w14:paraId="37FD7248" w14:textId="77777777" w:rsidR="0070448B" w:rsidRPr="004B1D9F" w:rsidRDefault="0070448B" w:rsidP="00216CF8">
            <w:pPr>
              <w:autoSpaceDE w:val="0"/>
              <w:spacing w:after="0" w:line="480" w:lineRule="auto"/>
              <w:jc w:val="left"/>
              <w:rPr>
                <w:i/>
                <w:color w:val="000000" w:themeColor="text1"/>
                <w:sz w:val="20"/>
                <w:szCs w:val="20"/>
              </w:rPr>
            </w:pPr>
          </w:p>
        </w:tc>
      </w:tr>
      <w:tr w:rsidR="0070448B" w:rsidRPr="004B1D9F" w14:paraId="421C6118" w14:textId="77777777" w:rsidTr="00216CF8">
        <w:trPr>
          <w:trHeight w:val="340"/>
        </w:trPr>
        <w:tc>
          <w:tcPr>
            <w:tcW w:w="1984" w:type="dxa"/>
            <w:vMerge w:val="restart"/>
            <w:tcBorders>
              <w:top w:val="nil"/>
              <w:left w:val="nil"/>
              <w:bottom w:val="nil"/>
              <w:right w:val="nil"/>
            </w:tcBorders>
            <w:vAlign w:val="center"/>
            <w:hideMark/>
          </w:tcPr>
          <w:p w14:paraId="16350089"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Subjective Arousal</w:t>
            </w:r>
          </w:p>
        </w:tc>
        <w:tc>
          <w:tcPr>
            <w:tcW w:w="3826" w:type="dxa"/>
            <w:tcBorders>
              <w:top w:val="nil"/>
              <w:left w:val="nil"/>
              <w:bottom w:val="nil"/>
              <w:right w:val="nil"/>
            </w:tcBorders>
            <w:vAlign w:val="center"/>
            <w:hideMark/>
          </w:tcPr>
          <w:p w14:paraId="0A624870"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w:t>
            </w:r>
          </w:p>
        </w:tc>
        <w:tc>
          <w:tcPr>
            <w:tcW w:w="3265" w:type="dxa"/>
            <w:tcBorders>
              <w:top w:val="nil"/>
              <w:left w:val="nil"/>
              <w:bottom w:val="nil"/>
              <w:right w:val="nil"/>
            </w:tcBorders>
            <w:vAlign w:val="center"/>
            <w:hideMark/>
          </w:tcPr>
          <w:p w14:paraId="77819ACB" w14:textId="77777777" w:rsidR="0070448B" w:rsidRPr="004B1D9F" w:rsidRDefault="0070448B" w:rsidP="00216CF8">
            <w:pPr>
              <w:autoSpaceDE w:val="0"/>
              <w:spacing w:after="0" w:line="480" w:lineRule="auto"/>
              <w:jc w:val="left"/>
              <w:rPr>
                <w:rFonts w:cs="Arial"/>
                <w:sz w:val="20"/>
                <w:szCs w:val="20"/>
              </w:rPr>
            </w:pPr>
            <w:r w:rsidRPr="004B1D9F">
              <w:rPr>
                <w:i/>
                <w:color w:val="000000" w:themeColor="text1"/>
                <w:sz w:val="20"/>
                <w:szCs w:val="20"/>
              </w:rPr>
              <w:t>F</w:t>
            </w:r>
            <w:r w:rsidRPr="004B1D9F">
              <w:rPr>
                <w:color w:val="000000" w:themeColor="text1"/>
                <w:sz w:val="20"/>
                <w:szCs w:val="20"/>
                <w:vertAlign w:val="subscript"/>
              </w:rPr>
              <w:t>1, 32</w:t>
            </w:r>
            <w:r w:rsidRPr="004B1D9F">
              <w:rPr>
                <w:sz w:val="20"/>
                <w:szCs w:val="20"/>
              </w:rPr>
              <w:t xml:space="preserve">=20.97, </w:t>
            </w:r>
            <w:r w:rsidRPr="004B1D9F">
              <w:rPr>
                <w:i/>
                <w:sz w:val="20"/>
                <w:szCs w:val="20"/>
              </w:rPr>
              <w:t>p</w:t>
            </w:r>
            <w:r w:rsidRPr="004B1D9F">
              <w:rPr>
                <w:sz w:val="20"/>
                <w:szCs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szCs w:val="20"/>
              </w:rPr>
              <w:t>=.40</w:t>
            </w:r>
          </w:p>
        </w:tc>
      </w:tr>
      <w:tr w:rsidR="0070448B" w:rsidRPr="004B1D9F" w14:paraId="1CD96CCA" w14:textId="77777777" w:rsidTr="00216CF8">
        <w:trPr>
          <w:trHeight w:val="340"/>
        </w:trPr>
        <w:tc>
          <w:tcPr>
            <w:tcW w:w="1984" w:type="dxa"/>
            <w:vMerge/>
            <w:tcBorders>
              <w:top w:val="nil"/>
              <w:left w:val="nil"/>
              <w:bottom w:val="nil"/>
              <w:right w:val="nil"/>
            </w:tcBorders>
            <w:vAlign w:val="center"/>
            <w:hideMark/>
          </w:tcPr>
          <w:p w14:paraId="55C5BF97"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1E53F6F3"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Time</w:t>
            </w:r>
          </w:p>
        </w:tc>
        <w:tc>
          <w:tcPr>
            <w:tcW w:w="3265" w:type="dxa"/>
            <w:tcBorders>
              <w:top w:val="nil"/>
              <w:left w:val="nil"/>
              <w:bottom w:val="nil"/>
              <w:right w:val="nil"/>
            </w:tcBorders>
            <w:vAlign w:val="center"/>
            <w:hideMark/>
          </w:tcPr>
          <w:p w14:paraId="16357BC2"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3.04, 97.15</w:t>
            </w:r>
            <w:r w:rsidRPr="004B1D9F">
              <w:rPr>
                <w:sz w:val="20"/>
              </w:rPr>
              <w:t xml:space="preserve">=17.35, </w:t>
            </w:r>
            <w:r w:rsidRPr="004B1D9F">
              <w:rPr>
                <w:i/>
                <w:sz w:val="20"/>
              </w:rPr>
              <w:t>p</w:t>
            </w:r>
            <w:r w:rsidRPr="004B1D9F">
              <w:rPr>
                <w:sz w:val="20"/>
              </w:rPr>
              <w:t>&lt;.001,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=.35</w:t>
            </w:r>
          </w:p>
        </w:tc>
      </w:tr>
      <w:tr w:rsidR="0070448B" w:rsidRPr="004B1D9F" w14:paraId="51EF42AE" w14:textId="77777777" w:rsidTr="00216CF8">
        <w:trPr>
          <w:trHeight w:val="340"/>
        </w:trPr>
        <w:tc>
          <w:tcPr>
            <w:tcW w:w="1984" w:type="dxa"/>
            <w:vMerge/>
            <w:tcBorders>
              <w:top w:val="nil"/>
              <w:left w:val="nil"/>
              <w:bottom w:val="nil"/>
              <w:right w:val="nil"/>
            </w:tcBorders>
            <w:vAlign w:val="center"/>
            <w:hideMark/>
          </w:tcPr>
          <w:p w14:paraId="5C2F3468" w14:textId="77777777" w:rsidR="0070448B" w:rsidRPr="004B1D9F" w:rsidRDefault="0070448B" w:rsidP="00216CF8">
            <w:pPr>
              <w:spacing w:after="0" w:line="480" w:lineRule="auto"/>
              <w:jc w:val="left"/>
              <w:rPr>
                <w:rFonts w:cs="Arial"/>
                <w:sz w:val="20"/>
                <w:szCs w:val="20"/>
              </w:rPr>
            </w:pPr>
          </w:p>
        </w:tc>
        <w:tc>
          <w:tcPr>
            <w:tcW w:w="3826" w:type="dxa"/>
            <w:tcBorders>
              <w:top w:val="nil"/>
              <w:left w:val="nil"/>
              <w:bottom w:val="nil"/>
              <w:right w:val="nil"/>
            </w:tcBorders>
            <w:vAlign w:val="center"/>
            <w:hideMark/>
          </w:tcPr>
          <w:p w14:paraId="19FA6E5F"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 x Time</w:t>
            </w:r>
          </w:p>
        </w:tc>
        <w:tc>
          <w:tcPr>
            <w:tcW w:w="3265" w:type="dxa"/>
            <w:tcBorders>
              <w:top w:val="nil"/>
              <w:left w:val="nil"/>
              <w:bottom w:val="nil"/>
              <w:right w:val="nil"/>
            </w:tcBorders>
            <w:vAlign w:val="center"/>
            <w:hideMark/>
          </w:tcPr>
          <w:p w14:paraId="3768FE44"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3.49, 111.77</w:t>
            </w:r>
            <w:r w:rsidRPr="004B1D9F">
              <w:rPr>
                <w:sz w:val="20"/>
              </w:rPr>
              <w:t xml:space="preserve">=18.08, </w:t>
            </w:r>
            <w:r w:rsidRPr="004B1D9F">
              <w:rPr>
                <w:i/>
                <w:sz w:val="20"/>
              </w:rPr>
              <w:t>p</w:t>
            </w:r>
            <w:r w:rsidRPr="004B1D9F">
              <w:rPr>
                <w:sz w:val="20"/>
              </w:rPr>
              <w:t>&lt;.001,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=.36</w:t>
            </w:r>
          </w:p>
        </w:tc>
      </w:tr>
      <w:tr w:rsidR="0070448B" w:rsidRPr="004B1D9F" w14:paraId="62C159FD" w14:textId="77777777" w:rsidTr="00216CF8">
        <w:trPr>
          <w:trHeight w:val="340"/>
        </w:trPr>
        <w:tc>
          <w:tcPr>
            <w:tcW w:w="1984" w:type="dxa"/>
            <w:tcBorders>
              <w:top w:val="nil"/>
              <w:left w:val="nil"/>
              <w:bottom w:val="nil"/>
              <w:right w:val="nil"/>
            </w:tcBorders>
            <w:vAlign w:val="center"/>
          </w:tcPr>
          <w:p w14:paraId="62DDEE17" w14:textId="77777777" w:rsidR="0070448B" w:rsidRPr="004B1D9F" w:rsidRDefault="0070448B" w:rsidP="00216CF8">
            <w:pPr>
              <w:autoSpaceDE w:val="0"/>
              <w:spacing w:after="0" w:line="480" w:lineRule="auto"/>
              <w:jc w:val="left"/>
              <w:rPr>
                <w:rFonts w:cs="Arial"/>
                <w:sz w:val="20"/>
                <w:szCs w:val="20"/>
              </w:rPr>
            </w:pPr>
          </w:p>
        </w:tc>
        <w:tc>
          <w:tcPr>
            <w:tcW w:w="3826" w:type="dxa"/>
            <w:tcBorders>
              <w:top w:val="nil"/>
              <w:left w:val="nil"/>
              <w:bottom w:val="nil"/>
              <w:right w:val="nil"/>
            </w:tcBorders>
            <w:vAlign w:val="center"/>
          </w:tcPr>
          <w:p w14:paraId="7703E33C" w14:textId="77777777" w:rsidR="0070448B" w:rsidRPr="004B1D9F" w:rsidRDefault="0070448B" w:rsidP="00216CF8">
            <w:pPr>
              <w:autoSpaceDE w:val="0"/>
              <w:spacing w:after="0" w:line="480" w:lineRule="auto"/>
              <w:jc w:val="left"/>
              <w:rPr>
                <w:rFonts w:cs="Arial"/>
                <w:sz w:val="20"/>
                <w:szCs w:val="20"/>
              </w:rPr>
            </w:pPr>
          </w:p>
        </w:tc>
        <w:tc>
          <w:tcPr>
            <w:tcW w:w="3265" w:type="dxa"/>
            <w:tcBorders>
              <w:top w:val="nil"/>
              <w:left w:val="nil"/>
              <w:bottom w:val="nil"/>
              <w:right w:val="nil"/>
            </w:tcBorders>
            <w:vAlign w:val="center"/>
          </w:tcPr>
          <w:p w14:paraId="6B3170CD" w14:textId="77777777" w:rsidR="0070448B" w:rsidRPr="004B1D9F" w:rsidRDefault="0070448B" w:rsidP="00216CF8">
            <w:pPr>
              <w:autoSpaceDE w:val="0"/>
              <w:spacing w:after="0" w:line="480" w:lineRule="auto"/>
              <w:jc w:val="left"/>
              <w:rPr>
                <w:i/>
                <w:color w:val="000000" w:themeColor="text1"/>
                <w:sz w:val="20"/>
                <w:szCs w:val="20"/>
              </w:rPr>
            </w:pPr>
          </w:p>
        </w:tc>
      </w:tr>
      <w:tr w:rsidR="0070448B" w:rsidRPr="004B1D9F" w14:paraId="259FCAD1" w14:textId="77777777" w:rsidTr="00216CF8">
        <w:trPr>
          <w:trHeight w:val="340"/>
        </w:trPr>
        <w:tc>
          <w:tcPr>
            <w:tcW w:w="1984" w:type="dxa"/>
            <w:tcBorders>
              <w:top w:val="nil"/>
              <w:left w:val="nil"/>
              <w:bottom w:val="nil"/>
              <w:right w:val="nil"/>
            </w:tcBorders>
            <w:vAlign w:val="center"/>
          </w:tcPr>
          <w:p w14:paraId="2EA61FF2" w14:textId="77777777" w:rsidR="0070448B" w:rsidRPr="004B1D9F" w:rsidRDefault="0070448B" w:rsidP="00216CF8">
            <w:pPr>
              <w:autoSpaceDE w:val="0"/>
              <w:spacing w:after="0" w:line="480" w:lineRule="auto"/>
              <w:jc w:val="left"/>
              <w:rPr>
                <w:rFonts w:cs="Arial"/>
                <w:sz w:val="20"/>
                <w:szCs w:val="20"/>
              </w:rPr>
            </w:pPr>
          </w:p>
        </w:tc>
        <w:tc>
          <w:tcPr>
            <w:tcW w:w="3826" w:type="dxa"/>
            <w:tcBorders>
              <w:top w:val="nil"/>
              <w:left w:val="nil"/>
              <w:bottom w:val="nil"/>
              <w:right w:val="nil"/>
            </w:tcBorders>
            <w:vAlign w:val="center"/>
            <w:hideMark/>
          </w:tcPr>
          <w:p w14:paraId="36244302"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w:t>
            </w:r>
          </w:p>
        </w:tc>
        <w:tc>
          <w:tcPr>
            <w:tcW w:w="3265" w:type="dxa"/>
            <w:tcBorders>
              <w:top w:val="nil"/>
              <w:left w:val="nil"/>
              <w:bottom w:val="nil"/>
              <w:right w:val="nil"/>
            </w:tcBorders>
            <w:vAlign w:val="center"/>
            <w:hideMark/>
          </w:tcPr>
          <w:p w14:paraId="282B7121" w14:textId="77777777" w:rsidR="0070448B" w:rsidRPr="004B1D9F" w:rsidRDefault="0070448B" w:rsidP="00216CF8">
            <w:pPr>
              <w:autoSpaceDE w:val="0"/>
              <w:spacing w:after="0" w:line="480" w:lineRule="auto"/>
              <w:jc w:val="left"/>
              <w:rPr>
                <w:rFonts w:cs="Arial"/>
                <w:sz w:val="20"/>
                <w:szCs w:val="20"/>
              </w:rPr>
            </w:pPr>
            <w:r w:rsidRPr="004B1D9F">
              <w:rPr>
                <w:i/>
                <w:color w:val="000000" w:themeColor="text1"/>
                <w:sz w:val="20"/>
                <w:szCs w:val="20"/>
              </w:rPr>
              <w:t>F</w:t>
            </w:r>
            <w:r w:rsidRPr="004B1D9F">
              <w:rPr>
                <w:color w:val="000000" w:themeColor="text1"/>
                <w:sz w:val="20"/>
                <w:szCs w:val="20"/>
                <w:vertAlign w:val="subscript"/>
              </w:rPr>
              <w:t>1, 32</w:t>
            </w:r>
            <w:r w:rsidRPr="004B1D9F">
              <w:rPr>
                <w:sz w:val="20"/>
                <w:szCs w:val="20"/>
              </w:rPr>
              <w:t xml:space="preserve">=12.95, </w:t>
            </w:r>
            <w:r w:rsidRPr="004B1D9F">
              <w:rPr>
                <w:i/>
                <w:sz w:val="20"/>
                <w:szCs w:val="20"/>
              </w:rPr>
              <w:t>p</w:t>
            </w:r>
            <w:r w:rsidRPr="004B1D9F">
              <w:rPr>
                <w:sz w:val="20"/>
                <w:szCs w:val="20"/>
              </w:rPr>
              <w:t>=.001,</w:t>
            </w:r>
            <w:r w:rsidRPr="004B1D9F">
              <w:rPr>
                <w:rFonts w:cs="Arial"/>
                <w:color w:val="000000" w:themeColor="text1"/>
                <w:sz w:val="20"/>
              </w:rPr>
              <w:t xml:space="preserve"> 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szCs w:val="20"/>
              </w:rPr>
              <w:t>=.29</w:t>
            </w:r>
          </w:p>
        </w:tc>
      </w:tr>
      <w:tr w:rsidR="0070448B" w:rsidRPr="004B1D9F" w14:paraId="351A0D84" w14:textId="77777777" w:rsidTr="00216CF8">
        <w:trPr>
          <w:trHeight w:val="340"/>
        </w:trPr>
        <w:tc>
          <w:tcPr>
            <w:tcW w:w="1984" w:type="dxa"/>
            <w:tcBorders>
              <w:top w:val="nil"/>
              <w:left w:val="nil"/>
              <w:bottom w:val="nil"/>
              <w:right w:val="nil"/>
            </w:tcBorders>
            <w:vAlign w:val="center"/>
            <w:hideMark/>
          </w:tcPr>
          <w:p w14:paraId="7E3486DE"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Subjective Valence</w:t>
            </w:r>
          </w:p>
        </w:tc>
        <w:tc>
          <w:tcPr>
            <w:tcW w:w="3826" w:type="dxa"/>
            <w:tcBorders>
              <w:top w:val="nil"/>
              <w:left w:val="nil"/>
              <w:bottom w:val="nil"/>
              <w:right w:val="nil"/>
            </w:tcBorders>
            <w:vAlign w:val="center"/>
            <w:hideMark/>
          </w:tcPr>
          <w:p w14:paraId="4026F5C6"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Time</w:t>
            </w:r>
          </w:p>
        </w:tc>
        <w:tc>
          <w:tcPr>
            <w:tcW w:w="3265" w:type="dxa"/>
            <w:tcBorders>
              <w:top w:val="nil"/>
              <w:left w:val="nil"/>
              <w:bottom w:val="nil"/>
              <w:right w:val="nil"/>
            </w:tcBorders>
            <w:vAlign w:val="center"/>
            <w:hideMark/>
          </w:tcPr>
          <w:p w14:paraId="31AF81F9"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2.75, 88.8</w:t>
            </w:r>
            <w:r w:rsidRPr="004B1D9F">
              <w:rPr>
                <w:sz w:val="20"/>
              </w:rPr>
              <w:t xml:space="preserve">=13.51, </w:t>
            </w:r>
            <w:r w:rsidRPr="004B1D9F">
              <w:rPr>
                <w:i/>
                <w:sz w:val="20"/>
              </w:rPr>
              <w:t>p</w:t>
            </w:r>
            <w:r w:rsidRPr="004B1D9F">
              <w:rPr>
                <w:sz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=.30</w:t>
            </w:r>
          </w:p>
        </w:tc>
      </w:tr>
      <w:tr w:rsidR="0070448B" w:rsidRPr="004B1D9F" w14:paraId="4929AB72" w14:textId="77777777" w:rsidTr="00216CF8">
        <w:trPr>
          <w:trHeight w:val="340"/>
        </w:trPr>
        <w:tc>
          <w:tcPr>
            <w:tcW w:w="1984" w:type="dxa"/>
            <w:tcBorders>
              <w:top w:val="nil"/>
              <w:left w:val="nil"/>
              <w:bottom w:val="single" w:sz="8" w:space="0" w:color="auto"/>
              <w:right w:val="nil"/>
            </w:tcBorders>
            <w:vAlign w:val="center"/>
          </w:tcPr>
          <w:p w14:paraId="4385558C" w14:textId="77777777" w:rsidR="0070448B" w:rsidRPr="004B1D9F" w:rsidRDefault="0070448B" w:rsidP="00216CF8">
            <w:pPr>
              <w:autoSpaceDE w:val="0"/>
              <w:spacing w:after="0" w:line="480" w:lineRule="auto"/>
              <w:jc w:val="left"/>
              <w:rPr>
                <w:rFonts w:cs="Arial"/>
                <w:sz w:val="20"/>
                <w:szCs w:val="20"/>
              </w:rPr>
            </w:pPr>
          </w:p>
        </w:tc>
        <w:tc>
          <w:tcPr>
            <w:tcW w:w="3826" w:type="dxa"/>
            <w:tcBorders>
              <w:top w:val="nil"/>
              <w:left w:val="nil"/>
              <w:bottom w:val="single" w:sz="8" w:space="0" w:color="auto"/>
              <w:right w:val="nil"/>
            </w:tcBorders>
            <w:vAlign w:val="center"/>
            <w:hideMark/>
          </w:tcPr>
          <w:p w14:paraId="6D2FB878" w14:textId="77777777" w:rsidR="0070448B" w:rsidRPr="004B1D9F" w:rsidRDefault="0070448B" w:rsidP="00216CF8">
            <w:pPr>
              <w:autoSpaceDE w:val="0"/>
              <w:spacing w:after="0" w:line="480" w:lineRule="auto"/>
              <w:jc w:val="left"/>
              <w:rPr>
                <w:rFonts w:cs="Arial"/>
                <w:sz w:val="20"/>
                <w:szCs w:val="20"/>
              </w:rPr>
            </w:pPr>
            <w:r w:rsidRPr="004B1D9F">
              <w:rPr>
                <w:rFonts w:cs="Arial"/>
                <w:sz w:val="20"/>
                <w:szCs w:val="20"/>
              </w:rPr>
              <w:t>Condition x Time</w:t>
            </w:r>
          </w:p>
        </w:tc>
        <w:tc>
          <w:tcPr>
            <w:tcW w:w="3265" w:type="dxa"/>
            <w:tcBorders>
              <w:top w:val="nil"/>
              <w:left w:val="nil"/>
              <w:bottom w:val="single" w:sz="8" w:space="0" w:color="auto"/>
              <w:right w:val="nil"/>
            </w:tcBorders>
            <w:vAlign w:val="center"/>
            <w:hideMark/>
          </w:tcPr>
          <w:p w14:paraId="5AC4C0EA" w14:textId="77777777" w:rsidR="0070448B" w:rsidRPr="004B1D9F" w:rsidRDefault="0070448B" w:rsidP="00216CF8">
            <w:pPr>
              <w:autoSpaceDE w:val="0"/>
              <w:spacing w:after="0" w:line="480" w:lineRule="auto"/>
              <w:jc w:val="left"/>
              <w:rPr>
                <w:rFonts w:cs="Arial"/>
                <w:sz w:val="20"/>
                <w:szCs w:val="20"/>
              </w:rPr>
            </w:pPr>
            <w:r w:rsidRPr="004B1D9F">
              <w:rPr>
                <w:i/>
                <w:sz w:val="20"/>
              </w:rPr>
              <w:t>F</w:t>
            </w:r>
            <w:r w:rsidRPr="004B1D9F">
              <w:rPr>
                <w:color w:val="000000" w:themeColor="text1"/>
                <w:sz w:val="20"/>
                <w:vertAlign w:val="subscript"/>
              </w:rPr>
              <w:t>3.16, 100.96</w:t>
            </w:r>
            <w:r w:rsidRPr="004B1D9F">
              <w:rPr>
                <w:sz w:val="20"/>
              </w:rPr>
              <w:t xml:space="preserve">=8.65, </w:t>
            </w:r>
            <w:r w:rsidRPr="004B1D9F">
              <w:rPr>
                <w:i/>
                <w:sz w:val="20"/>
              </w:rPr>
              <w:t>p</w:t>
            </w:r>
            <w:r w:rsidRPr="004B1D9F">
              <w:rPr>
                <w:sz w:val="20"/>
              </w:rPr>
              <w:t xml:space="preserve">&lt;.001,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sz w:val="20"/>
              </w:rPr>
              <w:t>=.21</w:t>
            </w:r>
          </w:p>
        </w:tc>
      </w:tr>
    </w:tbl>
    <w:p w14:paraId="267BF027" w14:textId="374E696E" w:rsidR="00C24D0A" w:rsidRPr="004B1D9F" w:rsidRDefault="00C24D0A" w:rsidP="00140D17">
      <w:pPr>
        <w:spacing w:line="480" w:lineRule="auto"/>
        <w:jc w:val="left"/>
        <w:rPr>
          <w:rFonts w:cs="Arial"/>
          <w:sz w:val="20"/>
          <w:szCs w:val="20"/>
        </w:rPr>
      </w:pPr>
      <w:r w:rsidRPr="004B1D9F">
        <w:rPr>
          <w:rFonts w:cs="Arial"/>
          <w:i/>
          <w:sz w:val="20"/>
          <w:szCs w:val="20"/>
        </w:rPr>
        <w:t xml:space="preserve">Note. </w:t>
      </w:r>
      <w:r w:rsidR="0005301A">
        <w:rPr>
          <w:rFonts w:cs="Arial"/>
          <w:sz w:val="20"/>
          <w:szCs w:val="20"/>
        </w:rPr>
        <w:t>The</w:t>
      </w:r>
      <w:r w:rsidRPr="004B1D9F">
        <w:rPr>
          <w:rFonts w:cs="Arial"/>
          <w:sz w:val="20"/>
          <w:szCs w:val="20"/>
        </w:rPr>
        <w:t xml:space="preserve"> univariate statistical effects from two separate repeated-measures analyses of variances with condition (stress/control), time (t1 t</w:t>
      </w:r>
      <w:r w:rsidR="0005301A">
        <w:rPr>
          <w:rFonts w:cs="Arial"/>
          <w:sz w:val="20"/>
          <w:szCs w:val="20"/>
        </w:rPr>
        <w:t>o</w:t>
      </w:r>
      <w:r w:rsidRPr="004B1D9F">
        <w:rPr>
          <w:rFonts w:cs="Arial"/>
          <w:sz w:val="20"/>
          <w:szCs w:val="20"/>
        </w:rPr>
        <w:t xml:space="preserve"> t6) as within-subject factors and their interaction effect on cortisol in </w:t>
      </w:r>
      <w:r w:rsidRPr="004B1D9F">
        <w:rPr>
          <w:rFonts w:cs="Arial"/>
          <w:i/>
          <w:sz w:val="20"/>
          <w:szCs w:val="20"/>
        </w:rPr>
        <w:t>n</w:t>
      </w:r>
      <w:r w:rsidRPr="004B1D9F">
        <w:rPr>
          <w:rFonts w:cs="Arial"/>
          <w:sz w:val="20"/>
          <w:szCs w:val="20"/>
        </w:rPr>
        <w:t xml:space="preserve"> = </w:t>
      </w:r>
      <w:r w:rsidR="00CB4EC0" w:rsidRPr="004B1D9F">
        <w:rPr>
          <w:rFonts w:cs="Arial"/>
          <w:sz w:val="20"/>
          <w:szCs w:val="20"/>
        </w:rPr>
        <w:t xml:space="preserve">28 </w:t>
      </w:r>
      <w:r w:rsidRPr="004B1D9F">
        <w:rPr>
          <w:rFonts w:cs="Arial"/>
          <w:sz w:val="20"/>
          <w:szCs w:val="20"/>
        </w:rPr>
        <w:t xml:space="preserve">cortisol responders, showing a cortisol response of &gt; </w:t>
      </w:r>
      <w:r w:rsidR="00823F2A" w:rsidRPr="004B1D9F">
        <w:rPr>
          <w:rFonts w:cs="Arial"/>
          <w:sz w:val="20"/>
          <w:szCs w:val="20"/>
        </w:rPr>
        <w:t>1</w:t>
      </w:r>
      <w:r w:rsidRPr="004B1D9F">
        <w:rPr>
          <w:rFonts w:cs="Arial"/>
          <w:sz w:val="20"/>
          <w:szCs w:val="20"/>
        </w:rPr>
        <w:t xml:space="preserve">.5 nmol/l from pre- to post-stress during the stress condition, and on ratings of subjective stress, arousal and valence in </w:t>
      </w:r>
      <w:r w:rsidRPr="004B1D9F">
        <w:rPr>
          <w:rFonts w:cs="Arial"/>
          <w:i/>
          <w:sz w:val="20"/>
          <w:szCs w:val="20"/>
        </w:rPr>
        <w:t>n</w:t>
      </w:r>
      <w:r w:rsidRPr="004B1D9F">
        <w:rPr>
          <w:rFonts w:cs="Arial"/>
          <w:sz w:val="20"/>
          <w:szCs w:val="20"/>
        </w:rPr>
        <w:t xml:space="preserve"> = 33 participants</w:t>
      </w:r>
      <w:r w:rsidR="0005301A">
        <w:rPr>
          <w:rFonts w:cs="Arial"/>
          <w:sz w:val="20"/>
          <w:szCs w:val="20"/>
        </w:rPr>
        <w:t>, who filled</w:t>
      </w:r>
      <w:r w:rsidRPr="004B1D9F">
        <w:rPr>
          <w:rFonts w:cs="Arial"/>
          <w:sz w:val="20"/>
          <w:szCs w:val="20"/>
        </w:rPr>
        <w:t xml:space="preserve"> in all visual analog scales</w:t>
      </w:r>
      <w:r w:rsidR="0005301A">
        <w:rPr>
          <w:rFonts w:cs="Arial"/>
          <w:sz w:val="20"/>
          <w:szCs w:val="20"/>
        </w:rPr>
        <w:t xml:space="preserve"> are illustrated above</w:t>
      </w:r>
      <w:r w:rsidRPr="004B1D9F">
        <w:rPr>
          <w:rFonts w:cs="Arial"/>
          <w:sz w:val="20"/>
          <w:szCs w:val="20"/>
        </w:rPr>
        <w:t xml:space="preserve">. </w:t>
      </w:r>
      <w:r w:rsidRPr="004B1D9F">
        <w:rPr>
          <w:rFonts w:cs="Arial"/>
          <w:color w:val="000000" w:themeColor="text1"/>
          <w:sz w:val="20"/>
        </w:rPr>
        <w:t>η</w:t>
      </w:r>
      <w:r w:rsidRPr="004B1D9F">
        <w:rPr>
          <w:rFonts w:cs="Arial"/>
          <w:color w:val="000000" w:themeColor="text1"/>
          <w:sz w:val="20"/>
          <w:vertAlign w:val="subscript"/>
        </w:rPr>
        <w:t>p</w:t>
      </w:r>
      <w:r w:rsidRPr="004B1D9F">
        <w:rPr>
          <w:rFonts w:cs="Arial"/>
          <w:color w:val="000000" w:themeColor="text1"/>
          <w:sz w:val="20"/>
          <w:vertAlign w:val="superscript"/>
        </w:rPr>
        <w:t>2</w:t>
      </w:r>
      <w:r w:rsidRPr="004B1D9F">
        <w:rPr>
          <w:rFonts w:cs="Arial"/>
          <w:sz w:val="20"/>
          <w:vertAlign w:val="subscript"/>
        </w:rPr>
        <w:t xml:space="preserve"> </w:t>
      </w:r>
      <w:r w:rsidRPr="004B1D9F">
        <w:rPr>
          <w:rFonts w:cs="Arial"/>
          <w:sz w:val="20"/>
        </w:rPr>
        <w:t>= partial squared eta.</w:t>
      </w:r>
    </w:p>
    <w:p w14:paraId="26B3BF86" w14:textId="77777777" w:rsidR="00BE2881" w:rsidRDefault="009673D3" w:rsidP="00BE2881">
      <w:pPr>
        <w:spacing w:after="0" w:line="240" w:lineRule="auto"/>
        <w:jc w:val="left"/>
        <w:rPr>
          <w:sz w:val="20"/>
          <w:szCs w:val="20"/>
        </w:rPr>
      </w:pPr>
      <w:r>
        <w:rPr>
          <w:sz w:val="20"/>
          <w:szCs w:val="20"/>
        </w:rPr>
        <w:br w:type="page"/>
      </w:r>
      <w:r w:rsidR="00BE2881" w:rsidRPr="004B1D9F">
        <w:rPr>
          <w:sz w:val="20"/>
          <w:szCs w:val="20"/>
        </w:rPr>
        <w:lastRenderedPageBreak/>
        <w:t>Table S3. fMRI results</w:t>
      </w:r>
    </w:p>
    <w:tbl>
      <w:tblPr>
        <w:tblpPr w:leftFromText="141" w:rightFromText="141" w:bottomFromText="160" w:vertAnchor="text" w:horzAnchor="margin" w:tblpY="319"/>
        <w:tblW w:w="8679" w:type="dxa"/>
        <w:tblLayout w:type="fixed"/>
        <w:tblCellMar>
          <w:left w:w="70" w:type="dxa"/>
          <w:right w:w="70" w:type="dxa"/>
        </w:tblCellMar>
        <w:tblLook w:val="04A0" w:firstRow="1" w:lastRow="0" w:firstColumn="1" w:lastColumn="0" w:noHBand="0" w:noVBand="1"/>
      </w:tblPr>
      <w:tblGrid>
        <w:gridCol w:w="663"/>
        <w:gridCol w:w="608"/>
        <w:gridCol w:w="204"/>
        <w:gridCol w:w="422"/>
        <w:gridCol w:w="160"/>
        <w:gridCol w:w="219"/>
        <w:gridCol w:w="392"/>
        <w:gridCol w:w="55"/>
        <w:gridCol w:w="409"/>
        <w:gridCol w:w="543"/>
        <w:gridCol w:w="136"/>
        <w:gridCol w:w="412"/>
        <w:gridCol w:w="135"/>
        <w:gridCol w:w="1311"/>
        <w:gridCol w:w="111"/>
        <w:gridCol w:w="1047"/>
        <w:gridCol w:w="111"/>
        <w:gridCol w:w="336"/>
        <w:gridCol w:w="160"/>
        <w:gridCol w:w="245"/>
        <w:gridCol w:w="160"/>
        <w:gridCol w:w="592"/>
        <w:gridCol w:w="74"/>
        <w:gridCol w:w="12"/>
        <w:gridCol w:w="162"/>
      </w:tblGrid>
      <w:tr w:rsidR="00BE2881" w:rsidRPr="00F7063B" w14:paraId="706310C2" w14:textId="77777777" w:rsidTr="00BE2881">
        <w:trPr>
          <w:gridAfter w:val="3"/>
          <w:wAfter w:w="243" w:type="dxa"/>
          <w:trHeight w:val="214"/>
        </w:trPr>
        <w:tc>
          <w:tcPr>
            <w:tcW w:w="8436" w:type="dxa"/>
            <w:gridSpan w:val="22"/>
            <w:tcBorders>
              <w:top w:val="nil"/>
              <w:left w:val="nil"/>
              <w:bottom w:val="single" w:sz="24" w:space="0" w:color="auto"/>
              <w:right w:val="nil"/>
            </w:tcBorders>
            <w:vAlign w:val="center"/>
            <w:hideMark/>
          </w:tcPr>
          <w:p w14:paraId="5E013BE1" w14:textId="77777777" w:rsidR="00BE2881" w:rsidRPr="004B1D9F" w:rsidRDefault="00BE2881" w:rsidP="00BE2881">
            <w:pPr>
              <w:spacing w:after="0" w:line="480" w:lineRule="auto"/>
              <w:jc w:val="center"/>
              <w:rPr>
                <w:rFonts w:eastAsia="Times New Roman" w:cs="Arial"/>
                <w:b/>
                <w:bCs/>
                <w:color w:val="000000"/>
                <w:sz w:val="20"/>
                <w:szCs w:val="20"/>
                <w:lang w:eastAsia="de-DE"/>
              </w:rPr>
            </w:pPr>
            <w:r w:rsidRPr="004B1D9F">
              <w:rPr>
                <w:rFonts w:eastAsia="Times New Roman" w:cs="Arial"/>
                <w:b/>
                <w:bCs/>
                <w:color w:val="000000"/>
                <w:sz w:val="20"/>
                <w:szCs w:val="20"/>
                <w:lang w:eastAsia="de-DE"/>
              </w:rPr>
              <w:t>Main Effect of Working Memory Load (2-back vs 0-back)</w:t>
            </w:r>
          </w:p>
        </w:tc>
      </w:tr>
      <w:tr w:rsidR="00BE2881" w:rsidRPr="004B1D9F" w14:paraId="48CA6624" w14:textId="77777777" w:rsidTr="00BE2881">
        <w:trPr>
          <w:gridAfter w:val="3"/>
          <w:wAfter w:w="247" w:type="dxa"/>
          <w:trHeight w:val="214"/>
        </w:trPr>
        <w:tc>
          <w:tcPr>
            <w:tcW w:w="1274" w:type="dxa"/>
            <w:gridSpan w:val="2"/>
            <w:vMerge w:val="restart"/>
            <w:tcBorders>
              <w:top w:val="single" w:sz="24" w:space="0" w:color="auto"/>
              <w:left w:val="nil"/>
              <w:bottom w:val="nil"/>
              <w:right w:val="nil"/>
            </w:tcBorders>
            <w:vAlign w:val="center"/>
            <w:hideMark/>
          </w:tcPr>
          <w:p w14:paraId="2386E381"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Region</w:t>
            </w:r>
          </w:p>
        </w:tc>
        <w:tc>
          <w:tcPr>
            <w:tcW w:w="626" w:type="dxa"/>
            <w:gridSpan w:val="2"/>
            <w:vMerge w:val="restart"/>
            <w:tcBorders>
              <w:top w:val="single" w:sz="24" w:space="0" w:color="auto"/>
              <w:left w:val="nil"/>
              <w:bottom w:val="nil"/>
              <w:right w:val="nil"/>
            </w:tcBorders>
            <w:vAlign w:val="center"/>
            <w:hideMark/>
          </w:tcPr>
          <w:p w14:paraId="08D29D9D"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Side</w:t>
            </w:r>
          </w:p>
        </w:tc>
        <w:tc>
          <w:tcPr>
            <w:tcW w:w="825" w:type="dxa"/>
            <w:gridSpan w:val="4"/>
            <w:vMerge w:val="restart"/>
            <w:tcBorders>
              <w:top w:val="single" w:sz="24" w:space="0" w:color="auto"/>
              <w:left w:val="nil"/>
              <w:bottom w:val="nil"/>
              <w:right w:val="nil"/>
            </w:tcBorders>
            <w:vAlign w:val="center"/>
            <w:hideMark/>
          </w:tcPr>
          <w:p w14:paraId="12F54A08"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Cluster size</w:t>
            </w:r>
          </w:p>
        </w:tc>
        <w:tc>
          <w:tcPr>
            <w:tcW w:w="1636" w:type="dxa"/>
            <w:gridSpan w:val="5"/>
            <w:vMerge w:val="restart"/>
            <w:tcBorders>
              <w:top w:val="single" w:sz="24" w:space="0" w:color="auto"/>
              <w:left w:val="nil"/>
              <w:bottom w:val="single" w:sz="18" w:space="0" w:color="auto"/>
              <w:right w:val="nil"/>
            </w:tcBorders>
            <w:vAlign w:val="center"/>
            <w:hideMark/>
          </w:tcPr>
          <w:p w14:paraId="6725DF02"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MNI - peak coordinate</w:t>
            </w:r>
          </w:p>
        </w:tc>
        <w:tc>
          <w:tcPr>
            <w:tcW w:w="1313" w:type="dxa"/>
            <w:vMerge w:val="restart"/>
            <w:tcBorders>
              <w:top w:val="single" w:sz="24" w:space="0" w:color="auto"/>
              <w:left w:val="nil"/>
              <w:bottom w:val="nil"/>
              <w:right w:val="nil"/>
            </w:tcBorders>
            <w:vAlign w:val="center"/>
            <w:hideMark/>
          </w:tcPr>
          <w:p w14:paraId="32E94238"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F value</w:t>
            </w:r>
          </w:p>
        </w:tc>
        <w:tc>
          <w:tcPr>
            <w:tcW w:w="1159" w:type="dxa"/>
            <w:gridSpan w:val="2"/>
            <w:vMerge w:val="restart"/>
            <w:tcBorders>
              <w:top w:val="single" w:sz="24" w:space="0" w:color="auto"/>
              <w:left w:val="nil"/>
              <w:bottom w:val="nil"/>
              <w:right w:val="nil"/>
            </w:tcBorders>
            <w:vAlign w:val="center"/>
            <w:hideMark/>
          </w:tcPr>
          <w:p w14:paraId="399E26CD"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p</w:t>
            </w:r>
            <w:r w:rsidRPr="004B1D9F">
              <w:rPr>
                <w:rFonts w:eastAsia="Times New Roman" w:cs="Arial"/>
                <w:i/>
                <w:iCs/>
                <w:color w:val="000000"/>
                <w:sz w:val="20"/>
                <w:szCs w:val="20"/>
                <w:vertAlign w:val="subscript"/>
                <w:lang w:eastAsia="de-DE"/>
              </w:rPr>
              <w:t>uncorrected</w:t>
            </w:r>
          </w:p>
        </w:tc>
        <w:tc>
          <w:tcPr>
            <w:tcW w:w="1599" w:type="dxa"/>
            <w:gridSpan w:val="6"/>
            <w:tcBorders>
              <w:top w:val="single" w:sz="24" w:space="0" w:color="auto"/>
              <w:left w:val="nil"/>
              <w:bottom w:val="nil"/>
              <w:right w:val="nil"/>
            </w:tcBorders>
            <w:vAlign w:val="center"/>
            <w:hideMark/>
          </w:tcPr>
          <w:p w14:paraId="034352C1"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bCs/>
                <w:i/>
                <w:iCs/>
                <w:color w:val="000000"/>
                <w:sz w:val="20"/>
                <w:szCs w:val="20"/>
                <w:lang w:eastAsia="de-DE"/>
              </w:rPr>
              <w:t>p</w:t>
            </w:r>
            <w:r w:rsidRPr="004B1D9F">
              <w:rPr>
                <w:rFonts w:eastAsia="Times New Roman" w:cs="Arial"/>
                <w:i/>
                <w:iCs/>
                <w:color w:val="000000"/>
                <w:sz w:val="20"/>
                <w:szCs w:val="20"/>
                <w:vertAlign w:val="subscript"/>
                <w:lang w:eastAsia="de-DE"/>
              </w:rPr>
              <w:t>FWE</w:t>
            </w:r>
          </w:p>
        </w:tc>
      </w:tr>
      <w:tr w:rsidR="00BE2881" w:rsidRPr="004B1D9F" w14:paraId="362478DA" w14:textId="77777777" w:rsidTr="00BE2881">
        <w:trPr>
          <w:gridAfter w:val="3"/>
          <w:wAfter w:w="247" w:type="dxa"/>
          <w:trHeight w:val="333"/>
        </w:trPr>
        <w:tc>
          <w:tcPr>
            <w:tcW w:w="1274" w:type="dxa"/>
            <w:gridSpan w:val="2"/>
            <w:vMerge/>
            <w:tcBorders>
              <w:top w:val="single" w:sz="24" w:space="0" w:color="auto"/>
              <w:left w:val="nil"/>
              <w:bottom w:val="nil"/>
              <w:right w:val="nil"/>
            </w:tcBorders>
            <w:vAlign w:val="center"/>
            <w:hideMark/>
          </w:tcPr>
          <w:p w14:paraId="17BD5D7B"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626" w:type="dxa"/>
            <w:gridSpan w:val="2"/>
            <w:vMerge/>
            <w:tcBorders>
              <w:top w:val="single" w:sz="24" w:space="0" w:color="auto"/>
              <w:left w:val="nil"/>
              <w:bottom w:val="nil"/>
              <w:right w:val="nil"/>
            </w:tcBorders>
            <w:vAlign w:val="center"/>
            <w:hideMark/>
          </w:tcPr>
          <w:p w14:paraId="56B7FF77"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825" w:type="dxa"/>
            <w:gridSpan w:val="4"/>
            <w:vMerge/>
            <w:tcBorders>
              <w:top w:val="single" w:sz="24" w:space="0" w:color="auto"/>
              <w:left w:val="nil"/>
              <w:bottom w:val="nil"/>
              <w:right w:val="nil"/>
            </w:tcBorders>
            <w:vAlign w:val="center"/>
            <w:hideMark/>
          </w:tcPr>
          <w:p w14:paraId="6BD05284"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636" w:type="dxa"/>
            <w:gridSpan w:val="5"/>
            <w:vMerge/>
            <w:tcBorders>
              <w:top w:val="single" w:sz="24" w:space="0" w:color="auto"/>
              <w:left w:val="nil"/>
              <w:bottom w:val="single" w:sz="18" w:space="0" w:color="auto"/>
              <w:right w:val="nil"/>
            </w:tcBorders>
            <w:vAlign w:val="center"/>
            <w:hideMark/>
          </w:tcPr>
          <w:p w14:paraId="31FA8D70"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313" w:type="dxa"/>
            <w:vMerge/>
            <w:tcBorders>
              <w:top w:val="single" w:sz="24" w:space="0" w:color="auto"/>
              <w:left w:val="nil"/>
              <w:bottom w:val="nil"/>
              <w:right w:val="nil"/>
            </w:tcBorders>
            <w:vAlign w:val="center"/>
            <w:hideMark/>
          </w:tcPr>
          <w:p w14:paraId="7410C259"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159" w:type="dxa"/>
            <w:gridSpan w:val="2"/>
            <w:vMerge/>
            <w:tcBorders>
              <w:top w:val="single" w:sz="24" w:space="0" w:color="auto"/>
              <w:left w:val="nil"/>
              <w:bottom w:val="nil"/>
              <w:right w:val="nil"/>
            </w:tcBorders>
            <w:vAlign w:val="center"/>
            <w:hideMark/>
          </w:tcPr>
          <w:p w14:paraId="41FCC72B"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599" w:type="dxa"/>
            <w:gridSpan w:val="6"/>
            <w:vAlign w:val="center"/>
            <w:hideMark/>
          </w:tcPr>
          <w:p w14:paraId="197199C2"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corrected</w:t>
            </w:r>
          </w:p>
        </w:tc>
      </w:tr>
      <w:tr w:rsidR="00BE2881" w:rsidRPr="004B1D9F" w14:paraId="0E4E1C9E" w14:textId="77777777" w:rsidTr="00BE2881">
        <w:trPr>
          <w:gridAfter w:val="3"/>
          <w:wAfter w:w="248" w:type="dxa"/>
          <w:trHeight w:val="255"/>
        </w:trPr>
        <w:tc>
          <w:tcPr>
            <w:tcW w:w="1274" w:type="dxa"/>
            <w:gridSpan w:val="2"/>
            <w:tcBorders>
              <w:top w:val="nil"/>
              <w:left w:val="nil"/>
              <w:bottom w:val="double" w:sz="4" w:space="0" w:color="auto"/>
              <w:right w:val="nil"/>
            </w:tcBorders>
            <w:vAlign w:val="center"/>
            <w:hideMark/>
          </w:tcPr>
          <w:p w14:paraId="303D00B6"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 </w:t>
            </w:r>
          </w:p>
        </w:tc>
        <w:tc>
          <w:tcPr>
            <w:tcW w:w="626" w:type="dxa"/>
            <w:gridSpan w:val="2"/>
            <w:tcBorders>
              <w:top w:val="nil"/>
              <w:left w:val="nil"/>
              <w:bottom w:val="double" w:sz="4" w:space="0" w:color="auto"/>
              <w:right w:val="nil"/>
            </w:tcBorders>
            <w:vAlign w:val="center"/>
            <w:hideMark/>
          </w:tcPr>
          <w:p w14:paraId="2F5124D4"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 </w:t>
            </w:r>
          </w:p>
        </w:tc>
        <w:tc>
          <w:tcPr>
            <w:tcW w:w="825" w:type="dxa"/>
            <w:gridSpan w:val="4"/>
            <w:tcBorders>
              <w:top w:val="nil"/>
              <w:left w:val="nil"/>
              <w:bottom w:val="double" w:sz="4" w:space="0" w:color="auto"/>
              <w:right w:val="nil"/>
            </w:tcBorders>
            <w:vAlign w:val="center"/>
            <w:hideMark/>
          </w:tcPr>
          <w:p w14:paraId="56FEA345"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 </w:t>
            </w:r>
          </w:p>
        </w:tc>
        <w:tc>
          <w:tcPr>
            <w:tcW w:w="409" w:type="dxa"/>
            <w:tcBorders>
              <w:top w:val="single" w:sz="18" w:space="0" w:color="auto"/>
              <w:left w:val="nil"/>
              <w:bottom w:val="double" w:sz="4" w:space="0" w:color="auto"/>
              <w:right w:val="nil"/>
            </w:tcBorders>
            <w:vAlign w:val="center"/>
            <w:hideMark/>
          </w:tcPr>
          <w:p w14:paraId="01CA6822"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x</w:t>
            </w:r>
          </w:p>
        </w:tc>
        <w:tc>
          <w:tcPr>
            <w:tcW w:w="680" w:type="dxa"/>
            <w:gridSpan w:val="2"/>
            <w:tcBorders>
              <w:top w:val="single" w:sz="18" w:space="0" w:color="auto"/>
              <w:left w:val="nil"/>
              <w:bottom w:val="double" w:sz="4" w:space="0" w:color="auto"/>
              <w:right w:val="nil"/>
            </w:tcBorders>
            <w:vAlign w:val="center"/>
            <w:hideMark/>
          </w:tcPr>
          <w:p w14:paraId="4D09A091"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y</w:t>
            </w:r>
          </w:p>
        </w:tc>
        <w:tc>
          <w:tcPr>
            <w:tcW w:w="546" w:type="dxa"/>
            <w:gridSpan w:val="2"/>
            <w:tcBorders>
              <w:top w:val="single" w:sz="18" w:space="0" w:color="auto"/>
              <w:left w:val="nil"/>
              <w:bottom w:val="double" w:sz="4" w:space="0" w:color="auto"/>
              <w:right w:val="nil"/>
            </w:tcBorders>
            <w:vAlign w:val="center"/>
            <w:hideMark/>
          </w:tcPr>
          <w:p w14:paraId="0561A7B5"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z</w:t>
            </w:r>
          </w:p>
        </w:tc>
        <w:tc>
          <w:tcPr>
            <w:tcW w:w="1313" w:type="dxa"/>
            <w:tcBorders>
              <w:top w:val="nil"/>
              <w:left w:val="nil"/>
              <w:bottom w:val="double" w:sz="4" w:space="0" w:color="auto"/>
              <w:right w:val="nil"/>
            </w:tcBorders>
            <w:vAlign w:val="center"/>
            <w:hideMark/>
          </w:tcPr>
          <w:p w14:paraId="0E6B8ABF"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 </w:t>
            </w:r>
          </w:p>
        </w:tc>
        <w:tc>
          <w:tcPr>
            <w:tcW w:w="1159" w:type="dxa"/>
            <w:gridSpan w:val="2"/>
            <w:tcBorders>
              <w:top w:val="nil"/>
              <w:left w:val="nil"/>
              <w:bottom w:val="double" w:sz="4" w:space="0" w:color="auto"/>
              <w:right w:val="nil"/>
            </w:tcBorders>
            <w:vAlign w:val="center"/>
            <w:hideMark/>
          </w:tcPr>
          <w:p w14:paraId="4EB67982"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 </w:t>
            </w:r>
          </w:p>
        </w:tc>
        <w:tc>
          <w:tcPr>
            <w:tcW w:w="1599" w:type="dxa"/>
            <w:gridSpan w:val="6"/>
            <w:tcBorders>
              <w:top w:val="nil"/>
              <w:left w:val="nil"/>
              <w:bottom w:val="double" w:sz="4" w:space="0" w:color="auto"/>
              <w:right w:val="nil"/>
            </w:tcBorders>
            <w:vAlign w:val="center"/>
            <w:hideMark/>
          </w:tcPr>
          <w:p w14:paraId="49604BF0"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 </w:t>
            </w:r>
          </w:p>
        </w:tc>
      </w:tr>
      <w:tr w:rsidR="00BE2881" w:rsidRPr="004B1D9F" w14:paraId="5EAB0EF5" w14:textId="77777777" w:rsidTr="00BE2881">
        <w:trPr>
          <w:gridAfter w:val="3"/>
          <w:wAfter w:w="248" w:type="dxa"/>
          <w:trHeight w:val="415"/>
        </w:trPr>
        <w:tc>
          <w:tcPr>
            <w:tcW w:w="1274" w:type="dxa"/>
            <w:gridSpan w:val="2"/>
            <w:vMerge w:val="restart"/>
            <w:tcBorders>
              <w:top w:val="double" w:sz="4" w:space="0" w:color="auto"/>
              <w:left w:val="nil"/>
              <w:bottom w:val="nil"/>
              <w:right w:val="nil"/>
            </w:tcBorders>
            <w:vAlign w:val="center"/>
            <w:hideMark/>
          </w:tcPr>
          <w:p w14:paraId="65AC987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dlPFC</w:t>
            </w:r>
          </w:p>
          <w:p w14:paraId="2962CB0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Anterior Insula</w:t>
            </w:r>
          </w:p>
        </w:tc>
        <w:tc>
          <w:tcPr>
            <w:tcW w:w="626" w:type="dxa"/>
            <w:gridSpan w:val="2"/>
            <w:vMerge w:val="restart"/>
            <w:tcBorders>
              <w:top w:val="double" w:sz="4" w:space="0" w:color="auto"/>
              <w:left w:val="nil"/>
              <w:bottom w:val="nil"/>
              <w:right w:val="nil"/>
            </w:tcBorders>
            <w:vAlign w:val="center"/>
            <w:hideMark/>
          </w:tcPr>
          <w:p w14:paraId="4E12A5C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L/R</w:t>
            </w:r>
          </w:p>
        </w:tc>
        <w:tc>
          <w:tcPr>
            <w:tcW w:w="825" w:type="dxa"/>
            <w:gridSpan w:val="4"/>
            <w:vMerge w:val="restart"/>
            <w:tcBorders>
              <w:top w:val="double" w:sz="4" w:space="0" w:color="auto"/>
              <w:left w:val="nil"/>
              <w:bottom w:val="nil"/>
              <w:right w:val="nil"/>
            </w:tcBorders>
            <w:vAlign w:val="center"/>
            <w:hideMark/>
          </w:tcPr>
          <w:p w14:paraId="3C6F8B6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4472</w:t>
            </w:r>
          </w:p>
        </w:tc>
        <w:tc>
          <w:tcPr>
            <w:tcW w:w="409" w:type="dxa"/>
            <w:tcBorders>
              <w:top w:val="double" w:sz="4" w:space="0" w:color="auto"/>
              <w:left w:val="nil"/>
              <w:bottom w:val="nil"/>
              <w:right w:val="nil"/>
            </w:tcBorders>
            <w:vAlign w:val="center"/>
            <w:hideMark/>
          </w:tcPr>
          <w:p w14:paraId="1E43D7C5"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-27</w:t>
            </w:r>
          </w:p>
        </w:tc>
        <w:tc>
          <w:tcPr>
            <w:tcW w:w="680" w:type="dxa"/>
            <w:gridSpan w:val="2"/>
            <w:tcBorders>
              <w:top w:val="double" w:sz="4" w:space="0" w:color="auto"/>
              <w:left w:val="nil"/>
              <w:bottom w:val="nil"/>
              <w:right w:val="nil"/>
            </w:tcBorders>
            <w:vAlign w:val="center"/>
            <w:hideMark/>
          </w:tcPr>
          <w:p w14:paraId="2BB962E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-1</w:t>
            </w:r>
          </w:p>
        </w:tc>
        <w:tc>
          <w:tcPr>
            <w:tcW w:w="546" w:type="dxa"/>
            <w:gridSpan w:val="2"/>
            <w:tcBorders>
              <w:top w:val="double" w:sz="4" w:space="0" w:color="auto"/>
              <w:left w:val="nil"/>
              <w:bottom w:val="nil"/>
              <w:right w:val="nil"/>
            </w:tcBorders>
            <w:vAlign w:val="center"/>
            <w:hideMark/>
          </w:tcPr>
          <w:p w14:paraId="0213221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54</w:t>
            </w:r>
          </w:p>
        </w:tc>
        <w:tc>
          <w:tcPr>
            <w:tcW w:w="1313" w:type="dxa"/>
            <w:tcBorders>
              <w:top w:val="double" w:sz="4" w:space="0" w:color="auto"/>
              <w:left w:val="nil"/>
              <w:bottom w:val="nil"/>
              <w:right w:val="nil"/>
            </w:tcBorders>
            <w:vAlign w:val="center"/>
            <w:hideMark/>
          </w:tcPr>
          <w:p w14:paraId="330E8ED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349.52</w:t>
            </w:r>
          </w:p>
        </w:tc>
        <w:tc>
          <w:tcPr>
            <w:tcW w:w="1159" w:type="dxa"/>
            <w:gridSpan w:val="2"/>
            <w:tcBorders>
              <w:top w:val="double" w:sz="4" w:space="0" w:color="auto"/>
              <w:left w:val="nil"/>
              <w:bottom w:val="nil"/>
              <w:right w:val="nil"/>
            </w:tcBorders>
            <w:vAlign w:val="center"/>
            <w:hideMark/>
          </w:tcPr>
          <w:p w14:paraId="508B7FF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c>
          <w:tcPr>
            <w:tcW w:w="1599" w:type="dxa"/>
            <w:gridSpan w:val="6"/>
            <w:tcBorders>
              <w:top w:val="double" w:sz="4" w:space="0" w:color="auto"/>
              <w:left w:val="nil"/>
              <w:bottom w:val="nil"/>
              <w:right w:val="nil"/>
            </w:tcBorders>
            <w:vAlign w:val="center"/>
            <w:hideMark/>
          </w:tcPr>
          <w:p w14:paraId="12B902B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r>
      <w:tr w:rsidR="00BE2881" w:rsidRPr="004B1D9F" w14:paraId="75D9F485" w14:textId="77777777" w:rsidTr="00BE2881">
        <w:trPr>
          <w:gridAfter w:val="3"/>
          <w:wAfter w:w="248" w:type="dxa"/>
          <w:trHeight w:val="214"/>
        </w:trPr>
        <w:tc>
          <w:tcPr>
            <w:tcW w:w="1274" w:type="dxa"/>
            <w:gridSpan w:val="2"/>
            <w:vMerge/>
            <w:tcBorders>
              <w:top w:val="double" w:sz="4" w:space="0" w:color="auto"/>
              <w:left w:val="nil"/>
              <w:bottom w:val="nil"/>
              <w:right w:val="nil"/>
            </w:tcBorders>
            <w:vAlign w:val="center"/>
            <w:hideMark/>
          </w:tcPr>
          <w:p w14:paraId="6369C856"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Merge/>
            <w:tcBorders>
              <w:top w:val="double" w:sz="4" w:space="0" w:color="auto"/>
              <w:left w:val="nil"/>
              <w:bottom w:val="nil"/>
              <w:right w:val="nil"/>
            </w:tcBorders>
            <w:vAlign w:val="center"/>
            <w:hideMark/>
          </w:tcPr>
          <w:p w14:paraId="6C376454"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825" w:type="dxa"/>
            <w:gridSpan w:val="4"/>
            <w:vMerge/>
            <w:tcBorders>
              <w:top w:val="double" w:sz="4" w:space="0" w:color="auto"/>
              <w:left w:val="nil"/>
              <w:bottom w:val="nil"/>
              <w:right w:val="nil"/>
            </w:tcBorders>
            <w:vAlign w:val="center"/>
            <w:hideMark/>
          </w:tcPr>
          <w:p w14:paraId="2410E999"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409" w:type="dxa"/>
            <w:vAlign w:val="center"/>
            <w:hideMark/>
          </w:tcPr>
          <w:p w14:paraId="37DE4875"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-30</w:t>
            </w:r>
          </w:p>
        </w:tc>
        <w:tc>
          <w:tcPr>
            <w:tcW w:w="680" w:type="dxa"/>
            <w:gridSpan w:val="2"/>
            <w:vAlign w:val="center"/>
            <w:hideMark/>
          </w:tcPr>
          <w:p w14:paraId="658E7AF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23</w:t>
            </w:r>
          </w:p>
        </w:tc>
        <w:tc>
          <w:tcPr>
            <w:tcW w:w="546" w:type="dxa"/>
            <w:gridSpan w:val="2"/>
            <w:vAlign w:val="center"/>
            <w:hideMark/>
          </w:tcPr>
          <w:p w14:paraId="2610DE2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w:t>
            </w:r>
          </w:p>
        </w:tc>
        <w:tc>
          <w:tcPr>
            <w:tcW w:w="1313" w:type="dxa"/>
            <w:vAlign w:val="center"/>
            <w:hideMark/>
          </w:tcPr>
          <w:p w14:paraId="7027586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226.08</w:t>
            </w:r>
          </w:p>
        </w:tc>
        <w:tc>
          <w:tcPr>
            <w:tcW w:w="1159" w:type="dxa"/>
            <w:gridSpan w:val="2"/>
            <w:vAlign w:val="center"/>
            <w:hideMark/>
          </w:tcPr>
          <w:p w14:paraId="307675C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c>
          <w:tcPr>
            <w:tcW w:w="1599" w:type="dxa"/>
            <w:gridSpan w:val="6"/>
            <w:vAlign w:val="center"/>
            <w:hideMark/>
          </w:tcPr>
          <w:p w14:paraId="4B9031F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r>
      <w:tr w:rsidR="00BE2881" w:rsidRPr="004B1D9F" w14:paraId="332435C8" w14:textId="77777777" w:rsidTr="00BE2881">
        <w:trPr>
          <w:gridAfter w:val="3"/>
          <w:wAfter w:w="248" w:type="dxa"/>
          <w:trHeight w:val="554"/>
        </w:trPr>
        <w:tc>
          <w:tcPr>
            <w:tcW w:w="1274" w:type="dxa"/>
            <w:gridSpan w:val="2"/>
            <w:vMerge/>
            <w:tcBorders>
              <w:top w:val="double" w:sz="4" w:space="0" w:color="auto"/>
              <w:left w:val="nil"/>
              <w:bottom w:val="nil"/>
              <w:right w:val="nil"/>
            </w:tcBorders>
            <w:vAlign w:val="center"/>
            <w:hideMark/>
          </w:tcPr>
          <w:p w14:paraId="45869511"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Merge/>
            <w:tcBorders>
              <w:top w:val="double" w:sz="4" w:space="0" w:color="auto"/>
              <w:left w:val="nil"/>
              <w:bottom w:val="nil"/>
              <w:right w:val="nil"/>
            </w:tcBorders>
            <w:vAlign w:val="center"/>
            <w:hideMark/>
          </w:tcPr>
          <w:p w14:paraId="571185AA"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825" w:type="dxa"/>
            <w:gridSpan w:val="4"/>
            <w:vMerge/>
            <w:tcBorders>
              <w:top w:val="double" w:sz="4" w:space="0" w:color="auto"/>
              <w:left w:val="nil"/>
              <w:bottom w:val="nil"/>
              <w:right w:val="nil"/>
            </w:tcBorders>
            <w:vAlign w:val="center"/>
            <w:hideMark/>
          </w:tcPr>
          <w:p w14:paraId="5641B874"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409" w:type="dxa"/>
            <w:vAlign w:val="center"/>
            <w:hideMark/>
          </w:tcPr>
          <w:p w14:paraId="324E10F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33</w:t>
            </w:r>
          </w:p>
        </w:tc>
        <w:tc>
          <w:tcPr>
            <w:tcW w:w="680" w:type="dxa"/>
            <w:gridSpan w:val="2"/>
            <w:vAlign w:val="center"/>
            <w:hideMark/>
          </w:tcPr>
          <w:p w14:paraId="77EE5B0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23</w:t>
            </w:r>
          </w:p>
        </w:tc>
        <w:tc>
          <w:tcPr>
            <w:tcW w:w="546" w:type="dxa"/>
            <w:gridSpan w:val="2"/>
            <w:vAlign w:val="center"/>
            <w:hideMark/>
          </w:tcPr>
          <w:p w14:paraId="0E27005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w:t>
            </w:r>
          </w:p>
        </w:tc>
        <w:tc>
          <w:tcPr>
            <w:tcW w:w="1313" w:type="dxa"/>
            <w:vAlign w:val="center"/>
            <w:hideMark/>
          </w:tcPr>
          <w:p w14:paraId="09442F7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212.99</w:t>
            </w:r>
          </w:p>
        </w:tc>
        <w:tc>
          <w:tcPr>
            <w:tcW w:w="1159" w:type="dxa"/>
            <w:gridSpan w:val="2"/>
            <w:vAlign w:val="center"/>
            <w:hideMark/>
          </w:tcPr>
          <w:p w14:paraId="17DDD4B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c>
          <w:tcPr>
            <w:tcW w:w="1599" w:type="dxa"/>
            <w:gridSpan w:val="6"/>
            <w:vAlign w:val="center"/>
            <w:hideMark/>
          </w:tcPr>
          <w:p w14:paraId="3436BE0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&lt; .001</w:t>
            </w:r>
          </w:p>
        </w:tc>
      </w:tr>
      <w:tr w:rsidR="00BE2881" w:rsidRPr="004B1D9F" w14:paraId="1F8AF911" w14:textId="77777777" w:rsidTr="00BE2881">
        <w:trPr>
          <w:gridAfter w:val="3"/>
          <w:wAfter w:w="248" w:type="dxa"/>
          <w:trHeight w:val="214"/>
        </w:trPr>
        <w:tc>
          <w:tcPr>
            <w:tcW w:w="1274" w:type="dxa"/>
            <w:gridSpan w:val="2"/>
            <w:vMerge w:val="restart"/>
            <w:vAlign w:val="center"/>
            <w:hideMark/>
          </w:tcPr>
          <w:p w14:paraId="0F30187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PPC</w:t>
            </w:r>
          </w:p>
        </w:tc>
        <w:tc>
          <w:tcPr>
            <w:tcW w:w="626" w:type="dxa"/>
            <w:gridSpan w:val="2"/>
            <w:vMerge w:val="restart"/>
            <w:vAlign w:val="center"/>
            <w:hideMark/>
          </w:tcPr>
          <w:p w14:paraId="4326784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L/R</w:t>
            </w:r>
          </w:p>
        </w:tc>
        <w:tc>
          <w:tcPr>
            <w:tcW w:w="825" w:type="dxa"/>
            <w:gridSpan w:val="4"/>
            <w:vMerge w:val="restart"/>
            <w:vAlign w:val="center"/>
            <w:hideMark/>
          </w:tcPr>
          <w:p w14:paraId="35E0EB60"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2223 </w:t>
            </w:r>
          </w:p>
        </w:tc>
        <w:tc>
          <w:tcPr>
            <w:tcW w:w="409" w:type="dxa"/>
            <w:vAlign w:val="center"/>
            <w:hideMark/>
          </w:tcPr>
          <w:p w14:paraId="10B2827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-36</w:t>
            </w:r>
          </w:p>
        </w:tc>
        <w:tc>
          <w:tcPr>
            <w:tcW w:w="680" w:type="dxa"/>
            <w:gridSpan w:val="2"/>
            <w:vAlign w:val="center"/>
            <w:hideMark/>
          </w:tcPr>
          <w:p w14:paraId="2B43D8B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43</w:t>
            </w:r>
          </w:p>
        </w:tc>
        <w:tc>
          <w:tcPr>
            <w:tcW w:w="546" w:type="dxa"/>
            <w:gridSpan w:val="2"/>
            <w:vAlign w:val="center"/>
            <w:hideMark/>
          </w:tcPr>
          <w:p w14:paraId="64DE856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38</w:t>
            </w:r>
          </w:p>
        </w:tc>
        <w:tc>
          <w:tcPr>
            <w:tcW w:w="1313" w:type="dxa"/>
            <w:vAlign w:val="center"/>
            <w:hideMark/>
          </w:tcPr>
          <w:p w14:paraId="47B0A9D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313.41</w:t>
            </w:r>
          </w:p>
        </w:tc>
        <w:tc>
          <w:tcPr>
            <w:tcW w:w="1159" w:type="dxa"/>
            <w:gridSpan w:val="2"/>
            <w:vAlign w:val="center"/>
            <w:hideMark/>
          </w:tcPr>
          <w:p w14:paraId="5F708CB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7BD46DF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7CB4C5E9" w14:textId="77777777" w:rsidTr="00BE2881">
        <w:trPr>
          <w:gridAfter w:val="3"/>
          <w:wAfter w:w="248" w:type="dxa"/>
          <w:trHeight w:val="376"/>
        </w:trPr>
        <w:tc>
          <w:tcPr>
            <w:tcW w:w="1274" w:type="dxa"/>
            <w:gridSpan w:val="2"/>
            <w:vMerge/>
            <w:vAlign w:val="center"/>
            <w:hideMark/>
          </w:tcPr>
          <w:p w14:paraId="3181C955"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Merge/>
            <w:vAlign w:val="center"/>
            <w:hideMark/>
          </w:tcPr>
          <w:p w14:paraId="5B1598A5"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825" w:type="dxa"/>
            <w:gridSpan w:val="4"/>
            <w:vMerge/>
            <w:vAlign w:val="center"/>
            <w:hideMark/>
          </w:tcPr>
          <w:p w14:paraId="668DD8D1"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409" w:type="dxa"/>
            <w:vAlign w:val="center"/>
            <w:hideMark/>
          </w:tcPr>
          <w:p w14:paraId="6AC3B2D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39</w:t>
            </w:r>
          </w:p>
        </w:tc>
        <w:tc>
          <w:tcPr>
            <w:tcW w:w="680" w:type="dxa"/>
            <w:gridSpan w:val="2"/>
            <w:vAlign w:val="center"/>
            <w:hideMark/>
          </w:tcPr>
          <w:p w14:paraId="70B02DE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-43</w:t>
            </w:r>
          </w:p>
        </w:tc>
        <w:tc>
          <w:tcPr>
            <w:tcW w:w="546" w:type="dxa"/>
            <w:gridSpan w:val="2"/>
            <w:vAlign w:val="center"/>
            <w:hideMark/>
          </w:tcPr>
          <w:p w14:paraId="31DCF9CA"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42</w:t>
            </w:r>
          </w:p>
        </w:tc>
        <w:tc>
          <w:tcPr>
            <w:tcW w:w="1313" w:type="dxa"/>
            <w:vAlign w:val="center"/>
            <w:hideMark/>
          </w:tcPr>
          <w:p w14:paraId="0567875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310.01</w:t>
            </w:r>
          </w:p>
        </w:tc>
        <w:tc>
          <w:tcPr>
            <w:tcW w:w="1159" w:type="dxa"/>
            <w:gridSpan w:val="2"/>
            <w:vAlign w:val="center"/>
            <w:hideMark/>
          </w:tcPr>
          <w:p w14:paraId="6FBFB69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28CDDD6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2F0A016F" w14:textId="77777777" w:rsidTr="00BE2881">
        <w:trPr>
          <w:gridAfter w:val="3"/>
          <w:wAfter w:w="248" w:type="dxa"/>
          <w:trHeight w:val="214"/>
        </w:trPr>
        <w:tc>
          <w:tcPr>
            <w:tcW w:w="1274" w:type="dxa"/>
            <w:gridSpan w:val="2"/>
            <w:vMerge w:val="restart"/>
            <w:vAlign w:val="center"/>
            <w:hideMark/>
          </w:tcPr>
          <w:p w14:paraId="3E196CA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AdvPTimes" w:cs="Arial"/>
                <w:color w:val="000000"/>
                <w:sz w:val="18"/>
                <w:szCs w:val="18"/>
                <w:lang w:eastAsia="de-DE"/>
              </w:rPr>
              <w:t>Cerebellum</w:t>
            </w:r>
          </w:p>
        </w:tc>
        <w:tc>
          <w:tcPr>
            <w:tcW w:w="626" w:type="dxa"/>
            <w:gridSpan w:val="2"/>
            <w:vAlign w:val="center"/>
            <w:hideMark/>
          </w:tcPr>
          <w:p w14:paraId="70697FC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w:t>
            </w:r>
          </w:p>
        </w:tc>
        <w:tc>
          <w:tcPr>
            <w:tcW w:w="825" w:type="dxa"/>
            <w:gridSpan w:val="4"/>
            <w:vAlign w:val="center"/>
            <w:hideMark/>
          </w:tcPr>
          <w:p w14:paraId="1A57077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20</w:t>
            </w:r>
          </w:p>
        </w:tc>
        <w:tc>
          <w:tcPr>
            <w:tcW w:w="409" w:type="dxa"/>
            <w:vAlign w:val="center"/>
            <w:hideMark/>
          </w:tcPr>
          <w:p w14:paraId="17C595D4"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-12</w:t>
            </w:r>
          </w:p>
        </w:tc>
        <w:tc>
          <w:tcPr>
            <w:tcW w:w="680" w:type="dxa"/>
            <w:gridSpan w:val="2"/>
            <w:vAlign w:val="center"/>
            <w:hideMark/>
          </w:tcPr>
          <w:p w14:paraId="1211B1B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-55</w:t>
            </w:r>
          </w:p>
        </w:tc>
        <w:tc>
          <w:tcPr>
            <w:tcW w:w="546" w:type="dxa"/>
            <w:gridSpan w:val="2"/>
            <w:vAlign w:val="center"/>
            <w:hideMark/>
          </w:tcPr>
          <w:p w14:paraId="4BDABEA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-46</w:t>
            </w:r>
          </w:p>
        </w:tc>
        <w:tc>
          <w:tcPr>
            <w:tcW w:w="1313" w:type="dxa"/>
            <w:vAlign w:val="center"/>
            <w:hideMark/>
          </w:tcPr>
          <w:p w14:paraId="21D1B17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74.92</w:t>
            </w:r>
          </w:p>
        </w:tc>
        <w:tc>
          <w:tcPr>
            <w:tcW w:w="1159" w:type="dxa"/>
            <w:gridSpan w:val="2"/>
            <w:vAlign w:val="center"/>
            <w:hideMark/>
          </w:tcPr>
          <w:p w14:paraId="0492DC8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11240CC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629A7E39" w14:textId="77777777" w:rsidTr="00BE2881">
        <w:trPr>
          <w:gridAfter w:val="3"/>
          <w:wAfter w:w="248" w:type="dxa"/>
          <w:trHeight w:val="456"/>
        </w:trPr>
        <w:tc>
          <w:tcPr>
            <w:tcW w:w="1274" w:type="dxa"/>
            <w:gridSpan w:val="2"/>
            <w:vMerge/>
            <w:vAlign w:val="center"/>
            <w:hideMark/>
          </w:tcPr>
          <w:p w14:paraId="2DE5D771"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Align w:val="center"/>
            <w:hideMark/>
          </w:tcPr>
          <w:p w14:paraId="6586D4E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R</w:t>
            </w:r>
          </w:p>
        </w:tc>
        <w:tc>
          <w:tcPr>
            <w:tcW w:w="825" w:type="dxa"/>
            <w:gridSpan w:val="4"/>
            <w:vAlign w:val="center"/>
            <w:hideMark/>
          </w:tcPr>
          <w:p w14:paraId="00A28D5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993</w:t>
            </w:r>
          </w:p>
        </w:tc>
        <w:tc>
          <w:tcPr>
            <w:tcW w:w="409" w:type="dxa"/>
            <w:vAlign w:val="center"/>
            <w:hideMark/>
          </w:tcPr>
          <w:p w14:paraId="771614C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36</w:t>
            </w:r>
          </w:p>
        </w:tc>
        <w:tc>
          <w:tcPr>
            <w:tcW w:w="680" w:type="dxa"/>
            <w:gridSpan w:val="2"/>
            <w:vAlign w:val="center"/>
            <w:hideMark/>
          </w:tcPr>
          <w:p w14:paraId="2527268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-70</w:t>
            </w:r>
          </w:p>
        </w:tc>
        <w:tc>
          <w:tcPr>
            <w:tcW w:w="546" w:type="dxa"/>
            <w:gridSpan w:val="2"/>
            <w:vAlign w:val="center"/>
            <w:hideMark/>
          </w:tcPr>
          <w:p w14:paraId="69FCE19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-26</w:t>
            </w:r>
          </w:p>
        </w:tc>
        <w:tc>
          <w:tcPr>
            <w:tcW w:w="1313" w:type="dxa"/>
            <w:vAlign w:val="center"/>
            <w:hideMark/>
          </w:tcPr>
          <w:p w14:paraId="2566C5E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223.14</w:t>
            </w:r>
          </w:p>
        </w:tc>
        <w:tc>
          <w:tcPr>
            <w:tcW w:w="1159" w:type="dxa"/>
            <w:gridSpan w:val="2"/>
            <w:vAlign w:val="center"/>
            <w:hideMark/>
          </w:tcPr>
          <w:p w14:paraId="72C21DC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1BFD61B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2902A955" w14:textId="77777777" w:rsidTr="00BE2881">
        <w:trPr>
          <w:gridAfter w:val="3"/>
          <w:wAfter w:w="248" w:type="dxa"/>
          <w:trHeight w:val="214"/>
        </w:trPr>
        <w:tc>
          <w:tcPr>
            <w:tcW w:w="1274" w:type="dxa"/>
            <w:gridSpan w:val="2"/>
            <w:vMerge w:val="restart"/>
            <w:vAlign w:val="center"/>
            <w:hideMark/>
          </w:tcPr>
          <w:p w14:paraId="5BE93B4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Brain stem</w:t>
            </w:r>
          </w:p>
        </w:tc>
        <w:tc>
          <w:tcPr>
            <w:tcW w:w="626" w:type="dxa"/>
            <w:gridSpan w:val="2"/>
            <w:vAlign w:val="center"/>
            <w:hideMark/>
          </w:tcPr>
          <w:p w14:paraId="1D9311B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w:t>
            </w:r>
          </w:p>
        </w:tc>
        <w:tc>
          <w:tcPr>
            <w:tcW w:w="825" w:type="dxa"/>
            <w:gridSpan w:val="4"/>
            <w:vAlign w:val="center"/>
            <w:hideMark/>
          </w:tcPr>
          <w:p w14:paraId="2E1A8E6A"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20</w:t>
            </w:r>
          </w:p>
        </w:tc>
        <w:tc>
          <w:tcPr>
            <w:tcW w:w="409" w:type="dxa"/>
            <w:vAlign w:val="center"/>
            <w:hideMark/>
          </w:tcPr>
          <w:p w14:paraId="4BD64D8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w:t>
            </w:r>
          </w:p>
        </w:tc>
        <w:tc>
          <w:tcPr>
            <w:tcW w:w="680" w:type="dxa"/>
            <w:gridSpan w:val="2"/>
            <w:vAlign w:val="center"/>
            <w:hideMark/>
          </w:tcPr>
          <w:p w14:paraId="7769FA4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-31</w:t>
            </w:r>
          </w:p>
        </w:tc>
        <w:tc>
          <w:tcPr>
            <w:tcW w:w="546" w:type="dxa"/>
            <w:gridSpan w:val="2"/>
            <w:vAlign w:val="center"/>
            <w:hideMark/>
          </w:tcPr>
          <w:p w14:paraId="37B370C0"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-18</w:t>
            </w:r>
          </w:p>
        </w:tc>
        <w:tc>
          <w:tcPr>
            <w:tcW w:w="1313" w:type="dxa"/>
            <w:vAlign w:val="center"/>
            <w:hideMark/>
          </w:tcPr>
          <w:p w14:paraId="79F9526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43.42</w:t>
            </w:r>
          </w:p>
        </w:tc>
        <w:tc>
          <w:tcPr>
            <w:tcW w:w="1159" w:type="dxa"/>
            <w:gridSpan w:val="2"/>
            <w:vAlign w:val="center"/>
            <w:hideMark/>
          </w:tcPr>
          <w:p w14:paraId="6CDC609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5D733D4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018F9C3F" w14:textId="77777777" w:rsidTr="00BE2881">
        <w:trPr>
          <w:gridAfter w:val="3"/>
          <w:wAfter w:w="248" w:type="dxa"/>
          <w:trHeight w:val="391"/>
        </w:trPr>
        <w:tc>
          <w:tcPr>
            <w:tcW w:w="1274" w:type="dxa"/>
            <w:gridSpan w:val="2"/>
            <w:vMerge/>
            <w:vAlign w:val="center"/>
            <w:hideMark/>
          </w:tcPr>
          <w:p w14:paraId="6626E1DE"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Align w:val="center"/>
            <w:hideMark/>
          </w:tcPr>
          <w:p w14:paraId="7CB3E02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R</w:t>
            </w:r>
          </w:p>
        </w:tc>
        <w:tc>
          <w:tcPr>
            <w:tcW w:w="825" w:type="dxa"/>
            <w:gridSpan w:val="4"/>
            <w:vAlign w:val="center"/>
            <w:hideMark/>
          </w:tcPr>
          <w:p w14:paraId="1BAA541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16</w:t>
            </w:r>
          </w:p>
        </w:tc>
        <w:tc>
          <w:tcPr>
            <w:tcW w:w="409" w:type="dxa"/>
            <w:vAlign w:val="center"/>
            <w:hideMark/>
          </w:tcPr>
          <w:p w14:paraId="7067D03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w:t>
            </w:r>
          </w:p>
        </w:tc>
        <w:tc>
          <w:tcPr>
            <w:tcW w:w="680" w:type="dxa"/>
            <w:gridSpan w:val="2"/>
            <w:vAlign w:val="center"/>
            <w:hideMark/>
          </w:tcPr>
          <w:p w14:paraId="59AC999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-28</w:t>
            </w:r>
          </w:p>
        </w:tc>
        <w:tc>
          <w:tcPr>
            <w:tcW w:w="546" w:type="dxa"/>
            <w:gridSpan w:val="2"/>
            <w:vAlign w:val="center"/>
            <w:hideMark/>
          </w:tcPr>
          <w:p w14:paraId="4D8DF3C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-10</w:t>
            </w:r>
          </w:p>
        </w:tc>
        <w:tc>
          <w:tcPr>
            <w:tcW w:w="1313" w:type="dxa"/>
            <w:vAlign w:val="center"/>
            <w:hideMark/>
          </w:tcPr>
          <w:p w14:paraId="59CDE7A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60.46</w:t>
            </w:r>
          </w:p>
        </w:tc>
        <w:tc>
          <w:tcPr>
            <w:tcW w:w="1159" w:type="dxa"/>
            <w:gridSpan w:val="2"/>
            <w:vAlign w:val="center"/>
            <w:hideMark/>
          </w:tcPr>
          <w:p w14:paraId="4B3D64C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0D51434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09B5E9F8" w14:textId="77777777" w:rsidTr="00BE2881">
        <w:trPr>
          <w:gridAfter w:val="3"/>
          <w:wAfter w:w="248" w:type="dxa"/>
          <w:trHeight w:val="350"/>
        </w:trPr>
        <w:tc>
          <w:tcPr>
            <w:tcW w:w="1274" w:type="dxa"/>
            <w:gridSpan w:val="2"/>
            <w:vAlign w:val="center"/>
            <w:hideMark/>
          </w:tcPr>
          <w:p w14:paraId="7D69C3F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PCC</w:t>
            </w:r>
          </w:p>
        </w:tc>
        <w:tc>
          <w:tcPr>
            <w:tcW w:w="626" w:type="dxa"/>
            <w:gridSpan w:val="2"/>
            <w:vAlign w:val="center"/>
            <w:hideMark/>
          </w:tcPr>
          <w:p w14:paraId="5D9106C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L/R</w:t>
            </w:r>
          </w:p>
        </w:tc>
        <w:tc>
          <w:tcPr>
            <w:tcW w:w="825" w:type="dxa"/>
            <w:gridSpan w:val="4"/>
            <w:vAlign w:val="center"/>
            <w:hideMark/>
          </w:tcPr>
          <w:p w14:paraId="1FBE9A8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654</w:t>
            </w:r>
          </w:p>
        </w:tc>
        <w:tc>
          <w:tcPr>
            <w:tcW w:w="409" w:type="dxa"/>
            <w:vAlign w:val="center"/>
            <w:hideMark/>
          </w:tcPr>
          <w:p w14:paraId="6E3BCFE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w:t>
            </w:r>
          </w:p>
        </w:tc>
        <w:tc>
          <w:tcPr>
            <w:tcW w:w="680" w:type="dxa"/>
            <w:gridSpan w:val="2"/>
            <w:vAlign w:val="center"/>
            <w:hideMark/>
          </w:tcPr>
          <w:p w14:paraId="07A422CC"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-46</w:t>
            </w:r>
          </w:p>
        </w:tc>
        <w:tc>
          <w:tcPr>
            <w:tcW w:w="546" w:type="dxa"/>
            <w:gridSpan w:val="2"/>
            <w:vAlign w:val="center"/>
            <w:hideMark/>
          </w:tcPr>
          <w:p w14:paraId="3ED7970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30</w:t>
            </w:r>
          </w:p>
        </w:tc>
        <w:tc>
          <w:tcPr>
            <w:tcW w:w="1313" w:type="dxa"/>
            <w:vAlign w:val="center"/>
            <w:hideMark/>
          </w:tcPr>
          <w:p w14:paraId="6FCA5DE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144.20</w:t>
            </w:r>
          </w:p>
        </w:tc>
        <w:tc>
          <w:tcPr>
            <w:tcW w:w="1159" w:type="dxa"/>
            <w:gridSpan w:val="2"/>
            <w:vAlign w:val="center"/>
            <w:hideMark/>
          </w:tcPr>
          <w:p w14:paraId="4181701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1DB6D27E"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46449118" w14:textId="77777777" w:rsidTr="00BE2881">
        <w:trPr>
          <w:gridAfter w:val="3"/>
          <w:wAfter w:w="248" w:type="dxa"/>
          <w:trHeight w:val="354"/>
        </w:trPr>
        <w:tc>
          <w:tcPr>
            <w:tcW w:w="1274" w:type="dxa"/>
            <w:gridSpan w:val="2"/>
            <w:vAlign w:val="center"/>
            <w:hideMark/>
          </w:tcPr>
          <w:p w14:paraId="22DD796E"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VMPFC</w:t>
            </w:r>
          </w:p>
        </w:tc>
        <w:tc>
          <w:tcPr>
            <w:tcW w:w="626" w:type="dxa"/>
            <w:gridSpan w:val="2"/>
            <w:vAlign w:val="center"/>
            <w:hideMark/>
          </w:tcPr>
          <w:p w14:paraId="25883C7E"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L/R</w:t>
            </w:r>
          </w:p>
        </w:tc>
        <w:tc>
          <w:tcPr>
            <w:tcW w:w="825" w:type="dxa"/>
            <w:gridSpan w:val="4"/>
            <w:vAlign w:val="center"/>
            <w:hideMark/>
          </w:tcPr>
          <w:p w14:paraId="768564D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942</w:t>
            </w:r>
          </w:p>
        </w:tc>
        <w:tc>
          <w:tcPr>
            <w:tcW w:w="409" w:type="dxa"/>
            <w:vAlign w:val="center"/>
            <w:hideMark/>
          </w:tcPr>
          <w:p w14:paraId="767A9FB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w:t>
            </w:r>
          </w:p>
        </w:tc>
        <w:tc>
          <w:tcPr>
            <w:tcW w:w="680" w:type="dxa"/>
            <w:gridSpan w:val="2"/>
            <w:vAlign w:val="center"/>
            <w:hideMark/>
          </w:tcPr>
          <w:p w14:paraId="594E030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56</w:t>
            </w:r>
          </w:p>
        </w:tc>
        <w:tc>
          <w:tcPr>
            <w:tcW w:w="546" w:type="dxa"/>
            <w:gridSpan w:val="2"/>
            <w:vAlign w:val="center"/>
            <w:hideMark/>
          </w:tcPr>
          <w:p w14:paraId="20D6EB6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14</w:t>
            </w:r>
          </w:p>
        </w:tc>
        <w:tc>
          <w:tcPr>
            <w:tcW w:w="1313" w:type="dxa"/>
            <w:vAlign w:val="center"/>
            <w:hideMark/>
          </w:tcPr>
          <w:p w14:paraId="7011894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133.14</w:t>
            </w:r>
          </w:p>
        </w:tc>
        <w:tc>
          <w:tcPr>
            <w:tcW w:w="1159" w:type="dxa"/>
            <w:gridSpan w:val="2"/>
            <w:vAlign w:val="center"/>
            <w:hideMark/>
          </w:tcPr>
          <w:p w14:paraId="6BCD930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488F8DE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3D929198" w14:textId="77777777" w:rsidTr="00BE2881">
        <w:trPr>
          <w:gridAfter w:val="3"/>
          <w:wAfter w:w="248" w:type="dxa"/>
          <w:trHeight w:val="466"/>
        </w:trPr>
        <w:tc>
          <w:tcPr>
            <w:tcW w:w="1274" w:type="dxa"/>
            <w:gridSpan w:val="2"/>
            <w:vAlign w:val="center"/>
            <w:hideMark/>
          </w:tcPr>
          <w:p w14:paraId="4F7F10F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MTG</w:t>
            </w:r>
          </w:p>
        </w:tc>
        <w:tc>
          <w:tcPr>
            <w:tcW w:w="626" w:type="dxa"/>
            <w:gridSpan w:val="2"/>
            <w:vAlign w:val="center"/>
            <w:hideMark/>
          </w:tcPr>
          <w:p w14:paraId="58B9FBD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w:t>
            </w:r>
          </w:p>
        </w:tc>
        <w:tc>
          <w:tcPr>
            <w:tcW w:w="825" w:type="dxa"/>
            <w:gridSpan w:val="4"/>
            <w:vAlign w:val="center"/>
            <w:hideMark/>
          </w:tcPr>
          <w:p w14:paraId="71FF3E7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85</w:t>
            </w:r>
          </w:p>
        </w:tc>
        <w:tc>
          <w:tcPr>
            <w:tcW w:w="409" w:type="dxa"/>
            <w:vAlign w:val="center"/>
            <w:hideMark/>
          </w:tcPr>
          <w:p w14:paraId="680C79DA"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-57</w:t>
            </w:r>
          </w:p>
        </w:tc>
        <w:tc>
          <w:tcPr>
            <w:tcW w:w="680" w:type="dxa"/>
            <w:gridSpan w:val="2"/>
            <w:vAlign w:val="center"/>
            <w:hideMark/>
          </w:tcPr>
          <w:p w14:paraId="41AB8E9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-10</w:t>
            </w:r>
          </w:p>
        </w:tc>
        <w:tc>
          <w:tcPr>
            <w:tcW w:w="546" w:type="dxa"/>
            <w:gridSpan w:val="2"/>
            <w:vAlign w:val="center"/>
            <w:hideMark/>
          </w:tcPr>
          <w:p w14:paraId="6D891981"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-22</w:t>
            </w:r>
          </w:p>
        </w:tc>
        <w:tc>
          <w:tcPr>
            <w:tcW w:w="1313" w:type="dxa"/>
            <w:vAlign w:val="center"/>
            <w:hideMark/>
          </w:tcPr>
          <w:p w14:paraId="3FA458F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88.88</w:t>
            </w:r>
          </w:p>
        </w:tc>
        <w:tc>
          <w:tcPr>
            <w:tcW w:w="1159" w:type="dxa"/>
            <w:gridSpan w:val="2"/>
            <w:vAlign w:val="center"/>
            <w:hideMark/>
          </w:tcPr>
          <w:p w14:paraId="1EF67D6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7135F205"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0EB2FA85" w14:textId="77777777" w:rsidTr="00BE2881">
        <w:trPr>
          <w:gridAfter w:val="3"/>
          <w:wAfter w:w="248" w:type="dxa"/>
          <w:trHeight w:val="214"/>
        </w:trPr>
        <w:tc>
          <w:tcPr>
            <w:tcW w:w="1274" w:type="dxa"/>
            <w:gridSpan w:val="2"/>
            <w:vMerge w:val="restart"/>
            <w:vAlign w:val="center"/>
            <w:hideMark/>
          </w:tcPr>
          <w:p w14:paraId="3AE83DB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Angular Gyrus</w:t>
            </w:r>
          </w:p>
        </w:tc>
        <w:tc>
          <w:tcPr>
            <w:tcW w:w="626" w:type="dxa"/>
            <w:gridSpan w:val="2"/>
            <w:vAlign w:val="center"/>
            <w:hideMark/>
          </w:tcPr>
          <w:p w14:paraId="7A94C350"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w:t>
            </w:r>
          </w:p>
        </w:tc>
        <w:tc>
          <w:tcPr>
            <w:tcW w:w="825" w:type="dxa"/>
            <w:gridSpan w:val="4"/>
            <w:vAlign w:val="center"/>
            <w:hideMark/>
          </w:tcPr>
          <w:p w14:paraId="3815BD7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73</w:t>
            </w:r>
          </w:p>
        </w:tc>
        <w:tc>
          <w:tcPr>
            <w:tcW w:w="409" w:type="dxa"/>
            <w:vAlign w:val="center"/>
            <w:hideMark/>
          </w:tcPr>
          <w:p w14:paraId="35132DC4"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-51</w:t>
            </w:r>
          </w:p>
        </w:tc>
        <w:tc>
          <w:tcPr>
            <w:tcW w:w="680" w:type="dxa"/>
            <w:gridSpan w:val="2"/>
            <w:vAlign w:val="center"/>
            <w:hideMark/>
          </w:tcPr>
          <w:p w14:paraId="3BCF8B60"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-67</w:t>
            </w:r>
          </w:p>
        </w:tc>
        <w:tc>
          <w:tcPr>
            <w:tcW w:w="546" w:type="dxa"/>
            <w:gridSpan w:val="2"/>
            <w:vAlign w:val="center"/>
            <w:hideMark/>
          </w:tcPr>
          <w:p w14:paraId="2422AD2E"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34</w:t>
            </w:r>
          </w:p>
        </w:tc>
        <w:tc>
          <w:tcPr>
            <w:tcW w:w="1313" w:type="dxa"/>
            <w:vAlign w:val="center"/>
            <w:hideMark/>
          </w:tcPr>
          <w:p w14:paraId="615A863D"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82.53</w:t>
            </w:r>
          </w:p>
        </w:tc>
        <w:tc>
          <w:tcPr>
            <w:tcW w:w="1159" w:type="dxa"/>
            <w:gridSpan w:val="2"/>
            <w:vAlign w:val="center"/>
            <w:hideMark/>
          </w:tcPr>
          <w:p w14:paraId="68DCCBC4"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798216D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1ABD2505" w14:textId="77777777" w:rsidTr="00BE2881">
        <w:trPr>
          <w:gridAfter w:val="3"/>
          <w:wAfter w:w="248" w:type="dxa"/>
          <w:trHeight w:val="393"/>
        </w:trPr>
        <w:tc>
          <w:tcPr>
            <w:tcW w:w="1274" w:type="dxa"/>
            <w:gridSpan w:val="2"/>
            <w:vMerge/>
            <w:vAlign w:val="center"/>
            <w:hideMark/>
          </w:tcPr>
          <w:p w14:paraId="03416DA7" w14:textId="77777777" w:rsidR="00BE2881" w:rsidRPr="004B1D9F" w:rsidRDefault="00BE2881" w:rsidP="00BE2881">
            <w:pPr>
              <w:spacing w:after="0" w:line="480" w:lineRule="auto"/>
              <w:jc w:val="left"/>
              <w:rPr>
                <w:rFonts w:eastAsia="Times New Roman" w:cs="Arial"/>
                <w:color w:val="000000"/>
                <w:sz w:val="18"/>
                <w:szCs w:val="18"/>
                <w:lang w:eastAsia="de-DE"/>
              </w:rPr>
            </w:pPr>
          </w:p>
        </w:tc>
        <w:tc>
          <w:tcPr>
            <w:tcW w:w="626" w:type="dxa"/>
            <w:gridSpan w:val="2"/>
            <w:vAlign w:val="center"/>
            <w:hideMark/>
          </w:tcPr>
          <w:p w14:paraId="00184F07"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R</w:t>
            </w:r>
          </w:p>
        </w:tc>
        <w:tc>
          <w:tcPr>
            <w:tcW w:w="825" w:type="dxa"/>
            <w:gridSpan w:val="4"/>
            <w:vAlign w:val="center"/>
            <w:hideMark/>
          </w:tcPr>
          <w:p w14:paraId="3F9C6B3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17</w:t>
            </w:r>
          </w:p>
        </w:tc>
        <w:tc>
          <w:tcPr>
            <w:tcW w:w="409" w:type="dxa"/>
            <w:vAlign w:val="center"/>
            <w:hideMark/>
          </w:tcPr>
          <w:p w14:paraId="6ECA7CEF"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57</w:t>
            </w:r>
          </w:p>
        </w:tc>
        <w:tc>
          <w:tcPr>
            <w:tcW w:w="680" w:type="dxa"/>
            <w:gridSpan w:val="2"/>
            <w:vAlign w:val="center"/>
            <w:hideMark/>
          </w:tcPr>
          <w:p w14:paraId="6927C92B"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-64</w:t>
            </w:r>
          </w:p>
        </w:tc>
        <w:tc>
          <w:tcPr>
            <w:tcW w:w="546" w:type="dxa"/>
            <w:gridSpan w:val="2"/>
            <w:vAlign w:val="center"/>
            <w:hideMark/>
          </w:tcPr>
          <w:p w14:paraId="365D69A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22</w:t>
            </w:r>
          </w:p>
        </w:tc>
        <w:tc>
          <w:tcPr>
            <w:tcW w:w="1313" w:type="dxa"/>
            <w:vAlign w:val="center"/>
            <w:hideMark/>
          </w:tcPr>
          <w:p w14:paraId="38AA651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61.37</w:t>
            </w:r>
          </w:p>
        </w:tc>
        <w:tc>
          <w:tcPr>
            <w:tcW w:w="1159" w:type="dxa"/>
            <w:gridSpan w:val="2"/>
            <w:vAlign w:val="center"/>
            <w:hideMark/>
          </w:tcPr>
          <w:p w14:paraId="7BF4D2C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7A474208"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4CDE9F35" w14:textId="77777777" w:rsidTr="00BE2881">
        <w:trPr>
          <w:gridAfter w:val="3"/>
          <w:wAfter w:w="248" w:type="dxa"/>
          <w:trHeight w:val="351"/>
        </w:trPr>
        <w:tc>
          <w:tcPr>
            <w:tcW w:w="1274" w:type="dxa"/>
            <w:gridSpan w:val="2"/>
            <w:vAlign w:val="center"/>
            <w:hideMark/>
          </w:tcPr>
          <w:p w14:paraId="6541EAE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Hippocampus</w:t>
            </w:r>
          </w:p>
        </w:tc>
        <w:tc>
          <w:tcPr>
            <w:tcW w:w="626" w:type="dxa"/>
            <w:gridSpan w:val="2"/>
            <w:vAlign w:val="center"/>
            <w:hideMark/>
          </w:tcPr>
          <w:p w14:paraId="2CDCD78A"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w:t>
            </w:r>
          </w:p>
        </w:tc>
        <w:tc>
          <w:tcPr>
            <w:tcW w:w="825" w:type="dxa"/>
            <w:gridSpan w:val="4"/>
            <w:vAlign w:val="center"/>
            <w:hideMark/>
          </w:tcPr>
          <w:p w14:paraId="2F459124"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93</w:t>
            </w:r>
          </w:p>
        </w:tc>
        <w:tc>
          <w:tcPr>
            <w:tcW w:w="409" w:type="dxa"/>
            <w:vAlign w:val="center"/>
            <w:hideMark/>
          </w:tcPr>
          <w:p w14:paraId="1ADDDAE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-27</w:t>
            </w:r>
          </w:p>
        </w:tc>
        <w:tc>
          <w:tcPr>
            <w:tcW w:w="680" w:type="dxa"/>
            <w:gridSpan w:val="2"/>
            <w:vAlign w:val="center"/>
            <w:hideMark/>
          </w:tcPr>
          <w:p w14:paraId="4C23E56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-34</w:t>
            </w:r>
          </w:p>
        </w:tc>
        <w:tc>
          <w:tcPr>
            <w:tcW w:w="546" w:type="dxa"/>
            <w:gridSpan w:val="2"/>
            <w:vAlign w:val="center"/>
            <w:hideMark/>
          </w:tcPr>
          <w:p w14:paraId="18246235"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-14</w:t>
            </w:r>
          </w:p>
        </w:tc>
        <w:tc>
          <w:tcPr>
            <w:tcW w:w="1313" w:type="dxa"/>
            <w:vAlign w:val="center"/>
            <w:hideMark/>
          </w:tcPr>
          <w:p w14:paraId="46D8512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80.98</w:t>
            </w:r>
          </w:p>
        </w:tc>
        <w:tc>
          <w:tcPr>
            <w:tcW w:w="1159" w:type="dxa"/>
            <w:gridSpan w:val="2"/>
            <w:vAlign w:val="center"/>
            <w:hideMark/>
          </w:tcPr>
          <w:p w14:paraId="73AE7DCA"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081C9DCE"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4B1D9F" w14:paraId="0F4C02F9" w14:textId="77777777" w:rsidTr="00BE2881">
        <w:trPr>
          <w:gridAfter w:val="3"/>
          <w:wAfter w:w="248" w:type="dxa"/>
          <w:trHeight w:val="428"/>
        </w:trPr>
        <w:tc>
          <w:tcPr>
            <w:tcW w:w="1274" w:type="dxa"/>
            <w:gridSpan w:val="2"/>
            <w:vAlign w:val="center"/>
            <w:hideMark/>
          </w:tcPr>
          <w:p w14:paraId="138E9703"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Operculum</w:t>
            </w:r>
          </w:p>
        </w:tc>
        <w:tc>
          <w:tcPr>
            <w:tcW w:w="626" w:type="dxa"/>
            <w:gridSpan w:val="2"/>
            <w:vAlign w:val="center"/>
            <w:hideMark/>
          </w:tcPr>
          <w:p w14:paraId="60441100"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R</w:t>
            </w:r>
          </w:p>
        </w:tc>
        <w:tc>
          <w:tcPr>
            <w:tcW w:w="825" w:type="dxa"/>
            <w:gridSpan w:val="4"/>
            <w:vAlign w:val="center"/>
            <w:hideMark/>
          </w:tcPr>
          <w:p w14:paraId="2E4D0EB5"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451</w:t>
            </w:r>
          </w:p>
        </w:tc>
        <w:tc>
          <w:tcPr>
            <w:tcW w:w="409" w:type="dxa"/>
            <w:vAlign w:val="center"/>
            <w:hideMark/>
          </w:tcPr>
          <w:p w14:paraId="5D3A0A32"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45</w:t>
            </w:r>
          </w:p>
        </w:tc>
        <w:tc>
          <w:tcPr>
            <w:tcW w:w="680" w:type="dxa"/>
            <w:gridSpan w:val="2"/>
            <w:vAlign w:val="center"/>
            <w:hideMark/>
          </w:tcPr>
          <w:p w14:paraId="16A61534"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-19</w:t>
            </w:r>
          </w:p>
        </w:tc>
        <w:tc>
          <w:tcPr>
            <w:tcW w:w="546" w:type="dxa"/>
            <w:gridSpan w:val="2"/>
            <w:vAlign w:val="center"/>
            <w:hideMark/>
          </w:tcPr>
          <w:p w14:paraId="7C883B1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22</w:t>
            </w:r>
          </w:p>
        </w:tc>
        <w:tc>
          <w:tcPr>
            <w:tcW w:w="1313" w:type="dxa"/>
            <w:vAlign w:val="center"/>
            <w:hideMark/>
          </w:tcPr>
          <w:p w14:paraId="114FBAF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74.17</w:t>
            </w:r>
          </w:p>
        </w:tc>
        <w:tc>
          <w:tcPr>
            <w:tcW w:w="1159" w:type="dxa"/>
            <w:gridSpan w:val="2"/>
            <w:vAlign w:val="center"/>
            <w:hideMark/>
          </w:tcPr>
          <w:p w14:paraId="3AC49F39"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c>
          <w:tcPr>
            <w:tcW w:w="1599" w:type="dxa"/>
            <w:gridSpan w:val="6"/>
            <w:vAlign w:val="center"/>
            <w:hideMark/>
          </w:tcPr>
          <w:p w14:paraId="241D3376" w14:textId="77777777" w:rsidR="00BE2881" w:rsidRPr="004B1D9F" w:rsidRDefault="00BE2881" w:rsidP="00BE2881">
            <w:pPr>
              <w:spacing w:after="0" w:line="480" w:lineRule="auto"/>
              <w:jc w:val="center"/>
              <w:rPr>
                <w:rFonts w:eastAsia="Times New Roman" w:cs="Arial"/>
                <w:color w:val="000000"/>
                <w:sz w:val="18"/>
                <w:szCs w:val="18"/>
                <w:lang w:eastAsia="de-DE"/>
              </w:rPr>
            </w:pPr>
            <w:r w:rsidRPr="004B1D9F">
              <w:rPr>
                <w:rFonts w:eastAsia="Times New Roman" w:cs="Arial"/>
                <w:color w:val="000000"/>
                <w:sz w:val="18"/>
                <w:szCs w:val="18"/>
                <w:lang w:eastAsia="de-DE"/>
              </w:rPr>
              <w:t>&lt; .001</w:t>
            </w:r>
          </w:p>
        </w:tc>
      </w:tr>
      <w:tr w:rsidR="00BE2881" w:rsidRPr="00F7063B" w14:paraId="066E3194" w14:textId="77777777" w:rsidTr="00BE2881">
        <w:trPr>
          <w:gridAfter w:val="3"/>
          <w:wAfter w:w="243" w:type="dxa"/>
          <w:trHeight w:val="214"/>
        </w:trPr>
        <w:tc>
          <w:tcPr>
            <w:tcW w:w="8436" w:type="dxa"/>
            <w:gridSpan w:val="22"/>
            <w:tcBorders>
              <w:top w:val="nil"/>
              <w:left w:val="nil"/>
              <w:bottom w:val="single" w:sz="24" w:space="0" w:color="auto"/>
              <w:right w:val="nil"/>
            </w:tcBorders>
            <w:vAlign w:val="center"/>
            <w:hideMark/>
          </w:tcPr>
          <w:p w14:paraId="721ABA69" w14:textId="77777777" w:rsidR="00BE2881" w:rsidRPr="004B1D9F" w:rsidRDefault="00BE2881" w:rsidP="00BE2881">
            <w:pPr>
              <w:spacing w:after="0" w:line="480" w:lineRule="auto"/>
              <w:jc w:val="center"/>
              <w:rPr>
                <w:rFonts w:eastAsia="Times New Roman" w:cs="Arial"/>
                <w:b/>
                <w:bCs/>
                <w:color w:val="000000"/>
                <w:sz w:val="20"/>
                <w:szCs w:val="20"/>
                <w:lang w:eastAsia="de-DE"/>
              </w:rPr>
            </w:pPr>
            <w:r w:rsidRPr="004B1D9F">
              <w:rPr>
                <w:rFonts w:eastAsia="Times New Roman" w:cs="Arial"/>
                <w:b/>
                <w:bCs/>
                <w:color w:val="000000"/>
                <w:sz w:val="20"/>
                <w:szCs w:val="20"/>
                <w:lang w:eastAsia="de-DE"/>
              </w:rPr>
              <w:t>Main Effect of Acute Stress (Condition: Stress – Control)</w:t>
            </w:r>
          </w:p>
        </w:tc>
      </w:tr>
      <w:tr w:rsidR="00BE2881" w:rsidRPr="004B1D9F" w14:paraId="4F2D1CF4" w14:textId="77777777" w:rsidTr="00BE2881">
        <w:trPr>
          <w:gridAfter w:val="3"/>
          <w:wAfter w:w="247" w:type="dxa"/>
          <w:trHeight w:val="460"/>
        </w:trPr>
        <w:tc>
          <w:tcPr>
            <w:tcW w:w="1274" w:type="dxa"/>
            <w:gridSpan w:val="2"/>
            <w:vMerge w:val="restart"/>
            <w:tcBorders>
              <w:top w:val="single" w:sz="24" w:space="0" w:color="auto"/>
              <w:left w:val="nil"/>
              <w:bottom w:val="nil"/>
              <w:right w:val="nil"/>
            </w:tcBorders>
            <w:vAlign w:val="center"/>
            <w:hideMark/>
          </w:tcPr>
          <w:p w14:paraId="4C70AFBD"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Region</w:t>
            </w:r>
          </w:p>
        </w:tc>
        <w:tc>
          <w:tcPr>
            <w:tcW w:w="626" w:type="dxa"/>
            <w:gridSpan w:val="2"/>
            <w:vMerge w:val="restart"/>
            <w:tcBorders>
              <w:top w:val="single" w:sz="24" w:space="0" w:color="auto"/>
              <w:left w:val="nil"/>
              <w:bottom w:val="nil"/>
              <w:right w:val="nil"/>
            </w:tcBorders>
            <w:vAlign w:val="center"/>
            <w:hideMark/>
          </w:tcPr>
          <w:p w14:paraId="1A12CF9D"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Side</w:t>
            </w:r>
          </w:p>
        </w:tc>
        <w:tc>
          <w:tcPr>
            <w:tcW w:w="825" w:type="dxa"/>
            <w:gridSpan w:val="4"/>
            <w:vMerge w:val="restart"/>
            <w:tcBorders>
              <w:top w:val="single" w:sz="24" w:space="0" w:color="auto"/>
              <w:left w:val="nil"/>
              <w:bottom w:val="nil"/>
              <w:right w:val="nil"/>
            </w:tcBorders>
            <w:vAlign w:val="center"/>
            <w:hideMark/>
          </w:tcPr>
          <w:p w14:paraId="5EB3675D"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Cluster size</w:t>
            </w:r>
          </w:p>
        </w:tc>
        <w:tc>
          <w:tcPr>
            <w:tcW w:w="1636" w:type="dxa"/>
            <w:gridSpan w:val="5"/>
            <w:vMerge w:val="restart"/>
            <w:tcBorders>
              <w:top w:val="single" w:sz="24" w:space="0" w:color="auto"/>
              <w:left w:val="nil"/>
              <w:bottom w:val="single" w:sz="18" w:space="0" w:color="auto"/>
              <w:right w:val="nil"/>
            </w:tcBorders>
            <w:vAlign w:val="center"/>
            <w:hideMark/>
          </w:tcPr>
          <w:p w14:paraId="239156DE"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MNI - peak coordinate</w:t>
            </w:r>
          </w:p>
        </w:tc>
        <w:tc>
          <w:tcPr>
            <w:tcW w:w="1313" w:type="dxa"/>
            <w:vMerge w:val="restart"/>
            <w:tcBorders>
              <w:top w:val="single" w:sz="24" w:space="0" w:color="auto"/>
              <w:left w:val="nil"/>
              <w:bottom w:val="nil"/>
              <w:right w:val="nil"/>
            </w:tcBorders>
            <w:vAlign w:val="center"/>
            <w:hideMark/>
          </w:tcPr>
          <w:p w14:paraId="19BE54B3"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F value</w:t>
            </w:r>
          </w:p>
        </w:tc>
        <w:tc>
          <w:tcPr>
            <w:tcW w:w="1159" w:type="dxa"/>
            <w:gridSpan w:val="2"/>
            <w:vMerge w:val="restart"/>
            <w:tcBorders>
              <w:top w:val="single" w:sz="24" w:space="0" w:color="auto"/>
              <w:left w:val="nil"/>
              <w:bottom w:val="nil"/>
              <w:right w:val="nil"/>
            </w:tcBorders>
            <w:vAlign w:val="center"/>
            <w:hideMark/>
          </w:tcPr>
          <w:p w14:paraId="35C40688"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p</w:t>
            </w:r>
            <w:r w:rsidRPr="004B1D9F">
              <w:rPr>
                <w:rFonts w:eastAsia="Times New Roman" w:cs="Arial"/>
                <w:i/>
                <w:iCs/>
                <w:color w:val="000000"/>
                <w:sz w:val="20"/>
                <w:szCs w:val="20"/>
                <w:vertAlign w:val="subscript"/>
                <w:lang w:eastAsia="de-DE"/>
              </w:rPr>
              <w:t>uncorrected</w:t>
            </w:r>
          </w:p>
        </w:tc>
        <w:tc>
          <w:tcPr>
            <w:tcW w:w="1599" w:type="dxa"/>
            <w:gridSpan w:val="6"/>
            <w:vMerge w:val="restart"/>
            <w:tcBorders>
              <w:top w:val="single" w:sz="24" w:space="0" w:color="auto"/>
              <w:left w:val="nil"/>
              <w:bottom w:val="nil"/>
              <w:right w:val="nil"/>
            </w:tcBorders>
            <w:vAlign w:val="center"/>
            <w:hideMark/>
          </w:tcPr>
          <w:p w14:paraId="3C3B6F64"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bCs/>
                <w:i/>
                <w:iCs/>
                <w:color w:val="000000"/>
                <w:sz w:val="20"/>
                <w:szCs w:val="20"/>
                <w:lang w:eastAsia="de-DE"/>
              </w:rPr>
              <w:t>p</w:t>
            </w:r>
            <w:r w:rsidRPr="004B1D9F">
              <w:rPr>
                <w:rFonts w:eastAsia="Times New Roman" w:cs="Arial"/>
                <w:i/>
                <w:iCs/>
                <w:color w:val="000000"/>
                <w:sz w:val="20"/>
                <w:szCs w:val="20"/>
                <w:vertAlign w:val="subscript"/>
                <w:lang w:eastAsia="de-DE"/>
              </w:rPr>
              <w:t>FWE</w:t>
            </w:r>
          </w:p>
        </w:tc>
      </w:tr>
      <w:tr w:rsidR="00BE2881" w:rsidRPr="004B1D9F" w14:paraId="146B9BDC" w14:textId="77777777" w:rsidTr="00BE2881">
        <w:trPr>
          <w:gridAfter w:val="3"/>
          <w:wAfter w:w="247" w:type="dxa"/>
          <w:trHeight w:val="458"/>
        </w:trPr>
        <w:tc>
          <w:tcPr>
            <w:tcW w:w="1274" w:type="dxa"/>
            <w:gridSpan w:val="2"/>
            <w:vMerge/>
            <w:tcBorders>
              <w:top w:val="single" w:sz="24" w:space="0" w:color="auto"/>
              <w:left w:val="nil"/>
              <w:bottom w:val="nil"/>
              <w:right w:val="nil"/>
            </w:tcBorders>
            <w:vAlign w:val="center"/>
            <w:hideMark/>
          </w:tcPr>
          <w:p w14:paraId="10BC9D60"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626" w:type="dxa"/>
            <w:gridSpan w:val="2"/>
            <w:vMerge/>
            <w:tcBorders>
              <w:top w:val="single" w:sz="24" w:space="0" w:color="auto"/>
              <w:left w:val="nil"/>
              <w:bottom w:val="nil"/>
              <w:right w:val="nil"/>
            </w:tcBorders>
            <w:vAlign w:val="center"/>
            <w:hideMark/>
          </w:tcPr>
          <w:p w14:paraId="2EEE3275"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825" w:type="dxa"/>
            <w:gridSpan w:val="4"/>
            <w:vMerge/>
            <w:tcBorders>
              <w:top w:val="single" w:sz="24" w:space="0" w:color="auto"/>
              <w:left w:val="nil"/>
              <w:bottom w:val="nil"/>
              <w:right w:val="nil"/>
            </w:tcBorders>
            <w:vAlign w:val="center"/>
            <w:hideMark/>
          </w:tcPr>
          <w:p w14:paraId="03129065"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636" w:type="dxa"/>
            <w:gridSpan w:val="5"/>
            <w:vMerge/>
            <w:tcBorders>
              <w:top w:val="single" w:sz="24" w:space="0" w:color="auto"/>
              <w:left w:val="nil"/>
              <w:bottom w:val="single" w:sz="18" w:space="0" w:color="auto"/>
              <w:right w:val="nil"/>
            </w:tcBorders>
            <w:vAlign w:val="center"/>
            <w:hideMark/>
          </w:tcPr>
          <w:p w14:paraId="7A3A16A7"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313" w:type="dxa"/>
            <w:vMerge/>
            <w:tcBorders>
              <w:top w:val="single" w:sz="24" w:space="0" w:color="auto"/>
              <w:left w:val="nil"/>
              <w:bottom w:val="nil"/>
              <w:right w:val="nil"/>
            </w:tcBorders>
            <w:vAlign w:val="center"/>
            <w:hideMark/>
          </w:tcPr>
          <w:p w14:paraId="21840C11"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159" w:type="dxa"/>
            <w:gridSpan w:val="2"/>
            <w:vMerge/>
            <w:tcBorders>
              <w:top w:val="single" w:sz="24" w:space="0" w:color="auto"/>
              <w:left w:val="nil"/>
              <w:bottom w:val="nil"/>
              <w:right w:val="nil"/>
            </w:tcBorders>
            <w:vAlign w:val="center"/>
            <w:hideMark/>
          </w:tcPr>
          <w:p w14:paraId="61CFBB45"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599" w:type="dxa"/>
            <w:gridSpan w:val="6"/>
            <w:vMerge/>
            <w:tcBorders>
              <w:top w:val="single" w:sz="24" w:space="0" w:color="auto"/>
              <w:left w:val="nil"/>
              <w:bottom w:val="nil"/>
              <w:right w:val="nil"/>
            </w:tcBorders>
            <w:vAlign w:val="center"/>
            <w:hideMark/>
          </w:tcPr>
          <w:p w14:paraId="795030C3"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r>
      <w:tr w:rsidR="00BE2881" w:rsidRPr="004B1D9F" w14:paraId="31BA41AD" w14:textId="77777777" w:rsidTr="00BE2881">
        <w:trPr>
          <w:trHeight w:val="279"/>
        </w:trPr>
        <w:tc>
          <w:tcPr>
            <w:tcW w:w="665" w:type="dxa"/>
            <w:tcBorders>
              <w:top w:val="nil"/>
              <w:left w:val="nil"/>
              <w:bottom w:val="double" w:sz="4" w:space="0" w:color="auto"/>
              <w:right w:val="nil"/>
            </w:tcBorders>
            <w:noWrap/>
            <w:vAlign w:val="bottom"/>
            <w:hideMark/>
          </w:tcPr>
          <w:p w14:paraId="7F46F380" w14:textId="77777777" w:rsidR="00BE2881" w:rsidRPr="004B1D9F" w:rsidRDefault="00BE2881" w:rsidP="00BE2881">
            <w:pPr>
              <w:spacing w:line="240" w:lineRule="auto"/>
            </w:pPr>
          </w:p>
        </w:tc>
        <w:tc>
          <w:tcPr>
            <w:tcW w:w="608" w:type="dxa"/>
            <w:tcBorders>
              <w:top w:val="nil"/>
              <w:left w:val="nil"/>
              <w:bottom w:val="double" w:sz="4" w:space="0" w:color="auto"/>
              <w:right w:val="nil"/>
            </w:tcBorders>
            <w:noWrap/>
            <w:vAlign w:val="bottom"/>
            <w:hideMark/>
          </w:tcPr>
          <w:p w14:paraId="5FF8789F"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04" w:type="dxa"/>
            <w:tcBorders>
              <w:top w:val="nil"/>
              <w:left w:val="nil"/>
              <w:bottom w:val="double" w:sz="4" w:space="0" w:color="auto"/>
              <w:right w:val="nil"/>
            </w:tcBorders>
            <w:noWrap/>
            <w:vAlign w:val="bottom"/>
            <w:hideMark/>
          </w:tcPr>
          <w:p w14:paraId="5A38672B"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422" w:type="dxa"/>
            <w:tcBorders>
              <w:top w:val="nil"/>
              <w:left w:val="nil"/>
              <w:bottom w:val="double" w:sz="4" w:space="0" w:color="auto"/>
              <w:right w:val="nil"/>
            </w:tcBorders>
            <w:noWrap/>
            <w:vAlign w:val="bottom"/>
            <w:hideMark/>
          </w:tcPr>
          <w:p w14:paraId="40DABCAE"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tcBorders>
              <w:top w:val="nil"/>
              <w:left w:val="nil"/>
              <w:bottom w:val="double" w:sz="4" w:space="0" w:color="auto"/>
              <w:right w:val="nil"/>
            </w:tcBorders>
            <w:noWrap/>
            <w:vAlign w:val="bottom"/>
            <w:hideMark/>
          </w:tcPr>
          <w:p w14:paraId="228533CF"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19" w:type="dxa"/>
            <w:tcBorders>
              <w:top w:val="nil"/>
              <w:left w:val="nil"/>
              <w:bottom w:val="double" w:sz="4" w:space="0" w:color="auto"/>
              <w:right w:val="nil"/>
            </w:tcBorders>
            <w:noWrap/>
            <w:vAlign w:val="bottom"/>
            <w:hideMark/>
          </w:tcPr>
          <w:p w14:paraId="6B214272"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392" w:type="dxa"/>
            <w:tcBorders>
              <w:top w:val="nil"/>
              <w:left w:val="nil"/>
              <w:bottom w:val="double" w:sz="4" w:space="0" w:color="auto"/>
              <w:right w:val="nil"/>
            </w:tcBorders>
            <w:noWrap/>
            <w:vAlign w:val="bottom"/>
            <w:hideMark/>
          </w:tcPr>
          <w:p w14:paraId="75FEFCBB"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463" w:type="dxa"/>
            <w:gridSpan w:val="2"/>
            <w:tcBorders>
              <w:top w:val="single" w:sz="18" w:space="0" w:color="auto"/>
              <w:left w:val="nil"/>
              <w:bottom w:val="double" w:sz="4" w:space="0" w:color="auto"/>
              <w:right w:val="nil"/>
            </w:tcBorders>
            <w:vAlign w:val="center"/>
            <w:hideMark/>
          </w:tcPr>
          <w:p w14:paraId="523292BC"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x</w:t>
            </w:r>
          </w:p>
        </w:tc>
        <w:tc>
          <w:tcPr>
            <w:tcW w:w="544" w:type="dxa"/>
            <w:tcBorders>
              <w:top w:val="single" w:sz="18" w:space="0" w:color="auto"/>
              <w:left w:val="nil"/>
              <w:bottom w:val="double" w:sz="4" w:space="0" w:color="auto"/>
              <w:right w:val="nil"/>
            </w:tcBorders>
            <w:vAlign w:val="center"/>
            <w:hideMark/>
          </w:tcPr>
          <w:p w14:paraId="7934196D"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y</w:t>
            </w:r>
          </w:p>
        </w:tc>
        <w:tc>
          <w:tcPr>
            <w:tcW w:w="548" w:type="dxa"/>
            <w:gridSpan w:val="2"/>
            <w:tcBorders>
              <w:top w:val="single" w:sz="18" w:space="0" w:color="auto"/>
              <w:left w:val="nil"/>
              <w:bottom w:val="double" w:sz="4" w:space="0" w:color="auto"/>
              <w:right w:val="nil"/>
            </w:tcBorders>
            <w:vAlign w:val="center"/>
            <w:hideMark/>
          </w:tcPr>
          <w:p w14:paraId="5EC05059"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z</w:t>
            </w:r>
          </w:p>
        </w:tc>
        <w:tc>
          <w:tcPr>
            <w:tcW w:w="3054" w:type="dxa"/>
            <w:gridSpan w:val="6"/>
            <w:tcBorders>
              <w:top w:val="nil"/>
              <w:left w:val="nil"/>
              <w:bottom w:val="double" w:sz="4" w:space="0" w:color="auto"/>
              <w:right w:val="nil"/>
            </w:tcBorders>
            <w:noWrap/>
            <w:vAlign w:val="bottom"/>
            <w:hideMark/>
          </w:tcPr>
          <w:p w14:paraId="12D759F3" w14:textId="77777777" w:rsidR="00BE2881" w:rsidRPr="004B1D9F" w:rsidRDefault="00BE2881" w:rsidP="00BE2881">
            <w:pPr>
              <w:spacing w:line="240" w:lineRule="auto"/>
              <w:rPr>
                <w:rFonts w:eastAsia="Times New Roman" w:cs="Arial"/>
                <w:color w:val="000000"/>
                <w:sz w:val="20"/>
                <w:szCs w:val="20"/>
                <w:lang w:eastAsia="de-DE"/>
              </w:rPr>
            </w:pPr>
          </w:p>
        </w:tc>
        <w:tc>
          <w:tcPr>
            <w:tcW w:w="159" w:type="dxa"/>
            <w:tcBorders>
              <w:top w:val="nil"/>
              <w:left w:val="nil"/>
              <w:bottom w:val="double" w:sz="4" w:space="0" w:color="auto"/>
              <w:right w:val="nil"/>
            </w:tcBorders>
            <w:noWrap/>
            <w:vAlign w:val="bottom"/>
            <w:hideMark/>
          </w:tcPr>
          <w:p w14:paraId="6AA27D2A"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45" w:type="dxa"/>
            <w:tcBorders>
              <w:top w:val="nil"/>
              <w:left w:val="nil"/>
              <w:bottom w:val="double" w:sz="4" w:space="0" w:color="auto"/>
              <w:right w:val="nil"/>
            </w:tcBorders>
            <w:noWrap/>
            <w:vAlign w:val="bottom"/>
            <w:hideMark/>
          </w:tcPr>
          <w:p w14:paraId="76A8B5CE"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tcBorders>
              <w:top w:val="nil"/>
              <w:left w:val="nil"/>
              <w:bottom w:val="double" w:sz="4" w:space="0" w:color="auto"/>
              <w:right w:val="nil"/>
            </w:tcBorders>
            <w:noWrap/>
            <w:vAlign w:val="bottom"/>
            <w:hideMark/>
          </w:tcPr>
          <w:p w14:paraId="4153A236"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679" w:type="dxa"/>
            <w:gridSpan w:val="3"/>
            <w:tcBorders>
              <w:top w:val="nil"/>
              <w:left w:val="nil"/>
              <w:bottom w:val="double" w:sz="4" w:space="0" w:color="auto"/>
              <w:right w:val="nil"/>
            </w:tcBorders>
            <w:noWrap/>
            <w:vAlign w:val="bottom"/>
            <w:hideMark/>
          </w:tcPr>
          <w:p w14:paraId="4082CD8E"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tcBorders>
              <w:top w:val="nil"/>
              <w:left w:val="nil"/>
              <w:bottom w:val="double" w:sz="4" w:space="0" w:color="auto"/>
              <w:right w:val="nil"/>
            </w:tcBorders>
            <w:noWrap/>
            <w:vAlign w:val="bottom"/>
            <w:hideMark/>
          </w:tcPr>
          <w:p w14:paraId="7514958D" w14:textId="77777777" w:rsidR="00BE2881" w:rsidRPr="004B1D9F" w:rsidRDefault="00BE2881" w:rsidP="00BE2881">
            <w:pPr>
              <w:spacing w:after="0" w:line="240" w:lineRule="auto"/>
              <w:jc w:val="left"/>
              <w:rPr>
                <w:rFonts w:asciiTheme="minorHAnsi" w:hAnsiTheme="minorHAnsi"/>
                <w:sz w:val="20"/>
                <w:szCs w:val="20"/>
                <w:lang w:eastAsia="de-DE"/>
              </w:rPr>
            </w:pPr>
          </w:p>
        </w:tc>
      </w:tr>
      <w:tr w:rsidR="00BE2881" w:rsidRPr="004B1D9F" w14:paraId="1774D8C6" w14:textId="77777777" w:rsidTr="00BE2881">
        <w:trPr>
          <w:gridAfter w:val="2"/>
          <w:wAfter w:w="169" w:type="dxa"/>
          <w:trHeight w:val="473"/>
        </w:trPr>
        <w:tc>
          <w:tcPr>
            <w:tcW w:w="1274" w:type="dxa"/>
            <w:gridSpan w:val="2"/>
            <w:vAlign w:val="center"/>
            <w:hideMark/>
          </w:tcPr>
          <w:p w14:paraId="517662A3"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Putamen</w:t>
            </w:r>
          </w:p>
        </w:tc>
        <w:tc>
          <w:tcPr>
            <w:tcW w:w="626" w:type="dxa"/>
            <w:gridSpan w:val="2"/>
            <w:vAlign w:val="center"/>
            <w:hideMark/>
          </w:tcPr>
          <w:p w14:paraId="45B2EA6B"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R</w:t>
            </w:r>
          </w:p>
        </w:tc>
        <w:tc>
          <w:tcPr>
            <w:tcW w:w="825" w:type="dxa"/>
            <w:gridSpan w:val="4"/>
            <w:vAlign w:val="center"/>
            <w:hideMark/>
          </w:tcPr>
          <w:p w14:paraId="7BD7F797"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2</w:t>
            </w:r>
          </w:p>
        </w:tc>
        <w:tc>
          <w:tcPr>
            <w:tcW w:w="409" w:type="dxa"/>
            <w:vAlign w:val="center"/>
            <w:hideMark/>
          </w:tcPr>
          <w:p w14:paraId="27424B33"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24</w:t>
            </w:r>
          </w:p>
        </w:tc>
        <w:tc>
          <w:tcPr>
            <w:tcW w:w="544" w:type="dxa"/>
            <w:vAlign w:val="center"/>
            <w:hideMark/>
          </w:tcPr>
          <w:p w14:paraId="354BBA5F"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11</w:t>
            </w:r>
          </w:p>
        </w:tc>
        <w:tc>
          <w:tcPr>
            <w:tcW w:w="548" w:type="dxa"/>
            <w:gridSpan w:val="2"/>
            <w:vAlign w:val="center"/>
            <w:hideMark/>
          </w:tcPr>
          <w:p w14:paraId="353995FF"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-6</w:t>
            </w:r>
          </w:p>
        </w:tc>
        <w:tc>
          <w:tcPr>
            <w:tcW w:w="1559" w:type="dxa"/>
            <w:gridSpan w:val="3"/>
            <w:vAlign w:val="center"/>
            <w:hideMark/>
          </w:tcPr>
          <w:p w14:paraId="7D3C160C"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29.56</w:t>
            </w:r>
          </w:p>
        </w:tc>
        <w:tc>
          <w:tcPr>
            <w:tcW w:w="1159" w:type="dxa"/>
            <w:gridSpan w:val="2"/>
            <w:vAlign w:val="center"/>
            <w:hideMark/>
          </w:tcPr>
          <w:p w14:paraId="0526D654"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AdvPTimes" w:cs="Arial"/>
                <w:color w:val="000000"/>
                <w:sz w:val="18"/>
                <w:szCs w:val="20"/>
                <w:lang w:eastAsia="de-DE"/>
              </w:rPr>
              <w:t>&lt; .001</w:t>
            </w:r>
          </w:p>
        </w:tc>
        <w:tc>
          <w:tcPr>
            <w:tcW w:w="1566" w:type="dxa"/>
            <w:gridSpan w:val="6"/>
            <w:vAlign w:val="center"/>
            <w:hideMark/>
          </w:tcPr>
          <w:p w14:paraId="3DF913AE"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AdvPTimes" w:cs="Arial"/>
                <w:color w:val="000000"/>
                <w:sz w:val="18"/>
                <w:szCs w:val="20"/>
                <w:lang w:eastAsia="de-DE"/>
              </w:rPr>
              <w:t>.020</w:t>
            </w:r>
          </w:p>
        </w:tc>
      </w:tr>
      <w:tr w:rsidR="00BE2881" w:rsidRPr="00F7063B" w14:paraId="1B23B332" w14:textId="77777777" w:rsidTr="00BE2881">
        <w:trPr>
          <w:gridAfter w:val="3"/>
          <w:wAfter w:w="243" w:type="dxa"/>
          <w:trHeight w:val="549"/>
        </w:trPr>
        <w:tc>
          <w:tcPr>
            <w:tcW w:w="8436" w:type="dxa"/>
            <w:gridSpan w:val="22"/>
            <w:tcBorders>
              <w:top w:val="nil"/>
              <w:left w:val="nil"/>
              <w:bottom w:val="single" w:sz="24" w:space="0" w:color="auto"/>
              <w:right w:val="nil"/>
            </w:tcBorders>
            <w:vAlign w:val="center"/>
            <w:hideMark/>
          </w:tcPr>
          <w:p w14:paraId="78ACE03E" w14:textId="77777777" w:rsidR="00BE2881" w:rsidRPr="004B1D9F" w:rsidRDefault="00BE2881" w:rsidP="00BE2881">
            <w:pPr>
              <w:spacing w:after="0" w:line="480" w:lineRule="auto"/>
              <w:jc w:val="center"/>
              <w:rPr>
                <w:rFonts w:eastAsia="Times New Roman" w:cs="Arial"/>
                <w:b/>
                <w:bCs/>
                <w:color w:val="000000"/>
                <w:sz w:val="20"/>
                <w:szCs w:val="20"/>
                <w:lang w:eastAsia="de-DE"/>
              </w:rPr>
            </w:pPr>
            <w:r w:rsidRPr="004B1D9F">
              <w:rPr>
                <w:rFonts w:eastAsia="Times New Roman" w:cs="Arial"/>
                <w:b/>
                <w:bCs/>
                <w:color w:val="000000"/>
                <w:sz w:val="20"/>
                <w:szCs w:val="20"/>
                <w:lang w:eastAsia="de-DE"/>
              </w:rPr>
              <w:t>Interaction of Acute Stress (Condition: Stress – Control) and Working Memory Load</w:t>
            </w:r>
          </w:p>
        </w:tc>
      </w:tr>
      <w:tr w:rsidR="00BE2881" w:rsidRPr="004B1D9F" w14:paraId="3931828E" w14:textId="77777777" w:rsidTr="00BE2881">
        <w:trPr>
          <w:gridAfter w:val="3"/>
          <w:wAfter w:w="247" w:type="dxa"/>
          <w:trHeight w:val="460"/>
        </w:trPr>
        <w:tc>
          <w:tcPr>
            <w:tcW w:w="1274" w:type="dxa"/>
            <w:gridSpan w:val="2"/>
            <w:vMerge w:val="restart"/>
            <w:tcBorders>
              <w:top w:val="single" w:sz="24" w:space="0" w:color="auto"/>
              <w:left w:val="nil"/>
              <w:bottom w:val="nil"/>
              <w:right w:val="nil"/>
            </w:tcBorders>
            <w:vAlign w:val="center"/>
            <w:hideMark/>
          </w:tcPr>
          <w:p w14:paraId="439E44A1"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Region</w:t>
            </w:r>
          </w:p>
        </w:tc>
        <w:tc>
          <w:tcPr>
            <w:tcW w:w="626" w:type="dxa"/>
            <w:gridSpan w:val="2"/>
            <w:vMerge w:val="restart"/>
            <w:tcBorders>
              <w:top w:val="single" w:sz="24" w:space="0" w:color="auto"/>
              <w:left w:val="nil"/>
              <w:bottom w:val="nil"/>
              <w:right w:val="nil"/>
            </w:tcBorders>
            <w:vAlign w:val="center"/>
            <w:hideMark/>
          </w:tcPr>
          <w:p w14:paraId="29BBA88F"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Side</w:t>
            </w:r>
          </w:p>
        </w:tc>
        <w:tc>
          <w:tcPr>
            <w:tcW w:w="825" w:type="dxa"/>
            <w:gridSpan w:val="4"/>
            <w:vMerge w:val="restart"/>
            <w:tcBorders>
              <w:top w:val="single" w:sz="24" w:space="0" w:color="auto"/>
              <w:left w:val="nil"/>
              <w:bottom w:val="nil"/>
              <w:right w:val="nil"/>
            </w:tcBorders>
            <w:vAlign w:val="center"/>
            <w:hideMark/>
          </w:tcPr>
          <w:p w14:paraId="1F3E4826"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Cluster size</w:t>
            </w:r>
          </w:p>
        </w:tc>
        <w:tc>
          <w:tcPr>
            <w:tcW w:w="1636" w:type="dxa"/>
            <w:gridSpan w:val="5"/>
            <w:vMerge w:val="restart"/>
            <w:tcBorders>
              <w:top w:val="single" w:sz="24" w:space="0" w:color="auto"/>
              <w:left w:val="nil"/>
              <w:bottom w:val="single" w:sz="18" w:space="0" w:color="auto"/>
              <w:right w:val="nil"/>
            </w:tcBorders>
            <w:vAlign w:val="center"/>
            <w:hideMark/>
          </w:tcPr>
          <w:p w14:paraId="3362973F" w14:textId="77777777" w:rsidR="00BE2881" w:rsidRPr="004B1D9F" w:rsidRDefault="00BE2881" w:rsidP="00BE2881">
            <w:pPr>
              <w:spacing w:after="0" w:line="48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MNI - peak coordinate</w:t>
            </w:r>
          </w:p>
        </w:tc>
        <w:tc>
          <w:tcPr>
            <w:tcW w:w="1313" w:type="dxa"/>
            <w:vMerge w:val="restart"/>
            <w:tcBorders>
              <w:top w:val="single" w:sz="24" w:space="0" w:color="auto"/>
              <w:left w:val="nil"/>
              <w:bottom w:val="nil"/>
              <w:right w:val="nil"/>
            </w:tcBorders>
            <w:vAlign w:val="center"/>
            <w:hideMark/>
          </w:tcPr>
          <w:p w14:paraId="685123A0"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F value</w:t>
            </w:r>
          </w:p>
        </w:tc>
        <w:tc>
          <w:tcPr>
            <w:tcW w:w="1159" w:type="dxa"/>
            <w:gridSpan w:val="2"/>
            <w:vMerge w:val="restart"/>
            <w:tcBorders>
              <w:top w:val="single" w:sz="24" w:space="0" w:color="auto"/>
              <w:left w:val="nil"/>
              <w:bottom w:val="nil"/>
              <w:right w:val="nil"/>
            </w:tcBorders>
            <w:vAlign w:val="center"/>
            <w:hideMark/>
          </w:tcPr>
          <w:p w14:paraId="0BD0A5DE"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i/>
                <w:iCs/>
                <w:color w:val="000000"/>
                <w:sz w:val="20"/>
                <w:szCs w:val="20"/>
                <w:lang w:eastAsia="de-DE"/>
              </w:rPr>
              <w:t>p</w:t>
            </w:r>
            <w:r w:rsidRPr="004B1D9F">
              <w:rPr>
                <w:rFonts w:eastAsia="Times New Roman" w:cs="Arial"/>
                <w:i/>
                <w:iCs/>
                <w:color w:val="000000"/>
                <w:sz w:val="20"/>
                <w:szCs w:val="20"/>
                <w:vertAlign w:val="subscript"/>
                <w:lang w:eastAsia="de-DE"/>
              </w:rPr>
              <w:t>uncorrected</w:t>
            </w:r>
          </w:p>
        </w:tc>
        <w:tc>
          <w:tcPr>
            <w:tcW w:w="1599" w:type="dxa"/>
            <w:gridSpan w:val="6"/>
            <w:vMerge w:val="restart"/>
            <w:tcBorders>
              <w:top w:val="single" w:sz="24" w:space="0" w:color="auto"/>
              <w:left w:val="nil"/>
              <w:bottom w:val="nil"/>
              <w:right w:val="nil"/>
            </w:tcBorders>
            <w:vAlign w:val="center"/>
            <w:hideMark/>
          </w:tcPr>
          <w:p w14:paraId="5E77E8F9" w14:textId="77777777" w:rsidR="00BE2881" w:rsidRPr="004B1D9F" w:rsidRDefault="00BE2881" w:rsidP="00BE2881">
            <w:pPr>
              <w:spacing w:after="0" w:line="480" w:lineRule="auto"/>
              <w:jc w:val="center"/>
              <w:rPr>
                <w:rFonts w:eastAsia="Times New Roman" w:cs="Arial"/>
                <w:i/>
                <w:iCs/>
                <w:color w:val="000000"/>
                <w:sz w:val="20"/>
                <w:szCs w:val="20"/>
                <w:lang w:eastAsia="de-DE"/>
              </w:rPr>
            </w:pPr>
            <w:r w:rsidRPr="004B1D9F">
              <w:rPr>
                <w:rFonts w:eastAsia="Times New Roman" w:cs="Arial"/>
                <w:bCs/>
                <w:i/>
                <w:iCs/>
                <w:color w:val="000000"/>
                <w:sz w:val="20"/>
                <w:szCs w:val="20"/>
                <w:lang w:eastAsia="de-DE"/>
              </w:rPr>
              <w:t>p</w:t>
            </w:r>
            <w:r w:rsidRPr="004B1D9F">
              <w:rPr>
                <w:rFonts w:eastAsia="Times New Roman" w:cs="Arial"/>
                <w:i/>
                <w:iCs/>
                <w:color w:val="000000"/>
                <w:sz w:val="20"/>
                <w:szCs w:val="20"/>
                <w:vertAlign w:val="subscript"/>
                <w:lang w:eastAsia="de-DE"/>
              </w:rPr>
              <w:t>FWE</w:t>
            </w:r>
          </w:p>
        </w:tc>
      </w:tr>
      <w:tr w:rsidR="00BE2881" w:rsidRPr="004B1D9F" w14:paraId="3C624797" w14:textId="77777777" w:rsidTr="00BE2881">
        <w:trPr>
          <w:gridAfter w:val="3"/>
          <w:wAfter w:w="247" w:type="dxa"/>
          <w:trHeight w:val="458"/>
        </w:trPr>
        <w:tc>
          <w:tcPr>
            <w:tcW w:w="1274" w:type="dxa"/>
            <w:gridSpan w:val="2"/>
            <w:vMerge/>
            <w:tcBorders>
              <w:top w:val="single" w:sz="24" w:space="0" w:color="auto"/>
              <w:left w:val="nil"/>
              <w:bottom w:val="nil"/>
              <w:right w:val="nil"/>
            </w:tcBorders>
            <w:vAlign w:val="center"/>
            <w:hideMark/>
          </w:tcPr>
          <w:p w14:paraId="3B6A6338"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626" w:type="dxa"/>
            <w:gridSpan w:val="2"/>
            <w:vMerge/>
            <w:tcBorders>
              <w:top w:val="single" w:sz="24" w:space="0" w:color="auto"/>
              <w:left w:val="nil"/>
              <w:bottom w:val="nil"/>
              <w:right w:val="nil"/>
            </w:tcBorders>
            <w:vAlign w:val="center"/>
            <w:hideMark/>
          </w:tcPr>
          <w:p w14:paraId="7B6D28D1"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825" w:type="dxa"/>
            <w:gridSpan w:val="4"/>
            <w:vMerge/>
            <w:tcBorders>
              <w:top w:val="single" w:sz="24" w:space="0" w:color="auto"/>
              <w:left w:val="nil"/>
              <w:bottom w:val="nil"/>
              <w:right w:val="nil"/>
            </w:tcBorders>
            <w:vAlign w:val="center"/>
            <w:hideMark/>
          </w:tcPr>
          <w:p w14:paraId="25C3D316"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636" w:type="dxa"/>
            <w:gridSpan w:val="5"/>
            <w:vMerge/>
            <w:tcBorders>
              <w:top w:val="single" w:sz="24" w:space="0" w:color="auto"/>
              <w:left w:val="nil"/>
              <w:bottom w:val="single" w:sz="18" w:space="0" w:color="auto"/>
              <w:right w:val="nil"/>
            </w:tcBorders>
            <w:vAlign w:val="center"/>
            <w:hideMark/>
          </w:tcPr>
          <w:p w14:paraId="6485C1E4" w14:textId="77777777" w:rsidR="00BE2881" w:rsidRPr="004B1D9F" w:rsidRDefault="00BE2881" w:rsidP="00BE2881">
            <w:pPr>
              <w:spacing w:after="0" w:line="480" w:lineRule="auto"/>
              <w:jc w:val="left"/>
              <w:rPr>
                <w:rFonts w:eastAsia="Times New Roman" w:cs="Arial"/>
                <w:color w:val="000000"/>
                <w:sz w:val="20"/>
                <w:szCs w:val="20"/>
                <w:lang w:eastAsia="de-DE"/>
              </w:rPr>
            </w:pPr>
          </w:p>
        </w:tc>
        <w:tc>
          <w:tcPr>
            <w:tcW w:w="1313" w:type="dxa"/>
            <w:vMerge/>
            <w:tcBorders>
              <w:top w:val="single" w:sz="24" w:space="0" w:color="auto"/>
              <w:left w:val="nil"/>
              <w:bottom w:val="nil"/>
              <w:right w:val="nil"/>
            </w:tcBorders>
            <w:vAlign w:val="center"/>
            <w:hideMark/>
          </w:tcPr>
          <w:p w14:paraId="7A6C2BEE"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159" w:type="dxa"/>
            <w:gridSpan w:val="2"/>
            <w:vMerge/>
            <w:tcBorders>
              <w:top w:val="single" w:sz="24" w:space="0" w:color="auto"/>
              <w:left w:val="nil"/>
              <w:bottom w:val="nil"/>
              <w:right w:val="nil"/>
            </w:tcBorders>
            <w:vAlign w:val="center"/>
            <w:hideMark/>
          </w:tcPr>
          <w:p w14:paraId="22DE3D14"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c>
          <w:tcPr>
            <w:tcW w:w="1599" w:type="dxa"/>
            <w:gridSpan w:val="6"/>
            <w:vMerge/>
            <w:tcBorders>
              <w:top w:val="single" w:sz="24" w:space="0" w:color="auto"/>
              <w:left w:val="nil"/>
              <w:bottom w:val="nil"/>
              <w:right w:val="nil"/>
            </w:tcBorders>
            <w:vAlign w:val="center"/>
            <w:hideMark/>
          </w:tcPr>
          <w:p w14:paraId="42D9E63B" w14:textId="77777777" w:rsidR="00BE2881" w:rsidRPr="004B1D9F" w:rsidRDefault="00BE2881" w:rsidP="00BE2881">
            <w:pPr>
              <w:spacing w:after="0" w:line="480" w:lineRule="auto"/>
              <w:jc w:val="left"/>
              <w:rPr>
                <w:rFonts w:eastAsia="Times New Roman" w:cs="Arial"/>
                <w:i/>
                <w:iCs/>
                <w:color w:val="000000"/>
                <w:sz w:val="20"/>
                <w:szCs w:val="20"/>
                <w:lang w:eastAsia="de-DE"/>
              </w:rPr>
            </w:pPr>
          </w:p>
        </w:tc>
      </w:tr>
      <w:tr w:rsidR="00BE2881" w:rsidRPr="004B1D9F" w14:paraId="200F9787" w14:textId="77777777" w:rsidTr="00BE2881">
        <w:trPr>
          <w:trHeight w:val="320"/>
        </w:trPr>
        <w:tc>
          <w:tcPr>
            <w:tcW w:w="665" w:type="dxa"/>
            <w:tcBorders>
              <w:top w:val="nil"/>
              <w:left w:val="nil"/>
              <w:bottom w:val="double" w:sz="4" w:space="0" w:color="auto"/>
              <w:right w:val="nil"/>
            </w:tcBorders>
            <w:noWrap/>
            <w:vAlign w:val="bottom"/>
            <w:hideMark/>
          </w:tcPr>
          <w:p w14:paraId="216143C0" w14:textId="77777777" w:rsidR="00BE2881" w:rsidRPr="004B1D9F" w:rsidRDefault="00BE2881" w:rsidP="00BE2881">
            <w:pPr>
              <w:spacing w:line="240" w:lineRule="auto"/>
            </w:pPr>
          </w:p>
        </w:tc>
        <w:tc>
          <w:tcPr>
            <w:tcW w:w="608" w:type="dxa"/>
            <w:tcBorders>
              <w:top w:val="nil"/>
              <w:left w:val="nil"/>
              <w:bottom w:val="double" w:sz="4" w:space="0" w:color="auto"/>
              <w:right w:val="nil"/>
            </w:tcBorders>
            <w:noWrap/>
            <w:vAlign w:val="bottom"/>
            <w:hideMark/>
          </w:tcPr>
          <w:p w14:paraId="2B70D2B3"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04" w:type="dxa"/>
            <w:tcBorders>
              <w:top w:val="nil"/>
              <w:left w:val="nil"/>
              <w:bottom w:val="double" w:sz="4" w:space="0" w:color="auto"/>
              <w:right w:val="nil"/>
            </w:tcBorders>
            <w:noWrap/>
            <w:vAlign w:val="bottom"/>
            <w:hideMark/>
          </w:tcPr>
          <w:p w14:paraId="224FEE7A"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422" w:type="dxa"/>
            <w:tcBorders>
              <w:top w:val="nil"/>
              <w:left w:val="nil"/>
              <w:bottom w:val="double" w:sz="4" w:space="0" w:color="auto"/>
              <w:right w:val="nil"/>
            </w:tcBorders>
            <w:noWrap/>
            <w:vAlign w:val="bottom"/>
            <w:hideMark/>
          </w:tcPr>
          <w:p w14:paraId="6F7C82CD"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tcBorders>
              <w:top w:val="nil"/>
              <w:left w:val="nil"/>
              <w:bottom w:val="double" w:sz="4" w:space="0" w:color="auto"/>
              <w:right w:val="nil"/>
            </w:tcBorders>
            <w:noWrap/>
            <w:vAlign w:val="bottom"/>
            <w:hideMark/>
          </w:tcPr>
          <w:p w14:paraId="16B2F36D"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19" w:type="dxa"/>
            <w:tcBorders>
              <w:top w:val="nil"/>
              <w:left w:val="nil"/>
              <w:bottom w:val="double" w:sz="4" w:space="0" w:color="auto"/>
              <w:right w:val="nil"/>
            </w:tcBorders>
            <w:noWrap/>
            <w:vAlign w:val="bottom"/>
            <w:hideMark/>
          </w:tcPr>
          <w:p w14:paraId="6A31674D"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392" w:type="dxa"/>
            <w:tcBorders>
              <w:top w:val="nil"/>
              <w:left w:val="nil"/>
              <w:bottom w:val="double" w:sz="4" w:space="0" w:color="auto"/>
              <w:right w:val="nil"/>
            </w:tcBorders>
            <w:noWrap/>
            <w:vAlign w:val="bottom"/>
            <w:hideMark/>
          </w:tcPr>
          <w:p w14:paraId="0454D27D"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463" w:type="dxa"/>
            <w:gridSpan w:val="2"/>
            <w:tcBorders>
              <w:top w:val="single" w:sz="18" w:space="0" w:color="auto"/>
              <w:left w:val="nil"/>
              <w:bottom w:val="double" w:sz="4" w:space="0" w:color="auto"/>
              <w:right w:val="nil"/>
            </w:tcBorders>
            <w:vAlign w:val="center"/>
            <w:hideMark/>
          </w:tcPr>
          <w:p w14:paraId="451BACE6"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bCs/>
                <w:color w:val="000000"/>
                <w:sz w:val="20"/>
                <w:szCs w:val="20"/>
                <w:lang w:eastAsia="de-DE"/>
              </w:rPr>
              <w:t>x</w:t>
            </w:r>
          </w:p>
        </w:tc>
        <w:tc>
          <w:tcPr>
            <w:tcW w:w="680" w:type="dxa"/>
            <w:gridSpan w:val="2"/>
            <w:tcBorders>
              <w:top w:val="single" w:sz="18" w:space="0" w:color="auto"/>
              <w:left w:val="nil"/>
              <w:bottom w:val="double" w:sz="4" w:space="0" w:color="auto"/>
              <w:right w:val="nil"/>
            </w:tcBorders>
            <w:vAlign w:val="center"/>
            <w:hideMark/>
          </w:tcPr>
          <w:p w14:paraId="51C4C2D4"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y</w:t>
            </w:r>
          </w:p>
        </w:tc>
        <w:tc>
          <w:tcPr>
            <w:tcW w:w="411" w:type="dxa"/>
            <w:tcBorders>
              <w:top w:val="single" w:sz="18" w:space="0" w:color="auto"/>
              <w:left w:val="nil"/>
              <w:bottom w:val="double" w:sz="4" w:space="0" w:color="auto"/>
              <w:right w:val="nil"/>
            </w:tcBorders>
            <w:vAlign w:val="center"/>
            <w:hideMark/>
          </w:tcPr>
          <w:p w14:paraId="04731F9A" w14:textId="77777777" w:rsidR="00BE2881" w:rsidRPr="004B1D9F" w:rsidRDefault="00BE2881" w:rsidP="00BE2881">
            <w:pPr>
              <w:spacing w:after="0" w:line="240" w:lineRule="auto"/>
              <w:jc w:val="center"/>
              <w:rPr>
                <w:rFonts w:eastAsia="Times New Roman" w:cs="Arial"/>
                <w:color w:val="000000"/>
                <w:sz w:val="20"/>
                <w:szCs w:val="20"/>
                <w:lang w:eastAsia="de-DE"/>
              </w:rPr>
            </w:pPr>
            <w:r w:rsidRPr="004B1D9F">
              <w:rPr>
                <w:rFonts w:eastAsia="Times New Roman" w:cs="Arial"/>
                <w:color w:val="000000"/>
                <w:sz w:val="20"/>
                <w:szCs w:val="20"/>
                <w:lang w:eastAsia="de-DE"/>
              </w:rPr>
              <w:t>z</w:t>
            </w:r>
          </w:p>
        </w:tc>
        <w:tc>
          <w:tcPr>
            <w:tcW w:w="3054" w:type="dxa"/>
            <w:gridSpan w:val="6"/>
            <w:tcBorders>
              <w:top w:val="nil"/>
              <w:left w:val="nil"/>
              <w:bottom w:val="double" w:sz="4" w:space="0" w:color="auto"/>
              <w:right w:val="nil"/>
            </w:tcBorders>
            <w:noWrap/>
            <w:vAlign w:val="bottom"/>
            <w:hideMark/>
          </w:tcPr>
          <w:p w14:paraId="4F900F97" w14:textId="77777777" w:rsidR="00BE2881" w:rsidRPr="004B1D9F" w:rsidRDefault="00BE2881" w:rsidP="00BE2881">
            <w:pPr>
              <w:spacing w:line="240" w:lineRule="auto"/>
              <w:rPr>
                <w:rFonts w:eastAsia="Times New Roman" w:cs="Arial"/>
                <w:color w:val="000000"/>
                <w:sz w:val="20"/>
                <w:szCs w:val="20"/>
                <w:lang w:eastAsia="de-DE"/>
              </w:rPr>
            </w:pPr>
          </w:p>
        </w:tc>
        <w:tc>
          <w:tcPr>
            <w:tcW w:w="159" w:type="dxa"/>
            <w:tcBorders>
              <w:top w:val="nil"/>
              <w:left w:val="nil"/>
              <w:bottom w:val="double" w:sz="4" w:space="0" w:color="auto"/>
              <w:right w:val="nil"/>
            </w:tcBorders>
            <w:noWrap/>
            <w:vAlign w:val="bottom"/>
            <w:hideMark/>
          </w:tcPr>
          <w:p w14:paraId="64B2F9FB"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245" w:type="dxa"/>
            <w:tcBorders>
              <w:top w:val="nil"/>
              <w:left w:val="nil"/>
              <w:bottom w:val="double" w:sz="4" w:space="0" w:color="auto"/>
              <w:right w:val="nil"/>
            </w:tcBorders>
            <w:noWrap/>
            <w:vAlign w:val="bottom"/>
            <w:hideMark/>
          </w:tcPr>
          <w:p w14:paraId="412D0220"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tcBorders>
              <w:top w:val="nil"/>
              <w:left w:val="nil"/>
              <w:bottom w:val="double" w:sz="4" w:space="0" w:color="auto"/>
              <w:right w:val="nil"/>
            </w:tcBorders>
            <w:noWrap/>
            <w:vAlign w:val="bottom"/>
            <w:hideMark/>
          </w:tcPr>
          <w:p w14:paraId="76B76DB3"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679" w:type="dxa"/>
            <w:gridSpan w:val="3"/>
            <w:tcBorders>
              <w:top w:val="nil"/>
              <w:left w:val="nil"/>
              <w:bottom w:val="double" w:sz="4" w:space="0" w:color="auto"/>
              <w:right w:val="nil"/>
            </w:tcBorders>
            <w:noWrap/>
            <w:vAlign w:val="bottom"/>
            <w:hideMark/>
          </w:tcPr>
          <w:p w14:paraId="75F85154" w14:textId="77777777" w:rsidR="00BE2881" w:rsidRPr="004B1D9F" w:rsidRDefault="00BE2881" w:rsidP="00BE2881">
            <w:pPr>
              <w:spacing w:after="0" w:line="240" w:lineRule="auto"/>
              <w:jc w:val="left"/>
              <w:rPr>
                <w:rFonts w:asciiTheme="minorHAnsi" w:hAnsiTheme="minorHAnsi"/>
                <w:sz w:val="20"/>
                <w:szCs w:val="20"/>
                <w:lang w:eastAsia="de-DE"/>
              </w:rPr>
            </w:pPr>
          </w:p>
        </w:tc>
        <w:tc>
          <w:tcPr>
            <w:tcW w:w="159" w:type="dxa"/>
            <w:noWrap/>
            <w:vAlign w:val="bottom"/>
            <w:hideMark/>
          </w:tcPr>
          <w:p w14:paraId="5254F388" w14:textId="77777777" w:rsidR="00BE2881" w:rsidRPr="004B1D9F" w:rsidRDefault="00BE2881" w:rsidP="00BE2881">
            <w:pPr>
              <w:spacing w:after="0" w:line="240" w:lineRule="auto"/>
              <w:jc w:val="left"/>
              <w:rPr>
                <w:rFonts w:asciiTheme="minorHAnsi" w:hAnsiTheme="minorHAnsi"/>
                <w:sz w:val="20"/>
                <w:szCs w:val="20"/>
                <w:lang w:eastAsia="de-DE"/>
              </w:rPr>
            </w:pPr>
          </w:p>
        </w:tc>
      </w:tr>
      <w:tr w:rsidR="00BE2881" w:rsidRPr="004B1D9F" w14:paraId="7FDA998F" w14:textId="77777777" w:rsidTr="00BE2881">
        <w:trPr>
          <w:gridAfter w:val="2"/>
          <w:wAfter w:w="169" w:type="dxa"/>
          <w:trHeight w:val="525"/>
        </w:trPr>
        <w:tc>
          <w:tcPr>
            <w:tcW w:w="1274" w:type="dxa"/>
            <w:gridSpan w:val="2"/>
            <w:tcBorders>
              <w:top w:val="double" w:sz="4" w:space="0" w:color="auto"/>
              <w:left w:val="nil"/>
              <w:bottom w:val="nil"/>
              <w:right w:val="nil"/>
            </w:tcBorders>
            <w:vAlign w:val="center"/>
            <w:hideMark/>
          </w:tcPr>
          <w:p w14:paraId="1134D7D5"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dlPFC</w:t>
            </w:r>
          </w:p>
        </w:tc>
        <w:tc>
          <w:tcPr>
            <w:tcW w:w="626" w:type="dxa"/>
            <w:gridSpan w:val="2"/>
            <w:tcBorders>
              <w:top w:val="double" w:sz="4" w:space="0" w:color="auto"/>
              <w:left w:val="nil"/>
              <w:bottom w:val="nil"/>
              <w:right w:val="nil"/>
            </w:tcBorders>
            <w:vAlign w:val="center"/>
            <w:hideMark/>
          </w:tcPr>
          <w:p w14:paraId="3348CC4A"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R</w:t>
            </w:r>
          </w:p>
        </w:tc>
        <w:tc>
          <w:tcPr>
            <w:tcW w:w="825" w:type="dxa"/>
            <w:gridSpan w:val="4"/>
            <w:tcBorders>
              <w:top w:val="double" w:sz="4" w:space="0" w:color="auto"/>
              <w:left w:val="nil"/>
              <w:bottom w:val="nil"/>
              <w:right w:val="nil"/>
            </w:tcBorders>
            <w:vAlign w:val="center"/>
            <w:hideMark/>
          </w:tcPr>
          <w:p w14:paraId="0AD1F86B"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15</w:t>
            </w:r>
          </w:p>
        </w:tc>
        <w:tc>
          <w:tcPr>
            <w:tcW w:w="409" w:type="dxa"/>
            <w:tcBorders>
              <w:top w:val="double" w:sz="4" w:space="0" w:color="auto"/>
              <w:left w:val="nil"/>
              <w:bottom w:val="nil"/>
              <w:right w:val="nil"/>
            </w:tcBorders>
            <w:vAlign w:val="center"/>
            <w:hideMark/>
          </w:tcPr>
          <w:p w14:paraId="3433E9ED"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27</w:t>
            </w:r>
          </w:p>
        </w:tc>
        <w:tc>
          <w:tcPr>
            <w:tcW w:w="544" w:type="dxa"/>
            <w:tcBorders>
              <w:top w:val="double" w:sz="4" w:space="0" w:color="auto"/>
              <w:left w:val="nil"/>
              <w:bottom w:val="nil"/>
              <w:right w:val="nil"/>
            </w:tcBorders>
            <w:vAlign w:val="center"/>
            <w:hideMark/>
          </w:tcPr>
          <w:p w14:paraId="46A206C2"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59</w:t>
            </w:r>
          </w:p>
        </w:tc>
        <w:tc>
          <w:tcPr>
            <w:tcW w:w="548" w:type="dxa"/>
            <w:gridSpan w:val="2"/>
            <w:tcBorders>
              <w:top w:val="double" w:sz="4" w:space="0" w:color="auto"/>
              <w:left w:val="nil"/>
              <w:bottom w:val="nil"/>
              <w:right w:val="nil"/>
            </w:tcBorders>
            <w:vAlign w:val="center"/>
            <w:hideMark/>
          </w:tcPr>
          <w:p w14:paraId="50EA1C43"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26</w:t>
            </w:r>
          </w:p>
        </w:tc>
        <w:tc>
          <w:tcPr>
            <w:tcW w:w="1559" w:type="dxa"/>
            <w:gridSpan w:val="3"/>
            <w:tcBorders>
              <w:top w:val="double" w:sz="4" w:space="0" w:color="auto"/>
              <w:left w:val="nil"/>
              <w:bottom w:val="nil"/>
              <w:right w:val="nil"/>
            </w:tcBorders>
            <w:vAlign w:val="center"/>
            <w:hideMark/>
          </w:tcPr>
          <w:p w14:paraId="404B23BC"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19.65</w:t>
            </w:r>
          </w:p>
        </w:tc>
        <w:tc>
          <w:tcPr>
            <w:tcW w:w="1159" w:type="dxa"/>
            <w:gridSpan w:val="2"/>
            <w:tcBorders>
              <w:top w:val="double" w:sz="4" w:space="0" w:color="auto"/>
              <w:left w:val="nil"/>
              <w:bottom w:val="nil"/>
              <w:right w:val="nil"/>
            </w:tcBorders>
            <w:vAlign w:val="center"/>
            <w:hideMark/>
          </w:tcPr>
          <w:p w14:paraId="1DA6C4A2" w14:textId="77777777" w:rsidR="00BE2881" w:rsidRPr="004B1D9F" w:rsidRDefault="00BE2881" w:rsidP="00BE2881">
            <w:pPr>
              <w:spacing w:after="0" w:line="480" w:lineRule="auto"/>
              <w:jc w:val="center"/>
              <w:rPr>
                <w:rFonts w:eastAsia="Times New Roman" w:cs="Arial"/>
                <w:color w:val="000000"/>
                <w:sz w:val="18"/>
                <w:szCs w:val="20"/>
                <w:lang w:eastAsia="de-DE"/>
              </w:rPr>
            </w:pPr>
            <w:r w:rsidRPr="004B1D9F">
              <w:rPr>
                <w:rFonts w:eastAsia="AdvPTimes" w:cs="Arial"/>
                <w:color w:val="000000"/>
                <w:sz w:val="18"/>
                <w:szCs w:val="20"/>
                <w:lang w:eastAsia="de-DE"/>
              </w:rPr>
              <w:t>&lt; .001</w:t>
            </w:r>
          </w:p>
        </w:tc>
        <w:tc>
          <w:tcPr>
            <w:tcW w:w="1566" w:type="dxa"/>
            <w:gridSpan w:val="6"/>
            <w:tcBorders>
              <w:top w:val="double" w:sz="4" w:space="0" w:color="auto"/>
              <w:left w:val="nil"/>
              <w:bottom w:val="nil"/>
              <w:right w:val="nil"/>
            </w:tcBorders>
            <w:vAlign w:val="center"/>
            <w:hideMark/>
          </w:tcPr>
          <w:p w14:paraId="21D22C75" w14:textId="77777777" w:rsidR="00BE2881" w:rsidRPr="004B1D9F" w:rsidRDefault="00BE2881" w:rsidP="00BE2881">
            <w:pPr>
              <w:spacing w:after="0" w:line="240" w:lineRule="auto"/>
              <w:jc w:val="center"/>
              <w:rPr>
                <w:rFonts w:eastAsia="Times New Roman" w:cs="Arial"/>
                <w:color w:val="000000"/>
                <w:sz w:val="18"/>
                <w:szCs w:val="20"/>
                <w:lang w:eastAsia="de-DE"/>
              </w:rPr>
            </w:pPr>
            <w:r w:rsidRPr="004B1D9F">
              <w:rPr>
                <w:rFonts w:eastAsia="Times New Roman" w:cs="Arial"/>
                <w:color w:val="000000"/>
                <w:sz w:val="18"/>
                <w:szCs w:val="20"/>
                <w:lang w:eastAsia="de-DE"/>
              </w:rPr>
              <w:t>.026</w:t>
            </w:r>
          </w:p>
          <w:p w14:paraId="1700416C" w14:textId="77777777" w:rsidR="00BE2881" w:rsidRPr="004B1D9F" w:rsidRDefault="00BE2881" w:rsidP="00BE2881">
            <w:pPr>
              <w:spacing w:after="0" w:line="240" w:lineRule="auto"/>
              <w:jc w:val="center"/>
              <w:rPr>
                <w:rFonts w:eastAsia="Times New Roman" w:cs="Arial"/>
                <w:color w:val="000000"/>
                <w:sz w:val="18"/>
                <w:szCs w:val="20"/>
                <w:lang w:eastAsia="de-DE"/>
              </w:rPr>
            </w:pPr>
            <w:r w:rsidRPr="004B1D9F">
              <w:rPr>
                <w:rFonts w:eastAsia="Times New Roman" w:cs="Arial"/>
                <w:color w:val="000000"/>
                <w:sz w:val="18"/>
                <w:szCs w:val="20"/>
                <w:vertAlign w:val="subscript"/>
                <w:lang w:eastAsia="de-DE"/>
              </w:rPr>
              <w:t>(FWE-SVC)</w:t>
            </w:r>
          </w:p>
        </w:tc>
      </w:tr>
    </w:tbl>
    <w:p w14:paraId="78174619" w14:textId="77777777" w:rsidR="009673D3" w:rsidRDefault="009673D3">
      <w:pPr>
        <w:spacing w:line="259" w:lineRule="auto"/>
        <w:jc w:val="left"/>
        <w:rPr>
          <w:sz w:val="20"/>
          <w:szCs w:val="20"/>
        </w:rPr>
      </w:pPr>
    </w:p>
    <w:p w14:paraId="2420E310" w14:textId="77777777" w:rsidR="004E3C22" w:rsidRDefault="004E3C22" w:rsidP="00140D17">
      <w:pPr>
        <w:spacing w:line="480" w:lineRule="auto"/>
        <w:jc w:val="left"/>
        <w:rPr>
          <w:rFonts w:cs="Arial"/>
          <w:i/>
          <w:sz w:val="20"/>
          <w:szCs w:val="20"/>
        </w:rPr>
      </w:pPr>
    </w:p>
    <w:p w14:paraId="0F30668B" w14:textId="171F888A" w:rsidR="007E3B24" w:rsidRDefault="00C24D0A" w:rsidP="00140D17">
      <w:pPr>
        <w:spacing w:line="480" w:lineRule="auto"/>
        <w:jc w:val="left"/>
        <w:rPr>
          <w:rFonts w:cs="Arial"/>
          <w:sz w:val="20"/>
        </w:rPr>
      </w:pPr>
      <w:r w:rsidRPr="004B1D9F">
        <w:rPr>
          <w:rFonts w:cs="Arial"/>
          <w:i/>
          <w:sz w:val="20"/>
          <w:szCs w:val="20"/>
        </w:rPr>
        <w:t xml:space="preserve">Note. </w:t>
      </w:r>
      <w:r w:rsidR="001C536C">
        <w:rPr>
          <w:rFonts w:cs="Arial"/>
          <w:sz w:val="20"/>
          <w:szCs w:val="20"/>
        </w:rPr>
        <w:t>Uncorrected</w:t>
      </w:r>
      <w:r w:rsidRPr="004B1D9F">
        <w:rPr>
          <w:rFonts w:cs="Arial"/>
          <w:sz w:val="20"/>
          <w:szCs w:val="20"/>
        </w:rPr>
        <w:t xml:space="preserve">, whole-brain as well as small-volume corrected fMRI results (F-values, cluster sizes, side) from the main effect of working memory load, main effect of condition and their interaction effect from a repeated-measures analysis of variances in </w:t>
      </w:r>
      <w:r w:rsidRPr="004B1D9F">
        <w:rPr>
          <w:rFonts w:cs="Arial"/>
          <w:i/>
          <w:sz w:val="20"/>
          <w:szCs w:val="20"/>
        </w:rPr>
        <w:t>n</w:t>
      </w:r>
      <w:r w:rsidRPr="004B1D9F">
        <w:rPr>
          <w:rFonts w:cs="Arial"/>
          <w:sz w:val="20"/>
          <w:szCs w:val="20"/>
        </w:rPr>
        <w:t xml:space="preserve"> = 29 participants</w:t>
      </w:r>
      <w:r w:rsidR="001C536C">
        <w:rPr>
          <w:rFonts w:cs="Arial"/>
          <w:sz w:val="20"/>
          <w:szCs w:val="20"/>
        </w:rPr>
        <w:t xml:space="preserve"> are illustrated above</w:t>
      </w:r>
      <w:r w:rsidRPr="004B1D9F">
        <w:rPr>
          <w:rFonts w:cs="Arial"/>
          <w:sz w:val="20"/>
          <w:szCs w:val="20"/>
        </w:rPr>
        <w:t xml:space="preserve">. Abbreviations: </w:t>
      </w:r>
      <w:r w:rsidRPr="004B1D9F">
        <w:rPr>
          <w:rFonts w:cs="Arial"/>
          <w:sz w:val="20"/>
        </w:rPr>
        <w:t>dlPFC = dorsolateral prefrontal cortex, fMRI = functional magnetic resonance imaging, FWE = family-wise error correction, FWE-SVC = family-wise error correction for small-volumes, L = left, MNI = Montreal Neurological Institute, MTG = middle temporal gyrus, PCC = posterior cingulate cortex/gyrus, R = right, VMPFC = ventromedial prefrontal cortex</w:t>
      </w:r>
    </w:p>
    <w:p w14:paraId="2FC5C6C3" w14:textId="77777777" w:rsidR="007E3B24" w:rsidRDefault="007E3B24">
      <w:pPr>
        <w:spacing w:line="259" w:lineRule="auto"/>
        <w:jc w:val="left"/>
        <w:rPr>
          <w:rFonts w:cs="Arial"/>
          <w:sz w:val="20"/>
        </w:rPr>
      </w:pPr>
      <w:r>
        <w:rPr>
          <w:rFonts w:cs="Arial"/>
          <w:sz w:val="20"/>
        </w:rPr>
        <w:br w:type="page"/>
      </w:r>
    </w:p>
    <w:p w14:paraId="09746674" w14:textId="787771A7" w:rsidR="00752BCB" w:rsidRPr="004B1D9F" w:rsidRDefault="00752BCB" w:rsidP="00752BCB">
      <w:pPr>
        <w:pStyle w:val="berschrift1"/>
        <w:numPr>
          <w:ilvl w:val="0"/>
          <w:numId w:val="0"/>
        </w:numPr>
        <w:spacing w:line="480" w:lineRule="auto"/>
        <w:ind w:left="432" w:hanging="432"/>
      </w:pPr>
      <w:r>
        <w:lastRenderedPageBreak/>
        <w:t>Supple</w:t>
      </w:r>
      <w:bookmarkStart w:id="6" w:name="_GoBack"/>
      <w:bookmarkEnd w:id="6"/>
      <w:r>
        <w:t>mentary References</w:t>
      </w:r>
    </w:p>
    <w:p w14:paraId="5DD2CE68" w14:textId="48729999" w:rsidR="007E3B24" w:rsidRPr="007E3B24" w:rsidRDefault="007E3B24" w:rsidP="007E3B24">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Pr="007E3B24">
        <w:rPr>
          <w:rFonts w:cs="Arial"/>
          <w:noProof/>
          <w:szCs w:val="24"/>
        </w:rPr>
        <w:t xml:space="preserve">Brainard, D. H. (1997). The Psychophysics Toolbox. </w:t>
      </w:r>
      <w:r w:rsidRPr="007E3B24">
        <w:rPr>
          <w:rFonts w:cs="Arial"/>
          <w:i/>
          <w:iCs/>
          <w:noProof/>
          <w:szCs w:val="24"/>
        </w:rPr>
        <w:t>Spatial Vision</w:t>
      </w:r>
      <w:r w:rsidRPr="007E3B24">
        <w:rPr>
          <w:rFonts w:cs="Arial"/>
          <w:noProof/>
          <w:szCs w:val="24"/>
        </w:rPr>
        <w:t xml:space="preserve">, </w:t>
      </w:r>
      <w:r w:rsidRPr="007E3B24">
        <w:rPr>
          <w:rFonts w:cs="Arial"/>
          <w:i/>
          <w:iCs/>
          <w:noProof/>
          <w:szCs w:val="24"/>
        </w:rPr>
        <w:t>10</w:t>
      </w:r>
      <w:r w:rsidRPr="007E3B24">
        <w:rPr>
          <w:rFonts w:cs="Arial"/>
          <w:noProof/>
          <w:szCs w:val="24"/>
        </w:rPr>
        <w:t>, 433–436.</w:t>
      </w:r>
    </w:p>
    <w:p w14:paraId="7B4546AA"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Cohen, S., Kamarck, T., &amp; Mermelstein, R. (1983). A Global Measure of Perceived Stress. </w:t>
      </w:r>
      <w:r w:rsidRPr="007E3B24">
        <w:rPr>
          <w:rFonts w:cs="Arial"/>
          <w:i/>
          <w:iCs/>
          <w:noProof/>
          <w:szCs w:val="24"/>
        </w:rPr>
        <w:t>Journal of Health and Social Behavior</w:t>
      </w:r>
      <w:r w:rsidRPr="007E3B24">
        <w:rPr>
          <w:rFonts w:cs="Arial"/>
          <w:noProof/>
          <w:szCs w:val="24"/>
        </w:rPr>
        <w:t xml:space="preserve">, </w:t>
      </w:r>
      <w:r w:rsidRPr="007E3B24">
        <w:rPr>
          <w:rFonts w:cs="Arial"/>
          <w:i/>
          <w:iCs/>
          <w:noProof/>
          <w:szCs w:val="24"/>
        </w:rPr>
        <w:t>24</w:t>
      </w:r>
      <w:r w:rsidRPr="007E3B24">
        <w:rPr>
          <w:rFonts w:cs="Arial"/>
          <w:noProof/>
          <w:szCs w:val="24"/>
        </w:rPr>
        <w:t>(4), 385–396. http://doi.org/10.2307/2136404</w:t>
      </w:r>
    </w:p>
    <w:p w14:paraId="2BB4F4A0"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Dressendörfer, R. A., Kirschbaum, C., Rohde, W., Stahl, F., &amp; Strasburger, C. J. (1992). Synthesis of a cortisol-biotin conjugate and evaluation as a tracer in an immunoassay for salivary cortisol measurement. </w:t>
      </w:r>
      <w:r w:rsidRPr="007E3B24">
        <w:rPr>
          <w:rFonts w:cs="Arial"/>
          <w:i/>
          <w:iCs/>
          <w:noProof/>
          <w:szCs w:val="24"/>
        </w:rPr>
        <w:t>Journal of Steroid Biochemistry and Molecular Biology</w:t>
      </w:r>
      <w:r w:rsidRPr="007E3B24">
        <w:rPr>
          <w:rFonts w:cs="Arial"/>
          <w:noProof/>
          <w:szCs w:val="24"/>
        </w:rPr>
        <w:t xml:space="preserve">, </w:t>
      </w:r>
      <w:r w:rsidRPr="007E3B24">
        <w:rPr>
          <w:rFonts w:cs="Arial"/>
          <w:i/>
          <w:iCs/>
          <w:noProof/>
          <w:szCs w:val="24"/>
        </w:rPr>
        <w:t>43</w:t>
      </w:r>
      <w:r w:rsidRPr="007E3B24">
        <w:rPr>
          <w:rFonts w:cs="Arial"/>
          <w:noProof/>
          <w:szCs w:val="24"/>
        </w:rPr>
        <w:t>(7), 683–692. http://doi.org/10.1016/0960-0760(92)90294-S</w:t>
      </w:r>
    </w:p>
    <w:p w14:paraId="5819642F"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Faul, F., Erdfelder, E., Buchner, A., &amp; Lang, A.-G. (2009). Statistical power analyses using G*Power 3.1: tests for correlation and regression analyses. </w:t>
      </w:r>
      <w:r w:rsidRPr="007E3B24">
        <w:rPr>
          <w:rFonts w:cs="Arial"/>
          <w:i/>
          <w:iCs/>
          <w:noProof/>
          <w:szCs w:val="24"/>
        </w:rPr>
        <w:t>Behavior Research Methods</w:t>
      </w:r>
      <w:r w:rsidRPr="007E3B24">
        <w:rPr>
          <w:rFonts w:cs="Arial"/>
          <w:noProof/>
          <w:szCs w:val="24"/>
        </w:rPr>
        <w:t xml:space="preserve">, </w:t>
      </w:r>
      <w:r w:rsidRPr="007E3B24">
        <w:rPr>
          <w:rFonts w:cs="Arial"/>
          <w:i/>
          <w:iCs/>
          <w:noProof/>
          <w:szCs w:val="24"/>
        </w:rPr>
        <w:t>41</w:t>
      </w:r>
      <w:r w:rsidRPr="007E3B24">
        <w:rPr>
          <w:rFonts w:cs="Arial"/>
          <w:noProof/>
          <w:szCs w:val="24"/>
        </w:rPr>
        <w:t>(4), 1149–60. http://doi.org/10.3758/BRM.41.4.1149</w:t>
      </w:r>
    </w:p>
    <w:p w14:paraId="6125328B"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Faul, F., Erdfelder, E., Lang, A. G., &amp; Buchner, A. (2007). G*Power 3: A flexible statistical power analysis program for the social, behavioral, and biomedical sciences. </w:t>
      </w:r>
      <w:r w:rsidRPr="007E3B24">
        <w:rPr>
          <w:rFonts w:cs="Arial"/>
          <w:i/>
          <w:iCs/>
          <w:noProof/>
          <w:szCs w:val="24"/>
        </w:rPr>
        <w:t>Behavior Research Methods</w:t>
      </w:r>
      <w:r w:rsidRPr="007E3B24">
        <w:rPr>
          <w:rFonts w:cs="Arial"/>
          <w:noProof/>
          <w:szCs w:val="24"/>
        </w:rPr>
        <w:t xml:space="preserve">, </w:t>
      </w:r>
      <w:r w:rsidRPr="007E3B24">
        <w:rPr>
          <w:rFonts w:cs="Arial"/>
          <w:i/>
          <w:iCs/>
          <w:noProof/>
          <w:szCs w:val="24"/>
        </w:rPr>
        <w:t>39</w:t>
      </w:r>
      <w:r w:rsidRPr="007E3B24">
        <w:rPr>
          <w:rFonts w:cs="Arial"/>
          <w:noProof/>
          <w:szCs w:val="24"/>
        </w:rPr>
        <w:t>(2), 175–191. http://doi.org/10.3758/bf03193146</w:t>
      </w:r>
    </w:p>
    <w:p w14:paraId="6B10E5AC"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Qin, S., Hermans, E. J., van Marle, H. J. F., Luo, J., &amp; Fernández, G. (2009). Acute psychological stress reduces working memory-related activity in the dorsolateral prefrontal cortex. </w:t>
      </w:r>
      <w:r w:rsidRPr="007E3B24">
        <w:rPr>
          <w:rFonts w:cs="Arial"/>
          <w:i/>
          <w:iCs/>
          <w:noProof/>
          <w:szCs w:val="24"/>
        </w:rPr>
        <w:t>Biological Psychiatry</w:t>
      </w:r>
      <w:r w:rsidRPr="007E3B24">
        <w:rPr>
          <w:rFonts w:cs="Arial"/>
          <w:noProof/>
          <w:szCs w:val="24"/>
        </w:rPr>
        <w:t xml:space="preserve">, </w:t>
      </w:r>
      <w:r w:rsidRPr="007E3B24">
        <w:rPr>
          <w:rFonts w:cs="Arial"/>
          <w:i/>
          <w:iCs/>
          <w:noProof/>
          <w:szCs w:val="24"/>
        </w:rPr>
        <w:t>66</w:t>
      </w:r>
      <w:r w:rsidRPr="007E3B24">
        <w:rPr>
          <w:rFonts w:cs="Arial"/>
          <w:noProof/>
          <w:szCs w:val="24"/>
        </w:rPr>
        <w:t>(1), 25–32. http://doi.org/10.1016/j.biopsych.2009.03.006</w:t>
      </w:r>
    </w:p>
    <w:p w14:paraId="0247D5E6" w14:textId="77777777" w:rsidR="007E3B24" w:rsidRPr="007E3B24" w:rsidRDefault="007E3B24" w:rsidP="007E3B24">
      <w:pPr>
        <w:widowControl w:val="0"/>
        <w:autoSpaceDE w:val="0"/>
        <w:autoSpaceDN w:val="0"/>
        <w:adjustRightInd w:val="0"/>
        <w:spacing w:line="240" w:lineRule="auto"/>
        <w:ind w:left="480" w:hanging="480"/>
        <w:rPr>
          <w:rFonts w:cs="Arial"/>
          <w:noProof/>
          <w:szCs w:val="24"/>
        </w:rPr>
      </w:pPr>
      <w:r w:rsidRPr="007E3B24">
        <w:rPr>
          <w:rFonts w:cs="Arial"/>
          <w:noProof/>
          <w:szCs w:val="24"/>
        </w:rPr>
        <w:t xml:space="preserve">Schmidt, K.-H., &amp; Metzler, P. (1992). </w:t>
      </w:r>
      <w:r w:rsidRPr="007E3B24">
        <w:rPr>
          <w:rFonts w:cs="Arial"/>
          <w:i/>
          <w:iCs/>
          <w:noProof/>
          <w:szCs w:val="24"/>
        </w:rPr>
        <w:t>Wortschatztest (WST)</w:t>
      </w:r>
      <w:r w:rsidRPr="007E3B24">
        <w:rPr>
          <w:rFonts w:cs="Arial"/>
          <w:noProof/>
          <w:szCs w:val="24"/>
        </w:rPr>
        <w:t>. Weinheim: Beltz Test GmbH.</w:t>
      </w:r>
    </w:p>
    <w:p w14:paraId="5FC4ACA1" w14:textId="667C9A0A" w:rsidR="006938BD" w:rsidRPr="004B1D9F" w:rsidRDefault="007E3B24" w:rsidP="007E3B24">
      <w:pPr>
        <w:widowControl w:val="0"/>
        <w:autoSpaceDE w:val="0"/>
        <w:autoSpaceDN w:val="0"/>
        <w:adjustRightInd w:val="0"/>
        <w:spacing w:line="240" w:lineRule="auto"/>
        <w:ind w:left="480" w:hanging="480"/>
      </w:pPr>
      <w:r w:rsidRPr="007E3B24">
        <w:rPr>
          <w:rFonts w:cs="Arial"/>
          <w:noProof/>
          <w:szCs w:val="24"/>
        </w:rPr>
        <w:t xml:space="preserve">Schoofs, D., Pabst, S., Brand, M., &amp; Wolf, O. T. (2013). Working memory is differentially affected by stress in men and women. </w:t>
      </w:r>
      <w:r w:rsidRPr="007E3B24">
        <w:rPr>
          <w:rFonts w:cs="Arial"/>
          <w:i/>
          <w:iCs/>
          <w:noProof/>
          <w:szCs w:val="24"/>
        </w:rPr>
        <w:t>Behavioural Brain Research</w:t>
      </w:r>
      <w:r w:rsidRPr="007E3B24">
        <w:rPr>
          <w:rFonts w:cs="Arial"/>
          <w:noProof/>
          <w:szCs w:val="24"/>
        </w:rPr>
        <w:t xml:space="preserve">, </w:t>
      </w:r>
      <w:r w:rsidRPr="007E3B24">
        <w:rPr>
          <w:rFonts w:cs="Arial"/>
          <w:i/>
          <w:iCs/>
          <w:noProof/>
          <w:szCs w:val="24"/>
        </w:rPr>
        <w:t>241</w:t>
      </w:r>
      <w:r w:rsidRPr="007E3B24">
        <w:rPr>
          <w:rFonts w:cs="Arial"/>
          <w:noProof/>
          <w:szCs w:val="24"/>
        </w:rPr>
        <w:t>, 144–153. http://doi.org/10.1016/j.bbr.2012.12.004</w:t>
      </w:r>
      <w:r>
        <w:fldChar w:fldCharType="end"/>
      </w:r>
    </w:p>
    <w:sectPr w:rsidR="006938BD" w:rsidRPr="004B1D9F" w:rsidSect="00216CF8">
      <w:pgSz w:w="11906" w:h="16838"/>
      <w:pgMar w:top="1418" w:right="1418" w:bottom="1134" w:left="1418" w:header="737" w:footer="0"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suzsika Sjoerds" w:date="2018-03-21T09:17:00Z" w:initials="ZS">
    <w:p w14:paraId="1090534A" w14:textId="33A638A9" w:rsidR="002F41F4" w:rsidRPr="00BA6E4B" w:rsidRDefault="002F41F4">
      <w:pPr>
        <w:pStyle w:val="Kommentartext"/>
        <w:rPr>
          <w:lang w:val="en-GB"/>
        </w:rPr>
      </w:pPr>
      <w:r>
        <w:rPr>
          <w:rStyle w:val="Kommentarzeichen"/>
        </w:rPr>
        <w:annotationRef/>
      </w:r>
      <w:r w:rsidRPr="00BA6E4B">
        <w:rPr>
          <w:lang w:val="en-GB"/>
        </w:rPr>
        <w:t>Reviewer</w:t>
      </w:r>
      <w:r>
        <w:rPr>
          <w:lang w:val="en-GB"/>
        </w:rPr>
        <w:t xml:space="preserve"> 1</w:t>
      </w:r>
      <w:r w:rsidRPr="00BA6E4B">
        <w:rPr>
          <w:lang w:val="en-GB"/>
        </w:rPr>
        <w:t xml:space="preserve"> comment </w:t>
      </w:r>
      <w:r>
        <w:rPr>
          <w:lang w:val="en-GB"/>
        </w:rPr>
        <w:t>13</w:t>
      </w:r>
    </w:p>
  </w:comment>
  <w:comment w:id="2" w:author="Lennart Lüttgau" w:date="2018-03-24T11:48:00Z" w:initials="LL">
    <w:p w14:paraId="474EA548" w14:textId="60154874" w:rsidR="002F41F4" w:rsidRDefault="002F41F4">
      <w:pPr>
        <w:pStyle w:val="Kommentartext"/>
      </w:pPr>
      <w:r>
        <w:rPr>
          <w:rStyle w:val="Kommentarzeichen"/>
        </w:rPr>
        <w:annotationRef/>
      </w:r>
      <w:r w:rsidRPr="00AE44FA">
        <w:t>Review</w:t>
      </w:r>
      <w:r>
        <w:t>er 1, comment 5</w:t>
      </w:r>
    </w:p>
    <w:p w14:paraId="2B896E52" w14:textId="1D267302" w:rsidR="002F41F4" w:rsidRPr="00AE44FA" w:rsidRDefault="002F41F4">
      <w:pPr>
        <w:pStyle w:val="Kommentartext"/>
      </w:pPr>
      <w:r>
        <w:t>Reviewer 3, comment 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0534A" w15:done="0"/>
  <w15:commentEx w15:paraId="2B896E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0534A" w16cid:durableId="1E5CA1B8"/>
  <w16cid:commentId w16cid:paraId="2B896E52" w16cid:durableId="1E60B9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95318" w14:textId="77777777" w:rsidR="00875C05" w:rsidRDefault="00875C05" w:rsidP="00EB47E1">
      <w:pPr>
        <w:spacing w:after="0" w:line="240" w:lineRule="auto"/>
      </w:pPr>
      <w:r>
        <w:separator/>
      </w:r>
    </w:p>
  </w:endnote>
  <w:endnote w:type="continuationSeparator" w:id="0">
    <w:p w14:paraId="5B3A5C70" w14:textId="77777777" w:rsidR="00875C05" w:rsidRDefault="00875C05" w:rsidP="00EB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Cambria"/>
    <w:charset w:val="00"/>
    <w:family w:val="auto"/>
    <w:pitch w:val="variable"/>
    <w:sig w:usb0="00000003" w:usb1="00000000" w:usb2="00000000" w:usb3="00000000" w:csb0="00000001" w:csb1="00000000"/>
  </w:font>
  <w:font w:name="FreeSans">
    <w:altName w:val="MS Gothic"/>
    <w:charset w:val="00"/>
    <w:family w:val="swiss"/>
    <w:pitch w:val="default"/>
  </w:font>
  <w:font w:name="Times">
    <w:panose1 w:val="02020603050405020304"/>
    <w:charset w:val="00"/>
    <w:family w:val="auto"/>
    <w:pitch w:val="variable"/>
    <w:sig w:usb0="00000003" w:usb1="00000000" w:usb2="00000000" w:usb3="00000000" w:csb0="00000001" w:csb1="00000000"/>
  </w:font>
  <w:font w:name="Droid Sans Fallback">
    <w:altName w:val="Arial Unicode MS"/>
    <w:charset w:val="80"/>
    <w:family w:val="auto"/>
    <w:pitch w:val="variable"/>
    <w:sig w:usb0="00000000" w:usb1="29DF7CFB" w:usb2="00000016" w:usb3="00000000" w:csb0="001A0000" w:csb1="00000000"/>
  </w:font>
  <w:font w:name="KFFPD L+ MTSY">
    <w:altName w:val="MS Gothic"/>
    <w:panose1 w:val="00000000000000000000"/>
    <w:charset w:val="80"/>
    <w:family w:val="swiss"/>
    <w:notTrueType/>
    <w:pitch w:val="default"/>
    <w:sig w:usb0="00000000" w:usb1="08070000" w:usb2="00000010" w:usb3="00000000" w:csb0="00020001" w:csb1="00000000"/>
  </w:font>
  <w:font w:name="AdvPTimes">
    <w:altName w:val="MS Gothic"/>
    <w:charset w:val="8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B4463" w14:textId="77777777" w:rsidR="00875C05" w:rsidRDefault="00875C05" w:rsidP="00EB47E1">
      <w:pPr>
        <w:spacing w:after="0" w:line="240" w:lineRule="auto"/>
      </w:pPr>
      <w:r>
        <w:separator/>
      </w:r>
    </w:p>
  </w:footnote>
  <w:footnote w:type="continuationSeparator" w:id="0">
    <w:p w14:paraId="41DC4C6D" w14:textId="77777777" w:rsidR="00875C05" w:rsidRDefault="00875C05" w:rsidP="00EB4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4F858F0"/>
    <w:lvl w:ilvl="0">
      <w:start w:val="1"/>
      <w:numFmt w:val="decimal"/>
      <w:pStyle w:val="Listennummer"/>
      <w:lvlText w:val="%1."/>
      <w:lvlJc w:val="left"/>
      <w:pPr>
        <w:tabs>
          <w:tab w:val="num" w:pos="360"/>
        </w:tabs>
        <w:ind w:left="360" w:hanging="360"/>
      </w:pPr>
    </w:lvl>
  </w:abstractNum>
  <w:abstractNum w:abstractNumId="1" w15:restartNumberingAfterBreak="0">
    <w:nsid w:val="01C46D19"/>
    <w:multiLevelType w:val="hybridMultilevel"/>
    <w:tmpl w:val="5B80AD52"/>
    <w:lvl w:ilvl="0" w:tplc="107CD2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3A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1E17B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4E3828"/>
    <w:multiLevelType w:val="hybridMultilevel"/>
    <w:tmpl w:val="1C1849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737935"/>
    <w:multiLevelType w:val="multilevel"/>
    <w:tmpl w:val="4ED25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AF0ECA"/>
    <w:multiLevelType w:val="multilevel"/>
    <w:tmpl w:val="04070025"/>
    <w:lvl w:ilvl="0">
      <w:start w:val="1"/>
      <w:numFmt w:val="decimal"/>
      <w:pStyle w:val="berschrift1"/>
      <w:lvlText w:val="%1"/>
      <w:lvlJc w:val="left"/>
      <w:pPr>
        <w:ind w:left="61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D0C56BF"/>
    <w:multiLevelType w:val="hybridMultilevel"/>
    <w:tmpl w:val="6A6C482C"/>
    <w:lvl w:ilvl="0" w:tplc="4E408682">
      <w:start w:val="1"/>
      <w:numFmt w:val="decimal"/>
      <w:lvlText w:val="%1."/>
      <w:lvlJc w:val="left"/>
      <w:pPr>
        <w:tabs>
          <w:tab w:val="num" w:pos="720"/>
        </w:tabs>
        <w:ind w:left="720" w:hanging="360"/>
      </w:pPr>
    </w:lvl>
    <w:lvl w:ilvl="1" w:tplc="ADF66A00">
      <w:start w:val="1"/>
      <w:numFmt w:val="decimal"/>
      <w:lvlText w:val="%2."/>
      <w:lvlJc w:val="left"/>
      <w:pPr>
        <w:tabs>
          <w:tab w:val="num" w:pos="1440"/>
        </w:tabs>
        <w:ind w:left="1440" w:hanging="360"/>
      </w:pPr>
    </w:lvl>
    <w:lvl w:ilvl="2" w:tplc="FCD65256" w:tentative="1">
      <w:start w:val="1"/>
      <w:numFmt w:val="decimal"/>
      <w:lvlText w:val="%3."/>
      <w:lvlJc w:val="left"/>
      <w:pPr>
        <w:tabs>
          <w:tab w:val="num" w:pos="2160"/>
        </w:tabs>
        <w:ind w:left="2160" w:hanging="360"/>
      </w:pPr>
    </w:lvl>
    <w:lvl w:ilvl="3" w:tplc="06AC6C10" w:tentative="1">
      <w:start w:val="1"/>
      <w:numFmt w:val="decimal"/>
      <w:lvlText w:val="%4."/>
      <w:lvlJc w:val="left"/>
      <w:pPr>
        <w:tabs>
          <w:tab w:val="num" w:pos="2880"/>
        </w:tabs>
        <w:ind w:left="2880" w:hanging="360"/>
      </w:pPr>
    </w:lvl>
    <w:lvl w:ilvl="4" w:tplc="0CC6895C" w:tentative="1">
      <w:start w:val="1"/>
      <w:numFmt w:val="decimal"/>
      <w:lvlText w:val="%5."/>
      <w:lvlJc w:val="left"/>
      <w:pPr>
        <w:tabs>
          <w:tab w:val="num" w:pos="3600"/>
        </w:tabs>
        <w:ind w:left="3600" w:hanging="360"/>
      </w:pPr>
    </w:lvl>
    <w:lvl w:ilvl="5" w:tplc="17AED010" w:tentative="1">
      <w:start w:val="1"/>
      <w:numFmt w:val="decimal"/>
      <w:lvlText w:val="%6."/>
      <w:lvlJc w:val="left"/>
      <w:pPr>
        <w:tabs>
          <w:tab w:val="num" w:pos="4320"/>
        </w:tabs>
        <w:ind w:left="4320" w:hanging="360"/>
      </w:pPr>
    </w:lvl>
    <w:lvl w:ilvl="6" w:tplc="82F2EA30" w:tentative="1">
      <w:start w:val="1"/>
      <w:numFmt w:val="decimal"/>
      <w:lvlText w:val="%7."/>
      <w:lvlJc w:val="left"/>
      <w:pPr>
        <w:tabs>
          <w:tab w:val="num" w:pos="5040"/>
        </w:tabs>
        <w:ind w:left="5040" w:hanging="360"/>
      </w:pPr>
    </w:lvl>
    <w:lvl w:ilvl="7" w:tplc="E0EEA07E" w:tentative="1">
      <w:start w:val="1"/>
      <w:numFmt w:val="decimal"/>
      <w:lvlText w:val="%8."/>
      <w:lvlJc w:val="left"/>
      <w:pPr>
        <w:tabs>
          <w:tab w:val="num" w:pos="5760"/>
        </w:tabs>
        <w:ind w:left="5760" w:hanging="360"/>
      </w:pPr>
    </w:lvl>
    <w:lvl w:ilvl="8" w:tplc="9B3246F4" w:tentative="1">
      <w:start w:val="1"/>
      <w:numFmt w:val="decimal"/>
      <w:lvlText w:val="%9."/>
      <w:lvlJc w:val="left"/>
      <w:pPr>
        <w:tabs>
          <w:tab w:val="num" w:pos="6480"/>
        </w:tabs>
        <w:ind w:left="6480" w:hanging="360"/>
      </w:pPr>
    </w:lvl>
  </w:abstractNum>
  <w:abstractNum w:abstractNumId="8" w15:restartNumberingAfterBreak="0">
    <w:nsid w:val="3C7527B8"/>
    <w:multiLevelType w:val="hybridMultilevel"/>
    <w:tmpl w:val="402087A4"/>
    <w:lvl w:ilvl="0" w:tplc="C0003F5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16641E"/>
    <w:multiLevelType w:val="multilevel"/>
    <w:tmpl w:val="47D29920"/>
    <w:lvl w:ilvl="0">
      <w:start w:val="1"/>
      <w:numFmt w:val="bullet"/>
      <w:lvlText w:val=""/>
      <w:lvlJc w:val="left"/>
      <w:pPr>
        <w:ind w:left="720" w:hanging="360"/>
      </w:pPr>
      <w:rPr>
        <w:rFonts w:ascii="Wingdings" w:hAnsi="Wingdings"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Symbol" w:hAnsi="Symbol"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5F127CFA"/>
    <w:multiLevelType w:val="hybridMultilevel"/>
    <w:tmpl w:val="A176BF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7271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B24256"/>
    <w:multiLevelType w:val="multilevel"/>
    <w:tmpl w:val="3E5EFD92"/>
    <w:lvl w:ilvl="0">
      <w:start w:val="1"/>
      <w:numFmt w:val="bullet"/>
      <w:lvlText w:val=""/>
      <w:lvlJc w:val="left"/>
      <w:pPr>
        <w:ind w:left="720" w:hanging="360"/>
      </w:pPr>
      <w:rPr>
        <w:rFonts w:ascii="Wingdings" w:hAnsi="Wingdings" w:hint="default"/>
        <w:b/>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b/>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b/>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b/>
      </w:rPr>
    </w:lvl>
  </w:abstractNum>
  <w:abstractNum w:abstractNumId="13" w15:restartNumberingAfterBreak="0">
    <w:nsid w:val="6E60341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1B45BBD"/>
    <w:multiLevelType w:val="multilevel"/>
    <w:tmpl w:val="4D8077DC"/>
    <w:lvl w:ilvl="0">
      <w:start w:val="1"/>
      <w:numFmt w:val="bullet"/>
      <w:lvlText w:val=""/>
      <w:lvlJc w:val="left"/>
      <w:pPr>
        <w:ind w:left="720" w:hanging="360"/>
      </w:pPr>
      <w:rPr>
        <w:rFonts w:ascii="Wingdings" w:hAnsi="Wingdings" w:hint="default"/>
        <w:b/>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Symbol" w:hAnsi="Symbol" w:hint="default"/>
      </w:rPr>
    </w:lvl>
    <w:lvl w:ilvl="6">
      <w:start w:val="1"/>
      <w:numFmt w:val="bullet"/>
      <w:lvlText w:val=""/>
      <w:lvlJc w:val="left"/>
      <w:pPr>
        <w:ind w:left="2880" w:hanging="360"/>
      </w:pPr>
      <w:rPr>
        <w:rFonts w:ascii="Symbol" w:hAnsi="Symbol"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5" w15:restartNumberingAfterBreak="0">
    <w:nsid w:val="773E53CF"/>
    <w:multiLevelType w:val="hybridMultilevel"/>
    <w:tmpl w:val="1B8C5332"/>
    <w:lvl w:ilvl="0" w:tplc="920A1B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7"/>
  </w:num>
  <w:num w:numId="5">
    <w:abstractNumId w:val="9"/>
  </w:num>
  <w:num w:numId="6">
    <w:abstractNumId w:val="14"/>
  </w:num>
  <w:num w:numId="7">
    <w:abstractNumId w:val="12"/>
  </w:num>
  <w:num w:numId="8">
    <w:abstractNumId w:val="8"/>
  </w:num>
  <w:num w:numId="9">
    <w:abstractNumId w:val="13"/>
  </w:num>
  <w:num w:numId="10">
    <w:abstractNumId w:val="11"/>
  </w:num>
  <w:num w:numId="11">
    <w:abstractNumId w:val="0"/>
  </w:num>
  <w:num w:numId="12">
    <w:abstractNumId w:val="2"/>
  </w:num>
  <w:num w:numId="13">
    <w:abstractNumId w:val="6"/>
  </w:num>
  <w:num w:numId="14">
    <w:abstractNumId w:val="5"/>
  </w:num>
  <w:num w:numId="15">
    <w:abstractNumId w:val="15"/>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suzsika Sjoerds">
    <w15:presenceInfo w15:providerId="Windows Live" w15:userId="e5c4dfdbe58d32af"/>
  </w15:person>
  <w15:person w15:author="Lennart Lüttgau">
    <w15:presenceInfo w15:providerId="Windows Live" w15:userId="e1fe30f4a2483f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nl-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BA"/>
    <w:rsid w:val="0000052F"/>
    <w:rsid w:val="00000AED"/>
    <w:rsid w:val="0000153E"/>
    <w:rsid w:val="00001852"/>
    <w:rsid w:val="00001C28"/>
    <w:rsid w:val="000033A3"/>
    <w:rsid w:val="0000343A"/>
    <w:rsid w:val="00003483"/>
    <w:rsid w:val="0000360B"/>
    <w:rsid w:val="00003BE0"/>
    <w:rsid w:val="00003C80"/>
    <w:rsid w:val="00003FFC"/>
    <w:rsid w:val="00004182"/>
    <w:rsid w:val="00004B84"/>
    <w:rsid w:val="00004F66"/>
    <w:rsid w:val="00005552"/>
    <w:rsid w:val="000055FE"/>
    <w:rsid w:val="00005A62"/>
    <w:rsid w:val="000060F2"/>
    <w:rsid w:val="000063D4"/>
    <w:rsid w:val="00006609"/>
    <w:rsid w:val="00006A6F"/>
    <w:rsid w:val="0000776D"/>
    <w:rsid w:val="00010759"/>
    <w:rsid w:val="000109CD"/>
    <w:rsid w:val="00010AD1"/>
    <w:rsid w:val="00010B4F"/>
    <w:rsid w:val="000111A4"/>
    <w:rsid w:val="00011B5F"/>
    <w:rsid w:val="00011CB5"/>
    <w:rsid w:val="00011D28"/>
    <w:rsid w:val="000125A1"/>
    <w:rsid w:val="00012FE5"/>
    <w:rsid w:val="0001348F"/>
    <w:rsid w:val="00013B4E"/>
    <w:rsid w:val="0001488E"/>
    <w:rsid w:val="00015385"/>
    <w:rsid w:val="00015420"/>
    <w:rsid w:val="00015B32"/>
    <w:rsid w:val="00015C03"/>
    <w:rsid w:val="0001706E"/>
    <w:rsid w:val="00017816"/>
    <w:rsid w:val="00017B35"/>
    <w:rsid w:val="00017EE5"/>
    <w:rsid w:val="000202A9"/>
    <w:rsid w:val="00020495"/>
    <w:rsid w:val="00022B4E"/>
    <w:rsid w:val="00022C4B"/>
    <w:rsid w:val="00023511"/>
    <w:rsid w:val="00023A29"/>
    <w:rsid w:val="00023DE8"/>
    <w:rsid w:val="00024295"/>
    <w:rsid w:val="00024433"/>
    <w:rsid w:val="00024517"/>
    <w:rsid w:val="00024C36"/>
    <w:rsid w:val="00024E7C"/>
    <w:rsid w:val="00025CCE"/>
    <w:rsid w:val="00025E70"/>
    <w:rsid w:val="00025F34"/>
    <w:rsid w:val="0002602F"/>
    <w:rsid w:val="00027637"/>
    <w:rsid w:val="00027BEF"/>
    <w:rsid w:val="0003064B"/>
    <w:rsid w:val="00030732"/>
    <w:rsid w:val="00031849"/>
    <w:rsid w:val="000319CF"/>
    <w:rsid w:val="00031C87"/>
    <w:rsid w:val="0003263B"/>
    <w:rsid w:val="00032C4A"/>
    <w:rsid w:val="00033346"/>
    <w:rsid w:val="0003345D"/>
    <w:rsid w:val="00033739"/>
    <w:rsid w:val="00034363"/>
    <w:rsid w:val="0003446F"/>
    <w:rsid w:val="00034528"/>
    <w:rsid w:val="00034C27"/>
    <w:rsid w:val="00034FA5"/>
    <w:rsid w:val="000352F6"/>
    <w:rsid w:val="00035F62"/>
    <w:rsid w:val="00036BD0"/>
    <w:rsid w:val="00036F39"/>
    <w:rsid w:val="00036F3C"/>
    <w:rsid w:val="000379C5"/>
    <w:rsid w:val="000379EF"/>
    <w:rsid w:val="00037D45"/>
    <w:rsid w:val="000403B0"/>
    <w:rsid w:val="00040F81"/>
    <w:rsid w:val="00041CC1"/>
    <w:rsid w:val="00041E44"/>
    <w:rsid w:val="00042054"/>
    <w:rsid w:val="00042E08"/>
    <w:rsid w:val="00043353"/>
    <w:rsid w:val="00043860"/>
    <w:rsid w:val="00043C10"/>
    <w:rsid w:val="00044DD6"/>
    <w:rsid w:val="00045928"/>
    <w:rsid w:val="0004595F"/>
    <w:rsid w:val="000464EB"/>
    <w:rsid w:val="00046A3C"/>
    <w:rsid w:val="0004712C"/>
    <w:rsid w:val="00047577"/>
    <w:rsid w:val="00047E94"/>
    <w:rsid w:val="0005022D"/>
    <w:rsid w:val="00050304"/>
    <w:rsid w:val="0005070C"/>
    <w:rsid w:val="00051AEF"/>
    <w:rsid w:val="0005301A"/>
    <w:rsid w:val="00053518"/>
    <w:rsid w:val="0005369A"/>
    <w:rsid w:val="0005457B"/>
    <w:rsid w:val="00054940"/>
    <w:rsid w:val="00054E35"/>
    <w:rsid w:val="00055296"/>
    <w:rsid w:val="000560AE"/>
    <w:rsid w:val="00057283"/>
    <w:rsid w:val="000572B4"/>
    <w:rsid w:val="00057495"/>
    <w:rsid w:val="00057F11"/>
    <w:rsid w:val="00057FC8"/>
    <w:rsid w:val="0006006C"/>
    <w:rsid w:val="000607BE"/>
    <w:rsid w:val="00060F4D"/>
    <w:rsid w:val="00061333"/>
    <w:rsid w:val="000618AE"/>
    <w:rsid w:val="00061B4F"/>
    <w:rsid w:val="00061C15"/>
    <w:rsid w:val="00061F6C"/>
    <w:rsid w:val="00062974"/>
    <w:rsid w:val="0006363A"/>
    <w:rsid w:val="00064624"/>
    <w:rsid w:val="00064781"/>
    <w:rsid w:val="00065010"/>
    <w:rsid w:val="0006522E"/>
    <w:rsid w:val="000655C2"/>
    <w:rsid w:val="000659B3"/>
    <w:rsid w:val="00065D46"/>
    <w:rsid w:val="000667D1"/>
    <w:rsid w:val="000669D9"/>
    <w:rsid w:val="00067B5B"/>
    <w:rsid w:val="00070E50"/>
    <w:rsid w:val="000714F8"/>
    <w:rsid w:val="00071D26"/>
    <w:rsid w:val="00071D60"/>
    <w:rsid w:val="00071E09"/>
    <w:rsid w:val="00073B15"/>
    <w:rsid w:val="00073D3A"/>
    <w:rsid w:val="00073DA4"/>
    <w:rsid w:val="00073ED2"/>
    <w:rsid w:val="00073F46"/>
    <w:rsid w:val="00074F28"/>
    <w:rsid w:val="0007505A"/>
    <w:rsid w:val="00075A90"/>
    <w:rsid w:val="000761D8"/>
    <w:rsid w:val="00076ABC"/>
    <w:rsid w:val="00076C36"/>
    <w:rsid w:val="000775DE"/>
    <w:rsid w:val="00077C88"/>
    <w:rsid w:val="00077CFB"/>
    <w:rsid w:val="0008006A"/>
    <w:rsid w:val="000804CA"/>
    <w:rsid w:val="00080CEA"/>
    <w:rsid w:val="00080D4E"/>
    <w:rsid w:val="00080FF3"/>
    <w:rsid w:val="00081BC8"/>
    <w:rsid w:val="00081C0F"/>
    <w:rsid w:val="0008390A"/>
    <w:rsid w:val="00083EF3"/>
    <w:rsid w:val="00083F58"/>
    <w:rsid w:val="00084268"/>
    <w:rsid w:val="0008476C"/>
    <w:rsid w:val="00085233"/>
    <w:rsid w:val="0008653D"/>
    <w:rsid w:val="00086677"/>
    <w:rsid w:val="00086C92"/>
    <w:rsid w:val="00086D73"/>
    <w:rsid w:val="00087009"/>
    <w:rsid w:val="00087032"/>
    <w:rsid w:val="00087129"/>
    <w:rsid w:val="0009032E"/>
    <w:rsid w:val="00090562"/>
    <w:rsid w:val="00090863"/>
    <w:rsid w:val="0009091F"/>
    <w:rsid w:val="000913DC"/>
    <w:rsid w:val="00091474"/>
    <w:rsid w:val="000918B0"/>
    <w:rsid w:val="000918E6"/>
    <w:rsid w:val="00091F8A"/>
    <w:rsid w:val="00092561"/>
    <w:rsid w:val="000925C1"/>
    <w:rsid w:val="000931E7"/>
    <w:rsid w:val="0009347F"/>
    <w:rsid w:val="000939EB"/>
    <w:rsid w:val="00093A8E"/>
    <w:rsid w:val="0009466C"/>
    <w:rsid w:val="00095308"/>
    <w:rsid w:val="0009533B"/>
    <w:rsid w:val="00095B50"/>
    <w:rsid w:val="00095B9B"/>
    <w:rsid w:val="00096994"/>
    <w:rsid w:val="00096D6E"/>
    <w:rsid w:val="0009798E"/>
    <w:rsid w:val="000A095C"/>
    <w:rsid w:val="000A107D"/>
    <w:rsid w:val="000A1F87"/>
    <w:rsid w:val="000A26A5"/>
    <w:rsid w:val="000A28D9"/>
    <w:rsid w:val="000A2A15"/>
    <w:rsid w:val="000A2E68"/>
    <w:rsid w:val="000A43F0"/>
    <w:rsid w:val="000A4503"/>
    <w:rsid w:val="000A4B6C"/>
    <w:rsid w:val="000A539A"/>
    <w:rsid w:val="000A682B"/>
    <w:rsid w:val="000A777C"/>
    <w:rsid w:val="000A7784"/>
    <w:rsid w:val="000A797D"/>
    <w:rsid w:val="000B02A0"/>
    <w:rsid w:val="000B1CE8"/>
    <w:rsid w:val="000B1EFC"/>
    <w:rsid w:val="000B2070"/>
    <w:rsid w:val="000B24A7"/>
    <w:rsid w:val="000B24BD"/>
    <w:rsid w:val="000B3165"/>
    <w:rsid w:val="000B39ED"/>
    <w:rsid w:val="000B49AC"/>
    <w:rsid w:val="000B4A9D"/>
    <w:rsid w:val="000B5047"/>
    <w:rsid w:val="000B55CC"/>
    <w:rsid w:val="000B5743"/>
    <w:rsid w:val="000B58E1"/>
    <w:rsid w:val="000B594F"/>
    <w:rsid w:val="000B616C"/>
    <w:rsid w:val="000B6555"/>
    <w:rsid w:val="000B6692"/>
    <w:rsid w:val="000B6702"/>
    <w:rsid w:val="000B6A99"/>
    <w:rsid w:val="000B6C0E"/>
    <w:rsid w:val="000B7182"/>
    <w:rsid w:val="000B7428"/>
    <w:rsid w:val="000B74C1"/>
    <w:rsid w:val="000B77AD"/>
    <w:rsid w:val="000C0884"/>
    <w:rsid w:val="000C11D7"/>
    <w:rsid w:val="000C14A1"/>
    <w:rsid w:val="000C19E6"/>
    <w:rsid w:val="000C23CC"/>
    <w:rsid w:val="000C2B59"/>
    <w:rsid w:val="000C2BCB"/>
    <w:rsid w:val="000C30BF"/>
    <w:rsid w:val="000C310F"/>
    <w:rsid w:val="000C3483"/>
    <w:rsid w:val="000C39CF"/>
    <w:rsid w:val="000C3A03"/>
    <w:rsid w:val="000C3BFA"/>
    <w:rsid w:val="000C43FF"/>
    <w:rsid w:val="000C530B"/>
    <w:rsid w:val="000C55B8"/>
    <w:rsid w:val="000C568E"/>
    <w:rsid w:val="000C5AFC"/>
    <w:rsid w:val="000C66A8"/>
    <w:rsid w:val="000C6A30"/>
    <w:rsid w:val="000C7495"/>
    <w:rsid w:val="000C76CB"/>
    <w:rsid w:val="000C7D8F"/>
    <w:rsid w:val="000C7DEB"/>
    <w:rsid w:val="000D0A1B"/>
    <w:rsid w:val="000D0B4A"/>
    <w:rsid w:val="000D217D"/>
    <w:rsid w:val="000D233E"/>
    <w:rsid w:val="000D23BF"/>
    <w:rsid w:val="000D249E"/>
    <w:rsid w:val="000D2A0A"/>
    <w:rsid w:val="000D3262"/>
    <w:rsid w:val="000D4886"/>
    <w:rsid w:val="000D4B48"/>
    <w:rsid w:val="000D54A7"/>
    <w:rsid w:val="000D58D0"/>
    <w:rsid w:val="000D5952"/>
    <w:rsid w:val="000D5C3A"/>
    <w:rsid w:val="000D5EA7"/>
    <w:rsid w:val="000D6428"/>
    <w:rsid w:val="000D6618"/>
    <w:rsid w:val="000D6A9B"/>
    <w:rsid w:val="000D6B1F"/>
    <w:rsid w:val="000D6D91"/>
    <w:rsid w:val="000D7E9B"/>
    <w:rsid w:val="000E0193"/>
    <w:rsid w:val="000E05FD"/>
    <w:rsid w:val="000E0D77"/>
    <w:rsid w:val="000E0DAC"/>
    <w:rsid w:val="000E1646"/>
    <w:rsid w:val="000E1D71"/>
    <w:rsid w:val="000E1FE1"/>
    <w:rsid w:val="000E2F55"/>
    <w:rsid w:val="000E3D6F"/>
    <w:rsid w:val="000E3EF9"/>
    <w:rsid w:val="000E4327"/>
    <w:rsid w:val="000E5034"/>
    <w:rsid w:val="000E5376"/>
    <w:rsid w:val="000E5C0B"/>
    <w:rsid w:val="000E6844"/>
    <w:rsid w:val="000E6851"/>
    <w:rsid w:val="000E6924"/>
    <w:rsid w:val="000E769C"/>
    <w:rsid w:val="000E795F"/>
    <w:rsid w:val="000F02DC"/>
    <w:rsid w:val="000F0333"/>
    <w:rsid w:val="000F0388"/>
    <w:rsid w:val="000F0533"/>
    <w:rsid w:val="000F0B9C"/>
    <w:rsid w:val="000F0D25"/>
    <w:rsid w:val="000F1274"/>
    <w:rsid w:val="000F14C1"/>
    <w:rsid w:val="000F1AA5"/>
    <w:rsid w:val="000F1BAE"/>
    <w:rsid w:val="000F1C29"/>
    <w:rsid w:val="000F2437"/>
    <w:rsid w:val="000F2A8D"/>
    <w:rsid w:val="000F2B66"/>
    <w:rsid w:val="000F2CB2"/>
    <w:rsid w:val="000F3694"/>
    <w:rsid w:val="000F3989"/>
    <w:rsid w:val="000F3E34"/>
    <w:rsid w:val="000F3F8A"/>
    <w:rsid w:val="000F4C2D"/>
    <w:rsid w:val="000F51D4"/>
    <w:rsid w:val="000F554C"/>
    <w:rsid w:val="000F58EC"/>
    <w:rsid w:val="000F5B99"/>
    <w:rsid w:val="000F5C3A"/>
    <w:rsid w:val="000F5C4C"/>
    <w:rsid w:val="000F5E52"/>
    <w:rsid w:val="000F5F39"/>
    <w:rsid w:val="000F5F93"/>
    <w:rsid w:val="000F673F"/>
    <w:rsid w:val="000F6887"/>
    <w:rsid w:val="000F73F4"/>
    <w:rsid w:val="000F769C"/>
    <w:rsid w:val="000F7986"/>
    <w:rsid w:val="000F7EB1"/>
    <w:rsid w:val="0010041F"/>
    <w:rsid w:val="0010052F"/>
    <w:rsid w:val="00100B20"/>
    <w:rsid w:val="001010D2"/>
    <w:rsid w:val="00101AC6"/>
    <w:rsid w:val="001020D6"/>
    <w:rsid w:val="001023EA"/>
    <w:rsid w:val="00102482"/>
    <w:rsid w:val="00103054"/>
    <w:rsid w:val="001030B8"/>
    <w:rsid w:val="001031AD"/>
    <w:rsid w:val="001052A0"/>
    <w:rsid w:val="001061AB"/>
    <w:rsid w:val="001063B3"/>
    <w:rsid w:val="00106D6F"/>
    <w:rsid w:val="00107083"/>
    <w:rsid w:val="00107197"/>
    <w:rsid w:val="00107C6F"/>
    <w:rsid w:val="00110064"/>
    <w:rsid w:val="00110948"/>
    <w:rsid w:val="0011095D"/>
    <w:rsid w:val="00110972"/>
    <w:rsid w:val="00110B92"/>
    <w:rsid w:val="00110D89"/>
    <w:rsid w:val="00111461"/>
    <w:rsid w:val="00111611"/>
    <w:rsid w:val="00111D2C"/>
    <w:rsid w:val="00111E83"/>
    <w:rsid w:val="00111F53"/>
    <w:rsid w:val="0011307F"/>
    <w:rsid w:val="00113710"/>
    <w:rsid w:val="0011386D"/>
    <w:rsid w:val="001148F2"/>
    <w:rsid w:val="00114CC7"/>
    <w:rsid w:val="00115409"/>
    <w:rsid w:val="00115972"/>
    <w:rsid w:val="00115A78"/>
    <w:rsid w:val="00116919"/>
    <w:rsid w:val="001177B4"/>
    <w:rsid w:val="00117AFA"/>
    <w:rsid w:val="0012002B"/>
    <w:rsid w:val="00120030"/>
    <w:rsid w:val="00121190"/>
    <w:rsid w:val="00121C44"/>
    <w:rsid w:val="00121DC1"/>
    <w:rsid w:val="00121FC5"/>
    <w:rsid w:val="00122780"/>
    <w:rsid w:val="00122A0A"/>
    <w:rsid w:val="00122A4B"/>
    <w:rsid w:val="00122BB4"/>
    <w:rsid w:val="00123315"/>
    <w:rsid w:val="001239C3"/>
    <w:rsid w:val="00123B54"/>
    <w:rsid w:val="00124D7F"/>
    <w:rsid w:val="00125210"/>
    <w:rsid w:val="00125AE0"/>
    <w:rsid w:val="00125CC1"/>
    <w:rsid w:val="00126329"/>
    <w:rsid w:val="0012668D"/>
    <w:rsid w:val="00126944"/>
    <w:rsid w:val="0012694D"/>
    <w:rsid w:val="00126A9F"/>
    <w:rsid w:val="0012764E"/>
    <w:rsid w:val="00127B8C"/>
    <w:rsid w:val="00127D67"/>
    <w:rsid w:val="00127FAA"/>
    <w:rsid w:val="00130012"/>
    <w:rsid w:val="00130A32"/>
    <w:rsid w:val="00131136"/>
    <w:rsid w:val="00131D84"/>
    <w:rsid w:val="001325EB"/>
    <w:rsid w:val="00132973"/>
    <w:rsid w:val="00132FF4"/>
    <w:rsid w:val="00133162"/>
    <w:rsid w:val="001334D0"/>
    <w:rsid w:val="001337C8"/>
    <w:rsid w:val="00133C73"/>
    <w:rsid w:val="00134143"/>
    <w:rsid w:val="00134237"/>
    <w:rsid w:val="00134374"/>
    <w:rsid w:val="00134513"/>
    <w:rsid w:val="00134AAF"/>
    <w:rsid w:val="00135A10"/>
    <w:rsid w:val="00135D9C"/>
    <w:rsid w:val="001365FB"/>
    <w:rsid w:val="00136CAB"/>
    <w:rsid w:val="00136EC7"/>
    <w:rsid w:val="0013708A"/>
    <w:rsid w:val="0013719A"/>
    <w:rsid w:val="0013724A"/>
    <w:rsid w:val="00137824"/>
    <w:rsid w:val="00137CC2"/>
    <w:rsid w:val="00140717"/>
    <w:rsid w:val="00140C90"/>
    <w:rsid w:val="00140D17"/>
    <w:rsid w:val="0014171E"/>
    <w:rsid w:val="00141EDF"/>
    <w:rsid w:val="001426E8"/>
    <w:rsid w:val="0014333E"/>
    <w:rsid w:val="00143763"/>
    <w:rsid w:val="00143CF8"/>
    <w:rsid w:val="00144424"/>
    <w:rsid w:val="00144BFA"/>
    <w:rsid w:val="00144C4A"/>
    <w:rsid w:val="001458A8"/>
    <w:rsid w:val="00145BF4"/>
    <w:rsid w:val="00145D2C"/>
    <w:rsid w:val="0014638D"/>
    <w:rsid w:val="00146936"/>
    <w:rsid w:val="00146A94"/>
    <w:rsid w:val="00146AC3"/>
    <w:rsid w:val="00146D4B"/>
    <w:rsid w:val="0014715C"/>
    <w:rsid w:val="001479AB"/>
    <w:rsid w:val="00147D20"/>
    <w:rsid w:val="00150204"/>
    <w:rsid w:val="00150518"/>
    <w:rsid w:val="001513D9"/>
    <w:rsid w:val="00151548"/>
    <w:rsid w:val="001519AA"/>
    <w:rsid w:val="001523C8"/>
    <w:rsid w:val="00152810"/>
    <w:rsid w:val="0015283C"/>
    <w:rsid w:val="001528BB"/>
    <w:rsid w:val="00152D60"/>
    <w:rsid w:val="00153251"/>
    <w:rsid w:val="00154775"/>
    <w:rsid w:val="0015486A"/>
    <w:rsid w:val="0015538E"/>
    <w:rsid w:val="00155777"/>
    <w:rsid w:val="00155A01"/>
    <w:rsid w:val="001566AD"/>
    <w:rsid w:val="001569E1"/>
    <w:rsid w:val="00157040"/>
    <w:rsid w:val="001572D7"/>
    <w:rsid w:val="001578E9"/>
    <w:rsid w:val="001602D0"/>
    <w:rsid w:val="0016082F"/>
    <w:rsid w:val="00160E7F"/>
    <w:rsid w:val="00161101"/>
    <w:rsid w:val="0016181D"/>
    <w:rsid w:val="00161BA0"/>
    <w:rsid w:val="001626F8"/>
    <w:rsid w:val="00162D76"/>
    <w:rsid w:val="001632DD"/>
    <w:rsid w:val="00164D62"/>
    <w:rsid w:val="0016692B"/>
    <w:rsid w:val="00167405"/>
    <w:rsid w:val="001704E4"/>
    <w:rsid w:val="00170A19"/>
    <w:rsid w:val="00170B0C"/>
    <w:rsid w:val="00170E2E"/>
    <w:rsid w:val="00171005"/>
    <w:rsid w:val="001718C7"/>
    <w:rsid w:val="001719A2"/>
    <w:rsid w:val="00172005"/>
    <w:rsid w:val="00172134"/>
    <w:rsid w:val="0017419C"/>
    <w:rsid w:val="00174F84"/>
    <w:rsid w:val="0017544F"/>
    <w:rsid w:val="00176184"/>
    <w:rsid w:val="00176793"/>
    <w:rsid w:val="00176ACF"/>
    <w:rsid w:val="00176F7E"/>
    <w:rsid w:val="001805BD"/>
    <w:rsid w:val="001808DA"/>
    <w:rsid w:val="00180A97"/>
    <w:rsid w:val="00181E92"/>
    <w:rsid w:val="001825EE"/>
    <w:rsid w:val="00182B1F"/>
    <w:rsid w:val="00182BAC"/>
    <w:rsid w:val="00182DC6"/>
    <w:rsid w:val="0018383E"/>
    <w:rsid w:val="00183866"/>
    <w:rsid w:val="001842AE"/>
    <w:rsid w:val="00185265"/>
    <w:rsid w:val="001855CD"/>
    <w:rsid w:val="00185EB7"/>
    <w:rsid w:val="001876AC"/>
    <w:rsid w:val="001878E4"/>
    <w:rsid w:val="00190AD2"/>
    <w:rsid w:val="00190F05"/>
    <w:rsid w:val="00192575"/>
    <w:rsid w:val="00192FCC"/>
    <w:rsid w:val="00193CEB"/>
    <w:rsid w:val="00194873"/>
    <w:rsid w:val="0019508C"/>
    <w:rsid w:val="00195C59"/>
    <w:rsid w:val="00196856"/>
    <w:rsid w:val="00196B9C"/>
    <w:rsid w:val="00196C59"/>
    <w:rsid w:val="00196D82"/>
    <w:rsid w:val="0019772A"/>
    <w:rsid w:val="00197CCA"/>
    <w:rsid w:val="001A0F58"/>
    <w:rsid w:val="001A11E3"/>
    <w:rsid w:val="001A17E3"/>
    <w:rsid w:val="001A1A31"/>
    <w:rsid w:val="001A1DC8"/>
    <w:rsid w:val="001A240A"/>
    <w:rsid w:val="001A260A"/>
    <w:rsid w:val="001A284F"/>
    <w:rsid w:val="001A2C83"/>
    <w:rsid w:val="001A2CAB"/>
    <w:rsid w:val="001A3879"/>
    <w:rsid w:val="001A3A79"/>
    <w:rsid w:val="001A4BB9"/>
    <w:rsid w:val="001A52A0"/>
    <w:rsid w:val="001A5B86"/>
    <w:rsid w:val="001A5F7D"/>
    <w:rsid w:val="001A62AA"/>
    <w:rsid w:val="001A706C"/>
    <w:rsid w:val="001A796C"/>
    <w:rsid w:val="001B00E1"/>
    <w:rsid w:val="001B021D"/>
    <w:rsid w:val="001B0698"/>
    <w:rsid w:val="001B09CC"/>
    <w:rsid w:val="001B0FD8"/>
    <w:rsid w:val="001B21CD"/>
    <w:rsid w:val="001B27F3"/>
    <w:rsid w:val="001B29AF"/>
    <w:rsid w:val="001B38AF"/>
    <w:rsid w:val="001B48EC"/>
    <w:rsid w:val="001B5D04"/>
    <w:rsid w:val="001B6C6B"/>
    <w:rsid w:val="001C020F"/>
    <w:rsid w:val="001C110D"/>
    <w:rsid w:val="001C13C6"/>
    <w:rsid w:val="001C2051"/>
    <w:rsid w:val="001C2800"/>
    <w:rsid w:val="001C2E90"/>
    <w:rsid w:val="001C39F9"/>
    <w:rsid w:val="001C52E0"/>
    <w:rsid w:val="001C536C"/>
    <w:rsid w:val="001C59D2"/>
    <w:rsid w:val="001C6241"/>
    <w:rsid w:val="001C6833"/>
    <w:rsid w:val="001C6C94"/>
    <w:rsid w:val="001C756D"/>
    <w:rsid w:val="001C75C3"/>
    <w:rsid w:val="001C7767"/>
    <w:rsid w:val="001D05F5"/>
    <w:rsid w:val="001D110F"/>
    <w:rsid w:val="001D1734"/>
    <w:rsid w:val="001D21DA"/>
    <w:rsid w:val="001D2272"/>
    <w:rsid w:val="001D2C00"/>
    <w:rsid w:val="001D2FEB"/>
    <w:rsid w:val="001D3964"/>
    <w:rsid w:val="001D3ACB"/>
    <w:rsid w:val="001D3B76"/>
    <w:rsid w:val="001D3BEB"/>
    <w:rsid w:val="001D3F42"/>
    <w:rsid w:val="001D493F"/>
    <w:rsid w:val="001D5D7D"/>
    <w:rsid w:val="001D5E2D"/>
    <w:rsid w:val="001D5E68"/>
    <w:rsid w:val="001D62B6"/>
    <w:rsid w:val="001D6659"/>
    <w:rsid w:val="001D6E6B"/>
    <w:rsid w:val="001D7297"/>
    <w:rsid w:val="001D73EA"/>
    <w:rsid w:val="001D7D98"/>
    <w:rsid w:val="001E00ED"/>
    <w:rsid w:val="001E046C"/>
    <w:rsid w:val="001E0933"/>
    <w:rsid w:val="001E0B41"/>
    <w:rsid w:val="001E0C8A"/>
    <w:rsid w:val="001E140A"/>
    <w:rsid w:val="001E1416"/>
    <w:rsid w:val="001E17BF"/>
    <w:rsid w:val="001E1871"/>
    <w:rsid w:val="001E1EC3"/>
    <w:rsid w:val="001E24BB"/>
    <w:rsid w:val="001E308B"/>
    <w:rsid w:val="001E3517"/>
    <w:rsid w:val="001E35BE"/>
    <w:rsid w:val="001E372C"/>
    <w:rsid w:val="001E3A79"/>
    <w:rsid w:val="001E40C5"/>
    <w:rsid w:val="001E4710"/>
    <w:rsid w:val="001E477B"/>
    <w:rsid w:val="001E4C65"/>
    <w:rsid w:val="001E4EA4"/>
    <w:rsid w:val="001E4F58"/>
    <w:rsid w:val="001E523F"/>
    <w:rsid w:val="001E5718"/>
    <w:rsid w:val="001E5B12"/>
    <w:rsid w:val="001E5B8A"/>
    <w:rsid w:val="001E618D"/>
    <w:rsid w:val="001E6C33"/>
    <w:rsid w:val="001E6F9A"/>
    <w:rsid w:val="001E7418"/>
    <w:rsid w:val="001E7ABB"/>
    <w:rsid w:val="001F03B0"/>
    <w:rsid w:val="001F0BD4"/>
    <w:rsid w:val="001F2729"/>
    <w:rsid w:val="001F291C"/>
    <w:rsid w:val="001F2937"/>
    <w:rsid w:val="001F2B69"/>
    <w:rsid w:val="001F2D08"/>
    <w:rsid w:val="001F3299"/>
    <w:rsid w:val="001F3349"/>
    <w:rsid w:val="001F50BE"/>
    <w:rsid w:val="001F5B89"/>
    <w:rsid w:val="001F635F"/>
    <w:rsid w:val="001F6401"/>
    <w:rsid w:val="001F6683"/>
    <w:rsid w:val="001F66CD"/>
    <w:rsid w:val="001F68C3"/>
    <w:rsid w:val="001F698C"/>
    <w:rsid w:val="001F6E43"/>
    <w:rsid w:val="001F6ED0"/>
    <w:rsid w:val="001F6EEC"/>
    <w:rsid w:val="001F72EB"/>
    <w:rsid w:val="001F7DAB"/>
    <w:rsid w:val="002001B2"/>
    <w:rsid w:val="002006CD"/>
    <w:rsid w:val="00200D10"/>
    <w:rsid w:val="0020139A"/>
    <w:rsid w:val="002015A3"/>
    <w:rsid w:val="002016A3"/>
    <w:rsid w:val="00201AA1"/>
    <w:rsid w:val="00201D73"/>
    <w:rsid w:val="00201E34"/>
    <w:rsid w:val="00201E95"/>
    <w:rsid w:val="00201FAA"/>
    <w:rsid w:val="00202076"/>
    <w:rsid w:val="00202E0B"/>
    <w:rsid w:val="00203063"/>
    <w:rsid w:val="002031C0"/>
    <w:rsid w:val="00203335"/>
    <w:rsid w:val="0020345F"/>
    <w:rsid w:val="002037D3"/>
    <w:rsid w:val="00203C41"/>
    <w:rsid w:val="00203E54"/>
    <w:rsid w:val="00203FEC"/>
    <w:rsid w:val="002042E0"/>
    <w:rsid w:val="002044E0"/>
    <w:rsid w:val="00204FD6"/>
    <w:rsid w:val="00205173"/>
    <w:rsid w:val="002053C2"/>
    <w:rsid w:val="0020586F"/>
    <w:rsid w:val="00205F3D"/>
    <w:rsid w:val="0020635F"/>
    <w:rsid w:val="00206B9B"/>
    <w:rsid w:val="00206DAA"/>
    <w:rsid w:val="002078B1"/>
    <w:rsid w:val="00207B83"/>
    <w:rsid w:val="00207D03"/>
    <w:rsid w:val="00207E21"/>
    <w:rsid w:val="002100DD"/>
    <w:rsid w:val="0021018B"/>
    <w:rsid w:val="00210474"/>
    <w:rsid w:val="00210644"/>
    <w:rsid w:val="00210AB3"/>
    <w:rsid w:val="00210AFB"/>
    <w:rsid w:val="00210D35"/>
    <w:rsid w:val="00210ECF"/>
    <w:rsid w:val="0021108E"/>
    <w:rsid w:val="002111B6"/>
    <w:rsid w:val="00211354"/>
    <w:rsid w:val="00211CD1"/>
    <w:rsid w:val="00211F3D"/>
    <w:rsid w:val="00212A50"/>
    <w:rsid w:val="00214A2A"/>
    <w:rsid w:val="00215544"/>
    <w:rsid w:val="0021644C"/>
    <w:rsid w:val="00216CF8"/>
    <w:rsid w:val="00217030"/>
    <w:rsid w:val="00217B11"/>
    <w:rsid w:val="00217FBF"/>
    <w:rsid w:val="002206E9"/>
    <w:rsid w:val="00220948"/>
    <w:rsid w:val="00220A6F"/>
    <w:rsid w:val="00220F43"/>
    <w:rsid w:val="0022159F"/>
    <w:rsid w:val="00222111"/>
    <w:rsid w:val="0022217C"/>
    <w:rsid w:val="00222D43"/>
    <w:rsid w:val="00223038"/>
    <w:rsid w:val="00223689"/>
    <w:rsid w:val="00225343"/>
    <w:rsid w:val="00225D9C"/>
    <w:rsid w:val="002308B4"/>
    <w:rsid w:val="00230EEE"/>
    <w:rsid w:val="0023123D"/>
    <w:rsid w:val="00231320"/>
    <w:rsid w:val="002318DB"/>
    <w:rsid w:val="0023196D"/>
    <w:rsid w:val="00231FBD"/>
    <w:rsid w:val="00232A62"/>
    <w:rsid w:val="00232C99"/>
    <w:rsid w:val="00233095"/>
    <w:rsid w:val="002333EC"/>
    <w:rsid w:val="00233CEB"/>
    <w:rsid w:val="00233EB5"/>
    <w:rsid w:val="00234D12"/>
    <w:rsid w:val="00234F3A"/>
    <w:rsid w:val="00235799"/>
    <w:rsid w:val="00236143"/>
    <w:rsid w:val="00236258"/>
    <w:rsid w:val="0023687E"/>
    <w:rsid w:val="00236E18"/>
    <w:rsid w:val="00240B91"/>
    <w:rsid w:val="00241BCB"/>
    <w:rsid w:val="00242201"/>
    <w:rsid w:val="00242BD1"/>
    <w:rsid w:val="002432D7"/>
    <w:rsid w:val="00243DD8"/>
    <w:rsid w:val="00244314"/>
    <w:rsid w:val="0024437A"/>
    <w:rsid w:val="00244884"/>
    <w:rsid w:val="002451B0"/>
    <w:rsid w:val="002452FA"/>
    <w:rsid w:val="00245A02"/>
    <w:rsid w:val="0024600F"/>
    <w:rsid w:val="002460E7"/>
    <w:rsid w:val="00246D18"/>
    <w:rsid w:val="00247285"/>
    <w:rsid w:val="00247B6E"/>
    <w:rsid w:val="00247BB7"/>
    <w:rsid w:val="00247DD2"/>
    <w:rsid w:val="002505C9"/>
    <w:rsid w:val="00250BF5"/>
    <w:rsid w:val="002514ED"/>
    <w:rsid w:val="00251B9F"/>
    <w:rsid w:val="00251CF6"/>
    <w:rsid w:val="00252FB2"/>
    <w:rsid w:val="002534D2"/>
    <w:rsid w:val="00253EA0"/>
    <w:rsid w:val="002540BC"/>
    <w:rsid w:val="0025422C"/>
    <w:rsid w:val="0025473B"/>
    <w:rsid w:val="00254D4E"/>
    <w:rsid w:val="00254E3C"/>
    <w:rsid w:val="00255120"/>
    <w:rsid w:val="00256763"/>
    <w:rsid w:val="00256F4D"/>
    <w:rsid w:val="00256FB8"/>
    <w:rsid w:val="002573E9"/>
    <w:rsid w:val="002577DC"/>
    <w:rsid w:val="00257E71"/>
    <w:rsid w:val="002601E5"/>
    <w:rsid w:val="0026135C"/>
    <w:rsid w:val="0026141D"/>
    <w:rsid w:val="00261746"/>
    <w:rsid w:val="00261A10"/>
    <w:rsid w:val="00261DA0"/>
    <w:rsid w:val="0026273B"/>
    <w:rsid w:val="00262B56"/>
    <w:rsid w:val="002637AA"/>
    <w:rsid w:val="00263D34"/>
    <w:rsid w:val="002644D2"/>
    <w:rsid w:val="002644EF"/>
    <w:rsid w:val="00264576"/>
    <w:rsid w:val="002645C9"/>
    <w:rsid w:val="002653AD"/>
    <w:rsid w:val="00265720"/>
    <w:rsid w:val="00265974"/>
    <w:rsid w:val="0026657D"/>
    <w:rsid w:val="00266D78"/>
    <w:rsid w:val="00266E74"/>
    <w:rsid w:val="002674FB"/>
    <w:rsid w:val="00270779"/>
    <w:rsid w:val="00270924"/>
    <w:rsid w:val="00270C1C"/>
    <w:rsid w:val="0027117F"/>
    <w:rsid w:val="002712B1"/>
    <w:rsid w:val="0027193F"/>
    <w:rsid w:val="00271B14"/>
    <w:rsid w:val="002721BC"/>
    <w:rsid w:val="002728A6"/>
    <w:rsid w:val="002733A2"/>
    <w:rsid w:val="00273660"/>
    <w:rsid w:val="00273BB5"/>
    <w:rsid w:val="00274094"/>
    <w:rsid w:val="002754E3"/>
    <w:rsid w:val="002755A4"/>
    <w:rsid w:val="00275B85"/>
    <w:rsid w:val="00275FCD"/>
    <w:rsid w:val="0027603E"/>
    <w:rsid w:val="002762B5"/>
    <w:rsid w:val="00276DC1"/>
    <w:rsid w:val="0027749C"/>
    <w:rsid w:val="002774D0"/>
    <w:rsid w:val="0027757A"/>
    <w:rsid w:val="0027770E"/>
    <w:rsid w:val="00277A2F"/>
    <w:rsid w:val="00277D39"/>
    <w:rsid w:val="00280BC0"/>
    <w:rsid w:val="00280E38"/>
    <w:rsid w:val="00281443"/>
    <w:rsid w:val="002814EE"/>
    <w:rsid w:val="00282877"/>
    <w:rsid w:val="00282878"/>
    <w:rsid w:val="00283527"/>
    <w:rsid w:val="002838BA"/>
    <w:rsid w:val="00283F89"/>
    <w:rsid w:val="00283FB5"/>
    <w:rsid w:val="00284E41"/>
    <w:rsid w:val="0028533E"/>
    <w:rsid w:val="00285519"/>
    <w:rsid w:val="00285C68"/>
    <w:rsid w:val="00285C84"/>
    <w:rsid w:val="00286782"/>
    <w:rsid w:val="002872CF"/>
    <w:rsid w:val="00287C48"/>
    <w:rsid w:val="00287C6C"/>
    <w:rsid w:val="00287D5C"/>
    <w:rsid w:val="00290068"/>
    <w:rsid w:val="002905CB"/>
    <w:rsid w:val="00290885"/>
    <w:rsid w:val="00290A12"/>
    <w:rsid w:val="00290CD3"/>
    <w:rsid w:val="00290CDA"/>
    <w:rsid w:val="00290D98"/>
    <w:rsid w:val="0029130D"/>
    <w:rsid w:val="00292495"/>
    <w:rsid w:val="00293D81"/>
    <w:rsid w:val="00293E4D"/>
    <w:rsid w:val="00294C6A"/>
    <w:rsid w:val="00295721"/>
    <w:rsid w:val="00295870"/>
    <w:rsid w:val="00296548"/>
    <w:rsid w:val="0029698C"/>
    <w:rsid w:val="00296AA5"/>
    <w:rsid w:val="00297721"/>
    <w:rsid w:val="00297B30"/>
    <w:rsid w:val="002A02C7"/>
    <w:rsid w:val="002A09EF"/>
    <w:rsid w:val="002A0CAE"/>
    <w:rsid w:val="002A2283"/>
    <w:rsid w:val="002A34AB"/>
    <w:rsid w:val="002A3813"/>
    <w:rsid w:val="002A3973"/>
    <w:rsid w:val="002A3FDE"/>
    <w:rsid w:val="002A400E"/>
    <w:rsid w:val="002A4110"/>
    <w:rsid w:val="002A46A4"/>
    <w:rsid w:val="002A48F3"/>
    <w:rsid w:val="002A4CA5"/>
    <w:rsid w:val="002A590D"/>
    <w:rsid w:val="002A652E"/>
    <w:rsid w:val="002A681D"/>
    <w:rsid w:val="002A6875"/>
    <w:rsid w:val="002A6A13"/>
    <w:rsid w:val="002A7338"/>
    <w:rsid w:val="002A736C"/>
    <w:rsid w:val="002A7784"/>
    <w:rsid w:val="002A7BFE"/>
    <w:rsid w:val="002A7DD5"/>
    <w:rsid w:val="002B07F3"/>
    <w:rsid w:val="002B0868"/>
    <w:rsid w:val="002B0A59"/>
    <w:rsid w:val="002B13F0"/>
    <w:rsid w:val="002B1414"/>
    <w:rsid w:val="002B1798"/>
    <w:rsid w:val="002B237E"/>
    <w:rsid w:val="002B2713"/>
    <w:rsid w:val="002B2F45"/>
    <w:rsid w:val="002B344A"/>
    <w:rsid w:val="002B3CE5"/>
    <w:rsid w:val="002B3DBF"/>
    <w:rsid w:val="002B40AF"/>
    <w:rsid w:val="002B4395"/>
    <w:rsid w:val="002B54B4"/>
    <w:rsid w:val="002B5A7D"/>
    <w:rsid w:val="002B5C9C"/>
    <w:rsid w:val="002B658A"/>
    <w:rsid w:val="002B6D80"/>
    <w:rsid w:val="002B7356"/>
    <w:rsid w:val="002B776D"/>
    <w:rsid w:val="002B7952"/>
    <w:rsid w:val="002B799C"/>
    <w:rsid w:val="002B7A76"/>
    <w:rsid w:val="002B7FFC"/>
    <w:rsid w:val="002C03C6"/>
    <w:rsid w:val="002C0A0C"/>
    <w:rsid w:val="002C0B14"/>
    <w:rsid w:val="002C0ED3"/>
    <w:rsid w:val="002C0EFE"/>
    <w:rsid w:val="002C144A"/>
    <w:rsid w:val="002C2111"/>
    <w:rsid w:val="002C219C"/>
    <w:rsid w:val="002C2630"/>
    <w:rsid w:val="002C286B"/>
    <w:rsid w:val="002C3BD6"/>
    <w:rsid w:val="002C4358"/>
    <w:rsid w:val="002C4C57"/>
    <w:rsid w:val="002C4D38"/>
    <w:rsid w:val="002C500E"/>
    <w:rsid w:val="002C5472"/>
    <w:rsid w:val="002C54E9"/>
    <w:rsid w:val="002C54EB"/>
    <w:rsid w:val="002C6789"/>
    <w:rsid w:val="002C682A"/>
    <w:rsid w:val="002C6C2D"/>
    <w:rsid w:val="002C6D9A"/>
    <w:rsid w:val="002C77EE"/>
    <w:rsid w:val="002D0AF5"/>
    <w:rsid w:val="002D1AEA"/>
    <w:rsid w:val="002D3009"/>
    <w:rsid w:val="002D30A8"/>
    <w:rsid w:val="002D343E"/>
    <w:rsid w:val="002D3632"/>
    <w:rsid w:val="002D386D"/>
    <w:rsid w:val="002D43D0"/>
    <w:rsid w:val="002D4700"/>
    <w:rsid w:val="002D4B98"/>
    <w:rsid w:val="002D5243"/>
    <w:rsid w:val="002D65D8"/>
    <w:rsid w:val="002D6F55"/>
    <w:rsid w:val="002D7A9F"/>
    <w:rsid w:val="002D7EDA"/>
    <w:rsid w:val="002E0073"/>
    <w:rsid w:val="002E01F4"/>
    <w:rsid w:val="002E11CF"/>
    <w:rsid w:val="002E160F"/>
    <w:rsid w:val="002E2217"/>
    <w:rsid w:val="002E2D5E"/>
    <w:rsid w:val="002E2DE4"/>
    <w:rsid w:val="002E43EC"/>
    <w:rsid w:val="002E4D37"/>
    <w:rsid w:val="002E5880"/>
    <w:rsid w:val="002E5A6D"/>
    <w:rsid w:val="002E66FB"/>
    <w:rsid w:val="002E75A9"/>
    <w:rsid w:val="002E78F9"/>
    <w:rsid w:val="002E7DBA"/>
    <w:rsid w:val="002F034C"/>
    <w:rsid w:val="002F090A"/>
    <w:rsid w:val="002F09CF"/>
    <w:rsid w:val="002F0B4C"/>
    <w:rsid w:val="002F0D9B"/>
    <w:rsid w:val="002F1299"/>
    <w:rsid w:val="002F1325"/>
    <w:rsid w:val="002F19E0"/>
    <w:rsid w:val="002F1C21"/>
    <w:rsid w:val="002F2188"/>
    <w:rsid w:val="002F2894"/>
    <w:rsid w:val="002F2B5D"/>
    <w:rsid w:val="002F3112"/>
    <w:rsid w:val="002F3E20"/>
    <w:rsid w:val="002F41F4"/>
    <w:rsid w:val="002F4337"/>
    <w:rsid w:val="002F4800"/>
    <w:rsid w:val="002F5170"/>
    <w:rsid w:val="002F52F1"/>
    <w:rsid w:val="002F65A3"/>
    <w:rsid w:val="002F6CC1"/>
    <w:rsid w:val="002F7031"/>
    <w:rsid w:val="002F769C"/>
    <w:rsid w:val="002F773A"/>
    <w:rsid w:val="002F7C6E"/>
    <w:rsid w:val="002F7CB3"/>
    <w:rsid w:val="002F7DF1"/>
    <w:rsid w:val="00300AC5"/>
    <w:rsid w:val="00300FF6"/>
    <w:rsid w:val="003017DB"/>
    <w:rsid w:val="00301F89"/>
    <w:rsid w:val="00302102"/>
    <w:rsid w:val="00302A45"/>
    <w:rsid w:val="003030B8"/>
    <w:rsid w:val="003030C0"/>
    <w:rsid w:val="0030361B"/>
    <w:rsid w:val="00303AC5"/>
    <w:rsid w:val="00303B13"/>
    <w:rsid w:val="00303BC3"/>
    <w:rsid w:val="00303EAA"/>
    <w:rsid w:val="00303F86"/>
    <w:rsid w:val="0030498B"/>
    <w:rsid w:val="0030534B"/>
    <w:rsid w:val="003053DF"/>
    <w:rsid w:val="00306915"/>
    <w:rsid w:val="00306DD3"/>
    <w:rsid w:val="00310282"/>
    <w:rsid w:val="0031062D"/>
    <w:rsid w:val="00310729"/>
    <w:rsid w:val="00310B60"/>
    <w:rsid w:val="00310D1C"/>
    <w:rsid w:val="003113EC"/>
    <w:rsid w:val="0031167C"/>
    <w:rsid w:val="00311C0C"/>
    <w:rsid w:val="00312306"/>
    <w:rsid w:val="003125EB"/>
    <w:rsid w:val="00312768"/>
    <w:rsid w:val="00313C07"/>
    <w:rsid w:val="00313DCD"/>
    <w:rsid w:val="00314601"/>
    <w:rsid w:val="003154FA"/>
    <w:rsid w:val="003157EB"/>
    <w:rsid w:val="00315D8D"/>
    <w:rsid w:val="003160B9"/>
    <w:rsid w:val="00316267"/>
    <w:rsid w:val="003166D7"/>
    <w:rsid w:val="003169D0"/>
    <w:rsid w:val="003177AB"/>
    <w:rsid w:val="00317993"/>
    <w:rsid w:val="00317A99"/>
    <w:rsid w:val="00317F50"/>
    <w:rsid w:val="003207DF"/>
    <w:rsid w:val="00320915"/>
    <w:rsid w:val="00320A0A"/>
    <w:rsid w:val="00320BB8"/>
    <w:rsid w:val="00321331"/>
    <w:rsid w:val="00321706"/>
    <w:rsid w:val="003221FD"/>
    <w:rsid w:val="00322257"/>
    <w:rsid w:val="00322491"/>
    <w:rsid w:val="003224C3"/>
    <w:rsid w:val="003224F1"/>
    <w:rsid w:val="00322817"/>
    <w:rsid w:val="00322848"/>
    <w:rsid w:val="00322AAF"/>
    <w:rsid w:val="00323629"/>
    <w:rsid w:val="003237FB"/>
    <w:rsid w:val="00323A00"/>
    <w:rsid w:val="00324746"/>
    <w:rsid w:val="00324AA0"/>
    <w:rsid w:val="00324DCC"/>
    <w:rsid w:val="00324F1F"/>
    <w:rsid w:val="003253FC"/>
    <w:rsid w:val="003258BB"/>
    <w:rsid w:val="00325AAD"/>
    <w:rsid w:val="00325C8D"/>
    <w:rsid w:val="00326CA8"/>
    <w:rsid w:val="00326F77"/>
    <w:rsid w:val="00327B5B"/>
    <w:rsid w:val="003314C7"/>
    <w:rsid w:val="00331ADB"/>
    <w:rsid w:val="0033298C"/>
    <w:rsid w:val="003332BF"/>
    <w:rsid w:val="00333A0F"/>
    <w:rsid w:val="003341E5"/>
    <w:rsid w:val="003345E9"/>
    <w:rsid w:val="00334B92"/>
    <w:rsid w:val="003350D6"/>
    <w:rsid w:val="00335670"/>
    <w:rsid w:val="00335BDE"/>
    <w:rsid w:val="0033641C"/>
    <w:rsid w:val="003369E8"/>
    <w:rsid w:val="003375C5"/>
    <w:rsid w:val="0033787A"/>
    <w:rsid w:val="00341111"/>
    <w:rsid w:val="003411BB"/>
    <w:rsid w:val="00341352"/>
    <w:rsid w:val="003429F3"/>
    <w:rsid w:val="003430D5"/>
    <w:rsid w:val="00343400"/>
    <w:rsid w:val="003436B3"/>
    <w:rsid w:val="0034477D"/>
    <w:rsid w:val="00344806"/>
    <w:rsid w:val="00345342"/>
    <w:rsid w:val="0034556A"/>
    <w:rsid w:val="0034573C"/>
    <w:rsid w:val="003463B6"/>
    <w:rsid w:val="003466F0"/>
    <w:rsid w:val="00346CFF"/>
    <w:rsid w:val="003472EB"/>
    <w:rsid w:val="003507F9"/>
    <w:rsid w:val="00350B93"/>
    <w:rsid w:val="00351076"/>
    <w:rsid w:val="00351991"/>
    <w:rsid w:val="00351F90"/>
    <w:rsid w:val="00352703"/>
    <w:rsid w:val="00352837"/>
    <w:rsid w:val="00353577"/>
    <w:rsid w:val="00354168"/>
    <w:rsid w:val="003547D6"/>
    <w:rsid w:val="00354D9D"/>
    <w:rsid w:val="00355DAB"/>
    <w:rsid w:val="00356223"/>
    <w:rsid w:val="00356325"/>
    <w:rsid w:val="00356444"/>
    <w:rsid w:val="00356AB0"/>
    <w:rsid w:val="003573B8"/>
    <w:rsid w:val="003578FE"/>
    <w:rsid w:val="00357A11"/>
    <w:rsid w:val="00360201"/>
    <w:rsid w:val="003606BA"/>
    <w:rsid w:val="00360A15"/>
    <w:rsid w:val="003614F7"/>
    <w:rsid w:val="003615C2"/>
    <w:rsid w:val="003620A8"/>
    <w:rsid w:val="00362956"/>
    <w:rsid w:val="00362AA9"/>
    <w:rsid w:val="00363578"/>
    <w:rsid w:val="003638BF"/>
    <w:rsid w:val="003638E4"/>
    <w:rsid w:val="00364698"/>
    <w:rsid w:val="00364B2D"/>
    <w:rsid w:val="00364B6C"/>
    <w:rsid w:val="00364C72"/>
    <w:rsid w:val="00365176"/>
    <w:rsid w:val="00365188"/>
    <w:rsid w:val="00365A74"/>
    <w:rsid w:val="003668B5"/>
    <w:rsid w:val="003668F0"/>
    <w:rsid w:val="00366D15"/>
    <w:rsid w:val="00367093"/>
    <w:rsid w:val="003671F4"/>
    <w:rsid w:val="00367604"/>
    <w:rsid w:val="0037001B"/>
    <w:rsid w:val="003705D8"/>
    <w:rsid w:val="00370FA6"/>
    <w:rsid w:val="00371049"/>
    <w:rsid w:val="00371522"/>
    <w:rsid w:val="003717DB"/>
    <w:rsid w:val="00371C0E"/>
    <w:rsid w:val="00372176"/>
    <w:rsid w:val="00372560"/>
    <w:rsid w:val="00372A34"/>
    <w:rsid w:val="003736FF"/>
    <w:rsid w:val="00373785"/>
    <w:rsid w:val="00373C13"/>
    <w:rsid w:val="003742ED"/>
    <w:rsid w:val="003743DB"/>
    <w:rsid w:val="003746D8"/>
    <w:rsid w:val="0037499B"/>
    <w:rsid w:val="00374E64"/>
    <w:rsid w:val="00374F49"/>
    <w:rsid w:val="003752D9"/>
    <w:rsid w:val="00375D46"/>
    <w:rsid w:val="00376AB8"/>
    <w:rsid w:val="00376DBB"/>
    <w:rsid w:val="003778BB"/>
    <w:rsid w:val="0037790C"/>
    <w:rsid w:val="00377F60"/>
    <w:rsid w:val="00380175"/>
    <w:rsid w:val="00380185"/>
    <w:rsid w:val="0038095C"/>
    <w:rsid w:val="00380B9E"/>
    <w:rsid w:val="00380BCA"/>
    <w:rsid w:val="00380D21"/>
    <w:rsid w:val="0038114C"/>
    <w:rsid w:val="00381528"/>
    <w:rsid w:val="00381769"/>
    <w:rsid w:val="003818A4"/>
    <w:rsid w:val="00381CAC"/>
    <w:rsid w:val="003829FA"/>
    <w:rsid w:val="00382E20"/>
    <w:rsid w:val="00384492"/>
    <w:rsid w:val="0038461F"/>
    <w:rsid w:val="00384642"/>
    <w:rsid w:val="00384733"/>
    <w:rsid w:val="00384E9A"/>
    <w:rsid w:val="003852CE"/>
    <w:rsid w:val="00385724"/>
    <w:rsid w:val="003857C7"/>
    <w:rsid w:val="0038675E"/>
    <w:rsid w:val="00386E42"/>
    <w:rsid w:val="00387140"/>
    <w:rsid w:val="003878E8"/>
    <w:rsid w:val="00387979"/>
    <w:rsid w:val="00390243"/>
    <w:rsid w:val="003905EB"/>
    <w:rsid w:val="00390EDC"/>
    <w:rsid w:val="0039112B"/>
    <w:rsid w:val="003917AB"/>
    <w:rsid w:val="00391DBD"/>
    <w:rsid w:val="003928E1"/>
    <w:rsid w:val="00393278"/>
    <w:rsid w:val="003935B1"/>
    <w:rsid w:val="00394092"/>
    <w:rsid w:val="003941EC"/>
    <w:rsid w:val="00394242"/>
    <w:rsid w:val="00396D90"/>
    <w:rsid w:val="00396DE3"/>
    <w:rsid w:val="00397087"/>
    <w:rsid w:val="00397356"/>
    <w:rsid w:val="003974F8"/>
    <w:rsid w:val="0039765E"/>
    <w:rsid w:val="00397BBD"/>
    <w:rsid w:val="00397BC5"/>
    <w:rsid w:val="003A0614"/>
    <w:rsid w:val="003A20CB"/>
    <w:rsid w:val="003A217D"/>
    <w:rsid w:val="003A2565"/>
    <w:rsid w:val="003A278D"/>
    <w:rsid w:val="003A3048"/>
    <w:rsid w:val="003A3D09"/>
    <w:rsid w:val="003A3D28"/>
    <w:rsid w:val="003A4451"/>
    <w:rsid w:val="003A5293"/>
    <w:rsid w:val="003A5C25"/>
    <w:rsid w:val="003A698E"/>
    <w:rsid w:val="003A6C9C"/>
    <w:rsid w:val="003A7BC8"/>
    <w:rsid w:val="003B0838"/>
    <w:rsid w:val="003B0867"/>
    <w:rsid w:val="003B0B3C"/>
    <w:rsid w:val="003B0D34"/>
    <w:rsid w:val="003B169F"/>
    <w:rsid w:val="003B192D"/>
    <w:rsid w:val="003B19A6"/>
    <w:rsid w:val="003B21B9"/>
    <w:rsid w:val="003B269E"/>
    <w:rsid w:val="003B2BE3"/>
    <w:rsid w:val="003B38C5"/>
    <w:rsid w:val="003B3ADF"/>
    <w:rsid w:val="003B46C6"/>
    <w:rsid w:val="003B4AB5"/>
    <w:rsid w:val="003B4F28"/>
    <w:rsid w:val="003B5280"/>
    <w:rsid w:val="003B631A"/>
    <w:rsid w:val="003B6B91"/>
    <w:rsid w:val="003B6CB9"/>
    <w:rsid w:val="003B6E0D"/>
    <w:rsid w:val="003C055A"/>
    <w:rsid w:val="003C0DEA"/>
    <w:rsid w:val="003C0E55"/>
    <w:rsid w:val="003C0F2E"/>
    <w:rsid w:val="003C10A6"/>
    <w:rsid w:val="003C13E8"/>
    <w:rsid w:val="003C15B4"/>
    <w:rsid w:val="003C1EB7"/>
    <w:rsid w:val="003C2521"/>
    <w:rsid w:val="003C2546"/>
    <w:rsid w:val="003C3457"/>
    <w:rsid w:val="003C3EDF"/>
    <w:rsid w:val="003C3F59"/>
    <w:rsid w:val="003C4170"/>
    <w:rsid w:val="003C482B"/>
    <w:rsid w:val="003C511E"/>
    <w:rsid w:val="003C5850"/>
    <w:rsid w:val="003C6406"/>
    <w:rsid w:val="003C6622"/>
    <w:rsid w:val="003C69A9"/>
    <w:rsid w:val="003C69FB"/>
    <w:rsid w:val="003C791B"/>
    <w:rsid w:val="003C7CE1"/>
    <w:rsid w:val="003D0DED"/>
    <w:rsid w:val="003D118A"/>
    <w:rsid w:val="003D14C8"/>
    <w:rsid w:val="003D21A1"/>
    <w:rsid w:val="003D25E9"/>
    <w:rsid w:val="003D2798"/>
    <w:rsid w:val="003D339B"/>
    <w:rsid w:val="003D381E"/>
    <w:rsid w:val="003D389D"/>
    <w:rsid w:val="003D3910"/>
    <w:rsid w:val="003D3BA3"/>
    <w:rsid w:val="003D46C4"/>
    <w:rsid w:val="003D4DC7"/>
    <w:rsid w:val="003D549F"/>
    <w:rsid w:val="003D5E1B"/>
    <w:rsid w:val="003D6055"/>
    <w:rsid w:val="003D686A"/>
    <w:rsid w:val="003D6EB4"/>
    <w:rsid w:val="003D709A"/>
    <w:rsid w:val="003D71D4"/>
    <w:rsid w:val="003D765C"/>
    <w:rsid w:val="003E02C7"/>
    <w:rsid w:val="003E02E5"/>
    <w:rsid w:val="003E05E7"/>
    <w:rsid w:val="003E0BBD"/>
    <w:rsid w:val="003E0CAC"/>
    <w:rsid w:val="003E0CBB"/>
    <w:rsid w:val="003E1269"/>
    <w:rsid w:val="003E13E0"/>
    <w:rsid w:val="003E15EF"/>
    <w:rsid w:val="003E1BDA"/>
    <w:rsid w:val="003E1FEB"/>
    <w:rsid w:val="003E2D4D"/>
    <w:rsid w:val="003E2E36"/>
    <w:rsid w:val="003E2E70"/>
    <w:rsid w:val="003E2FF3"/>
    <w:rsid w:val="003E3A8A"/>
    <w:rsid w:val="003E3B7A"/>
    <w:rsid w:val="003E3D94"/>
    <w:rsid w:val="003E4AE3"/>
    <w:rsid w:val="003E55A0"/>
    <w:rsid w:val="003E5FC4"/>
    <w:rsid w:val="003E67AF"/>
    <w:rsid w:val="003E680F"/>
    <w:rsid w:val="003E7778"/>
    <w:rsid w:val="003E7C15"/>
    <w:rsid w:val="003F06D6"/>
    <w:rsid w:val="003F08F8"/>
    <w:rsid w:val="003F11FF"/>
    <w:rsid w:val="003F1259"/>
    <w:rsid w:val="003F1999"/>
    <w:rsid w:val="003F1C5D"/>
    <w:rsid w:val="003F1E36"/>
    <w:rsid w:val="003F27B7"/>
    <w:rsid w:val="003F2B70"/>
    <w:rsid w:val="003F36D1"/>
    <w:rsid w:val="003F377C"/>
    <w:rsid w:val="003F3F8A"/>
    <w:rsid w:val="003F453E"/>
    <w:rsid w:val="003F459F"/>
    <w:rsid w:val="003F471C"/>
    <w:rsid w:val="003F496E"/>
    <w:rsid w:val="003F58F0"/>
    <w:rsid w:val="003F6782"/>
    <w:rsid w:val="003F6EF0"/>
    <w:rsid w:val="003F6F76"/>
    <w:rsid w:val="003F7AEF"/>
    <w:rsid w:val="00400697"/>
    <w:rsid w:val="0040091A"/>
    <w:rsid w:val="00401535"/>
    <w:rsid w:val="00401D79"/>
    <w:rsid w:val="004024A0"/>
    <w:rsid w:val="00402ACC"/>
    <w:rsid w:val="00402B48"/>
    <w:rsid w:val="00402C89"/>
    <w:rsid w:val="00402D4C"/>
    <w:rsid w:val="00402DD7"/>
    <w:rsid w:val="004033D7"/>
    <w:rsid w:val="00403B25"/>
    <w:rsid w:val="0040415C"/>
    <w:rsid w:val="00404767"/>
    <w:rsid w:val="004047D9"/>
    <w:rsid w:val="0040512C"/>
    <w:rsid w:val="00405393"/>
    <w:rsid w:val="00405429"/>
    <w:rsid w:val="004056AA"/>
    <w:rsid w:val="00405DBE"/>
    <w:rsid w:val="00405EAF"/>
    <w:rsid w:val="00406701"/>
    <w:rsid w:val="0040673C"/>
    <w:rsid w:val="00406968"/>
    <w:rsid w:val="00406A40"/>
    <w:rsid w:val="00406B25"/>
    <w:rsid w:val="004076CD"/>
    <w:rsid w:val="004077B2"/>
    <w:rsid w:val="00410082"/>
    <w:rsid w:val="00410123"/>
    <w:rsid w:val="00411581"/>
    <w:rsid w:val="00411AA5"/>
    <w:rsid w:val="00411DA9"/>
    <w:rsid w:val="00412103"/>
    <w:rsid w:val="00413BEC"/>
    <w:rsid w:val="00413EB3"/>
    <w:rsid w:val="004142C6"/>
    <w:rsid w:val="004146E6"/>
    <w:rsid w:val="00414FE7"/>
    <w:rsid w:val="004152F9"/>
    <w:rsid w:val="00416124"/>
    <w:rsid w:val="00416284"/>
    <w:rsid w:val="00416C99"/>
    <w:rsid w:val="00416CE6"/>
    <w:rsid w:val="00416D43"/>
    <w:rsid w:val="00417CB0"/>
    <w:rsid w:val="00417F0F"/>
    <w:rsid w:val="00417FCA"/>
    <w:rsid w:val="00420176"/>
    <w:rsid w:val="00421310"/>
    <w:rsid w:val="00421C4A"/>
    <w:rsid w:val="00421CCE"/>
    <w:rsid w:val="004231F0"/>
    <w:rsid w:val="00423F4C"/>
    <w:rsid w:val="00424066"/>
    <w:rsid w:val="004241B6"/>
    <w:rsid w:val="004248AC"/>
    <w:rsid w:val="00425DF9"/>
    <w:rsid w:val="00425EF9"/>
    <w:rsid w:val="00426610"/>
    <w:rsid w:val="00426D92"/>
    <w:rsid w:val="00426E49"/>
    <w:rsid w:val="0042793C"/>
    <w:rsid w:val="004279D7"/>
    <w:rsid w:val="00427FCA"/>
    <w:rsid w:val="004304AB"/>
    <w:rsid w:val="00430DC4"/>
    <w:rsid w:val="00431157"/>
    <w:rsid w:val="00432892"/>
    <w:rsid w:val="00432C61"/>
    <w:rsid w:val="004334CF"/>
    <w:rsid w:val="004334F2"/>
    <w:rsid w:val="0043443E"/>
    <w:rsid w:val="00434AEE"/>
    <w:rsid w:val="00434D22"/>
    <w:rsid w:val="00434E81"/>
    <w:rsid w:val="00435544"/>
    <w:rsid w:val="00436640"/>
    <w:rsid w:val="00436881"/>
    <w:rsid w:val="00436FA9"/>
    <w:rsid w:val="00437353"/>
    <w:rsid w:val="004373C6"/>
    <w:rsid w:val="004378FC"/>
    <w:rsid w:val="004379DE"/>
    <w:rsid w:val="00440183"/>
    <w:rsid w:val="00440DDE"/>
    <w:rsid w:val="004415D0"/>
    <w:rsid w:val="00441CC3"/>
    <w:rsid w:val="00441E10"/>
    <w:rsid w:val="004420E7"/>
    <w:rsid w:val="00442C05"/>
    <w:rsid w:val="00442EA4"/>
    <w:rsid w:val="00442EEF"/>
    <w:rsid w:val="004431A7"/>
    <w:rsid w:val="004435BC"/>
    <w:rsid w:val="0044368A"/>
    <w:rsid w:val="004437DC"/>
    <w:rsid w:val="00443FBB"/>
    <w:rsid w:val="00444638"/>
    <w:rsid w:val="00444674"/>
    <w:rsid w:val="004449E8"/>
    <w:rsid w:val="00444ED5"/>
    <w:rsid w:val="00444F7D"/>
    <w:rsid w:val="004453AA"/>
    <w:rsid w:val="00446174"/>
    <w:rsid w:val="00446304"/>
    <w:rsid w:val="00447C09"/>
    <w:rsid w:val="00447E84"/>
    <w:rsid w:val="0045145E"/>
    <w:rsid w:val="0045233D"/>
    <w:rsid w:val="00452855"/>
    <w:rsid w:val="00452D78"/>
    <w:rsid w:val="0045307F"/>
    <w:rsid w:val="00453DFE"/>
    <w:rsid w:val="0045414C"/>
    <w:rsid w:val="0045417C"/>
    <w:rsid w:val="00454631"/>
    <w:rsid w:val="00454BB8"/>
    <w:rsid w:val="00454C1F"/>
    <w:rsid w:val="004555DD"/>
    <w:rsid w:val="004558BF"/>
    <w:rsid w:val="004563E7"/>
    <w:rsid w:val="00457030"/>
    <w:rsid w:val="00457285"/>
    <w:rsid w:val="004573FB"/>
    <w:rsid w:val="004577A5"/>
    <w:rsid w:val="00457F98"/>
    <w:rsid w:val="00460E47"/>
    <w:rsid w:val="00461C14"/>
    <w:rsid w:val="004621A7"/>
    <w:rsid w:val="0046223B"/>
    <w:rsid w:val="0046259C"/>
    <w:rsid w:val="00462966"/>
    <w:rsid w:val="00462D8B"/>
    <w:rsid w:val="0046394F"/>
    <w:rsid w:val="00464664"/>
    <w:rsid w:val="00464745"/>
    <w:rsid w:val="0046477F"/>
    <w:rsid w:val="00464D41"/>
    <w:rsid w:val="0046504F"/>
    <w:rsid w:val="004655FA"/>
    <w:rsid w:val="00465684"/>
    <w:rsid w:val="0046573C"/>
    <w:rsid w:val="00465846"/>
    <w:rsid w:val="004660FF"/>
    <w:rsid w:val="00466B94"/>
    <w:rsid w:val="004715E5"/>
    <w:rsid w:val="00471DA6"/>
    <w:rsid w:val="00472AA8"/>
    <w:rsid w:val="00473F6E"/>
    <w:rsid w:val="00474ACD"/>
    <w:rsid w:val="004751D7"/>
    <w:rsid w:val="00475BD9"/>
    <w:rsid w:val="00476B88"/>
    <w:rsid w:val="0047743C"/>
    <w:rsid w:val="00477879"/>
    <w:rsid w:val="00481697"/>
    <w:rsid w:val="00481D25"/>
    <w:rsid w:val="00481D33"/>
    <w:rsid w:val="004824AC"/>
    <w:rsid w:val="004825ED"/>
    <w:rsid w:val="004827A9"/>
    <w:rsid w:val="004830B2"/>
    <w:rsid w:val="00483270"/>
    <w:rsid w:val="004834E8"/>
    <w:rsid w:val="004834EC"/>
    <w:rsid w:val="00483D34"/>
    <w:rsid w:val="00483F31"/>
    <w:rsid w:val="00484AB1"/>
    <w:rsid w:val="00484E9B"/>
    <w:rsid w:val="004852CF"/>
    <w:rsid w:val="00485772"/>
    <w:rsid w:val="00485FE7"/>
    <w:rsid w:val="00485FF5"/>
    <w:rsid w:val="004863E0"/>
    <w:rsid w:val="0048663A"/>
    <w:rsid w:val="00486782"/>
    <w:rsid w:val="00486E71"/>
    <w:rsid w:val="00487F1A"/>
    <w:rsid w:val="00487F2F"/>
    <w:rsid w:val="00490386"/>
    <w:rsid w:val="00490EE2"/>
    <w:rsid w:val="00491FA8"/>
    <w:rsid w:val="0049228B"/>
    <w:rsid w:val="00492451"/>
    <w:rsid w:val="00492686"/>
    <w:rsid w:val="004927BB"/>
    <w:rsid w:val="00492803"/>
    <w:rsid w:val="00493008"/>
    <w:rsid w:val="004939C8"/>
    <w:rsid w:val="00493AE2"/>
    <w:rsid w:val="00493B4A"/>
    <w:rsid w:val="00494522"/>
    <w:rsid w:val="0049504D"/>
    <w:rsid w:val="004956C9"/>
    <w:rsid w:val="00495A67"/>
    <w:rsid w:val="00495E84"/>
    <w:rsid w:val="00495FD9"/>
    <w:rsid w:val="0049622A"/>
    <w:rsid w:val="0049699A"/>
    <w:rsid w:val="004973C9"/>
    <w:rsid w:val="004978D5"/>
    <w:rsid w:val="004979F7"/>
    <w:rsid w:val="00497B1A"/>
    <w:rsid w:val="00497FCB"/>
    <w:rsid w:val="004A0141"/>
    <w:rsid w:val="004A0D4C"/>
    <w:rsid w:val="004A16B4"/>
    <w:rsid w:val="004A176C"/>
    <w:rsid w:val="004A1B4D"/>
    <w:rsid w:val="004A1C26"/>
    <w:rsid w:val="004A1E8C"/>
    <w:rsid w:val="004A24C0"/>
    <w:rsid w:val="004A3656"/>
    <w:rsid w:val="004A3ECD"/>
    <w:rsid w:val="004A4696"/>
    <w:rsid w:val="004A4DC0"/>
    <w:rsid w:val="004A63B1"/>
    <w:rsid w:val="004A69E5"/>
    <w:rsid w:val="004A6C82"/>
    <w:rsid w:val="004A73A1"/>
    <w:rsid w:val="004B0562"/>
    <w:rsid w:val="004B19C9"/>
    <w:rsid w:val="004B1D9F"/>
    <w:rsid w:val="004B1F6A"/>
    <w:rsid w:val="004B21D5"/>
    <w:rsid w:val="004B3F7E"/>
    <w:rsid w:val="004B40FE"/>
    <w:rsid w:val="004B44C4"/>
    <w:rsid w:val="004B44F4"/>
    <w:rsid w:val="004B4643"/>
    <w:rsid w:val="004B4658"/>
    <w:rsid w:val="004B4D65"/>
    <w:rsid w:val="004B55DD"/>
    <w:rsid w:val="004B5A67"/>
    <w:rsid w:val="004B5C6D"/>
    <w:rsid w:val="004B5DBB"/>
    <w:rsid w:val="004B6141"/>
    <w:rsid w:val="004B644F"/>
    <w:rsid w:val="004B67B8"/>
    <w:rsid w:val="004B68DB"/>
    <w:rsid w:val="004B7B12"/>
    <w:rsid w:val="004B7E10"/>
    <w:rsid w:val="004B7E43"/>
    <w:rsid w:val="004B7F1C"/>
    <w:rsid w:val="004C0294"/>
    <w:rsid w:val="004C190F"/>
    <w:rsid w:val="004C1A88"/>
    <w:rsid w:val="004C1D1B"/>
    <w:rsid w:val="004C20B7"/>
    <w:rsid w:val="004C2A20"/>
    <w:rsid w:val="004C2E21"/>
    <w:rsid w:val="004C3A60"/>
    <w:rsid w:val="004C3C87"/>
    <w:rsid w:val="004C439A"/>
    <w:rsid w:val="004C5AC6"/>
    <w:rsid w:val="004C5CDA"/>
    <w:rsid w:val="004C69EF"/>
    <w:rsid w:val="004C6F6A"/>
    <w:rsid w:val="004C7DEF"/>
    <w:rsid w:val="004D025C"/>
    <w:rsid w:val="004D0771"/>
    <w:rsid w:val="004D0BF8"/>
    <w:rsid w:val="004D16EA"/>
    <w:rsid w:val="004D1C27"/>
    <w:rsid w:val="004D1E27"/>
    <w:rsid w:val="004D2841"/>
    <w:rsid w:val="004D2897"/>
    <w:rsid w:val="004D2B3D"/>
    <w:rsid w:val="004D32B2"/>
    <w:rsid w:val="004D330D"/>
    <w:rsid w:val="004D3980"/>
    <w:rsid w:val="004D4598"/>
    <w:rsid w:val="004D45DE"/>
    <w:rsid w:val="004D4BB5"/>
    <w:rsid w:val="004D5D9C"/>
    <w:rsid w:val="004D5FBD"/>
    <w:rsid w:val="004D63DD"/>
    <w:rsid w:val="004D6461"/>
    <w:rsid w:val="004D6FBB"/>
    <w:rsid w:val="004D7245"/>
    <w:rsid w:val="004E013F"/>
    <w:rsid w:val="004E0160"/>
    <w:rsid w:val="004E0439"/>
    <w:rsid w:val="004E0629"/>
    <w:rsid w:val="004E069B"/>
    <w:rsid w:val="004E0995"/>
    <w:rsid w:val="004E171C"/>
    <w:rsid w:val="004E17F3"/>
    <w:rsid w:val="004E2616"/>
    <w:rsid w:val="004E27D8"/>
    <w:rsid w:val="004E2883"/>
    <w:rsid w:val="004E3858"/>
    <w:rsid w:val="004E3C22"/>
    <w:rsid w:val="004E4092"/>
    <w:rsid w:val="004E4287"/>
    <w:rsid w:val="004E434A"/>
    <w:rsid w:val="004E4CFC"/>
    <w:rsid w:val="004E55BA"/>
    <w:rsid w:val="004E586F"/>
    <w:rsid w:val="004E5C82"/>
    <w:rsid w:val="004E5F76"/>
    <w:rsid w:val="004E62F4"/>
    <w:rsid w:val="004E63EC"/>
    <w:rsid w:val="004E648B"/>
    <w:rsid w:val="004E6AAA"/>
    <w:rsid w:val="004E70D5"/>
    <w:rsid w:val="004E7640"/>
    <w:rsid w:val="004F01B6"/>
    <w:rsid w:val="004F01C9"/>
    <w:rsid w:val="004F0A04"/>
    <w:rsid w:val="004F0A5F"/>
    <w:rsid w:val="004F10B0"/>
    <w:rsid w:val="004F14E3"/>
    <w:rsid w:val="004F1E58"/>
    <w:rsid w:val="004F1FD9"/>
    <w:rsid w:val="004F2DE1"/>
    <w:rsid w:val="004F30B5"/>
    <w:rsid w:val="004F32D5"/>
    <w:rsid w:val="004F3762"/>
    <w:rsid w:val="004F3861"/>
    <w:rsid w:val="004F39AE"/>
    <w:rsid w:val="004F3BDA"/>
    <w:rsid w:val="004F453F"/>
    <w:rsid w:val="004F4568"/>
    <w:rsid w:val="004F45C5"/>
    <w:rsid w:val="004F47E6"/>
    <w:rsid w:val="004F4B13"/>
    <w:rsid w:val="004F5705"/>
    <w:rsid w:val="004F589B"/>
    <w:rsid w:val="004F59E5"/>
    <w:rsid w:val="004F6458"/>
    <w:rsid w:val="004F673D"/>
    <w:rsid w:val="004F6BD4"/>
    <w:rsid w:val="004F7DBA"/>
    <w:rsid w:val="004F7EBE"/>
    <w:rsid w:val="005029CB"/>
    <w:rsid w:val="00502D71"/>
    <w:rsid w:val="005032F6"/>
    <w:rsid w:val="005033D5"/>
    <w:rsid w:val="00503567"/>
    <w:rsid w:val="005037EC"/>
    <w:rsid w:val="00504116"/>
    <w:rsid w:val="0050414F"/>
    <w:rsid w:val="0050445E"/>
    <w:rsid w:val="0050494E"/>
    <w:rsid w:val="00504C92"/>
    <w:rsid w:val="00505022"/>
    <w:rsid w:val="005058B5"/>
    <w:rsid w:val="0050593A"/>
    <w:rsid w:val="00505AE4"/>
    <w:rsid w:val="00505C3A"/>
    <w:rsid w:val="00506764"/>
    <w:rsid w:val="00506D96"/>
    <w:rsid w:val="00507DA3"/>
    <w:rsid w:val="00510749"/>
    <w:rsid w:val="005109A7"/>
    <w:rsid w:val="005112FB"/>
    <w:rsid w:val="00511324"/>
    <w:rsid w:val="00511FC0"/>
    <w:rsid w:val="00512281"/>
    <w:rsid w:val="005124AB"/>
    <w:rsid w:val="00512894"/>
    <w:rsid w:val="00512DA8"/>
    <w:rsid w:val="00512E44"/>
    <w:rsid w:val="005135B5"/>
    <w:rsid w:val="00513714"/>
    <w:rsid w:val="005138A7"/>
    <w:rsid w:val="00513BCF"/>
    <w:rsid w:val="005140D1"/>
    <w:rsid w:val="005145F1"/>
    <w:rsid w:val="00514CA7"/>
    <w:rsid w:val="00515860"/>
    <w:rsid w:val="00515B5E"/>
    <w:rsid w:val="00515C8C"/>
    <w:rsid w:val="005161A3"/>
    <w:rsid w:val="00516B99"/>
    <w:rsid w:val="00516BA3"/>
    <w:rsid w:val="00516D02"/>
    <w:rsid w:val="00520091"/>
    <w:rsid w:val="00520574"/>
    <w:rsid w:val="005205DB"/>
    <w:rsid w:val="00520A7F"/>
    <w:rsid w:val="005217B9"/>
    <w:rsid w:val="00522A0C"/>
    <w:rsid w:val="00522F10"/>
    <w:rsid w:val="005238CB"/>
    <w:rsid w:val="00523D15"/>
    <w:rsid w:val="0052408F"/>
    <w:rsid w:val="005242BE"/>
    <w:rsid w:val="00525B8F"/>
    <w:rsid w:val="00525CD5"/>
    <w:rsid w:val="00525E9F"/>
    <w:rsid w:val="00527244"/>
    <w:rsid w:val="00527368"/>
    <w:rsid w:val="005274FD"/>
    <w:rsid w:val="00530583"/>
    <w:rsid w:val="005308C1"/>
    <w:rsid w:val="00531466"/>
    <w:rsid w:val="0053151B"/>
    <w:rsid w:val="00531603"/>
    <w:rsid w:val="00531921"/>
    <w:rsid w:val="005319C6"/>
    <w:rsid w:val="005319CA"/>
    <w:rsid w:val="00532757"/>
    <w:rsid w:val="00532E15"/>
    <w:rsid w:val="00533FB1"/>
    <w:rsid w:val="00534015"/>
    <w:rsid w:val="005343E7"/>
    <w:rsid w:val="005344FD"/>
    <w:rsid w:val="005349D8"/>
    <w:rsid w:val="00534C1D"/>
    <w:rsid w:val="00536021"/>
    <w:rsid w:val="005365C4"/>
    <w:rsid w:val="0053704E"/>
    <w:rsid w:val="005370DF"/>
    <w:rsid w:val="00540182"/>
    <w:rsid w:val="00540325"/>
    <w:rsid w:val="00540BC4"/>
    <w:rsid w:val="00540FE7"/>
    <w:rsid w:val="005414FE"/>
    <w:rsid w:val="0054342D"/>
    <w:rsid w:val="00543651"/>
    <w:rsid w:val="00543F49"/>
    <w:rsid w:val="0054460C"/>
    <w:rsid w:val="00544B1C"/>
    <w:rsid w:val="00544B24"/>
    <w:rsid w:val="005457AA"/>
    <w:rsid w:val="00545C3B"/>
    <w:rsid w:val="00545F40"/>
    <w:rsid w:val="00546308"/>
    <w:rsid w:val="0054663F"/>
    <w:rsid w:val="00547B7E"/>
    <w:rsid w:val="00547EBE"/>
    <w:rsid w:val="005510AF"/>
    <w:rsid w:val="005516AF"/>
    <w:rsid w:val="005517A6"/>
    <w:rsid w:val="00552D55"/>
    <w:rsid w:val="005536B5"/>
    <w:rsid w:val="005539DF"/>
    <w:rsid w:val="005548A2"/>
    <w:rsid w:val="00554DFE"/>
    <w:rsid w:val="00555459"/>
    <w:rsid w:val="00555747"/>
    <w:rsid w:val="00555BCD"/>
    <w:rsid w:val="00555C2D"/>
    <w:rsid w:val="00555F9D"/>
    <w:rsid w:val="005561E1"/>
    <w:rsid w:val="005562E0"/>
    <w:rsid w:val="00557855"/>
    <w:rsid w:val="00560DC5"/>
    <w:rsid w:val="005615CE"/>
    <w:rsid w:val="00561A25"/>
    <w:rsid w:val="0056203B"/>
    <w:rsid w:val="005623DD"/>
    <w:rsid w:val="0056266D"/>
    <w:rsid w:val="00562D9E"/>
    <w:rsid w:val="005633B5"/>
    <w:rsid w:val="005637ED"/>
    <w:rsid w:val="005639B2"/>
    <w:rsid w:val="00563FA9"/>
    <w:rsid w:val="0056413B"/>
    <w:rsid w:val="005646DE"/>
    <w:rsid w:val="00564965"/>
    <w:rsid w:val="00564A03"/>
    <w:rsid w:val="00564FC1"/>
    <w:rsid w:val="00565281"/>
    <w:rsid w:val="00565538"/>
    <w:rsid w:val="00565E6C"/>
    <w:rsid w:val="00567195"/>
    <w:rsid w:val="005675F2"/>
    <w:rsid w:val="0056775D"/>
    <w:rsid w:val="00567B5D"/>
    <w:rsid w:val="0057024B"/>
    <w:rsid w:val="0057042B"/>
    <w:rsid w:val="00571B21"/>
    <w:rsid w:val="00572DB0"/>
    <w:rsid w:val="00572E29"/>
    <w:rsid w:val="00573591"/>
    <w:rsid w:val="00574226"/>
    <w:rsid w:val="00574C6C"/>
    <w:rsid w:val="005757C9"/>
    <w:rsid w:val="00575A1C"/>
    <w:rsid w:val="00575B0C"/>
    <w:rsid w:val="0057623E"/>
    <w:rsid w:val="005771BC"/>
    <w:rsid w:val="00577CD5"/>
    <w:rsid w:val="00580200"/>
    <w:rsid w:val="005804A9"/>
    <w:rsid w:val="00581B11"/>
    <w:rsid w:val="00581B5B"/>
    <w:rsid w:val="0058257E"/>
    <w:rsid w:val="0058287A"/>
    <w:rsid w:val="00582A3E"/>
    <w:rsid w:val="00582BC0"/>
    <w:rsid w:val="00582E23"/>
    <w:rsid w:val="00582F68"/>
    <w:rsid w:val="00583246"/>
    <w:rsid w:val="005832B7"/>
    <w:rsid w:val="0058409D"/>
    <w:rsid w:val="0058414C"/>
    <w:rsid w:val="00584225"/>
    <w:rsid w:val="005842BD"/>
    <w:rsid w:val="00584494"/>
    <w:rsid w:val="0058514B"/>
    <w:rsid w:val="00585480"/>
    <w:rsid w:val="0058578D"/>
    <w:rsid w:val="00585A0A"/>
    <w:rsid w:val="00585F2E"/>
    <w:rsid w:val="005860BA"/>
    <w:rsid w:val="00586128"/>
    <w:rsid w:val="00586475"/>
    <w:rsid w:val="0058665C"/>
    <w:rsid w:val="00587097"/>
    <w:rsid w:val="00591631"/>
    <w:rsid w:val="00592CC7"/>
    <w:rsid w:val="00592D44"/>
    <w:rsid w:val="005932FA"/>
    <w:rsid w:val="00593614"/>
    <w:rsid w:val="0059374F"/>
    <w:rsid w:val="00593EF8"/>
    <w:rsid w:val="00594711"/>
    <w:rsid w:val="005953DE"/>
    <w:rsid w:val="00595547"/>
    <w:rsid w:val="00595719"/>
    <w:rsid w:val="0059574B"/>
    <w:rsid w:val="00595766"/>
    <w:rsid w:val="00595781"/>
    <w:rsid w:val="00595BC9"/>
    <w:rsid w:val="005961DA"/>
    <w:rsid w:val="00596557"/>
    <w:rsid w:val="00596C37"/>
    <w:rsid w:val="00596E44"/>
    <w:rsid w:val="005A1229"/>
    <w:rsid w:val="005A1C32"/>
    <w:rsid w:val="005A1C43"/>
    <w:rsid w:val="005A2117"/>
    <w:rsid w:val="005A21F1"/>
    <w:rsid w:val="005A23EE"/>
    <w:rsid w:val="005A2F68"/>
    <w:rsid w:val="005A356D"/>
    <w:rsid w:val="005A3CA8"/>
    <w:rsid w:val="005A3CF9"/>
    <w:rsid w:val="005A3F18"/>
    <w:rsid w:val="005A45F0"/>
    <w:rsid w:val="005A46DB"/>
    <w:rsid w:val="005A606A"/>
    <w:rsid w:val="005A6732"/>
    <w:rsid w:val="005A6C56"/>
    <w:rsid w:val="005A71BB"/>
    <w:rsid w:val="005A7C38"/>
    <w:rsid w:val="005A7EFC"/>
    <w:rsid w:val="005A7FE2"/>
    <w:rsid w:val="005B141F"/>
    <w:rsid w:val="005B1815"/>
    <w:rsid w:val="005B1D84"/>
    <w:rsid w:val="005B2ECF"/>
    <w:rsid w:val="005B3155"/>
    <w:rsid w:val="005B33C7"/>
    <w:rsid w:val="005B34CD"/>
    <w:rsid w:val="005B375B"/>
    <w:rsid w:val="005B44AF"/>
    <w:rsid w:val="005B513E"/>
    <w:rsid w:val="005B521D"/>
    <w:rsid w:val="005B545A"/>
    <w:rsid w:val="005B565D"/>
    <w:rsid w:val="005B57F0"/>
    <w:rsid w:val="005B59B6"/>
    <w:rsid w:val="005B5A64"/>
    <w:rsid w:val="005B6143"/>
    <w:rsid w:val="005B6CBF"/>
    <w:rsid w:val="005B6DD9"/>
    <w:rsid w:val="005B6DF3"/>
    <w:rsid w:val="005B726A"/>
    <w:rsid w:val="005B79C5"/>
    <w:rsid w:val="005B7A8A"/>
    <w:rsid w:val="005C077B"/>
    <w:rsid w:val="005C0909"/>
    <w:rsid w:val="005C1BBA"/>
    <w:rsid w:val="005C2609"/>
    <w:rsid w:val="005C2905"/>
    <w:rsid w:val="005C2B4A"/>
    <w:rsid w:val="005C2E97"/>
    <w:rsid w:val="005C3B26"/>
    <w:rsid w:val="005C3C90"/>
    <w:rsid w:val="005C3E29"/>
    <w:rsid w:val="005C4181"/>
    <w:rsid w:val="005C4184"/>
    <w:rsid w:val="005C41EE"/>
    <w:rsid w:val="005C4523"/>
    <w:rsid w:val="005C480C"/>
    <w:rsid w:val="005C4857"/>
    <w:rsid w:val="005C4E0B"/>
    <w:rsid w:val="005C52D7"/>
    <w:rsid w:val="005C5676"/>
    <w:rsid w:val="005C5682"/>
    <w:rsid w:val="005C65A4"/>
    <w:rsid w:val="005C69F2"/>
    <w:rsid w:val="005C76F7"/>
    <w:rsid w:val="005C785C"/>
    <w:rsid w:val="005D0A73"/>
    <w:rsid w:val="005D1725"/>
    <w:rsid w:val="005D1CA5"/>
    <w:rsid w:val="005D22CC"/>
    <w:rsid w:val="005D23CA"/>
    <w:rsid w:val="005D2873"/>
    <w:rsid w:val="005D2934"/>
    <w:rsid w:val="005D2B4B"/>
    <w:rsid w:val="005D2D0B"/>
    <w:rsid w:val="005D2E58"/>
    <w:rsid w:val="005D3170"/>
    <w:rsid w:val="005D32A9"/>
    <w:rsid w:val="005D3660"/>
    <w:rsid w:val="005D39AE"/>
    <w:rsid w:val="005D3F5E"/>
    <w:rsid w:val="005D458E"/>
    <w:rsid w:val="005D4C71"/>
    <w:rsid w:val="005D4E9B"/>
    <w:rsid w:val="005D54BE"/>
    <w:rsid w:val="005D5A6B"/>
    <w:rsid w:val="005D5B23"/>
    <w:rsid w:val="005D5C38"/>
    <w:rsid w:val="005D5C9C"/>
    <w:rsid w:val="005D637B"/>
    <w:rsid w:val="005D6F20"/>
    <w:rsid w:val="005D793D"/>
    <w:rsid w:val="005E0791"/>
    <w:rsid w:val="005E090E"/>
    <w:rsid w:val="005E144F"/>
    <w:rsid w:val="005E1974"/>
    <w:rsid w:val="005E1D0D"/>
    <w:rsid w:val="005E218B"/>
    <w:rsid w:val="005E352E"/>
    <w:rsid w:val="005E416A"/>
    <w:rsid w:val="005E48DD"/>
    <w:rsid w:val="005E56FB"/>
    <w:rsid w:val="005E5734"/>
    <w:rsid w:val="005E5944"/>
    <w:rsid w:val="005E61D0"/>
    <w:rsid w:val="005E62AA"/>
    <w:rsid w:val="005E668B"/>
    <w:rsid w:val="005E678B"/>
    <w:rsid w:val="005E6A90"/>
    <w:rsid w:val="005E7540"/>
    <w:rsid w:val="005E784F"/>
    <w:rsid w:val="005E7AE3"/>
    <w:rsid w:val="005E7FA2"/>
    <w:rsid w:val="005F15E8"/>
    <w:rsid w:val="005F162C"/>
    <w:rsid w:val="005F1815"/>
    <w:rsid w:val="005F1E3F"/>
    <w:rsid w:val="005F2152"/>
    <w:rsid w:val="005F2B2E"/>
    <w:rsid w:val="005F2F32"/>
    <w:rsid w:val="005F2FE8"/>
    <w:rsid w:val="005F32B3"/>
    <w:rsid w:val="005F3816"/>
    <w:rsid w:val="005F3A58"/>
    <w:rsid w:val="005F48AA"/>
    <w:rsid w:val="005F4DC7"/>
    <w:rsid w:val="005F50C3"/>
    <w:rsid w:val="005F5128"/>
    <w:rsid w:val="005F5315"/>
    <w:rsid w:val="005F5404"/>
    <w:rsid w:val="005F5B8B"/>
    <w:rsid w:val="005F5C1B"/>
    <w:rsid w:val="005F6096"/>
    <w:rsid w:val="005F61BB"/>
    <w:rsid w:val="005F6A82"/>
    <w:rsid w:val="005F6EB2"/>
    <w:rsid w:val="005F79DD"/>
    <w:rsid w:val="00600088"/>
    <w:rsid w:val="006017C8"/>
    <w:rsid w:val="006028E8"/>
    <w:rsid w:val="0060351B"/>
    <w:rsid w:val="0060399B"/>
    <w:rsid w:val="00603A45"/>
    <w:rsid w:val="006046D5"/>
    <w:rsid w:val="00604973"/>
    <w:rsid w:val="006049E8"/>
    <w:rsid w:val="00604A21"/>
    <w:rsid w:val="00604A63"/>
    <w:rsid w:val="00604AB3"/>
    <w:rsid w:val="00605254"/>
    <w:rsid w:val="006061F2"/>
    <w:rsid w:val="006074E4"/>
    <w:rsid w:val="006079FA"/>
    <w:rsid w:val="0061155E"/>
    <w:rsid w:val="00612538"/>
    <w:rsid w:val="00612A3B"/>
    <w:rsid w:val="006130EC"/>
    <w:rsid w:val="006138F0"/>
    <w:rsid w:val="00613BB1"/>
    <w:rsid w:val="00613E60"/>
    <w:rsid w:val="006143DF"/>
    <w:rsid w:val="006148E0"/>
    <w:rsid w:val="00614CF5"/>
    <w:rsid w:val="00614EBA"/>
    <w:rsid w:val="00615046"/>
    <w:rsid w:val="006155DD"/>
    <w:rsid w:val="00615F82"/>
    <w:rsid w:val="006161AA"/>
    <w:rsid w:val="00616674"/>
    <w:rsid w:val="0061688D"/>
    <w:rsid w:val="0061718F"/>
    <w:rsid w:val="00617622"/>
    <w:rsid w:val="00617E48"/>
    <w:rsid w:val="00617EE7"/>
    <w:rsid w:val="00620CA6"/>
    <w:rsid w:val="00620F3A"/>
    <w:rsid w:val="006213B1"/>
    <w:rsid w:val="00621751"/>
    <w:rsid w:val="0062203A"/>
    <w:rsid w:val="006224AD"/>
    <w:rsid w:val="0062251D"/>
    <w:rsid w:val="00622B64"/>
    <w:rsid w:val="00622F79"/>
    <w:rsid w:val="0062315F"/>
    <w:rsid w:val="0062395C"/>
    <w:rsid w:val="00623D29"/>
    <w:rsid w:val="00623DB3"/>
    <w:rsid w:val="006258C2"/>
    <w:rsid w:val="006259CA"/>
    <w:rsid w:val="00625B2B"/>
    <w:rsid w:val="00625D3A"/>
    <w:rsid w:val="00625E03"/>
    <w:rsid w:val="00625F56"/>
    <w:rsid w:val="006268BD"/>
    <w:rsid w:val="0062761A"/>
    <w:rsid w:val="00627DE2"/>
    <w:rsid w:val="0063003F"/>
    <w:rsid w:val="006304FD"/>
    <w:rsid w:val="00630AD4"/>
    <w:rsid w:val="00631194"/>
    <w:rsid w:val="00631A0E"/>
    <w:rsid w:val="00631B26"/>
    <w:rsid w:val="00631C9F"/>
    <w:rsid w:val="0063241B"/>
    <w:rsid w:val="00632465"/>
    <w:rsid w:val="0063275B"/>
    <w:rsid w:val="00632EB1"/>
    <w:rsid w:val="0063342F"/>
    <w:rsid w:val="0063357B"/>
    <w:rsid w:val="006347F5"/>
    <w:rsid w:val="0063524C"/>
    <w:rsid w:val="0063554D"/>
    <w:rsid w:val="00635975"/>
    <w:rsid w:val="00635D4B"/>
    <w:rsid w:val="00636A7F"/>
    <w:rsid w:val="0063734F"/>
    <w:rsid w:val="006376E2"/>
    <w:rsid w:val="00637B38"/>
    <w:rsid w:val="00637B82"/>
    <w:rsid w:val="00637D32"/>
    <w:rsid w:val="00637F87"/>
    <w:rsid w:val="0064078F"/>
    <w:rsid w:val="00640EFC"/>
    <w:rsid w:val="00640FF4"/>
    <w:rsid w:val="0064136E"/>
    <w:rsid w:val="00641793"/>
    <w:rsid w:val="00641F54"/>
    <w:rsid w:val="00642D9A"/>
    <w:rsid w:val="006433C7"/>
    <w:rsid w:val="00644313"/>
    <w:rsid w:val="00646B0C"/>
    <w:rsid w:val="00646FF5"/>
    <w:rsid w:val="006476D0"/>
    <w:rsid w:val="00647850"/>
    <w:rsid w:val="00650169"/>
    <w:rsid w:val="0065159E"/>
    <w:rsid w:val="006518F5"/>
    <w:rsid w:val="00651ECD"/>
    <w:rsid w:val="006524A5"/>
    <w:rsid w:val="00652625"/>
    <w:rsid w:val="0065284A"/>
    <w:rsid w:val="00652935"/>
    <w:rsid w:val="0065330F"/>
    <w:rsid w:val="00653486"/>
    <w:rsid w:val="006534A4"/>
    <w:rsid w:val="00654649"/>
    <w:rsid w:val="00654899"/>
    <w:rsid w:val="00654CE9"/>
    <w:rsid w:val="006555D4"/>
    <w:rsid w:val="00655CFC"/>
    <w:rsid w:val="00657424"/>
    <w:rsid w:val="00657944"/>
    <w:rsid w:val="00657C1A"/>
    <w:rsid w:val="00657CB5"/>
    <w:rsid w:val="006605A8"/>
    <w:rsid w:val="00660645"/>
    <w:rsid w:val="00660667"/>
    <w:rsid w:val="0066161C"/>
    <w:rsid w:val="00661A4C"/>
    <w:rsid w:val="006620F5"/>
    <w:rsid w:val="00662498"/>
    <w:rsid w:val="006629EA"/>
    <w:rsid w:val="00662F6A"/>
    <w:rsid w:val="006637CD"/>
    <w:rsid w:val="006638A2"/>
    <w:rsid w:val="00663D4D"/>
    <w:rsid w:val="00663E39"/>
    <w:rsid w:val="0066413E"/>
    <w:rsid w:val="006641D0"/>
    <w:rsid w:val="0066472A"/>
    <w:rsid w:val="0066507A"/>
    <w:rsid w:val="00665143"/>
    <w:rsid w:val="006651BB"/>
    <w:rsid w:val="006652AE"/>
    <w:rsid w:val="006653CF"/>
    <w:rsid w:val="00665AC7"/>
    <w:rsid w:val="006661EF"/>
    <w:rsid w:val="00667356"/>
    <w:rsid w:val="006679FF"/>
    <w:rsid w:val="00667CEB"/>
    <w:rsid w:val="0067018A"/>
    <w:rsid w:val="00670232"/>
    <w:rsid w:val="00670666"/>
    <w:rsid w:val="006712A4"/>
    <w:rsid w:val="00671928"/>
    <w:rsid w:val="00671E5B"/>
    <w:rsid w:val="00671EA8"/>
    <w:rsid w:val="006726C1"/>
    <w:rsid w:val="00672FBD"/>
    <w:rsid w:val="0067312B"/>
    <w:rsid w:val="0067392A"/>
    <w:rsid w:val="0067491C"/>
    <w:rsid w:val="00674E3B"/>
    <w:rsid w:val="00675941"/>
    <w:rsid w:val="00675E42"/>
    <w:rsid w:val="00676216"/>
    <w:rsid w:val="00676799"/>
    <w:rsid w:val="006773B2"/>
    <w:rsid w:val="006775E1"/>
    <w:rsid w:val="006801A7"/>
    <w:rsid w:val="00680AD9"/>
    <w:rsid w:val="00680E7F"/>
    <w:rsid w:val="00681699"/>
    <w:rsid w:val="00681A95"/>
    <w:rsid w:val="00681D8A"/>
    <w:rsid w:val="00681DBE"/>
    <w:rsid w:val="0068206D"/>
    <w:rsid w:val="0068239D"/>
    <w:rsid w:val="0068253B"/>
    <w:rsid w:val="00682AE8"/>
    <w:rsid w:val="006832AE"/>
    <w:rsid w:val="0068361A"/>
    <w:rsid w:val="006839BD"/>
    <w:rsid w:val="00683C2C"/>
    <w:rsid w:val="006844FE"/>
    <w:rsid w:val="00685BA3"/>
    <w:rsid w:val="00685E33"/>
    <w:rsid w:val="00685F3C"/>
    <w:rsid w:val="00686B6A"/>
    <w:rsid w:val="006877B6"/>
    <w:rsid w:val="006878B6"/>
    <w:rsid w:val="00690AAE"/>
    <w:rsid w:val="006910EB"/>
    <w:rsid w:val="0069174E"/>
    <w:rsid w:val="0069266B"/>
    <w:rsid w:val="0069286C"/>
    <w:rsid w:val="00692E9E"/>
    <w:rsid w:val="00692F01"/>
    <w:rsid w:val="0069336F"/>
    <w:rsid w:val="00693888"/>
    <w:rsid w:val="006938AB"/>
    <w:rsid w:val="006938BD"/>
    <w:rsid w:val="00693B98"/>
    <w:rsid w:val="00693D60"/>
    <w:rsid w:val="00693E45"/>
    <w:rsid w:val="00694279"/>
    <w:rsid w:val="006950C2"/>
    <w:rsid w:val="00695AFD"/>
    <w:rsid w:val="006964C0"/>
    <w:rsid w:val="00696E49"/>
    <w:rsid w:val="006975E5"/>
    <w:rsid w:val="006A015B"/>
    <w:rsid w:val="006A024F"/>
    <w:rsid w:val="006A045A"/>
    <w:rsid w:val="006A052D"/>
    <w:rsid w:val="006A0561"/>
    <w:rsid w:val="006A0822"/>
    <w:rsid w:val="006A0EB9"/>
    <w:rsid w:val="006A21B3"/>
    <w:rsid w:val="006A2A47"/>
    <w:rsid w:val="006A3118"/>
    <w:rsid w:val="006A32C4"/>
    <w:rsid w:val="006A38CD"/>
    <w:rsid w:val="006A3FCA"/>
    <w:rsid w:val="006A4249"/>
    <w:rsid w:val="006A5325"/>
    <w:rsid w:val="006A543F"/>
    <w:rsid w:val="006A5928"/>
    <w:rsid w:val="006A5E5D"/>
    <w:rsid w:val="006A6448"/>
    <w:rsid w:val="006A6B6B"/>
    <w:rsid w:val="006A7A85"/>
    <w:rsid w:val="006A7EC3"/>
    <w:rsid w:val="006A7F0A"/>
    <w:rsid w:val="006B0485"/>
    <w:rsid w:val="006B06E9"/>
    <w:rsid w:val="006B0CE1"/>
    <w:rsid w:val="006B1B4A"/>
    <w:rsid w:val="006B22E4"/>
    <w:rsid w:val="006B29EB"/>
    <w:rsid w:val="006B300E"/>
    <w:rsid w:val="006B33B5"/>
    <w:rsid w:val="006B395F"/>
    <w:rsid w:val="006B39C7"/>
    <w:rsid w:val="006B3D6B"/>
    <w:rsid w:val="006B3E08"/>
    <w:rsid w:val="006B3E15"/>
    <w:rsid w:val="006B4121"/>
    <w:rsid w:val="006B44C4"/>
    <w:rsid w:val="006B45B6"/>
    <w:rsid w:val="006B53E7"/>
    <w:rsid w:val="006B5F89"/>
    <w:rsid w:val="006B61DA"/>
    <w:rsid w:val="006B638F"/>
    <w:rsid w:val="006B6F7F"/>
    <w:rsid w:val="006B7F48"/>
    <w:rsid w:val="006C0104"/>
    <w:rsid w:val="006C0467"/>
    <w:rsid w:val="006C0C22"/>
    <w:rsid w:val="006C1963"/>
    <w:rsid w:val="006C3580"/>
    <w:rsid w:val="006C4588"/>
    <w:rsid w:val="006C4A27"/>
    <w:rsid w:val="006C4CA1"/>
    <w:rsid w:val="006C4DC7"/>
    <w:rsid w:val="006C4EEA"/>
    <w:rsid w:val="006C533D"/>
    <w:rsid w:val="006C5D33"/>
    <w:rsid w:val="006C67A2"/>
    <w:rsid w:val="006C6916"/>
    <w:rsid w:val="006D01FF"/>
    <w:rsid w:val="006D0871"/>
    <w:rsid w:val="006D1D91"/>
    <w:rsid w:val="006D2185"/>
    <w:rsid w:val="006D2795"/>
    <w:rsid w:val="006D2A88"/>
    <w:rsid w:val="006D30DF"/>
    <w:rsid w:val="006D332A"/>
    <w:rsid w:val="006D37CF"/>
    <w:rsid w:val="006D3DFF"/>
    <w:rsid w:val="006D403D"/>
    <w:rsid w:val="006D4743"/>
    <w:rsid w:val="006D59CF"/>
    <w:rsid w:val="006D5E6F"/>
    <w:rsid w:val="006D6890"/>
    <w:rsid w:val="006D7050"/>
    <w:rsid w:val="006D7458"/>
    <w:rsid w:val="006D75B3"/>
    <w:rsid w:val="006E0510"/>
    <w:rsid w:val="006E09E3"/>
    <w:rsid w:val="006E0C10"/>
    <w:rsid w:val="006E252B"/>
    <w:rsid w:val="006E2B50"/>
    <w:rsid w:val="006E2DE1"/>
    <w:rsid w:val="006E32B7"/>
    <w:rsid w:val="006E333B"/>
    <w:rsid w:val="006E3609"/>
    <w:rsid w:val="006E39FD"/>
    <w:rsid w:val="006E3CA3"/>
    <w:rsid w:val="006E3FE4"/>
    <w:rsid w:val="006E401A"/>
    <w:rsid w:val="006E430A"/>
    <w:rsid w:val="006E4D0C"/>
    <w:rsid w:val="006E4D62"/>
    <w:rsid w:val="006E55A1"/>
    <w:rsid w:val="006E569D"/>
    <w:rsid w:val="006E585B"/>
    <w:rsid w:val="006E5A6F"/>
    <w:rsid w:val="006E6CEB"/>
    <w:rsid w:val="006E6FA0"/>
    <w:rsid w:val="006E72D0"/>
    <w:rsid w:val="006E79D4"/>
    <w:rsid w:val="006F0F74"/>
    <w:rsid w:val="006F1370"/>
    <w:rsid w:val="006F19EB"/>
    <w:rsid w:val="006F1E7D"/>
    <w:rsid w:val="006F2247"/>
    <w:rsid w:val="006F2EDB"/>
    <w:rsid w:val="006F38D0"/>
    <w:rsid w:val="006F39AB"/>
    <w:rsid w:val="006F478B"/>
    <w:rsid w:val="006F4A7F"/>
    <w:rsid w:val="006F4DC7"/>
    <w:rsid w:val="006F4FB7"/>
    <w:rsid w:val="006F4FFA"/>
    <w:rsid w:val="006F51A4"/>
    <w:rsid w:val="006F56B2"/>
    <w:rsid w:val="006F631F"/>
    <w:rsid w:val="006F6EFC"/>
    <w:rsid w:val="006F7461"/>
    <w:rsid w:val="006F7560"/>
    <w:rsid w:val="006F77FF"/>
    <w:rsid w:val="006F79F6"/>
    <w:rsid w:val="006F7B0B"/>
    <w:rsid w:val="007001D3"/>
    <w:rsid w:val="0070038C"/>
    <w:rsid w:val="007008C2"/>
    <w:rsid w:val="00700C14"/>
    <w:rsid w:val="00701028"/>
    <w:rsid w:val="00701551"/>
    <w:rsid w:val="00701BC3"/>
    <w:rsid w:val="00701C90"/>
    <w:rsid w:val="00702964"/>
    <w:rsid w:val="007029C0"/>
    <w:rsid w:val="007033BB"/>
    <w:rsid w:val="00703445"/>
    <w:rsid w:val="007034A7"/>
    <w:rsid w:val="007038B9"/>
    <w:rsid w:val="00703AA8"/>
    <w:rsid w:val="007042BA"/>
    <w:rsid w:val="0070448B"/>
    <w:rsid w:val="00704DF9"/>
    <w:rsid w:val="00704E0E"/>
    <w:rsid w:val="00705382"/>
    <w:rsid w:val="00706C14"/>
    <w:rsid w:val="00707FCC"/>
    <w:rsid w:val="00710BA3"/>
    <w:rsid w:val="00710F52"/>
    <w:rsid w:val="00711567"/>
    <w:rsid w:val="00711862"/>
    <w:rsid w:val="00711D51"/>
    <w:rsid w:val="00711ED5"/>
    <w:rsid w:val="007128F1"/>
    <w:rsid w:val="00712AD5"/>
    <w:rsid w:val="00714023"/>
    <w:rsid w:val="00714402"/>
    <w:rsid w:val="0071491C"/>
    <w:rsid w:val="00714BD8"/>
    <w:rsid w:val="00714FE6"/>
    <w:rsid w:val="00715016"/>
    <w:rsid w:val="007157A5"/>
    <w:rsid w:val="0071595B"/>
    <w:rsid w:val="00716A65"/>
    <w:rsid w:val="007170AF"/>
    <w:rsid w:val="007173B5"/>
    <w:rsid w:val="00720396"/>
    <w:rsid w:val="00720F7E"/>
    <w:rsid w:val="0072129E"/>
    <w:rsid w:val="00721CC5"/>
    <w:rsid w:val="007221EE"/>
    <w:rsid w:val="00722994"/>
    <w:rsid w:val="00722A5E"/>
    <w:rsid w:val="00723367"/>
    <w:rsid w:val="00723C55"/>
    <w:rsid w:val="00723FC9"/>
    <w:rsid w:val="007243B1"/>
    <w:rsid w:val="00725208"/>
    <w:rsid w:val="007252AC"/>
    <w:rsid w:val="00726352"/>
    <w:rsid w:val="00726EC8"/>
    <w:rsid w:val="007270BF"/>
    <w:rsid w:val="00727300"/>
    <w:rsid w:val="00727329"/>
    <w:rsid w:val="007273AE"/>
    <w:rsid w:val="00727CAA"/>
    <w:rsid w:val="00731066"/>
    <w:rsid w:val="00732113"/>
    <w:rsid w:val="00732554"/>
    <w:rsid w:val="00732B17"/>
    <w:rsid w:val="00732BE2"/>
    <w:rsid w:val="00732E3B"/>
    <w:rsid w:val="007330D5"/>
    <w:rsid w:val="00733F95"/>
    <w:rsid w:val="007341F2"/>
    <w:rsid w:val="0073647F"/>
    <w:rsid w:val="0073695D"/>
    <w:rsid w:val="00736FB4"/>
    <w:rsid w:val="00737CE2"/>
    <w:rsid w:val="00737D26"/>
    <w:rsid w:val="0074040A"/>
    <w:rsid w:val="007405D6"/>
    <w:rsid w:val="00740CA8"/>
    <w:rsid w:val="00740E77"/>
    <w:rsid w:val="0074265E"/>
    <w:rsid w:val="00743725"/>
    <w:rsid w:val="007439B4"/>
    <w:rsid w:val="00743AD9"/>
    <w:rsid w:val="00743BA7"/>
    <w:rsid w:val="007441C9"/>
    <w:rsid w:val="0074609A"/>
    <w:rsid w:val="0074686C"/>
    <w:rsid w:val="00746970"/>
    <w:rsid w:val="00746AB0"/>
    <w:rsid w:val="00747924"/>
    <w:rsid w:val="007505AA"/>
    <w:rsid w:val="00751845"/>
    <w:rsid w:val="00751962"/>
    <w:rsid w:val="00752A84"/>
    <w:rsid w:val="00752BCB"/>
    <w:rsid w:val="00753266"/>
    <w:rsid w:val="00753547"/>
    <w:rsid w:val="00753A10"/>
    <w:rsid w:val="00753DA6"/>
    <w:rsid w:val="00753E5E"/>
    <w:rsid w:val="0075485E"/>
    <w:rsid w:val="007548E6"/>
    <w:rsid w:val="00754900"/>
    <w:rsid w:val="007549F6"/>
    <w:rsid w:val="00754FDE"/>
    <w:rsid w:val="007550BC"/>
    <w:rsid w:val="00755224"/>
    <w:rsid w:val="00755859"/>
    <w:rsid w:val="00755FD0"/>
    <w:rsid w:val="007562BD"/>
    <w:rsid w:val="0075662A"/>
    <w:rsid w:val="00756A97"/>
    <w:rsid w:val="007604B1"/>
    <w:rsid w:val="00760D79"/>
    <w:rsid w:val="00760D89"/>
    <w:rsid w:val="00762308"/>
    <w:rsid w:val="007624EB"/>
    <w:rsid w:val="007628D1"/>
    <w:rsid w:val="0076332D"/>
    <w:rsid w:val="007637B2"/>
    <w:rsid w:val="00763943"/>
    <w:rsid w:val="00763DEE"/>
    <w:rsid w:val="00764198"/>
    <w:rsid w:val="00764655"/>
    <w:rsid w:val="00764AEC"/>
    <w:rsid w:val="00764FA4"/>
    <w:rsid w:val="00766544"/>
    <w:rsid w:val="00766560"/>
    <w:rsid w:val="007672DF"/>
    <w:rsid w:val="00767728"/>
    <w:rsid w:val="0076795D"/>
    <w:rsid w:val="00770A24"/>
    <w:rsid w:val="007710F1"/>
    <w:rsid w:val="00771127"/>
    <w:rsid w:val="00771498"/>
    <w:rsid w:val="00771699"/>
    <w:rsid w:val="0077201F"/>
    <w:rsid w:val="00773441"/>
    <w:rsid w:val="00773A44"/>
    <w:rsid w:val="00773DDD"/>
    <w:rsid w:val="00774342"/>
    <w:rsid w:val="007743AD"/>
    <w:rsid w:val="007743E2"/>
    <w:rsid w:val="00774B45"/>
    <w:rsid w:val="007758C2"/>
    <w:rsid w:val="00775D84"/>
    <w:rsid w:val="00776F4F"/>
    <w:rsid w:val="00776F71"/>
    <w:rsid w:val="00777036"/>
    <w:rsid w:val="00777220"/>
    <w:rsid w:val="007779AB"/>
    <w:rsid w:val="00777DEB"/>
    <w:rsid w:val="00780636"/>
    <w:rsid w:val="007806A3"/>
    <w:rsid w:val="00780FFB"/>
    <w:rsid w:val="007812AD"/>
    <w:rsid w:val="00781585"/>
    <w:rsid w:val="007817D6"/>
    <w:rsid w:val="0078190E"/>
    <w:rsid w:val="007826BF"/>
    <w:rsid w:val="00782EFA"/>
    <w:rsid w:val="0078465C"/>
    <w:rsid w:val="007847A1"/>
    <w:rsid w:val="00784FB2"/>
    <w:rsid w:val="00786322"/>
    <w:rsid w:val="00786FA3"/>
    <w:rsid w:val="00787276"/>
    <w:rsid w:val="00787FA7"/>
    <w:rsid w:val="00790BCF"/>
    <w:rsid w:val="007910E3"/>
    <w:rsid w:val="00791864"/>
    <w:rsid w:val="007919B0"/>
    <w:rsid w:val="00791FA8"/>
    <w:rsid w:val="00792B47"/>
    <w:rsid w:val="00792E92"/>
    <w:rsid w:val="00792F05"/>
    <w:rsid w:val="00793170"/>
    <w:rsid w:val="007949C3"/>
    <w:rsid w:val="00794BD8"/>
    <w:rsid w:val="00795CAD"/>
    <w:rsid w:val="00796AB1"/>
    <w:rsid w:val="00797371"/>
    <w:rsid w:val="007974CF"/>
    <w:rsid w:val="00797722"/>
    <w:rsid w:val="00797C04"/>
    <w:rsid w:val="007A119D"/>
    <w:rsid w:val="007A1664"/>
    <w:rsid w:val="007A17BB"/>
    <w:rsid w:val="007A1D03"/>
    <w:rsid w:val="007A1EA9"/>
    <w:rsid w:val="007A23FE"/>
    <w:rsid w:val="007A24FC"/>
    <w:rsid w:val="007A27FE"/>
    <w:rsid w:val="007A46E8"/>
    <w:rsid w:val="007A50EF"/>
    <w:rsid w:val="007A5A52"/>
    <w:rsid w:val="007A6191"/>
    <w:rsid w:val="007A6846"/>
    <w:rsid w:val="007A6932"/>
    <w:rsid w:val="007A72E0"/>
    <w:rsid w:val="007A76F8"/>
    <w:rsid w:val="007A7EEB"/>
    <w:rsid w:val="007A7F88"/>
    <w:rsid w:val="007B063F"/>
    <w:rsid w:val="007B1C12"/>
    <w:rsid w:val="007B1FDE"/>
    <w:rsid w:val="007B2293"/>
    <w:rsid w:val="007B2EC0"/>
    <w:rsid w:val="007B2EFE"/>
    <w:rsid w:val="007B39B7"/>
    <w:rsid w:val="007B429D"/>
    <w:rsid w:val="007B481A"/>
    <w:rsid w:val="007B4F13"/>
    <w:rsid w:val="007B5E6E"/>
    <w:rsid w:val="007B5FAA"/>
    <w:rsid w:val="007B6E90"/>
    <w:rsid w:val="007B7031"/>
    <w:rsid w:val="007B79D7"/>
    <w:rsid w:val="007B7D0C"/>
    <w:rsid w:val="007C0831"/>
    <w:rsid w:val="007C0A17"/>
    <w:rsid w:val="007C0F24"/>
    <w:rsid w:val="007C1D99"/>
    <w:rsid w:val="007C1FCA"/>
    <w:rsid w:val="007C227D"/>
    <w:rsid w:val="007C2B50"/>
    <w:rsid w:val="007C3266"/>
    <w:rsid w:val="007C3B6C"/>
    <w:rsid w:val="007C3C35"/>
    <w:rsid w:val="007C4280"/>
    <w:rsid w:val="007C430F"/>
    <w:rsid w:val="007C4E4E"/>
    <w:rsid w:val="007C573D"/>
    <w:rsid w:val="007C6053"/>
    <w:rsid w:val="007C655B"/>
    <w:rsid w:val="007C69D4"/>
    <w:rsid w:val="007C705D"/>
    <w:rsid w:val="007C7684"/>
    <w:rsid w:val="007D09D3"/>
    <w:rsid w:val="007D1109"/>
    <w:rsid w:val="007D169C"/>
    <w:rsid w:val="007D1DDC"/>
    <w:rsid w:val="007D231B"/>
    <w:rsid w:val="007D286F"/>
    <w:rsid w:val="007D35A1"/>
    <w:rsid w:val="007D3B81"/>
    <w:rsid w:val="007D3BA4"/>
    <w:rsid w:val="007D3D99"/>
    <w:rsid w:val="007D3DE6"/>
    <w:rsid w:val="007D3FD6"/>
    <w:rsid w:val="007D4106"/>
    <w:rsid w:val="007D4B23"/>
    <w:rsid w:val="007D5D6C"/>
    <w:rsid w:val="007D6091"/>
    <w:rsid w:val="007D60E3"/>
    <w:rsid w:val="007D63DB"/>
    <w:rsid w:val="007D66FD"/>
    <w:rsid w:val="007D6741"/>
    <w:rsid w:val="007D68B9"/>
    <w:rsid w:val="007D6C8C"/>
    <w:rsid w:val="007D76A7"/>
    <w:rsid w:val="007D76DE"/>
    <w:rsid w:val="007D7B25"/>
    <w:rsid w:val="007D7DCC"/>
    <w:rsid w:val="007D7E14"/>
    <w:rsid w:val="007E053C"/>
    <w:rsid w:val="007E085F"/>
    <w:rsid w:val="007E08F0"/>
    <w:rsid w:val="007E0B5C"/>
    <w:rsid w:val="007E122F"/>
    <w:rsid w:val="007E1CFE"/>
    <w:rsid w:val="007E1E3A"/>
    <w:rsid w:val="007E2E3B"/>
    <w:rsid w:val="007E2E45"/>
    <w:rsid w:val="007E3353"/>
    <w:rsid w:val="007E3587"/>
    <w:rsid w:val="007E3A31"/>
    <w:rsid w:val="007E3B24"/>
    <w:rsid w:val="007E3B49"/>
    <w:rsid w:val="007E59DF"/>
    <w:rsid w:val="007E60F8"/>
    <w:rsid w:val="007E6A80"/>
    <w:rsid w:val="007E7008"/>
    <w:rsid w:val="007E74B9"/>
    <w:rsid w:val="007F0DAF"/>
    <w:rsid w:val="007F0F7A"/>
    <w:rsid w:val="007F1CE7"/>
    <w:rsid w:val="007F207A"/>
    <w:rsid w:val="007F2DA9"/>
    <w:rsid w:val="007F3170"/>
    <w:rsid w:val="007F34A9"/>
    <w:rsid w:val="007F4275"/>
    <w:rsid w:val="007F4ADE"/>
    <w:rsid w:val="007F589E"/>
    <w:rsid w:val="007F597E"/>
    <w:rsid w:val="007F5A04"/>
    <w:rsid w:val="007F62BD"/>
    <w:rsid w:val="008002E4"/>
    <w:rsid w:val="008025E2"/>
    <w:rsid w:val="00802709"/>
    <w:rsid w:val="008029E2"/>
    <w:rsid w:val="00802A48"/>
    <w:rsid w:val="00803801"/>
    <w:rsid w:val="00803920"/>
    <w:rsid w:val="0080475F"/>
    <w:rsid w:val="008048A6"/>
    <w:rsid w:val="0080507B"/>
    <w:rsid w:val="00805B51"/>
    <w:rsid w:val="00805DEC"/>
    <w:rsid w:val="00805E29"/>
    <w:rsid w:val="00806B7A"/>
    <w:rsid w:val="00806D7A"/>
    <w:rsid w:val="00806D87"/>
    <w:rsid w:val="00806DEA"/>
    <w:rsid w:val="008072C7"/>
    <w:rsid w:val="00807B62"/>
    <w:rsid w:val="00807C6A"/>
    <w:rsid w:val="00810B88"/>
    <w:rsid w:val="00810BD3"/>
    <w:rsid w:val="00810EDD"/>
    <w:rsid w:val="008110A1"/>
    <w:rsid w:val="00811294"/>
    <w:rsid w:val="00812152"/>
    <w:rsid w:val="0081233E"/>
    <w:rsid w:val="00812F13"/>
    <w:rsid w:val="00812FD9"/>
    <w:rsid w:val="00813626"/>
    <w:rsid w:val="00813669"/>
    <w:rsid w:val="00813986"/>
    <w:rsid w:val="00813BA8"/>
    <w:rsid w:val="0081459D"/>
    <w:rsid w:val="00814F62"/>
    <w:rsid w:val="0081537C"/>
    <w:rsid w:val="00816280"/>
    <w:rsid w:val="008172B8"/>
    <w:rsid w:val="0081739D"/>
    <w:rsid w:val="008174E7"/>
    <w:rsid w:val="008176B9"/>
    <w:rsid w:val="00817B2D"/>
    <w:rsid w:val="00820633"/>
    <w:rsid w:val="00820B4C"/>
    <w:rsid w:val="00821821"/>
    <w:rsid w:val="00821952"/>
    <w:rsid w:val="00822065"/>
    <w:rsid w:val="008223E9"/>
    <w:rsid w:val="00822F41"/>
    <w:rsid w:val="00823DFC"/>
    <w:rsid w:val="00823EE0"/>
    <w:rsid w:val="00823F2A"/>
    <w:rsid w:val="00823F9F"/>
    <w:rsid w:val="00824001"/>
    <w:rsid w:val="00824138"/>
    <w:rsid w:val="00824FD4"/>
    <w:rsid w:val="00827BAF"/>
    <w:rsid w:val="0083091C"/>
    <w:rsid w:val="008311D9"/>
    <w:rsid w:val="008316B7"/>
    <w:rsid w:val="00831C42"/>
    <w:rsid w:val="0083210B"/>
    <w:rsid w:val="008322DF"/>
    <w:rsid w:val="00832C64"/>
    <w:rsid w:val="00832E40"/>
    <w:rsid w:val="00833456"/>
    <w:rsid w:val="00833EC5"/>
    <w:rsid w:val="0083422B"/>
    <w:rsid w:val="008345C7"/>
    <w:rsid w:val="00834854"/>
    <w:rsid w:val="00834C8C"/>
    <w:rsid w:val="00835165"/>
    <w:rsid w:val="00835710"/>
    <w:rsid w:val="0083679D"/>
    <w:rsid w:val="008370D2"/>
    <w:rsid w:val="00837100"/>
    <w:rsid w:val="00837BAB"/>
    <w:rsid w:val="0084048D"/>
    <w:rsid w:val="00840669"/>
    <w:rsid w:val="00840D4E"/>
    <w:rsid w:val="0084182F"/>
    <w:rsid w:val="00842A1E"/>
    <w:rsid w:val="008438A4"/>
    <w:rsid w:val="00843C84"/>
    <w:rsid w:val="00844690"/>
    <w:rsid w:val="0084473A"/>
    <w:rsid w:val="00844951"/>
    <w:rsid w:val="0084522C"/>
    <w:rsid w:val="00845DB5"/>
    <w:rsid w:val="00846567"/>
    <w:rsid w:val="008468BB"/>
    <w:rsid w:val="00846EC7"/>
    <w:rsid w:val="00847636"/>
    <w:rsid w:val="00847B8A"/>
    <w:rsid w:val="00850084"/>
    <w:rsid w:val="008502B5"/>
    <w:rsid w:val="00850674"/>
    <w:rsid w:val="008511B1"/>
    <w:rsid w:val="008512F6"/>
    <w:rsid w:val="00851554"/>
    <w:rsid w:val="00851623"/>
    <w:rsid w:val="00851BBF"/>
    <w:rsid w:val="00851E0C"/>
    <w:rsid w:val="008531A5"/>
    <w:rsid w:val="00853650"/>
    <w:rsid w:val="00853832"/>
    <w:rsid w:val="00853BFD"/>
    <w:rsid w:val="00853C97"/>
    <w:rsid w:val="00854531"/>
    <w:rsid w:val="00854A78"/>
    <w:rsid w:val="00855249"/>
    <w:rsid w:val="00855354"/>
    <w:rsid w:val="00855660"/>
    <w:rsid w:val="00855E84"/>
    <w:rsid w:val="00856110"/>
    <w:rsid w:val="00856EB6"/>
    <w:rsid w:val="008570F5"/>
    <w:rsid w:val="0085717E"/>
    <w:rsid w:val="00857213"/>
    <w:rsid w:val="008576EA"/>
    <w:rsid w:val="00857A76"/>
    <w:rsid w:val="00857DDE"/>
    <w:rsid w:val="00857E6B"/>
    <w:rsid w:val="00857F0B"/>
    <w:rsid w:val="00860BF3"/>
    <w:rsid w:val="00861F47"/>
    <w:rsid w:val="0086319E"/>
    <w:rsid w:val="00863438"/>
    <w:rsid w:val="00863ED3"/>
    <w:rsid w:val="00864269"/>
    <w:rsid w:val="00864DD1"/>
    <w:rsid w:val="00864E12"/>
    <w:rsid w:val="0086547F"/>
    <w:rsid w:val="00865754"/>
    <w:rsid w:val="00865898"/>
    <w:rsid w:val="00865E06"/>
    <w:rsid w:val="00865F95"/>
    <w:rsid w:val="008661D7"/>
    <w:rsid w:val="0086657E"/>
    <w:rsid w:val="0086725D"/>
    <w:rsid w:val="0086734A"/>
    <w:rsid w:val="00870497"/>
    <w:rsid w:val="00870B57"/>
    <w:rsid w:val="0087137C"/>
    <w:rsid w:val="0087147D"/>
    <w:rsid w:val="0087164C"/>
    <w:rsid w:val="00872947"/>
    <w:rsid w:val="0087294A"/>
    <w:rsid w:val="008737CF"/>
    <w:rsid w:val="0087396F"/>
    <w:rsid w:val="008742AF"/>
    <w:rsid w:val="008743A8"/>
    <w:rsid w:val="008743CC"/>
    <w:rsid w:val="00874464"/>
    <w:rsid w:val="0087537A"/>
    <w:rsid w:val="00875C05"/>
    <w:rsid w:val="00875E5D"/>
    <w:rsid w:val="0087603C"/>
    <w:rsid w:val="00876462"/>
    <w:rsid w:val="008771DA"/>
    <w:rsid w:val="00877EF7"/>
    <w:rsid w:val="00877F36"/>
    <w:rsid w:val="0088016E"/>
    <w:rsid w:val="00880E3D"/>
    <w:rsid w:val="00881539"/>
    <w:rsid w:val="008828A0"/>
    <w:rsid w:val="00882D27"/>
    <w:rsid w:val="00882D83"/>
    <w:rsid w:val="00883000"/>
    <w:rsid w:val="00884008"/>
    <w:rsid w:val="0088401B"/>
    <w:rsid w:val="0088452F"/>
    <w:rsid w:val="0088477D"/>
    <w:rsid w:val="00884964"/>
    <w:rsid w:val="00884A21"/>
    <w:rsid w:val="0088507C"/>
    <w:rsid w:val="0088550E"/>
    <w:rsid w:val="00885658"/>
    <w:rsid w:val="008859EF"/>
    <w:rsid w:val="00885FC1"/>
    <w:rsid w:val="00886109"/>
    <w:rsid w:val="00886BFA"/>
    <w:rsid w:val="00887675"/>
    <w:rsid w:val="00890183"/>
    <w:rsid w:val="00892090"/>
    <w:rsid w:val="008926F3"/>
    <w:rsid w:val="008928EA"/>
    <w:rsid w:val="008929FB"/>
    <w:rsid w:val="00892A0C"/>
    <w:rsid w:val="00892DF3"/>
    <w:rsid w:val="0089332F"/>
    <w:rsid w:val="008943F9"/>
    <w:rsid w:val="00894677"/>
    <w:rsid w:val="008946DE"/>
    <w:rsid w:val="0089484B"/>
    <w:rsid w:val="0089542A"/>
    <w:rsid w:val="00896557"/>
    <w:rsid w:val="00896D3B"/>
    <w:rsid w:val="00897554"/>
    <w:rsid w:val="008977F7"/>
    <w:rsid w:val="008A02E2"/>
    <w:rsid w:val="008A03C3"/>
    <w:rsid w:val="008A0422"/>
    <w:rsid w:val="008A07AB"/>
    <w:rsid w:val="008A0A92"/>
    <w:rsid w:val="008A137A"/>
    <w:rsid w:val="008A14BC"/>
    <w:rsid w:val="008A14E8"/>
    <w:rsid w:val="008A1FB1"/>
    <w:rsid w:val="008A206F"/>
    <w:rsid w:val="008A3556"/>
    <w:rsid w:val="008A3B5C"/>
    <w:rsid w:val="008A4A34"/>
    <w:rsid w:val="008A4FEB"/>
    <w:rsid w:val="008A513B"/>
    <w:rsid w:val="008A6273"/>
    <w:rsid w:val="008A6599"/>
    <w:rsid w:val="008A67AB"/>
    <w:rsid w:val="008A704B"/>
    <w:rsid w:val="008A71C3"/>
    <w:rsid w:val="008A7321"/>
    <w:rsid w:val="008A7C9A"/>
    <w:rsid w:val="008A7F90"/>
    <w:rsid w:val="008B0D4A"/>
    <w:rsid w:val="008B15ED"/>
    <w:rsid w:val="008B18AD"/>
    <w:rsid w:val="008B1FE1"/>
    <w:rsid w:val="008B2082"/>
    <w:rsid w:val="008B29D4"/>
    <w:rsid w:val="008B37F6"/>
    <w:rsid w:val="008B48FC"/>
    <w:rsid w:val="008B4C2E"/>
    <w:rsid w:val="008B5519"/>
    <w:rsid w:val="008B586D"/>
    <w:rsid w:val="008B59A2"/>
    <w:rsid w:val="008B5BC5"/>
    <w:rsid w:val="008B6BE5"/>
    <w:rsid w:val="008B6D98"/>
    <w:rsid w:val="008B7888"/>
    <w:rsid w:val="008C0446"/>
    <w:rsid w:val="008C0BFF"/>
    <w:rsid w:val="008C1693"/>
    <w:rsid w:val="008C1792"/>
    <w:rsid w:val="008C1C52"/>
    <w:rsid w:val="008C1E25"/>
    <w:rsid w:val="008C1E86"/>
    <w:rsid w:val="008C215C"/>
    <w:rsid w:val="008C2610"/>
    <w:rsid w:val="008C26D1"/>
    <w:rsid w:val="008C28DE"/>
    <w:rsid w:val="008C298D"/>
    <w:rsid w:val="008C2C0C"/>
    <w:rsid w:val="008C2E20"/>
    <w:rsid w:val="008C37AE"/>
    <w:rsid w:val="008C3810"/>
    <w:rsid w:val="008C44F4"/>
    <w:rsid w:val="008C4BB1"/>
    <w:rsid w:val="008C5C8B"/>
    <w:rsid w:val="008C62B8"/>
    <w:rsid w:val="008C6BBC"/>
    <w:rsid w:val="008C6EAC"/>
    <w:rsid w:val="008C6FE5"/>
    <w:rsid w:val="008C72D8"/>
    <w:rsid w:val="008C72E6"/>
    <w:rsid w:val="008D02C3"/>
    <w:rsid w:val="008D0418"/>
    <w:rsid w:val="008D09EB"/>
    <w:rsid w:val="008D2005"/>
    <w:rsid w:val="008D2452"/>
    <w:rsid w:val="008D2598"/>
    <w:rsid w:val="008D3212"/>
    <w:rsid w:val="008D3324"/>
    <w:rsid w:val="008D3553"/>
    <w:rsid w:val="008D4416"/>
    <w:rsid w:val="008D4885"/>
    <w:rsid w:val="008D53AA"/>
    <w:rsid w:val="008D6918"/>
    <w:rsid w:val="008D6AC7"/>
    <w:rsid w:val="008D6C8B"/>
    <w:rsid w:val="008D6E54"/>
    <w:rsid w:val="008D6EB3"/>
    <w:rsid w:val="008D7143"/>
    <w:rsid w:val="008D7A9F"/>
    <w:rsid w:val="008E0080"/>
    <w:rsid w:val="008E0674"/>
    <w:rsid w:val="008E0B56"/>
    <w:rsid w:val="008E0F35"/>
    <w:rsid w:val="008E1BF4"/>
    <w:rsid w:val="008E243E"/>
    <w:rsid w:val="008E3F33"/>
    <w:rsid w:val="008E4C9B"/>
    <w:rsid w:val="008E5161"/>
    <w:rsid w:val="008E534C"/>
    <w:rsid w:val="008E5539"/>
    <w:rsid w:val="008E5799"/>
    <w:rsid w:val="008E5993"/>
    <w:rsid w:val="008E5AF7"/>
    <w:rsid w:val="008E5E12"/>
    <w:rsid w:val="008E5EA0"/>
    <w:rsid w:val="008E645D"/>
    <w:rsid w:val="008E7216"/>
    <w:rsid w:val="008E78DB"/>
    <w:rsid w:val="008F028B"/>
    <w:rsid w:val="008F03BD"/>
    <w:rsid w:val="008F0516"/>
    <w:rsid w:val="008F06B9"/>
    <w:rsid w:val="008F07F9"/>
    <w:rsid w:val="008F0944"/>
    <w:rsid w:val="008F0A7B"/>
    <w:rsid w:val="008F0B7D"/>
    <w:rsid w:val="008F1208"/>
    <w:rsid w:val="008F135B"/>
    <w:rsid w:val="008F1365"/>
    <w:rsid w:val="008F1C8F"/>
    <w:rsid w:val="008F1EBD"/>
    <w:rsid w:val="008F231F"/>
    <w:rsid w:val="008F2335"/>
    <w:rsid w:val="008F3A31"/>
    <w:rsid w:val="008F3DED"/>
    <w:rsid w:val="008F441C"/>
    <w:rsid w:val="008F45D9"/>
    <w:rsid w:val="008F4BBB"/>
    <w:rsid w:val="008F5F04"/>
    <w:rsid w:val="008F60E9"/>
    <w:rsid w:val="008F70BC"/>
    <w:rsid w:val="008F72E7"/>
    <w:rsid w:val="008F7B00"/>
    <w:rsid w:val="008F7C8A"/>
    <w:rsid w:val="0090086B"/>
    <w:rsid w:val="009008D4"/>
    <w:rsid w:val="00901801"/>
    <w:rsid w:val="00902641"/>
    <w:rsid w:val="0090324B"/>
    <w:rsid w:val="0090326A"/>
    <w:rsid w:val="009039C9"/>
    <w:rsid w:val="00903E71"/>
    <w:rsid w:val="0090447B"/>
    <w:rsid w:val="009046E0"/>
    <w:rsid w:val="009058A4"/>
    <w:rsid w:val="00905D38"/>
    <w:rsid w:val="00905F1D"/>
    <w:rsid w:val="009065A8"/>
    <w:rsid w:val="009102A6"/>
    <w:rsid w:val="00910476"/>
    <w:rsid w:val="00910826"/>
    <w:rsid w:val="00910E17"/>
    <w:rsid w:val="00910F0B"/>
    <w:rsid w:val="009113A7"/>
    <w:rsid w:val="00911809"/>
    <w:rsid w:val="00911CCD"/>
    <w:rsid w:val="00912222"/>
    <w:rsid w:val="009122B8"/>
    <w:rsid w:val="009133DE"/>
    <w:rsid w:val="0091452D"/>
    <w:rsid w:val="009147FF"/>
    <w:rsid w:val="00914A0D"/>
    <w:rsid w:val="00914A3E"/>
    <w:rsid w:val="0091545B"/>
    <w:rsid w:val="00915B2E"/>
    <w:rsid w:val="009163D7"/>
    <w:rsid w:val="009164E1"/>
    <w:rsid w:val="0091658C"/>
    <w:rsid w:val="009173FF"/>
    <w:rsid w:val="00917587"/>
    <w:rsid w:val="00917A8E"/>
    <w:rsid w:val="00917AD3"/>
    <w:rsid w:val="00920D35"/>
    <w:rsid w:val="0092100F"/>
    <w:rsid w:val="00921302"/>
    <w:rsid w:val="00921402"/>
    <w:rsid w:val="00921596"/>
    <w:rsid w:val="0092193C"/>
    <w:rsid w:val="009236DB"/>
    <w:rsid w:val="00924441"/>
    <w:rsid w:val="00924FC3"/>
    <w:rsid w:val="00925189"/>
    <w:rsid w:val="00926052"/>
    <w:rsid w:val="00926180"/>
    <w:rsid w:val="0092714C"/>
    <w:rsid w:val="00927AA0"/>
    <w:rsid w:val="00927CD6"/>
    <w:rsid w:val="0093022D"/>
    <w:rsid w:val="00930B88"/>
    <w:rsid w:val="00931C85"/>
    <w:rsid w:val="00932023"/>
    <w:rsid w:val="009327A4"/>
    <w:rsid w:val="0093358E"/>
    <w:rsid w:val="00933B85"/>
    <w:rsid w:val="00934100"/>
    <w:rsid w:val="0093410A"/>
    <w:rsid w:val="0093421A"/>
    <w:rsid w:val="0093481A"/>
    <w:rsid w:val="00935236"/>
    <w:rsid w:val="009353D3"/>
    <w:rsid w:val="0093622B"/>
    <w:rsid w:val="00936270"/>
    <w:rsid w:val="00936A24"/>
    <w:rsid w:val="00936FF8"/>
    <w:rsid w:val="00937B57"/>
    <w:rsid w:val="00937E32"/>
    <w:rsid w:val="009403FA"/>
    <w:rsid w:val="00940747"/>
    <w:rsid w:val="00940AF2"/>
    <w:rsid w:val="00940D9C"/>
    <w:rsid w:val="0094104A"/>
    <w:rsid w:val="009412AD"/>
    <w:rsid w:val="009419B9"/>
    <w:rsid w:val="00941C26"/>
    <w:rsid w:val="00941D9F"/>
    <w:rsid w:val="00942188"/>
    <w:rsid w:val="00943996"/>
    <w:rsid w:val="0094432E"/>
    <w:rsid w:val="0094461E"/>
    <w:rsid w:val="00944851"/>
    <w:rsid w:val="00944A9A"/>
    <w:rsid w:val="00944F0F"/>
    <w:rsid w:val="0094565A"/>
    <w:rsid w:val="009456E5"/>
    <w:rsid w:val="0094581B"/>
    <w:rsid w:val="00945A89"/>
    <w:rsid w:val="009464F8"/>
    <w:rsid w:val="00946786"/>
    <w:rsid w:val="00946ED9"/>
    <w:rsid w:val="00947CD8"/>
    <w:rsid w:val="00950D31"/>
    <w:rsid w:val="00950E7D"/>
    <w:rsid w:val="009512DD"/>
    <w:rsid w:val="009522AD"/>
    <w:rsid w:val="00952D84"/>
    <w:rsid w:val="0095329E"/>
    <w:rsid w:val="00953954"/>
    <w:rsid w:val="009547FF"/>
    <w:rsid w:val="00956134"/>
    <w:rsid w:val="0095614E"/>
    <w:rsid w:val="00956555"/>
    <w:rsid w:val="00956576"/>
    <w:rsid w:val="00956A53"/>
    <w:rsid w:val="00957195"/>
    <w:rsid w:val="00957322"/>
    <w:rsid w:val="009579CC"/>
    <w:rsid w:val="00957A01"/>
    <w:rsid w:val="00957BC7"/>
    <w:rsid w:val="00957DC1"/>
    <w:rsid w:val="009604AE"/>
    <w:rsid w:val="009613B7"/>
    <w:rsid w:val="0096143C"/>
    <w:rsid w:val="00962105"/>
    <w:rsid w:val="009628C5"/>
    <w:rsid w:val="00962BE5"/>
    <w:rsid w:val="00963586"/>
    <w:rsid w:val="00963958"/>
    <w:rsid w:val="00965637"/>
    <w:rsid w:val="00965AEA"/>
    <w:rsid w:val="0096658C"/>
    <w:rsid w:val="00966FBF"/>
    <w:rsid w:val="009670F2"/>
    <w:rsid w:val="00967303"/>
    <w:rsid w:val="009673D3"/>
    <w:rsid w:val="00967C61"/>
    <w:rsid w:val="009702DC"/>
    <w:rsid w:val="00970B76"/>
    <w:rsid w:val="009711E0"/>
    <w:rsid w:val="0097120B"/>
    <w:rsid w:val="0097180E"/>
    <w:rsid w:val="009722AB"/>
    <w:rsid w:val="009722BF"/>
    <w:rsid w:val="00972DFA"/>
    <w:rsid w:val="00973F57"/>
    <w:rsid w:val="0097425D"/>
    <w:rsid w:val="0097485F"/>
    <w:rsid w:val="0097532A"/>
    <w:rsid w:val="00975844"/>
    <w:rsid w:val="00975A5A"/>
    <w:rsid w:val="00976413"/>
    <w:rsid w:val="009768BE"/>
    <w:rsid w:val="0098014C"/>
    <w:rsid w:val="00980911"/>
    <w:rsid w:val="00980BD2"/>
    <w:rsid w:val="00980CE3"/>
    <w:rsid w:val="00980DE2"/>
    <w:rsid w:val="00981477"/>
    <w:rsid w:val="00981738"/>
    <w:rsid w:val="00981953"/>
    <w:rsid w:val="00981F2A"/>
    <w:rsid w:val="00981F4B"/>
    <w:rsid w:val="009826DD"/>
    <w:rsid w:val="00982BE1"/>
    <w:rsid w:val="00983A59"/>
    <w:rsid w:val="00983EAB"/>
    <w:rsid w:val="00983F38"/>
    <w:rsid w:val="0098421F"/>
    <w:rsid w:val="00984353"/>
    <w:rsid w:val="00984383"/>
    <w:rsid w:val="00984F4F"/>
    <w:rsid w:val="0098607E"/>
    <w:rsid w:val="00986C6D"/>
    <w:rsid w:val="00986CFB"/>
    <w:rsid w:val="00986D79"/>
    <w:rsid w:val="00987AF6"/>
    <w:rsid w:val="009901E5"/>
    <w:rsid w:val="00990654"/>
    <w:rsid w:val="009908CD"/>
    <w:rsid w:val="00990B83"/>
    <w:rsid w:val="00990CF5"/>
    <w:rsid w:val="0099149A"/>
    <w:rsid w:val="00991629"/>
    <w:rsid w:val="009916AD"/>
    <w:rsid w:val="00992636"/>
    <w:rsid w:val="00992E1E"/>
    <w:rsid w:val="00992E98"/>
    <w:rsid w:val="00992F52"/>
    <w:rsid w:val="00993241"/>
    <w:rsid w:val="00993B5E"/>
    <w:rsid w:val="00993BBE"/>
    <w:rsid w:val="00993D17"/>
    <w:rsid w:val="00993FBF"/>
    <w:rsid w:val="009958C9"/>
    <w:rsid w:val="009959B4"/>
    <w:rsid w:val="00995B78"/>
    <w:rsid w:val="00995FE2"/>
    <w:rsid w:val="00996063"/>
    <w:rsid w:val="00996209"/>
    <w:rsid w:val="00996FE8"/>
    <w:rsid w:val="00997920"/>
    <w:rsid w:val="009979CF"/>
    <w:rsid w:val="00997D44"/>
    <w:rsid w:val="009A0A8E"/>
    <w:rsid w:val="009A156E"/>
    <w:rsid w:val="009A1E38"/>
    <w:rsid w:val="009A1FE8"/>
    <w:rsid w:val="009A2206"/>
    <w:rsid w:val="009A37F4"/>
    <w:rsid w:val="009A3C8D"/>
    <w:rsid w:val="009A4C88"/>
    <w:rsid w:val="009A581F"/>
    <w:rsid w:val="009A59C8"/>
    <w:rsid w:val="009A6351"/>
    <w:rsid w:val="009A6BB3"/>
    <w:rsid w:val="009A6E00"/>
    <w:rsid w:val="009A6E6E"/>
    <w:rsid w:val="009A7432"/>
    <w:rsid w:val="009A79C9"/>
    <w:rsid w:val="009A79DD"/>
    <w:rsid w:val="009A7EC7"/>
    <w:rsid w:val="009B07CC"/>
    <w:rsid w:val="009B0E61"/>
    <w:rsid w:val="009B1022"/>
    <w:rsid w:val="009B1690"/>
    <w:rsid w:val="009B16DE"/>
    <w:rsid w:val="009B1731"/>
    <w:rsid w:val="009B1836"/>
    <w:rsid w:val="009B1984"/>
    <w:rsid w:val="009B1D43"/>
    <w:rsid w:val="009B229B"/>
    <w:rsid w:val="009B250B"/>
    <w:rsid w:val="009B29E0"/>
    <w:rsid w:val="009B32FC"/>
    <w:rsid w:val="009B37A7"/>
    <w:rsid w:val="009B3EC0"/>
    <w:rsid w:val="009B3F95"/>
    <w:rsid w:val="009B4B28"/>
    <w:rsid w:val="009B4B73"/>
    <w:rsid w:val="009B5186"/>
    <w:rsid w:val="009B56E3"/>
    <w:rsid w:val="009B6371"/>
    <w:rsid w:val="009B684F"/>
    <w:rsid w:val="009B6A14"/>
    <w:rsid w:val="009B6C75"/>
    <w:rsid w:val="009B7BA5"/>
    <w:rsid w:val="009B7D18"/>
    <w:rsid w:val="009B7D55"/>
    <w:rsid w:val="009C0C68"/>
    <w:rsid w:val="009C0FF8"/>
    <w:rsid w:val="009C1193"/>
    <w:rsid w:val="009C1A11"/>
    <w:rsid w:val="009C1EF9"/>
    <w:rsid w:val="009C25DF"/>
    <w:rsid w:val="009C2CF0"/>
    <w:rsid w:val="009C3133"/>
    <w:rsid w:val="009C33C6"/>
    <w:rsid w:val="009C399B"/>
    <w:rsid w:val="009C3AB1"/>
    <w:rsid w:val="009C3AE1"/>
    <w:rsid w:val="009C42ED"/>
    <w:rsid w:val="009C4E39"/>
    <w:rsid w:val="009C4E63"/>
    <w:rsid w:val="009C50AB"/>
    <w:rsid w:val="009C5E6B"/>
    <w:rsid w:val="009C665F"/>
    <w:rsid w:val="009C6C4A"/>
    <w:rsid w:val="009C6E16"/>
    <w:rsid w:val="009C6EBF"/>
    <w:rsid w:val="009C723E"/>
    <w:rsid w:val="009C779F"/>
    <w:rsid w:val="009C7974"/>
    <w:rsid w:val="009C7C71"/>
    <w:rsid w:val="009D0B8E"/>
    <w:rsid w:val="009D17E7"/>
    <w:rsid w:val="009D1AD1"/>
    <w:rsid w:val="009D1C2C"/>
    <w:rsid w:val="009D21C5"/>
    <w:rsid w:val="009D264D"/>
    <w:rsid w:val="009D295D"/>
    <w:rsid w:val="009D296A"/>
    <w:rsid w:val="009D3AA1"/>
    <w:rsid w:val="009D4936"/>
    <w:rsid w:val="009D49B6"/>
    <w:rsid w:val="009D503A"/>
    <w:rsid w:val="009D51DC"/>
    <w:rsid w:val="009D5245"/>
    <w:rsid w:val="009D52FA"/>
    <w:rsid w:val="009D5517"/>
    <w:rsid w:val="009D56E8"/>
    <w:rsid w:val="009D578A"/>
    <w:rsid w:val="009D6904"/>
    <w:rsid w:val="009D6FE4"/>
    <w:rsid w:val="009D73EB"/>
    <w:rsid w:val="009D7435"/>
    <w:rsid w:val="009D77F2"/>
    <w:rsid w:val="009E01C4"/>
    <w:rsid w:val="009E0858"/>
    <w:rsid w:val="009E094D"/>
    <w:rsid w:val="009E0D24"/>
    <w:rsid w:val="009E0F8D"/>
    <w:rsid w:val="009E15B5"/>
    <w:rsid w:val="009E201E"/>
    <w:rsid w:val="009E2301"/>
    <w:rsid w:val="009E2A92"/>
    <w:rsid w:val="009E2CDD"/>
    <w:rsid w:val="009E394B"/>
    <w:rsid w:val="009E39FE"/>
    <w:rsid w:val="009E4030"/>
    <w:rsid w:val="009E457D"/>
    <w:rsid w:val="009E4ABD"/>
    <w:rsid w:val="009E5C02"/>
    <w:rsid w:val="009E5EB8"/>
    <w:rsid w:val="009E5FA5"/>
    <w:rsid w:val="009E64BF"/>
    <w:rsid w:val="009E678D"/>
    <w:rsid w:val="009E7051"/>
    <w:rsid w:val="009E7BF7"/>
    <w:rsid w:val="009E7FA1"/>
    <w:rsid w:val="009F066F"/>
    <w:rsid w:val="009F067A"/>
    <w:rsid w:val="009F1798"/>
    <w:rsid w:val="009F1D11"/>
    <w:rsid w:val="009F29BA"/>
    <w:rsid w:val="009F33EC"/>
    <w:rsid w:val="009F39BE"/>
    <w:rsid w:val="009F3C06"/>
    <w:rsid w:val="009F4B8F"/>
    <w:rsid w:val="009F553E"/>
    <w:rsid w:val="009F613D"/>
    <w:rsid w:val="009F6EAF"/>
    <w:rsid w:val="009F706B"/>
    <w:rsid w:val="009F7081"/>
    <w:rsid w:val="009F7CFB"/>
    <w:rsid w:val="009F7E2E"/>
    <w:rsid w:val="00A0023A"/>
    <w:rsid w:val="00A0043A"/>
    <w:rsid w:val="00A0063E"/>
    <w:rsid w:val="00A008E9"/>
    <w:rsid w:val="00A0091F"/>
    <w:rsid w:val="00A01586"/>
    <w:rsid w:val="00A01EE9"/>
    <w:rsid w:val="00A02113"/>
    <w:rsid w:val="00A0283C"/>
    <w:rsid w:val="00A02E97"/>
    <w:rsid w:val="00A03169"/>
    <w:rsid w:val="00A03218"/>
    <w:rsid w:val="00A03302"/>
    <w:rsid w:val="00A03B74"/>
    <w:rsid w:val="00A03C09"/>
    <w:rsid w:val="00A03D4A"/>
    <w:rsid w:val="00A03FF6"/>
    <w:rsid w:val="00A04061"/>
    <w:rsid w:val="00A0455E"/>
    <w:rsid w:val="00A0491E"/>
    <w:rsid w:val="00A04B16"/>
    <w:rsid w:val="00A04F32"/>
    <w:rsid w:val="00A052CD"/>
    <w:rsid w:val="00A05BB6"/>
    <w:rsid w:val="00A07A1A"/>
    <w:rsid w:val="00A105DF"/>
    <w:rsid w:val="00A108FB"/>
    <w:rsid w:val="00A10DE2"/>
    <w:rsid w:val="00A12427"/>
    <w:rsid w:val="00A129A5"/>
    <w:rsid w:val="00A13508"/>
    <w:rsid w:val="00A14147"/>
    <w:rsid w:val="00A141A3"/>
    <w:rsid w:val="00A142AC"/>
    <w:rsid w:val="00A16199"/>
    <w:rsid w:val="00A16697"/>
    <w:rsid w:val="00A16757"/>
    <w:rsid w:val="00A16827"/>
    <w:rsid w:val="00A16B70"/>
    <w:rsid w:val="00A1703C"/>
    <w:rsid w:val="00A171FA"/>
    <w:rsid w:val="00A17FF4"/>
    <w:rsid w:val="00A20175"/>
    <w:rsid w:val="00A20307"/>
    <w:rsid w:val="00A20735"/>
    <w:rsid w:val="00A21199"/>
    <w:rsid w:val="00A21DD0"/>
    <w:rsid w:val="00A21F59"/>
    <w:rsid w:val="00A22291"/>
    <w:rsid w:val="00A22543"/>
    <w:rsid w:val="00A22EBB"/>
    <w:rsid w:val="00A25311"/>
    <w:rsid w:val="00A254E6"/>
    <w:rsid w:val="00A256E2"/>
    <w:rsid w:val="00A2684B"/>
    <w:rsid w:val="00A268A5"/>
    <w:rsid w:val="00A26F12"/>
    <w:rsid w:val="00A27573"/>
    <w:rsid w:val="00A27972"/>
    <w:rsid w:val="00A27AFF"/>
    <w:rsid w:val="00A3088C"/>
    <w:rsid w:val="00A30EC9"/>
    <w:rsid w:val="00A31496"/>
    <w:rsid w:val="00A31552"/>
    <w:rsid w:val="00A315CB"/>
    <w:rsid w:val="00A3161B"/>
    <w:rsid w:val="00A316BD"/>
    <w:rsid w:val="00A3193D"/>
    <w:rsid w:val="00A31AA6"/>
    <w:rsid w:val="00A31E32"/>
    <w:rsid w:val="00A31F53"/>
    <w:rsid w:val="00A31FEB"/>
    <w:rsid w:val="00A324DC"/>
    <w:rsid w:val="00A327F4"/>
    <w:rsid w:val="00A330A2"/>
    <w:rsid w:val="00A33B3D"/>
    <w:rsid w:val="00A35B34"/>
    <w:rsid w:val="00A35BE6"/>
    <w:rsid w:val="00A36077"/>
    <w:rsid w:val="00A3615B"/>
    <w:rsid w:val="00A361E9"/>
    <w:rsid w:val="00A3623A"/>
    <w:rsid w:val="00A36345"/>
    <w:rsid w:val="00A368DD"/>
    <w:rsid w:val="00A36979"/>
    <w:rsid w:val="00A36BDD"/>
    <w:rsid w:val="00A3739B"/>
    <w:rsid w:val="00A376C6"/>
    <w:rsid w:val="00A402A0"/>
    <w:rsid w:val="00A4041A"/>
    <w:rsid w:val="00A40584"/>
    <w:rsid w:val="00A40785"/>
    <w:rsid w:val="00A414FE"/>
    <w:rsid w:val="00A41828"/>
    <w:rsid w:val="00A419D7"/>
    <w:rsid w:val="00A425C6"/>
    <w:rsid w:val="00A431CF"/>
    <w:rsid w:val="00A43443"/>
    <w:rsid w:val="00A43ADA"/>
    <w:rsid w:val="00A43C89"/>
    <w:rsid w:val="00A43DBE"/>
    <w:rsid w:val="00A43E9A"/>
    <w:rsid w:val="00A44017"/>
    <w:rsid w:val="00A445F9"/>
    <w:rsid w:val="00A44632"/>
    <w:rsid w:val="00A44CEA"/>
    <w:rsid w:val="00A453A5"/>
    <w:rsid w:val="00A45E52"/>
    <w:rsid w:val="00A468E2"/>
    <w:rsid w:val="00A50224"/>
    <w:rsid w:val="00A504D5"/>
    <w:rsid w:val="00A50B73"/>
    <w:rsid w:val="00A50CB5"/>
    <w:rsid w:val="00A50F7B"/>
    <w:rsid w:val="00A51550"/>
    <w:rsid w:val="00A51D61"/>
    <w:rsid w:val="00A51E12"/>
    <w:rsid w:val="00A5267F"/>
    <w:rsid w:val="00A52A9A"/>
    <w:rsid w:val="00A5319F"/>
    <w:rsid w:val="00A53EFF"/>
    <w:rsid w:val="00A53F78"/>
    <w:rsid w:val="00A54330"/>
    <w:rsid w:val="00A54489"/>
    <w:rsid w:val="00A54588"/>
    <w:rsid w:val="00A54F48"/>
    <w:rsid w:val="00A55670"/>
    <w:rsid w:val="00A55A45"/>
    <w:rsid w:val="00A5662F"/>
    <w:rsid w:val="00A56D46"/>
    <w:rsid w:val="00A56FC2"/>
    <w:rsid w:val="00A6048C"/>
    <w:rsid w:val="00A60A2A"/>
    <w:rsid w:val="00A60A2C"/>
    <w:rsid w:val="00A60C24"/>
    <w:rsid w:val="00A60E6E"/>
    <w:rsid w:val="00A6127B"/>
    <w:rsid w:val="00A614CA"/>
    <w:rsid w:val="00A6151D"/>
    <w:rsid w:val="00A61B95"/>
    <w:rsid w:val="00A61CD6"/>
    <w:rsid w:val="00A61D26"/>
    <w:rsid w:val="00A61E91"/>
    <w:rsid w:val="00A6247D"/>
    <w:rsid w:val="00A624AF"/>
    <w:rsid w:val="00A627C3"/>
    <w:rsid w:val="00A630FB"/>
    <w:rsid w:val="00A637AB"/>
    <w:rsid w:val="00A63AA7"/>
    <w:rsid w:val="00A63F8F"/>
    <w:rsid w:val="00A64435"/>
    <w:rsid w:val="00A645FF"/>
    <w:rsid w:val="00A650AE"/>
    <w:rsid w:val="00A6608E"/>
    <w:rsid w:val="00A668FC"/>
    <w:rsid w:val="00A67091"/>
    <w:rsid w:val="00A670F8"/>
    <w:rsid w:val="00A67509"/>
    <w:rsid w:val="00A677CA"/>
    <w:rsid w:val="00A67B50"/>
    <w:rsid w:val="00A70A3E"/>
    <w:rsid w:val="00A70ADE"/>
    <w:rsid w:val="00A71948"/>
    <w:rsid w:val="00A71DCA"/>
    <w:rsid w:val="00A720F3"/>
    <w:rsid w:val="00A721C4"/>
    <w:rsid w:val="00A72206"/>
    <w:rsid w:val="00A7244F"/>
    <w:rsid w:val="00A7340A"/>
    <w:rsid w:val="00A734DD"/>
    <w:rsid w:val="00A73665"/>
    <w:rsid w:val="00A73B14"/>
    <w:rsid w:val="00A740F2"/>
    <w:rsid w:val="00A75945"/>
    <w:rsid w:val="00A75DCE"/>
    <w:rsid w:val="00A75FBA"/>
    <w:rsid w:val="00A77020"/>
    <w:rsid w:val="00A7773C"/>
    <w:rsid w:val="00A77900"/>
    <w:rsid w:val="00A77D30"/>
    <w:rsid w:val="00A8088D"/>
    <w:rsid w:val="00A8096C"/>
    <w:rsid w:val="00A80A2A"/>
    <w:rsid w:val="00A80E7C"/>
    <w:rsid w:val="00A81514"/>
    <w:rsid w:val="00A8331D"/>
    <w:rsid w:val="00A83BC5"/>
    <w:rsid w:val="00A83CF2"/>
    <w:rsid w:val="00A84122"/>
    <w:rsid w:val="00A84BC1"/>
    <w:rsid w:val="00A857B2"/>
    <w:rsid w:val="00A85915"/>
    <w:rsid w:val="00A85F8E"/>
    <w:rsid w:val="00A860FF"/>
    <w:rsid w:val="00A8615A"/>
    <w:rsid w:val="00A869B9"/>
    <w:rsid w:val="00A86D83"/>
    <w:rsid w:val="00A87B0A"/>
    <w:rsid w:val="00A87B4E"/>
    <w:rsid w:val="00A90989"/>
    <w:rsid w:val="00A90E9A"/>
    <w:rsid w:val="00A9157E"/>
    <w:rsid w:val="00A92540"/>
    <w:rsid w:val="00A927F7"/>
    <w:rsid w:val="00A929A7"/>
    <w:rsid w:val="00A9371D"/>
    <w:rsid w:val="00A93C66"/>
    <w:rsid w:val="00A93C87"/>
    <w:rsid w:val="00A943F8"/>
    <w:rsid w:val="00A9455F"/>
    <w:rsid w:val="00A94C44"/>
    <w:rsid w:val="00A94DC4"/>
    <w:rsid w:val="00A96BB0"/>
    <w:rsid w:val="00A96DE1"/>
    <w:rsid w:val="00A9715F"/>
    <w:rsid w:val="00AA0544"/>
    <w:rsid w:val="00AA05E0"/>
    <w:rsid w:val="00AA0983"/>
    <w:rsid w:val="00AA0A61"/>
    <w:rsid w:val="00AA0C37"/>
    <w:rsid w:val="00AA0D9A"/>
    <w:rsid w:val="00AA10B8"/>
    <w:rsid w:val="00AA146C"/>
    <w:rsid w:val="00AA1697"/>
    <w:rsid w:val="00AA19CB"/>
    <w:rsid w:val="00AA1B44"/>
    <w:rsid w:val="00AA220A"/>
    <w:rsid w:val="00AA22E9"/>
    <w:rsid w:val="00AA271D"/>
    <w:rsid w:val="00AA2954"/>
    <w:rsid w:val="00AA3014"/>
    <w:rsid w:val="00AA364A"/>
    <w:rsid w:val="00AA3CA3"/>
    <w:rsid w:val="00AA4615"/>
    <w:rsid w:val="00AA5211"/>
    <w:rsid w:val="00AA563A"/>
    <w:rsid w:val="00AA638A"/>
    <w:rsid w:val="00AA6523"/>
    <w:rsid w:val="00AA6674"/>
    <w:rsid w:val="00AA795D"/>
    <w:rsid w:val="00AB063E"/>
    <w:rsid w:val="00AB068E"/>
    <w:rsid w:val="00AB072D"/>
    <w:rsid w:val="00AB0C09"/>
    <w:rsid w:val="00AB0C1D"/>
    <w:rsid w:val="00AB1053"/>
    <w:rsid w:val="00AB1061"/>
    <w:rsid w:val="00AB10BA"/>
    <w:rsid w:val="00AB23EF"/>
    <w:rsid w:val="00AB2472"/>
    <w:rsid w:val="00AB2577"/>
    <w:rsid w:val="00AB2DA1"/>
    <w:rsid w:val="00AB325B"/>
    <w:rsid w:val="00AB477A"/>
    <w:rsid w:val="00AB7269"/>
    <w:rsid w:val="00AB78C0"/>
    <w:rsid w:val="00AC0670"/>
    <w:rsid w:val="00AC0C9F"/>
    <w:rsid w:val="00AC1726"/>
    <w:rsid w:val="00AC1D2F"/>
    <w:rsid w:val="00AC22B0"/>
    <w:rsid w:val="00AC35E2"/>
    <w:rsid w:val="00AC3B37"/>
    <w:rsid w:val="00AC3D1E"/>
    <w:rsid w:val="00AC4130"/>
    <w:rsid w:val="00AC4755"/>
    <w:rsid w:val="00AC486C"/>
    <w:rsid w:val="00AC4C8B"/>
    <w:rsid w:val="00AC4CB3"/>
    <w:rsid w:val="00AC4EA5"/>
    <w:rsid w:val="00AC5298"/>
    <w:rsid w:val="00AC5A72"/>
    <w:rsid w:val="00AC692D"/>
    <w:rsid w:val="00AC71AF"/>
    <w:rsid w:val="00AC74AF"/>
    <w:rsid w:val="00AC79A0"/>
    <w:rsid w:val="00AD0169"/>
    <w:rsid w:val="00AD01E9"/>
    <w:rsid w:val="00AD17AA"/>
    <w:rsid w:val="00AD19E4"/>
    <w:rsid w:val="00AD27FA"/>
    <w:rsid w:val="00AD2B4F"/>
    <w:rsid w:val="00AD2D49"/>
    <w:rsid w:val="00AD2EE0"/>
    <w:rsid w:val="00AD364A"/>
    <w:rsid w:val="00AD3F54"/>
    <w:rsid w:val="00AD4DC0"/>
    <w:rsid w:val="00AD565D"/>
    <w:rsid w:val="00AD57DD"/>
    <w:rsid w:val="00AD5876"/>
    <w:rsid w:val="00AD59D5"/>
    <w:rsid w:val="00AD5A13"/>
    <w:rsid w:val="00AD6509"/>
    <w:rsid w:val="00AD6BCB"/>
    <w:rsid w:val="00AD6BD4"/>
    <w:rsid w:val="00AD6E46"/>
    <w:rsid w:val="00AD72CD"/>
    <w:rsid w:val="00AD77D5"/>
    <w:rsid w:val="00AE00B8"/>
    <w:rsid w:val="00AE08F2"/>
    <w:rsid w:val="00AE0BFB"/>
    <w:rsid w:val="00AE130B"/>
    <w:rsid w:val="00AE13A7"/>
    <w:rsid w:val="00AE14EF"/>
    <w:rsid w:val="00AE1E55"/>
    <w:rsid w:val="00AE2BAA"/>
    <w:rsid w:val="00AE3DDE"/>
    <w:rsid w:val="00AE403A"/>
    <w:rsid w:val="00AE434E"/>
    <w:rsid w:val="00AE44FA"/>
    <w:rsid w:val="00AE4EBD"/>
    <w:rsid w:val="00AE5C91"/>
    <w:rsid w:val="00AE631F"/>
    <w:rsid w:val="00AE632F"/>
    <w:rsid w:val="00AE6FA7"/>
    <w:rsid w:val="00AE7573"/>
    <w:rsid w:val="00AE79D6"/>
    <w:rsid w:val="00AF0767"/>
    <w:rsid w:val="00AF08F9"/>
    <w:rsid w:val="00AF0A30"/>
    <w:rsid w:val="00AF120C"/>
    <w:rsid w:val="00AF1691"/>
    <w:rsid w:val="00AF18AA"/>
    <w:rsid w:val="00AF1D1F"/>
    <w:rsid w:val="00AF1D58"/>
    <w:rsid w:val="00AF2015"/>
    <w:rsid w:val="00AF2534"/>
    <w:rsid w:val="00AF2BE0"/>
    <w:rsid w:val="00AF34E3"/>
    <w:rsid w:val="00AF364B"/>
    <w:rsid w:val="00AF3953"/>
    <w:rsid w:val="00AF3BAD"/>
    <w:rsid w:val="00AF3CDD"/>
    <w:rsid w:val="00AF3CE8"/>
    <w:rsid w:val="00AF3D14"/>
    <w:rsid w:val="00AF42E9"/>
    <w:rsid w:val="00AF47BE"/>
    <w:rsid w:val="00AF5132"/>
    <w:rsid w:val="00AF5B74"/>
    <w:rsid w:val="00AF630F"/>
    <w:rsid w:val="00AF6BAD"/>
    <w:rsid w:val="00AF702F"/>
    <w:rsid w:val="00AF755A"/>
    <w:rsid w:val="00AF7738"/>
    <w:rsid w:val="00AF7A10"/>
    <w:rsid w:val="00AF7A70"/>
    <w:rsid w:val="00AF7B3F"/>
    <w:rsid w:val="00B0057F"/>
    <w:rsid w:val="00B00889"/>
    <w:rsid w:val="00B008F0"/>
    <w:rsid w:val="00B00BA2"/>
    <w:rsid w:val="00B01183"/>
    <w:rsid w:val="00B015A1"/>
    <w:rsid w:val="00B01D70"/>
    <w:rsid w:val="00B02484"/>
    <w:rsid w:val="00B03386"/>
    <w:rsid w:val="00B035D2"/>
    <w:rsid w:val="00B03B65"/>
    <w:rsid w:val="00B0450D"/>
    <w:rsid w:val="00B04C2F"/>
    <w:rsid w:val="00B05563"/>
    <w:rsid w:val="00B05637"/>
    <w:rsid w:val="00B056FD"/>
    <w:rsid w:val="00B066CE"/>
    <w:rsid w:val="00B068C9"/>
    <w:rsid w:val="00B06A28"/>
    <w:rsid w:val="00B06D0A"/>
    <w:rsid w:val="00B06FBC"/>
    <w:rsid w:val="00B07207"/>
    <w:rsid w:val="00B072CF"/>
    <w:rsid w:val="00B10169"/>
    <w:rsid w:val="00B10BAA"/>
    <w:rsid w:val="00B10DA6"/>
    <w:rsid w:val="00B10F4D"/>
    <w:rsid w:val="00B11CFF"/>
    <w:rsid w:val="00B13F57"/>
    <w:rsid w:val="00B14791"/>
    <w:rsid w:val="00B14CED"/>
    <w:rsid w:val="00B14EC8"/>
    <w:rsid w:val="00B14F57"/>
    <w:rsid w:val="00B15595"/>
    <w:rsid w:val="00B1570F"/>
    <w:rsid w:val="00B16DC4"/>
    <w:rsid w:val="00B16EB2"/>
    <w:rsid w:val="00B17B62"/>
    <w:rsid w:val="00B20101"/>
    <w:rsid w:val="00B211F0"/>
    <w:rsid w:val="00B21A1C"/>
    <w:rsid w:val="00B23FAE"/>
    <w:rsid w:val="00B24B07"/>
    <w:rsid w:val="00B25680"/>
    <w:rsid w:val="00B25891"/>
    <w:rsid w:val="00B26840"/>
    <w:rsid w:val="00B26963"/>
    <w:rsid w:val="00B26B24"/>
    <w:rsid w:val="00B26DBA"/>
    <w:rsid w:val="00B27BFE"/>
    <w:rsid w:val="00B3017C"/>
    <w:rsid w:val="00B306F5"/>
    <w:rsid w:val="00B30A4D"/>
    <w:rsid w:val="00B312E0"/>
    <w:rsid w:val="00B31788"/>
    <w:rsid w:val="00B31EC4"/>
    <w:rsid w:val="00B32889"/>
    <w:rsid w:val="00B329D4"/>
    <w:rsid w:val="00B32B45"/>
    <w:rsid w:val="00B32B96"/>
    <w:rsid w:val="00B33FA6"/>
    <w:rsid w:val="00B3407C"/>
    <w:rsid w:val="00B3427A"/>
    <w:rsid w:val="00B34735"/>
    <w:rsid w:val="00B34DAE"/>
    <w:rsid w:val="00B34DEE"/>
    <w:rsid w:val="00B3597D"/>
    <w:rsid w:val="00B35C2E"/>
    <w:rsid w:val="00B35D44"/>
    <w:rsid w:val="00B35E2D"/>
    <w:rsid w:val="00B35F42"/>
    <w:rsid w:val="00B365B1"/>
    <w:rsid w:val="00B367BA"/>
    <w:rsid w:val="00B368AE"/>
    <w:rsid w:val="00B36BA2"/>
    <w:rsid w:val="00B36BBF"/>
    <w:rsid w:val="00B36F4A"/>
    <w:rsid w:val="00B37937"/>
    <w:rsid w:val="00B40247"/>
    <w:rsid w:val="00B4051F"/>
    <w:rsid w:val="00B40E6C"/>
    <w:rsid w:val="00B417DE"/>
    <w:rsid w:val="00B41DAF"/>
    <w:rsid w:val="00B42F8A"/>
    <w:rsid w:val="00B43730"/>
    <w:rsid w:val="00B451A5"/>
    <w:rsid w:val="00B4549B"/>
    <w:rsid w:val="00B45522"/>
    <w:rsid w:val="00B45845"/>
    <w:rsid w:val="00B46783"/>
    <w:rsid w:val="00B46F1E"/>
    <w:rsid w:val="00B474B6"/>
    <w:rsid w:val="00B47820"/>
    <w:rsid w:val="00B50942"/>
    <w:rsid w:val="00B510C6"/>
    <w:rsid w:val="00B5111D"/>
    <w:rsid w:val="00B5115C"/>
    <w:rsid w:val="00B51562"/>
    <w:rsid w:val="00B51857"/>
    <w:rsid w:val="00B51B0C"/>
    <w:rsid w:val="00B5250A"/>
    <w:rsid w:val="00B537A6"/>
    <w:rsid w:val="00B54224"/>
    <w:rsid w:val="00B546EC"/>
    <w:rsid w:val="00B54B62"/>
    <w:rsid w:val="00B550EF"/>
    <w:rsid w:val="00B5557B"/>
    <w:rsid w:val="00B5630B"/>
    <w:rsid w:val="00B5637F"/>
    <w:rsid w:val="00B56BD5"/>
    <w:rsid w:val="00B574A4"/>
    <w:rsid w:val="00B57FE7"/>
    <w:rsid w:val="00B60238"/>
    <w:rsid w:val="00B60B9F"/>
    <w:rsid w:val="00B6124E"/>
    <w:rsid w:val="00B61CB2"/>
    <w:rsid w:val="00B61D8B"/>
    <w:rsid w:val="00B61D93"/>
    <w:rsid w:val="00B61DF4"/>
    <w:rsid w:val="00B620FB"/>
    <w:rsid w:val="00B62105"/>
    <w:rsid w:val="00B626AF"/>
    <w:rsid w:val="00B626B7"/>
    <w:rsid w:val="00B628B1"/>
    <w:rsid w:val="00B62F0C"/>
    <w:rsid w:val="00B63339"/>
    <w:rsid w:val="00B634E7"/>
    <w:rsid w:val="00B63EC3"/>
    <w:rsid w:val="00B6420F"/>
    <w:rsid w:val="00B65145"/>
    <w:rsid w:val="00B65975"/>
    <w:rsid w:val="00B6599B"/>
    <w:rsid w:val="00B6620F"/>
    <w:rsid w:val="00B6621D"/>
    <w:rsid w:val="00B66624"/>
    <w:rsid w:val="00B66CBA"/>
    <w:rsid w:val="00B6701D"/>
    <w:rsid w:val="00B67A63"/>
    <w:rsid w:val="00B702CD"/>
    <w:rsid w:val="00B70C08"/>
    <w:rsid w:val="00B713BB"/>
    <w:rsid w:val="00B718D8"/>
    <w:rsid w:val="00B71EF4"/>
    <w:rsid w:val="00B721D8"/>
    <w:rsid w:val="00B72DE5"/>
    <w:rsid w:val="00B72E49"/>
    <w:rsid w:val="00B730B6"/>
    <w:rsid w:val="00B7367C"/>
    <w:rsid w:val="00B74771"/>
    <w:rsid w:val="00B74A53"/>
    <w:rsid w:val="00B75310"/>
    <w:rsid w:val="00B754D4"/>
    <w:rsid w:val="00B760A2"/>
    <w:rsid w:val="00B77F45"/>
    <w:rsid w:val="00B80527"/>
    <w:rsid w:val="00B80844"/>
    <w:rsid w:val="00B80C0F"/>
    <w:rsid w:val="00B80CBC"/>
    <w:rsid w:val="00B80E14"/>
    <w:rsid w:val="00B80EE3"/>
    <w:rsid w:val="00B81080"/>
    <w:rsid w:val="00B810FC"/>
    <w:rsid w:val="00B8171A"/>
    <w:rsid w:val="00B8182B"/>
    <w:rsid w:val="00B82701"/>
    <w:rsid w:val="00B83161"/>
    <w:rsid w:val="00B83AD9"/>
    <w:rsid w:val="00B83C76"/>
    <w:rsid w:val="00B84762"/>
    <w:rsid w:val="00B8496A"/>
    <w:rsid w:val="00B84A16"/>
    <w:rsid w:val="00B84A2E"/>
    <w:rsid w:val="00B852F7"/>
    <w:rsid w:val="00B85DCC"/>
    <w:rsid w:val="00B8655D"/>
    <w:rsid w:val="00B86924"/>
    <w:rsid w:val="00B86C05"/>
    <w:rsid w:val="00B87700"/>
    <w:rsid w:val="00B87868"/>
    <w:rsid w:val="00B87E16"/>
    <w:rsid w:val="00B90295"/>
    <w:rsid w:val="00B9051F"/>
    <w:rsid w:val="00B92034"/>
    <w:rsid w:val="00B92430"/>
    <w:rsid w:val="00B928FB"/>
    <w:rsid w:val="00B92A29"/>
    <w:rsid w:val="00B932AB"/>
    <w:rsid w:val="00B93BBE"/>
    <w:rsid w:val="00B94750"/>
    <w:rsid w:val="00B95885"/>
    <w:rsid w:val="00B95AF6"/>
    <w:rsid w:val="00B96337"/>
    <w:rsid w:val="00B96665"/>
    <w:rsid w:val="00B97303"/>
    <w:rsid w:val="00B97B6A"/>
    <w:rsid w:val="00B97D28"/>
    <w:rsid w:val="00BA0415"/>
    <w:rsid w:val="00BA06F8"/>
    <w:rsid w:val="00BA07C2"/>
    <w:rsid w:val="00BA0CB2"/>
    <w:rsid w:val="00BA185D"/>
    <w:rsid w:val="00BA1AAB"/>
    <w:rsid w:val="00BA20CF"/>
    <w:rsid w:val="00BA359F"/>
    <w:rsid w:val="00BA35AF"/>
    <w:rsid w:val="00BA3C21"/>
    <w:rsid w:val="00BA3F7C"/>
    <w:rsid w:val="00BA4132"/>
    <w:rsid w:val="00BA42FE"/>
    <w:rsid w:val="00BA43E5"/>
    <w:rsid w:val="00BA529B"/>
    <w:rsid w:val="00BA6042"/>
    <w:rsid w:val="00BA608B"/>
    <w:rsid w:val="00BA60D8"/>
    <w:rsid w:val="00BA6E4B"/>
    <w:rsid w:val="00BA737C"/>
    <w:rsid w:val="00BA7F19"/>
    <w:rsid w:val="00BB0223"/>
    <w:rsid w:val="00BB026D"/>
    <w:rsid w:val="00BB0AD4"/>
    <w:rsid w:val="00BB1FB4"/>
    <w:rsid w:val="00BB21D6"/>
    <w:rsid w:val="00BB236D"/>
    <w:rsid w:val="00BB4119"/>
    <w:rsid w:val="00BB41AE"/>
    <w:rsid w:val="00BB4412"/>
    <w:rsid w:val="00BB49CC"/>
    <w:rsid w:val="00BB6294"/>
    <w:rsid w:val="00BB6581"/>
    <w:rsid w:val="00BB6EDF"/>
    <w:rsid w:val="00BB7698"/>
    <w:rsid w:val="00BC06FF"/>
    <w:rsid w:val="00BC0B01"/>
    <w:rsid w:val="00BC0C92"/>
    <w:rsid w:val="00BC0F3D"/>
    <w:rsid w:val="00BC15BC"/>
    <w:rsid w:val="00BC17DA"/>
    <w:rsid w:val="00BC18A4"/>
    <w:rsid w:val="00BC1915"/>
    <w:rsid w:val="00BC234D"/>
    <w:rsid w:val="00BC2867"/>
    <w:rsid w:val="00BC3FA8"/>
    <w:rsid w:val="00BC40D7"/>
    <w:rsid w:val="00BC4A67"/>
    <w:rsid w:val="00BC4EB7"/>
    <w:rsid w:val="00BC4F61"/>
    <w:rsid w:val="00BC5374"/>
    <w:rsid w:val="00BC5540"/>
    <w:rsid w:val="00BC6907"/>
    <w:rsid w:val="00BC6C99"/>
    <w:rsid w:val="00BC7161"/>
    <w:rsid w:val="00BC72BA"/>
    <w:rsid w:val="00BC78D5"/>
    <w:rsid w:val="00BC7C65"/>
    <w:rsid w:val="00BD05AC"/>
    <w:rsid w:val="00BD065B"/>
    <w:rsid w:val="00BD0B2A"/>
    <w:rsid w:val="00BD1058"/>
    <w:rsid w:val="00BD12D3"/>
    <w:rsid w:val="00BD14CF"/>
    <w:rsid w:val="00BD2A60"/>
    <w:rsid w:val="00BD33DF"/>
    <w:rsid w:val="00BD356E"/>
    <w:rsid w:val="00BD3720"/>
    <w:rsid w:val="00BD4213"/>
    <w:rsid w:val="00BD469E"/>
    <w:rsid w:val="00BD5A24"/>
    <w:rsid w:val="00BD66FF"/>
    <w:rsid w:val="00BD6A2A"/>
    <w:rsid w:val="00BD6BE1"/>
    <w:rsid w:val="00BD7B89"/>
    <w:rsid w:val="00BD7D6C"/>
    <w:rsid w:val="00BE04F9"/>
    <w:rsid w:val="00BE08E4"/>
    <w:rsid w:val="00BE09F0"/>
    <w:rsid w:val="00BE0E5F"/>
    <w:rsid w:val="00BE0F62"/>
    <w:rsid w:val="00BE1DC9"/>
    <w:rsid w:val="00BE2881"/>
    <w:rsid w:val="00BE2DF7"/>
    <w:rsid w:val="00BE41B5"/>
    <w:rsid w:val="00BE460D"/>
    <w:rsid w:val="00BE5285"/>
    <w:rsid w:val="00BE578E"/>
    <w:rsid w:val="00BE5BB4"/>
    <w:rsid w:val="00BE5CDD"/>
    <w:rsid w:val="00BE5FFC"/>
    <w:rsid w:val="00BE69A7"/>
    <w:rsid w:val="00BE6C9D"/>
    <w:rsid w:val="00BE6D00"/>
    <w:rsid w:val="00BE7C3E"/>
    <w:rsid w:val="00BE7E6D"/>
    <w:rsid w:val="00BF00F1"/>
    <w:rsid w:val="00BF0441"/>
    <w:rsid w:val="00BF0982"/>
    <w:rsid w:val="00BF110C"/>
    <w:rsid w:val="00BF1153"/>
    <w:rsid w:val="00BF12CB"/>
    <w:rsid w:val="00BF131D"/>
    <w:rsid w:val="00BF132C"/>
    <w:rsid w:val="00BF1A72"/>
    <w:rsid w:val="00BF1AA2"/>
    <w:rsid w:val="00BF2169"/>
    <w:rsid w:val="00BF25E6"/>
    <w:rsid w:val="00BF3420"/>
    <w:rsid w:val="00BF3E6F"/>
    <w:rsid w:val="00BF4047"/>
    <w:rsid w:val="00BF4479"/>
    <w:rsid w:val="00BF4B3E"/>
    <w:rsid w:val="00BF5876"/>
    <w:rsid w:val="00BF5BF7"/>
    <w:rsid w:val="00BF5C6E"/>
    <w:rsid w:val="00BF5C7C"/>
    <w:rsid w:val="00BF5DB1"/>
    <w:rsid w:val="00BF6946"/>
    <w:rsid w:val="00BF6E25"/>
    <w:rsid w:val="00BF7458"/>
    <w:rsid w:val="00BF7FE9"/>
    <w:rsid w:val="00C00A24"/>
    <w:rsid w:val="00C012A2"/>
    <w:rsid w:val="00C031C5"/>
    <w:rsid w:val="00C03C0E"/>
    <w:rsid w:val="00C04C3C"/>
    <w:rsid w:val="00C04D28"/>
    <w:rsid w:val="00C04EC9"/>
    <w:rsid w:val="00C04F15"/>
    <w:rsid w:val="00C057E7"/>
    <w:rsid w:val="00C05B95"/>
    <w:rsid w:val="00C0666F"/>
    <w:rsid w:val="00C07087"/>
    <w:rsid w:val="00C079A7"/>
    <w:rsid w:val="00C10051"/>
    <w:rsid w:val="00C10353"/>
    <w:rsid w:val="00C1095D"/>
    <w:rsid w:val="00C10AA9"/>
    <w:rsid w:val="00C10CEF"/>
    <w:rsid w:val="00C11054"/>
    <w:rsid w:val="00C1156A"/>
    <w:rsid w:val="00C117A6"/>
    <w:rsid w:val="00C11CCC"/>
    <w:rsid w:val="00C11FE1"/>
    <w:rsid w:val="00C120BA"/>
    <w:rsid w:val="00C12272"/>
    <w:rsid w:val="00C12368"/>
    <w:rsid w:val="00C14084"/>
    <w:rsid w:val="00C1416F"/>
    <w:rsid w:val="00C14212"/>
    <w:rsid w:val="00C145C1"/>
    <w:rsid w:val="00C148D3"/>
    <w:rsid w:val="00C14C71"/>
    <w:rsid w:val="00C15060"/>
    <w:rsid w:val="00C15498"/>
    <w:rsid w:val="00C15596"/>
    <w:rsid w:val="00C16091"/>
    <w:rsid w:val="00C160F6"/>
    <w:rsid w:val="00C16BCD"/>
    <w:rsid w:val="00C17163"/>
    <w:rsid w:val="00C201A3"/>
    <w:rsid w:val="00C204FA"/>
    <w:rsid w:val="00C216DD"/>
    <w:rsid w:val="00C21833"/>
    <w:rsid w:val="00C21D91"/>
    <w:rsid w:val="00C2211D"/>
    <w:rsid w:val="00C2232F"/>
    <w:rsid w:val="00C23003"/>
    <w:rsid w:val="00C231C4"/>
    <w:rsid w:val="00C24D0A"/>
    <w:rsid w:val="00C259D4"/>
    <w:rsid w:val="00C25F67"/>
    <w:rsid w:val="00C26D64"/>
    <w:rsid w:val="00C27E31"/>
    <w:rsid w:val="00C30028"/>
    <w:rsid w:val="00C30828"/>
    <w:rsid w:val="00C31674"/>
    <w:rsid w:val="00C3170B"/>
    <w:rsid w:val="00C31992"/>
    <w:rsid w:val="00C31F2C"/>
    <w:rsid w:val="00C3222D"/>
    <w:rsid w:val="00C32E8E"/>
    <w:rsid w:val="00C3345D"/>
    <w:rsid w:val="00C3360E"/>
    <w:rsid w:val="00C33F80"/>
    <w:rsid w:val="00C34338"/>
    <w:rsid w:val="00C34729"/>
    <w:rsid w:val="00C34F32"/>
    <w:rsid w:val="00C34F40"/>
    <w:rsid w:val="00C35364"/>
    <w:rsid w:val="00C35E76"/>
    <w:rsid w:val="00C35FF6"/>
    <w:rsid w:val="00C3615B"/>
    <w:rsid w:val="00C361AE"/>
    <w:rsid w:val="00C361D2"/>
    <w:rsid w:val="00C36B0E"/>
    <w:rsid w:val="00C37494"/>
    <w:rsid w:val="00C40010"/>
    <w:rsid w:val="00C401F7"/>
    <w:rsid w:val="00C404E9"/>
    <w:rsid w:val="00C41F4A"/>
    <w:rsid w:val="00C42279"/>
    <w:rsid w:val="00C4227D"/>
    <w:rsid w:val="00C4309A"/>
    <w:rsid w:val="00C43281"/>
    <w:rsid w:val="00C432D7"/>
    <w:rsid w:val="00C43C62"/>
    <w:rsid w:val="00C450CB"/>
    <w:rsid w:val="00C467F1"/>
    <w:rsid w:val="00C46A89"/>
    <w:rsid w:val="00C471AD"/>
    <w:rsid w:val="00C479FF"/>
    <w:rsid w:val="00C47EEA"/>
    <w:rsid w:val="00C50A36"/>
    <w:rsid w:val="00C50D6B"/>
    <w:rsid w:val="00C50DD7"/>
    <w:rsid w:val="00C5188F"/>
    <w:rsid w:val="00C5215D"/>
    <w:rsid w:val="00C5248B"/>
    <w:rsid w:val="00C52641"/>
    <w:rsid w:val="00C5265E"/>
    <w:rsid w:val="00C5273E"/>
    <w:rsid w:val="00C53227"/>
    <w:rsid w:val="00C5386A"/>
    <w:rsid w:val="00C538B7"/>
    <w:rsid w:val="00C538C2"/>
    <w:rsid w:val="00C53B91"/>
    <w:rsid w:val="00C544AE"/>
    <w:rsid w:val="00C5533A"/>
    <w:rsid w:val="00C5605F"/>
    <w:rsid w:val="00C56B7F"/>
    <w:rsid w:val="00C571E9"/>
    <w:rsid w:val="00C5773A"/>
    <w:rsid w:val="00C577EE"/>
    <w:rsid w:val="00C5795F"/>
    <w:rsid w:val="00C57A6C"/>
    <w:rsid w:val="00C57FF2"/>
    <w:rsid w:val="00C6066C"/>
    <w:rsid w:val="00C60C1F"/>
    <w:rsid w:val="00C617F0"/>
    <w:rsid w:val="00C6264F"/>
    <w:rsid w:val="00C63211"/>
    <w:rsid w:val="00C63B7A"/>
    <w:rsid w:val="00C63C50"/>
    <w:rsid w:val="00C63C51"/>
    <w:rsid w:val="00C63FEC"/>
    <w:rsid w:val="00C650BE"/>
    <w:rsid w:val="00C65530"/>
    <w:rsid w:val="00C65565"/>
    <w:rsid w:val="00C65882"/>
    <w:rsid w:val="00C658B1"/>
    <w:rsid w:val="00C65EB9"/>
    <w:rsid w:val="00C66CDD"/>
    <w:rsid w:val="00C67BEA"/>
    <w:rsid w:val="00C701D2"/>
    <w:rsid w:val="00C70438"/>
    <w:rsid w:val="00C70C70"/>
    <w:rsid w:val="00C70F9B"/>
    <w:rsid w:val="00C7177A"/>
    <w:rsid w:val="00C71AC3"/>
    <w:rsid w:val="00C721E6"/>
    <w:rsid w:val="00C72753"/>
    <w:rsid w:val="00C72A07"/>
    <w:rsid w:val="00C72C6A"/>
    <w:rsid w:val="00C730E2"/>
    <w:rsid w:val="00C737EF"/>
    <w:rsid w:val="00C73CF8"/>
    <w:rsid w:val="00C741CB"/>
    <w:rsid w:val="00C750B5"/>
    <w:rsid w:val="00C75175"/>
    <w:rsid w:val="00C758A9"/>
    <w:rsid w:val="00C76689"/>
    <w:rsid w:val="00C766F7"/>
    <w:rsid w:val="00C769F3"/>
    <w:rsid w:val="00C76FA5"/>
    <w:rsid w:val="00C7757A"/>
    <w:rsid w:val="00C77A1E"/>
    <w:rsid w:val="00C8009D"/>
    <w:rsid w:val="00C8010F"/>
    <w:rsid w:val="00C809BF"/>
    <w:rsid w:val="00C80EC6"/>
    <w:rsid w:val="00C813BE"/>
    <w:rsid w:val="00C81C28"/>
    <w:rsid w:val="00C81EEB"/>
    <w:rsid w:val="00C829C9"/>
    <w:rsid w:val="00C82A91"/>
    <w:rsid w:val="00C8404E"/>
    <w:rsid w:val="00C8409F"/>
    <w:rsid w:val="00C84B52"/>
    <w:rsid w:val="00C852F2"/>
    <w:rsid w:val="00C85E70"/>
    <w:rsid w:val="00C860BB"/>
    <w:rsid w:val="00C861A2"/>
    <w:rsid w:val="00C866FE"/>
    <w:rsid w:val="00C87173"/>
    <w:rsid w:val="00C87C8B"/>
    <w:rsid w:val="00C87D4C"/>
    <w:rsid w:val="00C90D5C"/>
    <w:rsid w:val="00C920BB"/>
    <w:rsid w:val="00C92BE1"/>
    <w:rsid w:val="00C932C2"/>
    <w:rsid w:val="00C93C78"/>
    <w:rsid w:val="00C942F8"/>
    <w:rsid w:val="00C94829"/>
    <w:rsid w:val="00C94C17"/>
    <w:rsid w:val="00C94C9D"/>
    <w:rsid w:val="00C9515C"/>
    <w:rsid w:val="00C95F8B"/>
    <w:rsid w:val="00C967F7"/>
    <w:rsid w:val="00C96960"/>
    <w:rsid w:val="00C971B6"/>
    <w:rsid w:val="00C971D6"/>
    <w:rsid w:val="00C97270"/>
    <w:rsid w:val="00C973FF"/>
    <w:rsid w:val="00C975F5"/>
    <w:rsid w:val="00C97D2E"/>
    <w:rsid w:val="00C97DAA"/>
    <w:rsid w:val="00C97E1D"/>
    <w:rsid w:val="00CA03A9"/>
    <w:rsid w:val="00CA04B7"/>
    <w:rsid w:val="00CA04F2"/>
    <w:rsid w:val="00CA05A5"/>
    <w:rsid w:val="00CA10D2"/>
    <w:rsid w:val="00CA156E"/>
    <w:rsid w:val="00CA1830"/>
    <w:rsid w:val="00CA1B36"/>
    <w:rsid w:val="00CA2038"/>
    <w:rsid w:val="00CA2263"/>
    <w:rsid w:val="00CA2643"/>
    <w:rsid w:val="00CA2E78"/>
    <w:rsid w:val="00CA391F"/>
    <w:rsid w:val="00CA44B0"/>
    <w:rsid w:val="00CA4787"/>
    <w:rsid w:val="00CA4A45"/>
    <w:rsid w:val="00CA55B9"/>
    <w:rsid w:val="00CA5C08"/>
    <w:rsid w:val="00CA6040"/>
    <w:rsid w:val="00CA60FA"/>
    <w:rsid w:val="00CA647C"/>
    <w:rsid w:val="00CA6CDA"/>
    <w:rsid w:val="00CA77ED"/>
    <w:rsid w:val="00CA7A52"/>
    <w:rsid w:val="00CA7A9B"/>
    <w:rsid w:val="00CB018E"/>
    <w:rsid w:val="00CB050B"/>
    <w:rsid w:val="00CB0FB7"/>
    <w:rsid w:val="00CB1878"/>
    <w:rsid w:val="00CB1FAD"/>
    <w:rsid w:val="00CB2C32"/>
    <w:rsid w:val="00CB2C37"/>
    <w:rsid w:val="00CB3171"/>
    <w:rsid w:val="00CB3A89"/>
    <w:rsid w:val="00CB4B3B"/>
    <w:rsid w:val="00CB4E72"/>
    <w:rsid w:val="00CB4EC0"/>
    <w:rsid w:val="00CB5A54"/>
    <w:rsid w:val="00CB5E27"/>
    <w:rsid w:val="00CB67D9"/>
    <w:rsid w:val="00CB6E34"/>
    <w:rsid w:val="00CB72E0"/>
    <w:rsid w:val="00CB789E"/>
    <w:rsid w:val="00CB7ED5"/>
    <w:rsid w:val="00CB7F3A"/>
    <w:rsid w:val="00CC05FE"/>
    <w:rsid w:val="00CC0E1A"/>
    <w:rsid w:val="00CC2165"/>
    <w:rsid w:val="00CC2303"/>
    <w:rsid w:val="00CC2514"/>
    <w:rsid w:val="00CC2E21"/>
    <w:rsid w:val="00CC332E"/>
    <w:rsid w:val="00CC34DE"/>
    <w:rsid w:val="00CC3C53"/>
    <w:rsid w:val="00CC3F3B"/>
    <w:rsid w:val="00CC47A9"/>
    <w:rsid w:val="00CC4E35"/>
    <w:rsid w:val="00CC5473"/>
    <w:rsid w:val="00CC56EA"/>
    <w:rsid w:val="00CC6284"/>
    <w:rsid w:val="00CC68F8"/>
    <w:rsid w:val="00CC694A"/>
    <w:rsid w:val="00CC6F6A"/>
    <w:rsid w:val="00CC7237"/>
    <w:rsid w:val="00CC72E1"/>
    <w:rsid w:val="00CC7336"/>
    <w:rsid w:val="00CD0821"/>
    <w:rsid w:val="00CD0C27"/>
    <w:rsid w:val="00CD11EC"/>
    <w:rsid w:val="00CD2290"/>
    <w:rsid w:val="00CD246A"/>
    <w:rsid w:val="00CD26B1"/>
    <w:rsid w:val="00CD28B5"/>
    <w:rsid w:val="00CD2E31"/>
    <w:rsid w:val="00CD2F8E"/>
    <w:rsid w:val="00CD311F"/>
    <w:rsid w:val="00CD3426"/>
    <w:rsid w:val="00CD3DBB"/>
    <w:rsid w:val="00CD3E63"/>
    <w:rsid w:val="00CD4005"/>
    <w:rsid w:val="00CD4AF2"/>
    <w:rsid w:val="00CD4BBA"/>
    <w:rsid w:val="00CD4DEC"/>
    <w:rsid w:val="00CD5A42"/>
    <w:rsid w:val="00CD5EEE"/>
    <w:rsid w:val="00CD6068"/>
    <w:rsid w:val="00CD61B3"/>
    <w:rsid w:val="00CD61CF"/>
    <w:rsid w:val="00CD6919"/>
    <w:rsid w:val="00CD6AD2"/>
    <w:rsid w:val="00CD6E73"/>
    <w:rsid w:val="00CD767B"/>
    <w:rsid w:val="00CD7A44"/>
    <w:rsid w:val="00CD7C3B"/>
    <w:rsid w:val="00CD7C7F"/>
    <w:rsid w:val="00CE0221"/>
    <w:rsid w:val="00CE0978"/>
    <w:rsid w:val="00CE1527"/>
    <w:rsid w:val="00CE28A7"/>
    <w:rsid w:val="00CE3182"/>
    <w:rsid w:val="00CE3AB4"/>
    <w:rsid w:val="00CE42C2"/>
    <w:rsid w:val="00CE4A75"/>
    <w:rsid w:val="00CE5061"/>
    <w:rsid w:val="00CE58FA"/>
    <w:rsid w:val="00CE5943"/>
    <w:rsid w:val="00CE5F81"/>
    <w:rsid w:val="00CE61D0"/>
    <w:rsid w:val="00CE68CF"/>
    <w:rsid w:val="00CE70E7"/>
    <w:rsid w:val="00CE716F"/>
    <w:rsid w:val="00CE7545"/>
    <w:rsid w:val="00CE7561"/>
    <w:rsid w:val="00CE7C1C"/>
    <w:rsid w:val="00CF0362"/>
    <w:rsid w:val="00CF0AC7"/>
    <w:rsid w:val="00CF0E04"/>
    <w:rsid w:val="00CF1052"/>
    <w:rsid w:val="00CF1610"/>
    <w:rsid w:val="00CF1D13"/>
    <w:rsid w:val="00CF2704"/>
    <w:rsid w:val="00CF2871"/>
    <w:rsid w:val="00CF2894"/>
    <w:rsid w:val="00CF2FE6"/>
    <w:rsid w:val="00CF3206"/>
    <w:rsid w:val="00CF365A"/>
    <w:rsid w:val="00CF380F"/>
    <w:rsid w:val="00CF3BF6"/>
    <w:rsid w:val="00CF3C54"/>
    <w:rsid w:val="00CF3CF2"/>
    <w:rsid w:val="00CF3ECC"/>
    <w:rsid w:val="00CF438C"/>
    <w:rsid w:val="00CF5726"/>
    <w:rsid w:val="00CF5A76"/>
    <w:rsid w:val="00CF5AE7"/>
    <w:rsid w:val="00CF6422"/>
    <w:rsid w:val="00CF7E8D"/>
    <w:rsid w:val="00D0015E"/>
    <w:rsid w:val="00D006C1"/>
    <w:rsid w:val="00D00DB6"/>
    <w:rsid w:val="00D011E1"/>
    <w:rsid w:val="00D011F7"/>
    <w:rsid w:val="00D01212"/>
    <w:rsid w:val="00D02890"/>
    <w:rsid w:val="00D039D8"/>
    <w:rsid w:val="00D03EBB"/>
    <w:rsid w:val="00D04F5E"/>
    <w:rsid w:val="00D04FE0"/>
    <w:rsid w:val="00D05241"/>
    <w:rsid w:val="00D05499"/>
    <w:rsid w:val="00D05618"/>
    <w:rsid w:val="00D05AE5"/>
    <w:rsid w:val="00D05B82"/>
    <w:rsid w:val="00D05C96"/>
    <w:rsid w:val="00D06668"/>
    <w:rsid w:val="00D066B0"/>
    <w:rsid w:val="00D07280"/>
    <w:rsid w:val="00D07661"/>
    <w:rsid w:val="00D079AF"/>
    <w:rsid w:val="00D07BBC"/>
    <w:rsid w:val="00D07C38"/>
    <w:rsid w:val="00D07E37"/>
    <w:rsid w:val="00D10154"/>
    <w:rsid w:val="00D108C2"/>
    <w:rsid w:val="00D10C73"/>
    <w:rsid w:val="00D11612"/>
    <w:rsid w:val="00D116F2"/>
    <w:rsid w:val="00D11BF1"/>
    <w:rsid w:val="00D126E0"/>
    <w:rsid w:val="00D12914"/>
    <w:rsid w:val="00D12DC0"/>
    <w:rsid w:val="00D141BB"/>
    <w:rsid w:val="00D14265"/>
    <w:rsid w:val="00D14F3E"/>
    <w:rsid w:val="00D15011"/>
    <w:rsid w:val="00D15160"/>
    <w:rsid w:val="00D155F6"/>
    <w:rsid w:val="00D15ACD"/>
    <w:rsid w:val="00D15C3F"/>
    <w:rsid w:val="00D16537"/>
    <w:rsid w:val="00D16DA1"/>
    <w:rsid w:val="00D206F8"/>
    <w:rsid w:val="00D2101F"/>
    <w:rsid w:val="00D2153B"/>
    <w:rsid w:val="00D21909"/>
    <w:rsid w:val="00D21E13"/>
    <w:rsid w:val="00D21FCF"/>
    <w:rsid w:val="00D22120"/>
    <w:rsid w:val="00D23AE6"/>
    <w:rsid w:val="00D23E7B"/>
    <w:rsid w:val="00D23EE1"/>
    <w:rsid w:val="00D23F58"/>
    <w:rsid w:val="00D2487B"/>
    <w:rsid w:val="00D25945"/>
    <w:rsid w:val="00D25F95"/>
    <w:rsid w:val="00D26747"/>
    <w:rsid w:val="00D26982"/>
    <w:rsid w:val="00D26D5E"/>
    <w:rsid w:val="00D273F9"/>
    <w:rsid w:val="00D27E1D"/>
    <w:rsid w:val="00D301F9"/>
    <w:rsid w:val="00D3031B"/>
    <w:rsid w:val="00D306E1"/>
    <w:rsid w:val="00D3166C"/>
    <w:rsid w:val="00D316C1"/>
    <w:rsid w:val="00D32403"/>
    <w:rsid w:val="00D32510"/>
    <w:rsid w:val="00D3281F"/>
    <w:rsid w:val="00D3314F"/>
    <w:rsid w:val="00D337AC"/>
    <w:rsid w:val="00D33A72"/>
    <w:rsid w:val="00D33D39"/>
    <w:rsid w:val="00D33F25"/>
    <w:rsid w:val="00D3525F"/>
    <w:rsid w:val="00D35590"/>
    <w:rsid w:val="00D35724"/>
    <w:rsid w:val="00D35FC3"/>
    <w:rsid w:val="00D361E6"/>
    <w:rsid w:val="00D363F9"/>
    <w:rsid w:val="00D36D39"/>
    <w:rsid w:val="00D37878"/>
    <w:rsid w:val="00D402D1"/>
    <w:rsid w:val="00D40C39"/>
    <w:rsid w:val="00D4160B"/>
    <w:rsid w:val="00D41695"/>
    <w:rsid w:val="00D418CF"/>
    <w:rsid w:val="00D42074"/>
    <w:rsid w:val="00D420DB"/>
    <w:rsid w:val="00D42A37"/>
    <w:rsid w:val="00D4333D"/>
    <w:rsid w:val="00D4360F"/>
    <w:rsid w:val="00D43B75"/>
    <w:rsid w:val="00D43E78"/>
    <w:rsid w:val="00D445E5"/>
    <w:rsid w:val="00D4674B"/>
    <w:rsid w:val="00D4686D"/>
    <w:rsid w:val="00D46B79"/>
    <w:rsid w:val="00D46D88"/>
    <w:rsid w:val="00D4709F"/>
    <w:rsid w:val="00D4774A"/>
    <w:rsid w:val="00D50712"/>
    <w:rsid w:val="00D50ECB"/>
    <w:rsid w:val="00D51656"/>
    <w:rsid w:val="00D517D2"/>
    <w:rsid w:val="00D51915"/>
    <w:rsid w:val="00D51F67"/>
    <w:rsid w:val="00D520A5"/>
    <w:rsid w:val="00D5215B"/>
    <w:rsid w:val="00D5269D"/>
    <w:rsid w:val="00D52D5C"/>
    <w:rsid w:val="00D532E6"/>
    <w:rsid w:val="00D5368C"/>
    <w:rsid w:val="00D5409F"/>
    <w:rsid w:val="00D5466E"/>
    <w:rsid w:val="00D54B28"/>
    <w:rsid w:val="00D54D6D"/>
    <w:rsid w:val="00D55547"/>
    <w:rsid w:val="00D55778"/>
    <w:rsid w:val="00D55B2A"/>
    <w:rsid w:val="00D55BA7"/>
    <w:rsid w:val="00D56367"/>
    <w:rsid w:val="00D568FB"/>
    <w:rsid w:val="00D569ED"/>
    <w:rsid w:val="00D56D54"/>
    <w:rsid w:val="00D56D5D"/>
    <w:rsid w:val="00D5718D"/>
    <w:rsid w:val="00D571B6"/>
    <w:rsid w:val="00D600A5"/>
    <w:rsid w:val="00D602A4"/>
    <w:rsid w:val="00D60A4E"/>
    <w:rsid w:val="00D6128C"/>
    <w:rsid w:val="00D618CA"/>
    <w:rsid w:val="00D61913"/>
    <w:rsid w:val="00D6200A"/>
    <w:rsid w:val="00D631E9"/>
    <w:rsid w:val="00D63865"/>
    <w:rsid w:val="00D642EB"/>
    <w:rsid w:val="00D645BB"/>
    <w:rsid w:val="00D649EF"/>
    <w:rsid w:val="00D64DDA"/>
    <w:rsid w:val="00D65A73"/>
    <w:rsid w:val="00D66434"/>
    <w:rsid w:val="00D6686E"/>
    <w:rsid w:val="00D6694D"/>
    <w:rsid w:val="00D6696D"/>
    <w:rsid w:val="00D67201"/>
    <w:rsid w:val="00D67345"/>
    <w:rsid w:val="00D67410"/>
    <w:rsid w:val="00D675E9"/>
    <w:rsid w:val="00D70062"/>
    <w:rsid w:val="00D709B1"/>
    <w:rsid w:val="00D70BA7"/>
    <w:rsid w:val="00D70C7C"/>
    <w:rsid w:val="00D71293"/>
    <w:rsid w:val="00D7157D"/>
    <w:rsid w:val="00D729E5"/>
    <w:rsid w:val="00D75023"/>
    <w:rsid w:val="00D75628"/>
    <w:rsid w:val="00D75A36"/>
    <w:rsid w:val="00D75A74"/>
    <w:rsid w:val="00D75C3E"/>
    <w:rsid w:val="00D75E12"/>
    <w:rsid w:val="00D762D4"/>
    <w:rsid w:val="00D76417"/>
    <w:rsid w:val="00D7665F"/>
    <w:rsid w:val="00D76AAB"/>
    <w:rsid w:val="00D770C8"/>
    <w:rsid w:val="00D777BB"/>
    <w:rsid w:val="00D779FC"/>
    <w:rsid w:val="00D77EEE"/>
    <w:rsid w:val="00D80784"/>
    <w:rsid w:val="00D80F8E"/>
    <w:rsid w:val="00D81431"/>
    <w:rsid w:val="00D817AB"/>
    <w:rsid w:val="00D82307"/>
    <w:rsid w:val="00D823AA"/>
    <w:rsid w:val="00D82905"/>
    <w:rsid w:val="00D82B95"/>
    <w:rsid w:val="00D82E35"/>
    <w:rsid w:val="00D8334D"/>
    <w:rsid w:val="00D8357E"/>
    <w:rsid w:val="00D838AD"/>
    <w:rsid w:val="00D83EF4"/>
    <w:rsid w:val="00D8476E"/>
    <w:rsid w:val="00D847D5"/>
    <w:rsid w:val="00D84E42"/>
    <w:rsid w:val="00D85985"/>
    <w:rsid w:val="00D86146"/>
    <w:rsid w:val="00D86162"/>
    <w:rsid w:val="00D863BE"/>
    <w:rsid w:val="00D86A9B"/>
    <w:rsid w:val="00D86C4A"/>
    <w:rsid w:val="00D879A3"/>
    <w:rsid w:val="00D90AED"/>
    <w:rsid w:val="00D90CA7"/>
    <w:rsid w:val="00D919FE"/>
    <w:rsid w:val="00D91B6B"/>
    <w:rsid w:val="00D91E41"/>
    <w:rsid w:val="00D92041"/>
    <w:rsid w:val="00D92190"/>
    <w:rsid w:val="00D92352"/>
    <w:rsid w:val="00D92354"/>
    <w:rsid w:val="00D92CB0"/>
    <w:rsid w:val="00D93398"/>
    <w:rsid w:val="00D93422"/>
    <w:rsid w:val="00D93729"/>
    <w:rsid w:val="00D949D4"/>
    <w:rsid w:val="00D95611"/>
    <w:rsid w:val="00D95A8A"/>
    <w:rsid w:val="00D96377"/>
    <w:rsid w:val="00D97086"/>
    <w:rsid w:val="00D97B04"/>
    <w:rsid w:val="00D97F03"/>
    <w:rsid w:val="00DA0860"/>
    <w:rsid w:val="00DA0F3D"/>
    <w:rsid w:val="00DA0F6C"/>
    <w:rsid w:val="00DA10D6"/>
    <w:rsid w:val="00DA134E"/>
    <w:rsid w:val="00DA17AA"/>
    <w:rsid w:val="00DA1879"/>
    <w:rsid w:val="00DA1D30"/>
    <w:rsid w:val="00DA3270"/>
    <w:rsid w:val="00DA32D9"/>
    <w:rsid w:val="00DA3DDD"/>
    <w:rsid w:val="00DA3E3B"/>
    <w:rsid w:val="00DA3EFC"/>
    <w:rsid w:val="00DA476C"/>
    <w:rsid w:val="00DA4FCF"/>
    <w:rsid w:val="00DA523A"/>
    <w:rsid w:val="00DA579D"/>
    <w:rsid w:val="00DA58AA"/>
    <w:rsid w:val="00DA5F66"/>
    <w:rsid w:val="00DA64C0"/>
    <w:rsid w:val="00DA67AA"/>
    <w:rsid w:val="00DA6BEC"/>
    <w:rsid w:val="00DA6D8B"/>
    <w:rsid w:val="00DA740F"/>
    <w:rsid w:val="00DB01B4"/>
    <w:rsid w:val="00DB1564"/>
    <w:rsid w:val="00DB15A6"/>
    <w:rsid w:val="00DB1736"/>
    <w:rsid w:val="00DB1905"/>
    <w:rsid w:val="00DB1F71"/>
    <w:rsid w:val="00DB47F2"/>
    <w:rsid w:val="00DB4D89"/>
    <w:rsid w:val="00DB6995"/>
    <w:rsid w:val="00DB7E77"/>
    <w:rsid w:val="00DB7E8E"/>
    <w:rsid w:val="00DC09E2"/>
    <w:rsid w:val="00DC0A25"/>
    <w:rsid w:val="00DC0F2F"/>
    <w:rsid w:val="00DC11D1"/>
    <w:rsid w:val="00DC1495"/>
    <w:rsid w:val="00DC209D"/>
    <w:rsid w:val="00DC20BC"/>
    <w:rsid w:val="00DC20F1"/>
    <w:rsid w:val="00DC24F3"/>
    <w:rsid w:val="00DC2CAB"/>
    <w:rsid w:val="00DC3014"/>
    <w:rsid w:val="00DC311A"/>
    <w:rsid w:val="00DC35EA"/>
    <w:rsid w:val="00DC380D"/>
    <w:rsid w:val="00DC4DA4"/>
    <w:rsid w:val="00DC60AC"/>
    <w:rsid w:val="00DC6458"/>
    <w:rsid w:val="00DC6680"/>
    <w:rsid w:val="00DC6993"/>
    <w:rsid w:val="00DC7052"/>
    <w:rsid w:val="00DC705F"/>
    <w:rsid w:val="00DC761A"/>
    <w:rsid w:val="00DC7F06"/>
    <w:rsid w:val="00DD06EA"/>
    <w:rsid w:val="00DD0969"/>
    <w:rsid w:val="00DD0A5C"/>
    <w:rsid w:val="00DD19A6"/>
    <w:rsid w:val="00DD1EF6"/>
    <w:rsid w:val="00DD1F4A"/>
    <w:rsid w:val="00DD2573"/>
    <w:rsid w:val="00DD264E"/>
    <w:rsid w:val="00DD2792"/>
    <w:rsid w:val="00DD2BC5"/>
    <w:rsid w:val="00DD2C2C"/>
    <w:rsid w:val="00DD31A2"/>
    <w:rsid w:val="00DD3562"/>
    <w:rsid w:val="00DD376A"/>
    <w:rsid w:val="00DD4150"/>
    <w:rsid w:val="00DD42C5"/>
    <w:rsid w:val="00DD470F"/>
    <w:rsid w:val="00DD4F76"/>
    <w:rsid w:val="00DD53AB"/>
    <w:rsid w:val="00DD5940"/>
    <w:rsid w:val="00DD59DA"/>
    <w:rsid w:val="00DD5BE9"/>
    <w:rsid w:val="00DD61A3"/>
    <w:rsid w:val="00DD61DF"/>
    <w:rsid w:val="00DD67CC"/>
    <w:rsid w:val="00DD70E8"/>
    <w:rsid w:val="00DE0496"/>
    <w:rsid w:val="00DE0F8A"/>
    <w:rsid w:val="00DE1131"/>
    <w:rsid w:val="00DE14F6"/>
    <w:rsid w:val="00DE1EBF"/>
    <w:rsid w:val="00DE296C"/>
    <w:rsid w:val="00DE2B92"/>
    <w:rsid w:val="00DE2BEA"/>
    <w:rsid w:val="00DE324F"/>
    <w:rsid w:val="00DE33C3"/>
    <w:rsid w:val="00DE39B9"/>
    <w:rsid w:val="00DE4668"/>
    <w:rsid w:val="00DE4C19"/>
    <w:rsid w:val="00DE4C27"/>
    <w:rsid w:val="00DE5228"/>
    <w:rsid w:val="00DE545D"/>
    <w:rsid w:val="00DE58D2"/>
    <w:rsid w:val="00DE6135"/>
    <w:rsid w:val="00DE6C51"/>
    <w:rsid w:val="00DE6DB1"/>
    <w:rsid w:val="00DE747C"/>
    <w:rsid w:val="00DF05E3"/>
    <w:rsid w:val="00DF0AA3"/>
    <w:rsid w:val="00DF0BA1"/>
    <w:rsid w:val="00DF0CED"/>
    <w:rsid w:val="00DF0D4C"/>
    <w:rsid w:val="00DF1A1C"/>
    <w:rsid w:val="00DF1AB9"/>
    <w:rsid w:val="00DF1FB0"/>
    <w:rsid w:val="00DF27D0"/>
    <w:rsid w:val="00DF334D"/>
    <w:rsid w:val="00DF3486"/>
    <w:rsid w:val="00DF352A"/>
    <w:rsid w:val="00DF45B9"/>
    <w:rsid w:val="00DF615B"/>
    <w:rsid w:val="00DF6B1A"/>
    <w:rsid w:val="00DF6C15"/>
    <w:rsid w:val="00DF6D63"/>
    <w:rsid w:val="00DF7D4D"/>
    <w:rsid w:val="00E002FE"/>
    <w:rsid w:val="00E0064C"/>
    <w:rsid w:val="00E022D6"/>
    <w:rsid w:val="00E0270C"/>
    <w:rsid w:val="00E02728"/>
    <w:rsid w:val="00E02BE6"/>
    <w:rsid w:val="00E0325E"/>
    <w:rsid w:val="00E03D09"/>
    <w:rsid w:val="00E043A7"/>
    <w:rsid w:val="00E043C1"/>
    <w:rsid w:val="00E0450C"/>
    <w:rsid w:val="00E04845"/>
    <w:rsid w:val="00E04F13"/>
    <w:rsid w:val="00E05294"/>
    <w:rsid w:val="00E0563B"/>
    <w:rsid w:val="00E056A3"/>
    <w:rsid w:val="00E05F26"/>
    <w:rsid w:val="00E061A6"/>
    <w:rsid w:val="00E0620E"/>
    <w:rsid w:val="00E067C1"/>
    <w:rsid w:val="00E0690A"/>
    <w:rsid w:val="00E06AE0"/>
    <w:rsid w:val="00E06B6E"/>
    <w:rsid w:val="00E07195"/>
    <w:rsid w:val="00E0746A"/>
    <w:rsid w:val="00E07B3C"/>
    <w:rsid w:val="00E07FD9"/>
    <w:rsid w:val="00E10566"/>
    <w:rsid w:val="00E1081D"/>
    <w:rsid w:val="00E11E76"/>
    <w:rsid w:val="00E120D3"/>
    <w:rsid w:val="00E12D68"/>
    <w:rsid w:val="00E12DDC"/>
    <w:rsid w:val="00E1449F"/>
    <w:rsid w:val="00E144C5"/>
    <w:rsid w:val="00E149A0"/>
    <w:rsid w:val="00E153C7"/>
    <w:rsid w:val="00E15E89"/>
    <w:rsid w:val="00E1743E"/>
    <w:rsid w:val="00E17B04"/>
    <w:rsid w:val="00E20C1E"/>
    <w:rsid w:val="00E2189F"/>
    <w:rsid w:val="00E21EAF"/>
    <w:rsid w:val="00E22483"/>
    <w:rsid w:val="00E22AD6"/>
    <w:rsid w:val="00E22D0C"/>
    <w:rsid w:val="00E235B1"/>
    <w:rsid w:val="00E23679"/>
    <w:rsid w:val="00E23CB6"/>
    <w:rsid w:val="00E24450"/>
    <w:rsid w:val="00E2496B"/>
    <w:rsid w:val="00E24F61"/>
    <w:rsid w:val="00E259A6"/>
    <w:rsid w:val="00E25B2F"/>
    <w:rsid w:val="00E25FD8"/>
    <w:rsid w:val="00E2609C"/>
    <w:rsid w:val="00E265E3"/>
    <w:rsid w:val="00E27848"/>
    <w:rsid w:val="00E27C91"/>
    <w:rsid w:val="00E27E24"/>
    <w:rsid w:val="00E27EBD"/>
    <w:rsid w:val="00E30A1A"/>
    <w:rsid w:val="00E30C39"/>
    <w:rsid w:val="00E30ECA"/>
    <w:rsid w:val="00E31105"/>
    <w:rsid w:val="00E31377"/>
    <w:rsid w:val="00E31431"/>
    <w:rsid w:val="00E31801"/>
    <w:rsid w:val="00E31991"/>
    <w:rsid w:val="00E31B6C"/>
    <w:rsid w:val="00E31D94"/>
    <w:rsid w:val="00E32535"/>
    <w:rsid w:val="00E3315B"/>
    <w:rsid w:val="00E33E75"/>
    <w:rsid w:val="00E349C6"/>
    <w:rsid w:val="00E3503F"/>
    <w:rsid w:val="00E35740"/>
    <w:rsid w:val="00E362F1"/>
    <w:rsid w:val="00E36707"/>
    <w:rsid w:val="00E36A73"/>
    <w:rsid w:val="00E37612"/>
    <w:rsid w:val="00E407F1"/>
    <w:rsid w:val="00E40DA0"/>
    <w:rsid w:val="00E41B86"/>
    <w:rsid w:val="00E41C62"/>
    <w:rsid w:val="00E423E1"/>
    <w:rsid w:val="00E42629"/>
    <w:rsid w:val="00E42F4F"/>
    <w:rsid w:val="00E4304E"/>
    <w:rsid w:val="00E4337F"/>
    <w:rsid w:val="00E434B5"/>
    <w:rsid w:val="00E43677"/>
    <w:rsid w:val="00E4408F"/>
    <w:rsid w:val="00E441E8"/>
    <w:rsid w:val="00E44473"/>
    <w:rsid w:val="00E45B24"/>
    <w:rsid w:val="00E45C1E"/>
    <w:rsid w:val="00E46198"/>
    <w:rsid w:val="00E462FC"/>
    <w:rsid w:val="00E46361"/>
    <w:rsid w:val="00E46650"/>
    <w:rsid w:val="00E466D8"/>
    <w:rsid w:val="00E46873"/>
    <w:rsid w:val="00E46CA4"/>
    <w:rsid w:val="00E479E4"/>
    <w:rsid w:val="00E5126A"/>
    <w:rsid w:val="00E518AF"/>
    <w:rsid w:val="00E518B0"/>
    <w:rsid w:val="00E52C42"/>
    <w:rsid w:val="00E530E8"/>
    <w:rsid w:val="00E5352A"/>
    <w:rsid w:val="00E53647"/>
    <w:rsid w:val="00E543F6"/>
    <w:rsid w:val="00E5443A"/>
    <w:rsid w:val="00E54BF4"/>
    <w:rsid w:val="00E552EF"/>
    <w:rsid w:val="00E558CB"/>
    <w:rsid w:val="00E5681B"/>
    <w:rsid w:val="00E568DC"/>
    <w:rsid w:val="00E57A2F"/>
    <w:rsid w:val="00E609D4"/>
    <w:rsid w:val="00E61214"/>
    <w:rsid w:val="00E61869"/>
    <w:rsid w:val="00E61999"/>
    <w:rsid w:val="00E61CC0"/>
    <w:rsid w:val="00E62A22"/>
    <w:rsid w:val="00E636F3"/>
    <w:rsid w:val="00E64E90"/>
    <w:rsid w:val="00E65745"/>
    <w:rsid w:val="00E66394"/>
    <w:rsid w:val="00E66B4B"/>
    <w:rsid w:val="00E66FFF"/>
    <w:rsid w:val="00E67283"/>
    <w:rsid w:val="00E67336"/>
    <w:rsid w:val="00E674EF"/>
    <w:rsid w:val="00E67DAB"/>
    <w:rsid w:val="00E701EE"/>
    <w:rsid w:val="00E709D5"/>
    <w:rsid w:val="00E70DE2"/>
    <w:rsid w:val="00E70FEE"/>
    <w:rsid w:val="00E71B98"/>
    <w:rsid w:val="00E721D1"/>
    <w:rsid w:val="00E7317C"/>
    <w:rsid w:val="00E74414"/>
    <w:rsid w:val="00E74A3A"/>
    <w:rsid w:val="00E74E05"/>
    <w:rsid w:val="00E74FE0"/>
    <w:rsid w:val="00E7560C"/>
    <w:rsid w:val="00E7592C"/>
    <w:rsid w:val="00E7609C"/>
    <w:rsid w:val="00E77116"/>
    <w:rsid w:val="00E7723E"/>
    <w:rsid w:val="00E80C27"/>
    <w:rsid w:val="00E81219"/>
    <w:rsid w:val="00E818DB"/>
    <w:rsid w:val="00E81BB5"/>
    <w:rsid w:val="00E81CBD"/>
    <w:rsid w:val="00E81D12"/>
    <w:rsid w:val="00E81D6C"/>
    <w:rsid w:val="00E82A98"/>
    <w:rsid w:val="00E82F37"/>
    <w:rsid w:val="00E83982"/>
    <w:rsid w:val="00E83DD3"/>
    <w:rsid w:val="00E83F2D"/>
    <w:rsid w:val="00E844A9"/>
    <w:rsid w:val="00E84FBD"/>
    <w:rsid w:val="00E85C1B"/>
    <w:rsid w:val="00E86162"/>
    <w:rsid w:val="00E86174"/>
    <w:rsid w:val="00E8658A"/>
    <w:rsid w:val="00E866B0"/>
    <w:rsid w:val="00E879BD"/>
    <w:rsid w:val="00E907ED"/>
    <w:rsid w:val="00E90AE4"/>
    <w:rsid w:val="00E90B14"/>
    <w:rsid w:val="00E90D1D"/>
    <w:rsid w:val="00E91652"/>
    <w:rsid w:val="00E917E8"/>
    <w:rsid w:val="00E9181E"/>
    <w:rsid w:val="00E9188C"/>
    <w:rsid w:val="00E9270B"/>
    <w:rsid w:val="00E92767"/>
    <w:rsid w:val="00E928BB"/>
    <w:rsid w:val="00E92956"/>
    <w:rsid w:val="00E93730"/>
    <w:rsid w:val="00E93B97"/>
    <w:rsid w:val="00E93FE3"/>
    <w:rsid w:val="00E94E93"/>
    <w:rsid w:val="00E950CB"/>
    <w:rsid w:val="00E9534D"/>
    <w:rsid w:val="00E95E5B"/>
    <w:rsid w:val="00E95FC5"/>
    <w:rsid w:val="00E960F3"/>
    <w:rsid w:val="00E961DE"/>
    <w:rsid w:val="00E96EC9"/>
    <w:rsid w:val="00E9738A"/>
    <w:rsid w:val="00E97485"/>
    <w:rsid w:val="00EA015B"/>
    <w:rsid w:val="00EA0968"/>
    <w:rsid w:val="00EA0E0B"/>
    <w:rsid w:val="00EA0FE5"/>
    <w:rsid w:val="00EA10DF"/>
    <w:rsid w:val="00EA14BE"/>
    <w:rsid w:val="00EA1656"/>
    <w:rsid w:val="00EA1987"/>
    <w:rsid w:val="00EA2739"/>
    <w:rsid w:val="00EA2E3E"/>
    <w:rsid w:val="00EA2F1D"/>
    <w:rsid w:val="00EA307A"/>
    <w:rsid w:val="00EA37BC"/>
    <w:rsid w:val="00EA43B4"/>
    <w:rsid w:val="00EA5526"/>
    <w:rsid w:val="00EA595E"/>
    <w:rsid w:val="00EA5D70"/>
    <w:rsid w:val="00EA5DE8"/>
    <w:rsid w:val="00EA6069"/>
    <w:rsid w:val="00EA6992"/>
    <w:rsid w:val="00EA6F63"/>
    <w:rsid w:val="00EA6F9E"/>
    <w:rsid w:val="00EB0328"/>
    <w:rsid w:val="00EB04B9"/>
    <w:rsid w:val="00EB1D08"/>
    <w:rsid w:val="00EB1E68"/>
    <w:rsid w:val="00EB2058"/>
    <w:rsid w:val="00EB25F8"/>
    <w:rsid w:val="00EB3946"/>
    <w:rsid w:val="00EB3DFF"/>
    <w:rsid w:val="00EB47E1"/>
    <w:rsid w:val="00EB4818"/>
    <w:rsid w:val="00EB4EBB"/>
    <w:rsid w:val="00EB511A"/>
    <w:rsid w:val="00EB51C6"/>
    <w:rsid w:val="00EB527B"/>
    <w:rsid w:val="00EB5388"/>
    <w:rsid w:val="00EB570E"/>
    <w:rsid w:val="00EB5C28"/>
    <w:rsid w:val="00EB5F56"/>
    <w:rsid w:val="00EB5FE7"/>
    <w:rsid w:val="00EB6C0F"/>
    <w:rsid w:val="00EB724A"/>
    <w:rsid w:val="00EC01F4"/>
    <w:rsid w:val="00EC0DBD"/>
    <w:rsid w:val="00EC0E6E"/>
    <w:rsid w:val="00EC0F33"/>
    <w:rsid w:val="00EC1D38"/>
    <w:rsid w:val="00EC1E6E"/>
    <w:rsid w:val="00EC21C6"/>
    <w:rsid w:val="00EC23C0"/>
    <w:rsid w:val="00EC339A"/>
    <w:rsid w:val="00EC3DA5"/>
    <w:rsid w:val="00EC3F4A"/>
    <w:rsid w:val="00EC4933"/>
    <w:rsid w:val="00EC5251"/>
    <w:rsid w:val="00EC5ADB"/>
    <w:rsid w:val="00EC5D4E"/>
    <w:rsid w:val="00EC6941"/>
    <w:rsid w:val="00EC6BFB"/>
    <w:rsid w:val="00EC741A"/>
    <w:rsid w:val="00EC763F"/>
    <w:rsid w:val="00EC7C8A"/>
    <w:rsid w:val="00EC7CA6"/>
    <w:rsid w:val="00EC7E12"/>
    <w:rsid w:val="00ED0B67"/>
    <w:rsid w:val="00ED1886"/>
    <w:rsid w:val="00ED1B3E"/>
    <w:rsid w:val="00ED2299"/>
    <w:rsid w:val="00ED2717"/>
    <w:rsid w:val="00ED2738"/>
    <w:rsid w:val="00ED3193"/>
    <w:rsid w:val="00ED4567"/>
    <w:rsid w:val="00ED5757"/>
    <w:rsid w:val="00ED5B9B"/>
    <w:rsid w:val="00ED5C2D"/>
    <w:rsid w:val="00ED6134"/>
    <w:rsid w:val="00ED6575"/>
    <w:rsid w:val="00ED6B87"/>
    <w:rsid w:val="00ED6F2A"/>
    <w:rsid w:val="00ED78FF"/>
    <w:rsid w:val="00ED7CCE"/>
    <w:rsid w:val="00EE029E"/>
    <w:rsid w:val="00EE1170"/>
    <w:rsid w:val="00EE39A7"/>
    <w:rsid w:val="00EE3D3D"/>
    <w:rsid w:val="00EE40B3"/>
    <w:rsid w:val="00EE4616"/>
    <w:rsid w:val="00EE48B2"/>
    <w:rsid w:val="00EE495C"/>
    <w:rsid w:val="00EE4EF3"/>
    <w:rsid w:val="00EE59D2"/>
    <w:rsid w:val="00EE62A8"/>
    <w:rsid w:val="00EE77CF"/>
    <w:rsid w:val="00EE7836"/>
    <w:rsid w:val="00EF08AB"/>
    <w:rsid w:val="00EF0D0A"/>
    <w:rsid w:val="00EF1B78"/>
    <w:rsid w:val="00EF271F"/>
    <w:rsid w:val="00EF279C"/>
    <w:rsid w:val="00EF2A29"/>
    <w:rsid w:val="00EF2E1A"/>
    <w:rsid w:val="00EF3930"/>
    <w:rsid w:val="00EF3B71"/>
    <w:rsid w:val="00EF4101"/>
    <w:rsid w:val="00EF5400"/>
    <w:rsid w:val="00EF5561"/>
    <w:rsid w:val="00EF58CD"/>
    <w:rsid w:val="00EF58D7"/>
    <w:rsid w:val="00EF59BD"/>
    <w:rsid w:val="00EF5EBE"/>
    <w:rsid w:val="00EF6159"/>
    <w:rsid w:val="00EF7501"/>
    <w:rsid w:val="00EF7B95"/>
    <w:rsid w:val="00F00354"/>
    <w:rsid w:val="00F00566"/>
    <w:rsid w:val="00F00856"/>
    <w:rsid w:val="00F00969"/>
    <w:rsid w:val="00F00BE7"/>
    <w:rsid w:val="00F00EA8"/>
    <w:rsid w:val="00F015DE"/>
    <w:rsid w:val="00F01708"/>
    <w:rsid w:val="00F01ED6"/>
    <w:rsid w:val="00F02180"/>
    <w:rsid w:val="00F02E0E"/>
    <w:rsid w:val="00F031EE"/>
    <w:rsid w:val="00F03264"/>
    <w:rsid w:val="00F033FB"/>
    <w:rsid w:val="00F034F8"/>
    <w:rsid w:val="00F03BF9"/>
    <w:rsid w:val="00F04B0D"/>
    <w:rsid w:val="00F0514F"/>
    <w:rsid w:val="00F058E5"/>
    <w:rsid w:val="00F06C8E"/>
    <w:rsid w:val="00F10E28"/>
    <w:rsid w:val="00F1103F"/>
    <w:rsid w:val="00F11147"/>
    <w:rsid w:val="00F1174C"/>
    <w:rsid w:val="00F119D8"/>
    <w:rsid w:val="00F1235A"/>
    <w:rsid w:val="00F12719"/>
    <w:rsid w:val="00F127FF"/>
    <w:rsid w:val="00F129F3"/>
    <w:rsid w:val="00F12E60"/>
    <w:rsid w:val="00F135C3"/>
    <w:rsid w:val="00F1454D"/>
    <w:rsid w:val="00F14879"/>
    <w:rsid w:val="00F14D44"/>
    <w:rsid w:val="00F154BF"/>
    <w:rsid w:val="00F1650F"/>
    <w:rsid w:val="00F176B4"/>
    <w:rsid w:val="00F2070C"/>
    <w:rsid w:val="00F207B6"/>
    <w:rsid w:val="00F20D31"/>
    <w:rsid w:val="00F21266"/>
    <w:rsid w:val="00F221DF"/>
    <w:rsid w:val="00F22456"/>
    <w:rsid w:val="00F236B1"/>
    <w:rsid w:val="00F239D0"/>
    <w:rsid w:val="00F2516D"/>
    <w:rsid w:val="00F25285"/>
    <w:rsid w:val="00F25656"/>
    <w:rsid w:val="00F25974"/>
    <w:rsid w:val="00F25BCC"/>
    <w:rsid w:val="00F2629D"/>
    <w:rsid w:val="00F268DB"/>
    <w:rsid w:val="00F26A92"/>
    <w:rsid w:val="00F273D8"/>
    <w:rsid w:val="00F27CB2"/>
    <w:rsid w:val="00F27CE3"/>
    <w:rsid w:val="00F27D5A"/>
    <w:rsid w:val="00F30422"/>
    <w:rsid w:val="00F308A7"/>
    <w:rsid w:val="00F30A59"/>
    <w:rsid w:val="00F30BEC"/>
    <w:rsid w:val="00F313AB"/>
    <w:rsid w:val="00F3152F"/>
    <w:rsid w:val="00F323E5"/>
    <w:rsid w:val="00F32FE7"/>
    <w:rsid w:val="00F3379F"/>
    <w:rsid w:val="00F33971"/>
    <w:rsid w:val="00F33C64"/>
    <w:rsid w:val="00F33FDB"/>
    <w:rsid w:val="00F3412F"/>
    <w:rsid w:val="00F345F8"/>
    <w:rsid w:val="00F349AA"/>
    <w:rsid w:val="00F34C34"/>
    <w:rsid w:val="00F3563A"/>
    <w:rsid w:val="00F362F3"/>
    <w:rsid w:val="00F37380"/>
    <w:rsid w:val="00F3783D"/>
    <w:rsid w:val="00F40B48"/>
    <w:rsid w:val="00F413CA"/>
    <w:rsid w:val="00F4143F"/>
    <w:rsid w:val="00F41B12"/>
    <w:rsid w:val="00F41BBB"/>
    <w:rsid w:val="00F42013"/>
    <w:rsid w:val="00F425D7"/>
    <w:rsid w:val="00F4264D"/>
    <w:rsid w:val="00F42AE4"/>
    <w:rsid w:val="00F42D38"/>
    <w:rsid w:val="00F43399"/>
    <w:rsid w:val="00F43584"/>
    <w:rsid w:val="00F43CA7"/>
    <w:rsid w:val="00F443EB"/>
    <w:rsid w:val="00F444FF"/>
    <w:rsid w:val="00F445E1"/>
    <w:rsid w:val="00F44BA6"/>
    <w:rsid w:val="00F45394"/>
    <w:rsid w:val="00F45813"/>
    <w:rsid w:val="00F45BD9"/>
    <w:rsid w:val="00F45CAC"/>
    <w:rsid w:val="00F46EDB"/>
    <w:rsid w:val="00F47AA4"/>
    <w:rsid w:val="00F47EBF"/>
    <w:rsid w:val="00F500BE"/>
    <w:rsid w:val="00F5013E"/>
    <w:rsid w:val="00F503FA"/>
    <w:rsid w:val="00F50640"/>
    <w:rsid w:val="00F51170"/>
    <w:rsid w:val="00F513A9"/>
    <w:rsid w:val="00F51C65"/>
    <w:rsid w:val="00F5275C"/>
    <w:rsid w:val="00F5430D"/>
    <w:rsid w:val="00F54850"/>
    <w:rsid w:val="00F553AC"/>
    <w:rsid w:val="00F554D4"/>
    <w:rsid w:val="00F555D3"/>
    <w:rsid w:val="00F55D68"/>
    <w:rsid w:val="00F55F44"/>
    <w:rsid w:val="00F55F57"/>
    <w:rsid w:val="00F563AF"/>
    <w:rsid w:val="00F56717"/>
    <w:rsid w:val="00F57981"/>
    <w:rsid w:val="00F57CEC"/>
    <w:rsid w:val="00F57E0A"/>
    <w:rsid w:val="00F60548"/>
    <w:rsid w:val="00F61558"/>
    <w:rsid w:val="00F6199D"/>
    <w:rsid w:val="00F61B1C"/>
    <w:rsid w:val="00F62108"/>
    <w:rsid w:val="00F6236D"/>
    <w:rsid w:val="00F6407F"/>
    <w:rsid w:val="00F64565"/>
    <w:rsid w:val="00F6479E"/>
    <w:rsid w:val="00F64919"/>
    <w:rsid w:val="00F64CE8"/>
    <w:rsid w:val="00F650A2"/>
    <w:rsid w:val="00F66246"/>
    <w:rsid w:val="00F66AAD"/>
    <w:rsid w:val="00F67794"/>
    <w:rsid w:val="00F67B74"/>
    <w:rsid w:val="00F70512"/>
    <w:rsid w:val="00F7063B"/>
    <w:rsid w:val="00F709DD"/>
    <w:rsid w:val="00F70BB3"/>
    <w:rsid w:val="00F70C81"/>
    <w:rsid w:val="00F7155A"/>
    <w:rsid w:val="00F71E06"/>
    <w:rsid w:val="00F7209C"/>
    <w:rsid w:val="00F726D5"/>
    <w:rsid w:val="00F72C22"/>
    <w:rsid w:val="00F7309F"/>
    <w:rsid w:val="00F739F2"/>
    <w:rsid w:val="00F73AD3"/>
    <w:rsid w:val="00F75046"/>
    <w:rsid w:val="00F75207"/>
    <w:rsid w:val="00F76650"/>
    <w:rsid w:val="00F774FA"/>
    <w:rsid w:val="00F77570"/>
    <w:rsid w:val="00F77842"/>
    <w:rsid w:val="00F77D14"/>
    <w:rsid w:val="00F77DE4"/>
    <w:rsid w:val="00F8059B"/>
    <w:rsid w:val="00F81038"/>
    <w:rsid w:val="00F81C91"/>
    <w:rsid w:val="00F82643"/>
    <w:rsid w:val="00F82E46"/>
    <w:rsid w:val="00F82FBD"/>
    <w:rsid w:val="00F8308A"/>
    <w:rsid w:val="00F8332B"/>
    <w:rsid w:val="00F83568"/>
    <w:rsid w:val="00F835B8"/>
    <w:rsid w:val="00F83A6A"/>
    <w:rsid w:val="00F844BC"/>
    <w:rsid w:val="00F8469A"/>
    <w:rsid w:val="00F84E31"/>
    <w:rsid w:val="00F84F8C"/>
    <w:rsid w:val="00F85E10"/>
    <w:rsid w:val="00F868B0"/>
    <w:rsid w:val="00F86B44"/>
    <w:rsid w:val="00F870B1"/>
    <w:rsid w:val="00F8799A"/>
    <w:rsid w:val="00F87CD0"/>
    <w:rsid w:val="00F90E08"/>
    <w:rsid w:val="00F911C8"/>
    <w:rsid w:val="00F9159C"/>
    <w:rsid w:val="00F91629"/>
    <w:rsid w:val="00F91C51"/>
    <w:rsid w:val="00F92772"/>
    <w:rsid w:val="00F92A9B"/>
    <w:rsid w:val="00F92DFD"/>
    <w:rsid w:val="00F92F40"/>
    <w:rsid w:val="00F936AE"/>
    <w:rsid w:val="00F93B2F"/>
    <w:rsid w:val="00F9418B"/>
    <w:rsid w:val="00F9477E"/>
    <w:rsid w:val="00F94FB7"/>
    <w:rsid w:val="00F95D93"/>
    <w:rsid w:val="00F97041"/>
    <w:rsid w:val="00F9788A"/>
    <w:rsid w:val="00FA017C"/>
    <w:rsid w:val="00FA09D6"/>
    <w:rsid w:val="00FA0CFF"/>
    <w:rsid w:val="00FA1528"/>
    <w:rsid w:val="00FA1CC1"/>
    <w:rsid w:val="00FA1D6F"/>
    <w:rsid w:val="00FA1DDE"/>
    <w:rsid w:val="00FA24C1"/>
    <w:rsid w:val="00FA272C"/>
    <w:rsid w:val="00FA29C7"/>
    <w:rsid w:val="00FA2B7B"/>
    <w:rsid w:val="00FA2E20"/>
    <w:rsid w:val="00FA312B"/>
    <w:rsid w:val="00FA346A"/>
    <w:rsid w:val="00FA4A42"/>
    <w:rsid w:val="00FA4FCE"/>
    <w:rsid w:val="00FA6543"/>
    <w:rsid w:val="00FA6651"/>
    <w:rsid w:val="00FA6BB8"/>
    <w:rsid w:val="00FA7E53"/>
    <w:rsid w:val="00FB0433"/>
    <w:rsid w:val="00FB04AE"/>
    <w:rsid w:val="00FB05C0"/>
    <w:rsid w:val="00FB06B2"/>
    <w:rsid w:val="00FB0A01"/>
    <w:rsid w:val="00FB0BEB"/>
    <w:rsid w:val="00FB0F0C"/>
    <w:rsid w:val="00FB0FA5"/>
    <w:rsid w:val="00FB111C"/>
    <w:rsid w:val="00FB17C1"/>
    <w:rsid w:val="00FB1C12"/>
    <w:rsid w:val="00FB2DDA"/>
    <w:rsid w:val="00FB357B"/>
    <w:rsid w:val="00FB3D65"/>
    <w:rsid w:val="00FB3EB1"/>
    <w:rsid w:val="00FB44A2"/>
    <w:rsid w:val="00FB47F3"/>
    <w:rsid w:val="00FB4BF3"/>
    <w:rsid w:val="00FB4E39"/>
    <w:rsid w:val="00FB588E"/>
    <w:rsid w:val="00FB5A23"/>
    <w:rsid w:val="00FB5C2C"/>
    <w:rsid w:val="00FB5C69"/>
    <w:rsid w:val="00FB5E67"/>
    <w:rsid w:val="00FB637A"/>
    <w:rsid w:val="00FB6616"/>
    <w:rsid w:val="00FB6C19"/>
    <w:rsid w:val="00FB6C9E"/>
    <w:rsid w:val="00FB6D87"/>
    <w:rsid w:val="00FB7F0C"/>
    <w:rsid w:val="00FB7FB9"/>
    <w:rsid w:val="00FC04FF"/>
    <w:rsid w:val="00FC07DC"/>
    <w:rsid w:val="00FC0AFE"/>
    <w:rsid w:val="00FC0C4C"/>
    <w:rsid w:val="00FC1B7E"/>
    <w:rsid w:val="00FC1EDC"/>
    <w:rsid w:val="00FC1FD3"/>
    <w:rsid w:val="00FC2827"/>
    <w:rsid w:val="00FC2FE2"/>
    <w:rsid w:val="00FC306F"/>
    <w:rsid w:val="00FC308C"/>
    <w:rsid w:val="00FC3357"/>
    <w:rsid w:val="00FC40C1"/>
    <w:rsid w:val="00FC460E"/>
    <w:rsid w:val="00FC496B"/>
    <w:rsid w:val="00FC53DC"/>
    <w:rsid w:val="00FC5AFB"/>
    <w:rsid w:val="00FC6451"/>
    <w:rsid w:val="00FC6455"/>
    <w:rsid w:val="00FC66BD"/>
    <w:rsid w:val="00FC6AB9"/>
    <w:rsid w:val="00FC76B1"/>
    <w:rsid w:val="00FD01C1"/>
    <w:rsid w:val="00FD1591"/>
    <w:rsid w:val="00FD1E3B"/>
    <w:rsid w:val="00FD24FE"/>
    <w:rsid w:val="00FD295A"/>
    <w:rsid w:val="00FD2E3C"/>
    <w:rsid w:val="00FD34BC"/>
    <w:rsid w:val="00FD3DC5"/>
    <w:rsid w:val="00FD3FBC"/>
    <w:rsid w:val="00FD4556"/>
    <w:rsid w:val="00FD4570"/>
    <w:rsid w:val="00FD5362"/>
    <w:rsid w:val="00FD53A4"/>
    <w:rsid w:val="00FD5533"/>
    <w:rsid w:val="00FD5C54"/>
    <w:rsid w:val="00FD5C9E"/>
    <w:rsid w:val="00FD6323"/>
    <w:rsid w:val="00FD6574"/>
    <w:rsid w:val="00FD6949"/>
    <w:rsid w:val="00FD6AC1"/>
    <w:rsid w:val="00FD6BBA"/>
    <w:rsid w:val="00FD6BF0"/>
    <w:rsid w:val="00FD6F51"/>
    <w:rsid w:val="00FD7474"/>
    <w:rsid w:val="00FD7BEB"/>
    <w:rsid w:val="00FE0160"/>
    <w:rsid w:val="00FE07A3"/>
    <w:rsid w:val="00FE07A6"/>
    <w:rsid w:val="00FE11B2"/>
    <w:rsid w:val="00FE1210"/>
    <w:rsid w:val="00FE27DB"/>
    <w:rsid w:val="00FE2E57"/>
    <w:rsid w:val="00FE2F0C"/>
    <w:rsid w:val="00FE31C8"/>
    <w:rsid w:val="00FE38C3"/>
    <w:rsid w:val="00FE3F08"/>
    <w:rsid w:val="00FE55EC"/>
    <w:rsid w:val="00FE5D60"/>
    <w:rsid w:val="00FE5D70"/>
    <w:rsid w:val="00FE67FC"/>
    <w:rsid w:val="00FE683A"/>
    <w:rsid w:val="00FE6884"/>
    <w:rsid w:val="00FE6BEB"/>
    <w:rsid w:val="00FE76FC"/>
    <w:rsid w:val="00FE7E03"/>
    <w:rsid w:val="00FE7F34"/>
    <w:rsid w:val="00FF0438"/>
    <w:rsid w:val="00FF0BCB"/>
    <w:rsid w:val="00FF14B8"/>
    <w:rsid w:val="00FF19BA"/>
    <w:rsid w:val="00FF221C"/>
    <w:rsid w:val="00FF27AD"/>
    <w:rsid w:val="00FF29B7"/>
    <w:rsid w:val="00FF2B38"/>
    <w:rsid w:val="00FF35B2"/>
    <w:rsid w:val="00FF4259"/>
    <w:rsid w:val="00FF43CD"/>
    <w:rsid w:val="00FF4A8D"/>
    <w:rsid w:val="00FF4B25"/>
    <w:rsid w:val="00FF4B9E"/>
    <w:rsid w:val="00FF4CEA"/>
    <w:rsid w:val="00FF5FD4"/>
    <w:rsid w:val="00FF6AF5"/>
    <w:rsid w:val="00FF77BF"/>
    <w:rsid w:val="00FF7A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EE296"/>
  <w15:docId w15:val="{A44AE263-03BC-40D5-8B61-D110E0CC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Text"/>
    <w:qFormat/>
    <w:rsid w:val="00B83C76"/>
    <w:pPr>
      <w:spacing w:line="360" w:lineRule="auto"/>
      <w:jc w:val="both"/>
    </w:pPr>
    <w:rPr>
      <w:rFonts w:ascii="Arial" w:hAnsi="Arial"/>
      <w:sz w:val="24"/>
      <w:lang w:val="en-US"/>
    </w:rPr>
  </w:style>
  <w:style w:type="paragraph" w:styleId="berschrift1">
    <w:name w:val="heading 1"/>
    <w:aliases w:val="Kapitelüberschrift"/>
    <w:basedOn w:val="Listennummer"/>
    <w:next w:val="Liste"/>
    <w:link w:val="berschrift1Zchn"/>
    <w:uiPriority w:val="9"/>
    <w:qFormat/>
    <w:rsid w:val="00D07661"/>
    <w:pPr>
      <w:keepNext/>
      <w:keepLines/>
      <w:numPr>
        <w:numId w:val="13"/>
      </w:numPr>
      <w:spacing w:before="240" w:after="240"/>
      <w:ind w:left="432"/>
      <w:jc w:val="left"/>
      <w:outlineLvl w:val="0"/>
    </w:pPr>
    <w:rPr>
      <w:rFonts w:eastAsiaTheme="majorEastAsia" w:cstheme="majorBidi"/>
      <w:b/>
      <w:sz w:val="32"/>
      <w:szCs w:val="32"/>
    </w:rPr>
  </w:style>
  <w:style w:type="paragraph" w:styleId="berschrift2">
    <w:name w:val="heading 2"/>
    <w:aliases w:val="Unterabschnitt"/>
    <w:basedOn w:val="Standard"/>
    <w:next w:val="Standard"/>
    <w:link w:val="berschrift2Zchn"/>
    <w:uiPriority w:val="9"/>
    <w:unhideWhenUsed/>
    <w:qFormat/>
    <w:rsid w:val="00F6479E"/>
    <w:pPr>
      <w:keepNext/>
      <w:keepLines/>
      <w:numPr>
        <w:ilvl w:val="1"/>
        <w:numId w:val="13"/>
      </w:numPr>
      <w:spacing w:after="0"/>
      <w:outlineLvl w:val="1"/>
    </w:pPr>
    <w:rPr>
      <w:rFonts w:eastAsiaTheme="majorEastAsia" w:cstheme="majorBidi"/>
      <w:b/>
      <w:sz w:val="28"/>
      <w:szCs w:val="26"/>
    </w:rPr>
  </w:style>
  <w:style w:type="paragraph" w:styleId="berschrift3">
    <w:name w:val="heading 3"/>
    <w:aliases w:val="Unterunterkapitel"/>
    <w:basedOn w:val="Standard"/>
    <w:next w:val="Standard"/>
    <w:link w:val="berschrift3Zchn"/>
    <w:uiPriority w:val="9"/>
    <w:unhideWhenUsed/>
    <w:qFormat/>
    <w:rsid w:val="00516D02"/>
    <w:pPr>
      <w:keepNext/>
      <w:keepLines/>
      <w:numPr>
        <w:ilvl w:val="2"/>
        <w:numId w:val="13"/>
      </w:numPr>
      <w:spacing w:after="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516D02"/>
    <w:pPr>
      <w:keepNext/>
      <w:keepLines/>
      <w:numPr>
        <w:ilvl w:val="3"/>
        <w:numId w:val="13"/>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rsid w:val="00D07661"/>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07661"/>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07661"/>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07661"/>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07661"/>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
    <w:name w:val="List Number"/>
    <w:basedOn w:val="Standard"/>
    <w:uiPriority w:val="99"/>
    <w:semiHidden/>
    <w:unhideWhenUsed/>
    <w:rsid w:val="00D07661"/>
    <w:pPr>
      <w:numPr>
        <w:numId w:val="11"/>
      </w:numPr>
      <w:contextualSpacing/>
    </w:pPr>
  </w:style>
  <w:style w:type="paragraph" w:styleId="Liste">
    <w:name w:val="List"/>
    <w:basedOn w:val="Standard"/>
    <w:uiPriority w:val="99"/>
    <w:unhideWhenUsed/>
    <w:rsid w:val="00D07661"/>
    <w:pPr>
      <w:ind w:left="283" w:hanging="283"/>
      <w:contextualSpacing/>
    </w:pPr>
  </w:style>
  <w:style w:type="character" w:customStyle="1" w:styleId="berschrift1Zchn">
    <w:name w:val="Überschrift 1 Zchn"/>
    <w:aliases w:val="Kapitelüberschrift Zchn"/>
    <w:basedOn w:val="Absatz-Standardschriftart"/>
    <w:link w:val="berschrift1"/>
    <w:uiPriority w:val="9"/>
    <w:rsid w:val="00D07661"/>
    <w:rPr>
      <w:rFonts w:ascii="Arial" w:eastAsiaTheme="majorEastAsia" w:hAnsi="Arial" w:cstheme="majorBidi"/>
      <w:b/>
      <w:sz w:val="32"/>
      <w:szCs w:val="32"/>
    </w:rPr>
  </w:style>
  <w:style w:type="character" w:customStyle="1" w:styleId="berschrift2Zchn">
    <w:name w:val="Überschrift 2 Zchn"/>
    <w:aliases w:val="Unterabschnitt Zchn"/>
    <w:basedOn w:val="Absatz-Standardschriftart"/>
    <w:link w:val="berschrift2"/>
    <w:uiPriority w:val="9"/>
    <w:rsid w:val="00F6479E"/>
    <w:rPr>
      <w:rFonts w:ascii="Arial" w:eastAsiaTheme="majorEastAsia" w:hAnsi="Arial" w:cstheme="majorBidi"/>
      <w:b/>
      <w:sz w:val="28"/>
      <w:szCs w:val="26"/>
    </w:rPr>
  </w:style>
  <w:style w:type="character" w:customStyle="1" w:styleId="berschrift3Zchn">
    <w:name w:val="Überschrift 3 Zchn"/>
    <w:aliases w:val="Unterunterkapitel Zchn"/>
    <w:basedOn w:val="Absatz-Standardschriftart"/>
    <w:link w:val="berschrift3"/>
    <w:uiPriority w:val="9"/>
    <w:rsid w:val="00516D02"/>
    <w:rPr>
      <w:rFonts w:ascii="Arial" w:eastAsiaTheme="majorEastAsia" w:hAnsi="Arial" w:cstheme="majorBidi"/>
      <w:b/>
      <w:sz w:val="26"/>
      <w:szCs w:val="24"/>
    </w:rPr>
  </w:style>
  <w:style w:type="character" w:customStyle="1" w:styleId="berschrift4Zchn">
    <w:name w:val="Überschrift 4 Zchn"/>
    <w:basedOn w:val="Absatz-Standardschriftart"/>
    <w:link w:val="berschrift4"/>
    <w:uiPriority w:val="9"/>
    <w:rsid w:val="00516D02"/>
    <w:rPr>
      <w:rFonts w:ascii="Arial" w:eastAsiaTheme="majorEastAsia" w:hAnsi="Arial" w:cstheme="majorBidi"/>
      <w:b/>
      <w:iCs/>
      <w:sz w:val="24"/>
    </w:rPr>
  </w:style>
  <w:style w:type="character" w:customStyle="1" w:styleId="berschrift5Zchn">
    <w:name w:val="Überschrift 5 Zchn"/>
    <w:basedOn w:val="Absatz-Standardschriftart"/>
    <w:link w:val="berschrift5"/>
    <w:uiPriority w:val="9"/>
    <w:semiHidden/>
    <w:rsid w:val="00D07661"/>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07661"/>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07661"/>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0766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07661"/>
    <w:rPr>
      <w:rFonts w:asciiTheme="majorHAnsi" w:eastAsiaTheme="majorEastAsia" w:hAnsiTheme="majorHAnsi" w:cstheme="majorBidi"/>
      <w:i/>
      <w:iCs/>
      <w:color w:val="272727" w:themeColor="text1" w:themeTint="D8"/>
      <w:sz w:val="21"/>
      <w:szCs w:val="21"/>
    </w:rPr>
  </w:style>
  <w:style w:type="character" w:styleId="Fett">
    <w:name w:val="Strong"/>
    <w:basedOn w:val="Absatz-Standardschriftart"/>
    <w:uiPriority w:val="22"/>
    <w:qFormat/>
    <w:rsid w:val="00755FD0"/>
    <w:rPr>
      <w:b/>
      <w:bCs/>
    </w:rPr>
  </w:style>
  <w:style w:type="character" w:styleId="Hervorhebung">
    <w:name w:val="Emphasis"/>
    <w:basedOn w:val="Absatz-Standardschriftart"/>
    <w:uiPriority w:val="20"/>
    <w:qFormat/>
    <w:rsid w:val="00755FD0"/>
    <w:rPr>
      <w:i/>
      <w:iCs/>
    </w:rPr>
  </w:style>
  <w:style w:type="character" w:styleId="Platzhaltertext">
    <w:name w:val="Placeholder Text"/>
    <w:basedOn w:val="Absatz-Standardschriftart"/>
    <w:uiPriority w:val="99"/>
    <w:semiHidden/>
    <w:rsid w:val="000E1646"/>
    <w:rPr>
      <w:color w:val="808080"/>
    </w:rPr>
  </w:style>
  <w:style w:type="character" w:styleId="Kommentarzeichen">
    <w:name w:val="annotation reference"/>
    <w:basedOn w:val="Absatz-Standardschriftart"/>
    <w:uiPriority w:val="99"/>
    <w:semiHidden/>
    <w:unhideWhenUsed/>
    <w:rsid w:val="006A045A"/>
    <w:rPr>
      <w:sz w:val="16"/>
      <w:szCs w:val="16"/>
    </w:rPr>
  </w:style>
  <w:style w:type="paragraph" w:styleId="Kommentartext">
    <w:name w:val="annotation text"/>
    <w:basedOn w:val="Standard"/>
    <w:link w:val="KommentartextZchn"/>
    <w:uiPriority w:val="99"/>
    <w:unhideWhenUsed/>
    <w:rsid w:val="006A045A"/>
    <w:pPr>
      <w:spacing w:line="240" w:lineRule="auto"/>
    </w:pPr>
    <w:rPr>
      <w:sz w:val="20"/>
      <w:szCs w:val="20"/>
    </w:rPr>
  </w:style>
  <w:style w:type="character" w:customStyle="1" w:styleId="KommentartextZchn">
    <w:name w:val="Kommentartext Zchn"/>
    <w:basedOn w:val="Absatz-Standardschriftart"/>
    <w:link w:val="Kommentartext"/>
    <w:uiPriority w:val="99"/>
    <w:rsid w:val="006A045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A045A"/>
    <w:rPr>
      <w:b/>
      <w:bCs/>
    </w:rPr>
  </w:style>
  <w:style w:type="character" w:customStyle="1" w:styleId="KommentarthemaZchn">
    <w:name w:val="Kommentarthema Zchn"/>
    <w:basedOn w:val="KommentartextZchn"/>
    <w:link w:val="Kommentarthema"/>
    <w:uiPriority w:val="99"/>
    <w:semiHidden/>
    <w:rsid w:val="006A045A"/>
    <w:rPr>
      <w:rFonts w:ascii="Arial" w:hAnsi="Arial"/>
      <w:b/>
      <w:bCs/>
      <w:sz w:val="20"/>
      <w:szCs w:val="20"/>
    </w:rPr>
  </w:style>
  <w:style w:type="paragraph" w:styleId="Sprechblasentext">
    <w:name w:val="Balloon Text"/>
    <w:basedOn w:val="Standard"/>
    <w:link w:val="SprechblasentextZchn"/>
    <w:uiPriority w:val="99"/>
    <w:semiHidden/>
    <w:unhideWhenUsed/>
    <w:rsid w:val="006A045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045A"/>
    <w:rPr>
      <w:rFonts w:ascii="Segoe UI" w:hAnsi="Segoe UI" w:cs="Segoe UI"/>
      <w:sz w:val="18"/>
      <w:szCs w:val="18"/>
    </w:rPr>
  </w:style>
  <w:style w:type="paragraph" w:styleId="Beschriftung">
    <w:name w:val="caption"/>
    <w:basedOn w:val="Standard"/>
    <w:next w:val="Standard"/>
    <w:uiPriority w:val="35"/>
    <w:unhideWhenUsed/>
    <w:qFormat/>
    <w:rsid w:val="001E24BB"/>
    <w:pPr>
      <w:spacing w:after="200" w:line="240" w:lineRule="auto"/>
    </w:pPr>
    <w:rPr>
      <w:i/>
      <w:iCs/>
      <w:color w:val="44546A" w:themeColor="text2"/>
      <w:sz w:val="18"/>
      <w:szCs w:val="18"/>
    </w:rPr>
  </w:style>
  <w:style w:type="table" w:styleId="Tabellenraster">
    <w:name w:val="Table Grid"/>
    <w:basedOn w:val="NormaleTabelle"/>
    <w:uiPriority w:val="59"/>
    <w:rsid w:val="00B16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B47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47E1"/>
    <w:rPr>
      <w:rFonts w:ascii="Arial" w:hAnsi="Arial"/>
      <w:sz w:val="24"/>
    </w:rPr>
  </w:style>
  <w:style w:type="paragraph" w:styleId="Fuzeile">
    <w:name w:val="footer"/>
    <w:basedOn w:val="Standard"/>
    <w:link w:val="FuzeileZchn"/>
    <w:uiPriority w:val="99"/>
    <w:unhideWhenUsed/>
    <w:rsid w:val="00EB47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47E1"/>
    <w:rPr>
      <w:rFonts w:ascii="Arial" w:hAnsi="Arial"/>
      <w:sz w:val="24"/>
    </w:rPr>
  </w:style>
  <w:style w:type="paragraph" w:styleId="Untertitel">
    <w:name w:val="Subtitle"/>
    <w:basedOn w:val="Standard"/>
    <w:next w:val="Standard"/>
    <w:link w:val="UntertitelZchn"/>
    <w:uiPriority w:val="11"/>
    <w:qFormat/>
    <w:rsid w:val="00EC3F4A"/>
    <w:pPr>
      <w:numPr>
        <w:ilvl w:val="1"/>
      </w:numPr>
    </w:pPr>
    <w:rPr>
      <w:rFonts w:asciiTheme="majorHAnsi" w:eastAsiaTheme="majorEastAsia" w:hAnsiTheme="majorHAnsi" w:cstheme="majorBidi"/>
      <w:i/>
      <w:iCs/>
      <w:color w:val="5B9BD5" w:themeColor="accent1"/>
      <w:spacing w:val="15"/>
      <w:szCs w:val="24"/>
    </w:rPr>
  </w:style>
  <w:style w:type="character" w:customStyle="1" w:styleId="UntertitelZchn">
    <w:name w:val="Untertitel Zchn"/>
    <w:basedOn w:val="Absatz-Standardschriftart"/>
    <w:link w:val="Untertitel"/>
    <w:uiPriority w:val="11"/>
    <w:rsid w:val="00EC3F4A"/>
    <w:rPr>
      <w:rFonts w:asciiTheme="majorHAnsi" w:eastAsiaTheme="majorEastAsia" w:hAnsiTheme="majorHAnsi" w:cstheme="majorBidi"/>
      <w:i/>
      <w:iCs/>
      <w:color w:val="5B9BD5" w:themeColor="accent1"/>
      <w:spacing w:val="15"/>
      <w:sz w:val="24"/>
      <w:szCs w:val="24"/>
    </w:rPr>
  </w:style>
  <w:style w:type="character" w:styleId="SchwacheHervorhebung">
    <w:name w:val="Subtle Emphasis"/>
    <w:basedOn w:val="Absatz-Standardschriftart"/>
    <w:uiPriority w:val="19"/>
    <w:qFormat/>
    <w:rsid w:val="00EC3F4A"/>
    <w:rPr>
      <w:i/>
      <w:iCs/>
      <w:color w:val="808080" w:themeColor="text1" w:themeTint="7F"/>
    </w:rPr>
  </w:style>
  <w:style w:type="paragraph" w:styleId="StandardWeb">
    <w:name w:val="Normal (Web)"/>
    <w:basedOn w:val="Standard"/>
    <w:uiPriority w:val="99"/>
    <w:semiHidden/>
    <w:unhideWhenUsed/>
    <w:rsid w:val="003614F7"/>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KeinLeerraum">
    <w:name w:val="No Spacing"/>
    <w:link w:val="KeinLeerraumZchn"/>
    <w:uiPriority w:val="1"/>
    <w:qFormat/>
    <w:rsid w:val="006A543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A543F"/>
    <w:rPr>
      <w:rFonts w:eastAsiaTheme="minorEastAsia"/>
      <w:lang w:eastAsia="de-DE"/>
    </w:rPr>
  </w:style>
  <w:style w:type="paragraph" w:customStyle="1" w:styleId="Einrichtung1">
    <w:name w:val="Einrichtung1"/>
    <w:basedOn w:val="Standard"/>
    <w:rsid w:val="006A543F"/>
    <w:pPr>
      <w:spacing w:after="0" w:line="240" w:lineRule="auto"/>
      <w:ind w:left="113" w:right="113"/>
      <w:jc w:val="left"/>
    </w:pPr>
    <w:rPr>
      <w:rFonts w:ascii="Futura Book" w:eastAsia="Times New Roman" w:hAnsi="Futura Book" w:cs="Times New Roman"/>
      <w:sz w:val="16"/>
      <w:szCs w:val="16"/>
      <w:lang w:eastAsia="de-DE"/>
    </w:rPr>
  </w:style>
  <w:style w:type="paragraph" w:customStyle="1" w:styleId="Standard1">
    <w:name w:val="Standard1"/>
    <w:qFormat/>
    <w:rsid w:val="00C117A6"/>
    <w:pPr>
      <w:tabs>
        <w:tab w:val="left" w:pos="709"/>
      </w:tabs>
      <w:suppressAutoHyphens/>
      <w:spacing w:after="0" w:line="240" w:lineRule="auto"/>
      <w:textAlignment w:val="baseline"/>
    </w:pPr>
    <w:rPr>
      <w:rFonts w:ascii="Times New Roman" w:eastAsia="Times New Roman" w:hAnsi="Times New Roman" w:cs="FreeSans"/>
      <w:color w:val="00000A"/>
      <w:sz w:val="24"/>
      <w:szCs w:val="24"/>
      <w:lang w:val="en-US" w:eastAsia="zh-CN" w:bidi="hi-IN"/>
    </w:rPr>
  </w:style>
  <w:style w:type="table" w:customStyle="1" w:styleId="TableGrid">
    <w:name w:val="TableGrid"/>
    <w:rsid w:val="00C117A6"/>
    <w:pPr>
      <w:spacing w:after="0" w:line="240" w:lineRule="auto"/>
    </w:pPr>
    <w:rPr>
      <w:rFonts w:eastAsiaTheme="minorEastAsia"/>
      <w:lang w:eastAsia="de-DE"/>
    </w:rPr>
    <w:tblPr>
      <w:tblCellMar>
        <w:top w:w="0" w:type="dxa"/>
        <w:left w:w="0" w:type="dxa"/>
        <w:bottom w:w="0" w:type="dxa"/>
        <w:right w:w="0" w:type="dxa"/>
      </w:tblCellMar>
    </w:tblPr>
  </w:style>
  <w:style w:type="character" w:styleId="Hyperlink">
    <w:name w:val="Hyperlink"/>
    <w:basedOn w:val="Absatz-Standardschriftart"/>
    <w:uiPriority w:val="99"/>
    <w:unhideWhenUsed/>
    <w:rsid w:val="00C117A6"/>
    <w:rPr>
      <w:color w:val="0563C1" w:themeColor="hyperlink"/>
      <w:u w:val="single"/>
    </w:rPr>
  </w:style>
  <w:style w:type="paragraph" w:styleId="Abbildungsverzeichnis">
    <w:name w:val="table of figures"/>
    <w:basedOn w:val="Standard"/>
    <w:next w:val="Standard"/>
    <w:uiPriority w:val="99"/>
    <w:unhideWhenUsed/>
    <w:rsid w:val="00DF1FB0"/>
    <w:pPr>
      <w:spacing w:after="0"/>
    </w:pPr>
  </w:style>
  <w:style w:type="paragraph" w:styleId="Titel">
    <w:name w:val="Title"/>
    <w:aliases w:val="Unterunterunterkapitel"/>
    <w:basedOn w:val="Standard"/>
    <w:next w:val="Standard"/>
    <w:link w:val="TitelZchn"/>
    <w:uiPriority w:val="10"/>
    <w:qFormat/>
    <w:rsid w:val="00CD6919"/>
    <w:pPr>
      <w:spacing w:after="0" w:line="240" w:lineRule="auto"/>
      <w:contextualSpacing/>
    </w:pPr>
    <w:rPr>
      <w:rFonts w:eastAsiaTheme="majorEastAsia" w:cstheme="majorBidi"/>
      <w:b/>
      <w:spacing w:val="-10"/>
      <w:kern w:val="28"/>
      <w:szCs w:val="56"/>
    </w:rPr>
  </w:style>
  <w:style w:type="character" w:customStyle="1" w:styleId="TitelZchn">
    <w:name w:val="Titel Zchn"/>
    <w:aliases w:val="Unterunterunterkapitel Zchn"/>
    <w:basedOn w:val="Absatz-Standardschriftart"/>
    <w:link w:val="Titel"/>
    <w:uiPriority w:val="10"/>
    <w:rsid w:val="00CD6919"/>
    <w:rPr>
      <w:rFonts w:ascii="Arial" w:eastAsiaTheme="majorEastAsia" w:hAnsi="Arial" w:cstheme="majorBidi"/>
      <w:b/>
      <w:spacing w:val="-10"/>
      <w:kern w:val="28"/>
      <w:sz w:val="24"/>
      <w:szCs w:val="56"/>
    </w:rPr>
  </w:style>
  <w:style w:type="paragraph" w:styleId="Inhaltsverzeichnisberschrift">
    <w:name w:val="TOC Heading"/>
    <w:basedOn w:val="berschrift1"/>
    <w:next w:val="Standard"/>
    <w:uiPriority w:val="39"/>
    <w:unhideWhenUsed/>
    <w:qFormat/>
    <w:rsid w:val="003F6782"/>
    <w:pPr>
      <w:numPr>
        <w:numId w:val="0"/>
      </w:numPr>
      <w:spacing w:after="0" w:line="259" w:lineRule="auto"/>
      <w:contextualSpacing w:val="0"/>
      <w:outlineLvl w:val="9"/>
    </w:pPr>
    <w:rPr>
      <w:rFonts w:asciiTheme="majorHAnsi" w:hAnsiTheme="majorHAnsi"/>
      <w:b w:val="0"/>
      <w:color w:val="2E74B5" w:themeColor="accent1" w:themeShade="BF"/>
      <w:lang w:eastAsia="de-DE"/>
    </w:rPr>
  </w:style>
  <w:style w:type="paragraph" w:styleId="Verzeichnis1">
    <w:name w:val="toc 1"/>
    <w:basedOn w:val="Standard"/>
    <w:next w:val="Standard"/>
    <w:autoRedefine/>
    <w:uiPriority w:val="39"/>
    <w:unhideWhenUsed/>
    <w:rsid w:val="003F6782"/>
    <w:pPr>
      <w:spacing w:after="100"/>
    </w:pPr>
  </w:style>
  <w:style w:type="paragraph" w:styleId="Verzeichnis2">
    <w:name w:val="toc 2"/>
    <w:basedOn w:val="Standard"/>
    <w:next w:val="Standard"/>
    <w:autoRedefine/>
    <w:uiPriority w:val="39"/>
    <w:unhideWhenUsed/>
    <w:rsid w:val="003F6782"/>
    <w:pPr>
      <w:spacing w:after="100"/>
      <w:ind w:left="240"/>
    </w:pPr>
  </w:style>
  <w:style w:type="paragraph" w:styleId="Verzeichnis3">
    <w:name w:val="toc 3"/>
    <w:basedOn w:val="Standard"/>
    <w:next w:val="Standard"/>
    <w:autoRedefine/>
    <w:uiPriority w:val="39"/>
    <w:unhideWhenUsed/>
    <w:rsid w:val="003F6782"/>
    <w:pPr>
      <w:spacing w:after="100"/>
      <w:ind w:left="480"/>
    </w:pPr>
  </w:style>
  <w:style w:type="paragraph" w:styleId="Verzeichnis4">
    <w:name w:val="toc 4"/>
    <w:basedOn w:val="Standard"/>
    <w:next w:val="Standard"/>
    <w:autoRedefine/>
    <w:uiPriority w:val="39"/>
    <w:unhideWhenUsed/>
    <w:rsid w:val="0039112B"/>
    <w:pPr>
      <w:spacing w:after="100" w:line="259" w:lineRule="auto"/>
      <w:ind w:left="660"/>
      <w:jc w:val="left"/>
    </w:pPr>
    <w:rPr>
      <w:rFonts w:asciiTheme="minorHAnsi" w:eastAsiaTheme="minorEastAsia" w:hAnsiTheme="minorHAnsi"/>
      <w:sz w:val="22"/>
      <w:lang w:eastAsia="de-DE"/>
    </w:rPr>
  </w:style>
  <w:style w:type="paragraph" w:styleId="Verzeichnis5">
    <w:name w:val="toc 5"/>
    <w:basedOn w:val="Standard"/>
    <w:next w:val="Standard"/>
    <w:autoRedefine/>
    <w:uiPriority w:val="39"/>
    <w:unhideWhenUsed/>
    <w:rsid w:val="0039112B"/>
    <w:pPr>
      <w:spacing w:after="100" w:line="259" w:lineRule="auto"/>
      <w:ind w:left="880"/>
      <w:jc w:val="left"/>
    </w:pPr>
    <w:rPr>
      <w:rFonts w:asciiTheme="minorHAnsi" w:eastAsiaTheme="minorEastAsia" w:hAnsiTheme="minorHAnsi"/>
      <w:sz w:val="22"/>
      <w:lang w:eastAsia="de-DE"/>
    </w:rPr>
  </w:style>
  <w:style w:type="paragraph" w:styleId="Verzeichnis6">
    <w:name w:val="toc 6"/>
    <w:basedOn w:val="Standard"/>
    <w:next w:val="Standard"/>
    <w:autoRedefine/>
    <w:uiPriority w:val="39"/>
    <w:unhideWhenUsed/>
    <w:rsid w:val="0039112B"/>
    <w:pPr>
      <w:spacing w:after="100" w:line="259" w:lineRule="auto"/>
      <w:ind w:left="1100"/>
      <w:jc w:val="left"/>
    </w:pPr>
    <w:rPr>
      <w:rFonts w:asciiTheme="minorHAnsi" w:eastAsiaTheme="minorEastAsia" w:hAnsiTheme="minorHAnsi"/>
      <w:sz w:val="22"/>
      <w:lang w:eastAsia="de-DE"/>
    </w:rPr>
  </w:style>
  <w:style w:type="paragraph" w:styleId="Verzeichnis7">
    <w:name w:val="toc 7"/>
    <w:basedOn w:val="Standard"/>
    <w:next w:val="Standard"/>
    <w:autoRedefine/>
    <w:uiPriority w:val="39"/>
    <w:unhideWhenUsed/>
    <w:rsid w:val="0039112B"/>
    <w:pPr>
      <w:spacing w:after="100" w:line="259" w:lineRule="auto"/>
      <w:ind w:left="1320"/>
      <w:jc w:val="left"/>
    </w:pPr>
    <w:rPr>
      <w:rFonts w:asciiTheme="minorHAnsi" w:eastAsiaTheme="minorEastAsia" w:hAnsiTheme="minorHAnsi"/>
      <w:sz w:val="22"/>
      <w:lang w:eastAsia="de-DE"/>
    </w:rPr>
  </w:style>
  <w:style w:type="paragraph" w:styleId="Verzeichnis8">
    <w:name w:val="toc 8"/>
    <w:basedOn w:val="Standard"/>
    <w:next w:val="Standard"/>
    <w:autoRedefine/>
    <w:uiPriority w:val="39"/>
    <w:unhideWhenUsed/>
    <w:rsid w:val="0039112B"/>
    <w:pPr>
      <w:spacing w:after="100" w:line="259" w:lineRule="auto"/>
      <w:ind w:left="1540"/>
      <w:jc w:val="left"/>
    </w:pPr>
    <w:rPr>
      <w:rFonts w:asciiTheme="minorHAnsi" w:eastAsiaTheme="minorEastAsia" w:hAnsiTheme="minorHAnsi"/>
      <w:sz w:val="22"/>
      <w:lang w:eastAsia="de-DE"/>
    </w:rPr>
  </w:style>
  <w:style w:type="paragraph" w:styleId="Verzeichnis9">
    <w:name w:val="toc 9"/>
    <w:basedOn w:val="Standard"/>
    <w:next w:val="Standard"/>
    <w:autoRedefine/>
    <w:uiPriority w:val="39"/>
    <w:unhideWhenUsed/>
    <w:rsid w:val="0039112B"/>
    <w:pPr>
      <w:spacing w:after="100" w:line="259" w:lineRule="auto"/>
      <w:ind w:left="1760"/>
      <w:jc w:val="left"/>
    </w:pPr>
    <w:rPr>
      <w:rFonts w:asciiTheme="minorHAnsi" w:eastAsiaTheme="minorEastAsia" w:hAnsiTheme="minorHAnsi"/>
      <w:sz w:val="22"/>
      <w:lang w:eastAsia="de-DE"/>
    </w:rPr>
  </w:style>
  <w:style w:type="paragraph" w:customStyle="1" w:styleId="Default">
    <w:name w:val="Default"/>
    <w:rsid w:val="00612538"/>
    <w:pPr>
      <w:autoSpaceDE w:val="0"/>
      <w:autoSpaceDN w:val="0"/>
      <w:adjustRightInd w:val="0"/>
      <w:spacing w:after="200" w:line="276" w:lineRule="auto"/>
    </w:pPr>
    <w:rPr>
      <w:rFonts w:ascii="Times" w:eastAsia="Droid Sans Fallback" w:hAnsi="Times" w:cs="Times"/>
      <w:color w:val="000000"/>
      <w:sz w:val="24"/>
      <w:szCs w:val="24"/>
      <w:lang w:eastAsia="de-DE"/>
    </w:rPr>
  </w:style>
  <w:style w:type="paragraph" w:customStyle="1" w:styleId="Textkrperneu">
    <w:name w:val="Textkörper neu"/>
    <w:basedOn w:val="Textkrper"/>
    <w:uiPriority w:val="99"/>
    <w:rsid w:val="00612538"/>
    <w:pPr>
      <w:widowControl w:val="0"/>
      <w:suppressAutoHyphens/>
    </w:pPr>
    <w:rPr>
      <w:rFonts w:asciiTheme="minorHAnsi" w:eastAsia="Times New Roman" w:hAnsiTheme="minorHAnsi"/>
      <w:kern w:val="1"/>
      <w:szCs w:val="24"/>
      <w:lang w:eastAsia="zh-CN" w:bidi="hi-IN"/>
    </w:rPr>
  </w:style>
  <w:style w:type="paragraph" w:styleId="Textkrper">
    <w:name w:val="Body Text"/>
    <w:basedOn w:val="Standard"/>
    <w:link w:val="TextkrperZchn"/>
    <w:uiPriority w:val="99"/>
    <w:semiHidden/>
    <w:unhideWhenUsed/>
    <w:rsid w:val="00612538"/>
    <w:pPr>
      <w:spacing w:after="120"/>
    </w:pPr>
  </w:style>
  <w:style w:type="character" w:customStyle="1" w:styleId="TextkrperZchn">
    <w:name w:val="Textkörper Zchn"/>
    <w:basedOn w:val="Absatz-Standardschriftart"/>
    <w:link w:val="Textkrper"/>
    <w:uiPriority w:val="99"/>
    <w:semiHidden/>
    <w:rsid w:val="00612538"/>
    <w:rPr>
      <w:rFonts w:ascii="Arial" w:hAnsi="Arial"/>
      <w:sz w:val="24"/>
    </w:rPr>
  </w:style>
  <w:style w:type="paragraph" w:styleId="Listenabsatz">
    <w:name w:val="List Paragraph"/>
    <w:basedOn w:val="Standard"/>
    <w:uiPriority w:val="34"/>
    <w:qFormat/>
    <w:rsid w:val="00693E45"/>
    <w:pPr>
      <w:ind w:left="720"/>
      <w:contextualSpacing/>
    </w:pPr>
  </w:style>
  <w:style w:type="paragraph" w:styleId="berarbeitung">
    <w:name w:val="Revision"/>
    <w:hidden/>
    <w:uiPriority w:val="99"/>
    <w:semiHidden/>
    <w:rsid w:val="004E63EC"/>
    <w:pPr>
      <w:spacing w:after="0" w:line="240" w:lineRule="auto"/>
    </w:pPr>
    <w:rPr>
      <w:rFonts w:ascii="Arial" w:hAnsi="Arial"/>
      <w:sz w:val="24"/>
    </w:rPr>
  </w:style>
  <w:style w:type="character" w:customStyle="1" w:styleId="Erwhnung1">
    <w:name w:val="Erwähnung1"/>
    <w:basedOn w:val="Absatz-Standardschriftart"/>
    <w:uiPriority w:val="99"/>
    <w:semiHidden/>
    <w:unhideWhenUsed/>
    <w:rsid w:val="00B45845"/>
    <w:rPr>
      <w:color w:val="2B579A"/>
      <w:shd w:val="clear" w:color="auto" w:fill="E6E6E6"/>
    </w:rPr>
  </w:style>
  <w:style w:type="character" w:styleId="Zeilennummer">
    <w:name w:val="line number"/>
    <w:basedOn w:val="Absatz-Standardschriftart"/>
    <w:uiPriority w:val="99"/>
    <w:semiHidden/>
    <w:unhideWhenUsed/>
    <w:rsid w:val="00AD4DC0"/>
  </w:style>
  <w:style w:type="character" w:customStyle="1" w:styleId="NichtaufgelsteErwhnung1">
    <w:name w:val="Nicht aufgelöste Erwähnung1"/>
    <w:basedOn w:val="Absatz-Standardschriftart"/>
    <w:uiPriority w:val="99"/>
    <w:semiHidden/>
    <w:unhideWhenUsed/>
    <w:rsid w:val="00927AA0"/>
    <w:rPr>
      <w:color w:val="808080"/>
      <w:shd w:val="clear" w:color="auto" w:fill="E6E6E6"/>
    </w:rPr>
  </w:style>
  <w:style w:type="character" w:customStyle="1" w:styleId="NichtaufgelsteErwhnung2">
    <w:name w:val="Nicht aufgelöste Erwähnung2"/>
    <w:basedOn w:val="Absatz-Standardschriftart"/>
    <w:uiPriority w:val="99"/>
    <w:semiHidden/>
    <w:unhideWhenUsed/>
    <w:rsid w:val="009C3A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626">
      <w:bodyDiv w:val="1"/>
      <w:marLeft w:val="0"/>
      <w:marRight w:val="0"/>
      <w:marTop w:val="0"/>
      <w:marBottom w:val="0"/>
      <w:divBdr>
        <w:top w:val="none" w:sz="0" w:space="0" w:color="auto"/>
        <w:left w:val="none" w:sz="0" w:space="0" w:color="auto"/>
        <w:bottom w:val="none" w:sz="0" w:space="0" w:color="auto"/>
        <w:right w:val="none" w:sz="0" w:space="0" w:color="auto"/>
      </w:divBdr>
    </w:div>
    <w:div w:id="194467629">
      <w:bodyDiv w:val="1"/>
      <w:marLeft w:val="0"/>
      <w:marRight w:val="0"/>
      <w:marTop w:val="0"/>
      <w:marBottom w:val="0"/>
      <w:divBdr>
        <w:top w:val="none" w:sz="0" w:space="0" w:color="auto"/>
        <w:left w:val="none" w:sz="0" w:space="0" w:color="auto"/>
        <w:bottom w:val="none" w:sz="0" w:space="0" w:color="auto"/>
        <w:right w:val="none" w:sz="0" w:space="0" w:color="auto"/>
      </w:divBdr>
    </w:div>
    <w:div w:id="329842906">
      <w:bodyDiv w:val="1"/>
      <w:marLeft w:val="0"/>
      <w:marRight w:val="0"/>
      <w:marTop w:val="0"/>
      <w:marBottom w:val="0"/>
      <w:divBdr>
        <w:top w:val="none" w:sz="0" w:space="0" w:color="auto"/>
        <w:left w:val="none" w:sz="0" w:space="0" w:color="auto"/>
        <w:bottom w:val="none" w:sz="0" w:space="0" w:color="auto"/>
        <w:right w:val="none" w:sz="0" w:space="0" w:color="auto"/>
      </w:divBdr>
    </w:div>
    <w:div w:id="355153172">
      <w:bodyDiv w:val="1"/>
      <w:marLeft w:val="0"/>
      <w:marRight w:val="0"/>
      <w:marTop w:val="0"/>
      <w:marBottom w:val="0"/>
      <w:divBdr>
        <w:top w:val="none" w:sz="0" w:space="0" w:color="auto"/>
        <w:left w:val="none" w:sz="0" w:space="0" w:color="auto"/>
        <w:bottom w:val="none" w:sz="0" w:space="0" w:color="auto"/>
        <w:right w:val="none" w:sz="0" w:space="0" w:color="auto"/>
      </w:divBdr>
    </w:div>
    <w:div w:id="421489771">
      <w:bodyDiv w:val="1"/>
      <w:marLeft w:val="0"/>
      <w:marRight w:val="0"/>
      <w:marTop w:val="0"/>
      <w:marBottom w:val="0"/>
      <w:divBdr>
        <w:top w:val="none" w:sz="0" w:space="0" w:color="auto"/>
        <w:left w:val="none" w:sz="0" w:space="0" w:color="auto"/>
        <w:bottom w:val="none" w:sz="0" w:space="0" w:color="auto"/>
        <w:right w:val="none" w:sz="0" w:space="0" w:color="auto"/>
      </w:divBdr>
    </w:div>
    <w:div w:id="441995713">
      <w:bodyDiv w:val="1"/>
      <w:marLeft w:val="0"/>
      <w:marRight w:val="0"/>
      <w:marTop w:val="0"/>
      <w:marBottom w:val="0"/>
      <w:divBdr>
        <w:top w:val="none" w:sz="0" w:space="0" w:color="auto"/>
        <w:left w:val="none" w:sz="0" w:space="0" w:color="auto"/>
        <w:bottom w:val="none" w:sz="0" w:space="0" w:color="auto"/>
        <w:right w:val="none" w:sz="0" w:space="0" w:color="auto"/>
      </w:divBdr>
      <w:divsChild>
        <w:div w:id="220799802">
          <w:marLeft w:val="0"/>
          <w:marRight w:val="0"/>
          <w:marTop w:val="0"/>
          <w:marBottom w:val="0"/>
          <w:divBdr>
            <w:top w:val="none" w:sz="0" w:space="0" w:color="auto"/>
            <w:left w:val="none" w:sz="0" w:space="0" w:color="auto"/>
            <w:bottom w:val="none" w:sz="0" w:space="0" w:color="auto"/>
            <w:right w:val="none" w:sz="0" w:space="0" w:color="auto"/>
          </w:divBdr>
        </w:div>
        <w:div w:id="2127504617">
          <w:marLeft w:val="0"/>
          <w:marRight w:val="0"/>
          <w:marTop w:val="0"/>
          <w:marBottom w:val="0"/>
          <w:divBdr>
            <w:top w:val="none" w:sz="0" w:space="0" w:color="auto"/>
            <w:left w:val="none" w:sz="0" w:space="0" w:color="auto"/>
            <w:bottom w:val="none" w:sz="0" w:space="0" w:color="auto"/>
            <w:right w:val="none" w:sz="0" w:space="0" w:color="auto"/>
          </w:divBdr>
        </w:div>
        <w:div w:id="378018229">
          <w:marLeft w:val="0"/>
          <w:marRight w:val="0"/>
          <w:marTop w:val="0"/>
          <w:marBottom w:val="0"/>
          <w:divBdr>
            <w:top w:val="none" w:sz="0" w:space="0" w:color="auto"/>
            <w:left w:val="none" w:sz="0" w:space="0" w:color="auto"/>
            <w:bottom w:val="none" w:sz="0" w:space="0" w:color="auto"/>
            <w:right w:val="none" w:sz="0" w:space="0" w:color="auto"/>
          </w:divBdr>
        </w:div>
        <w:div w:id="1025524752">
          <w:marLeft w:val="0"/>
          <w:marRight w:val="0"/>
          <w:marTop w:val="0"/>
          <w:marBottom w:val="0"/>
          <w:divBdr>
            <w:top w:val="none" w:sz="0" w:space="0" w:color="auto"/>
            <w:left w:val="none" w:sz="0" w:space="0" w:color="auto"/>
            <w:bottom w:val="none" w:sz="0" w:space="0" w:color="auto"/>
            <w:right w:val="none" w:sz="0" w:space="0" w:color="auto"/>
          </w:divBdr>
        </w:div>
        <w:div w:id="864712077">
          <w:marLeft w:val="0"/>
          <w:marRight w:val="0"/>
          <w:marTop w:val="0"/>
          <w:marBottom w:val="0"/>
          <w:divBdr>
            <w:top w:val="none" w:sz="0" w:space="0" w:color="auto"/>
            <w:left w:val="none" w:sz="0" w:space="0" w:color="auto"/>
            <w:bottom w:val="none" w:sz="0" w:space="0" w:color="auto"/>
            <w:right w:val="none" w:sz="0" w:space="0" w:color="auto"/>
          </w:divBdr>
        </w:div>
        <w:div w:id="1539001501">
          <w:marLeft w:val="0"/>
          <w:marRight w:val="0"/>
          <w:marTop w:val="0"/>
          <w:marBottom w:val="0"/>
          <w:divBdr>
            <w:top w:val="none" w:sz="0" w:space="0" w:color="auto"/>
            <w:left w:val="none" w:sz="0" w:space="0" w:color="auto"/>
            <w:bottom w:val="none" w:sz="0" w:space="0" w:color="auto"/>
            <w:right w:val="none" w:sz="0" w:space="0" w:color="auto"/>
          </w:divBdr>
        </w:div>
        <w:div w:id="1195776105">
          <w:marLeft w:val="0"/>
          <w:marRight w:val="0"/>
          <w:marTop w:val="0"/>
          <w:marBottom w:val="0"/>
          <w:divBdr>
            <w:top w:val="none" w:sz="0" w:space="0" w:color="auto"/>
            <w:left w:val="none" w:sz="0" w:space="0" w:color="auto"/>
            <w:bottom w:val="none" w:sz="0" w:space="0" w:color="auto"/>
            <w:right w:val="none" w:sz="0" w:space="0" w:color="auto"/>
          </w:divBdr>
        </w:div>
        <w:div w:id="1961912422">
          <w:marLeft w:val="0"/>
          <w:marRight w:val="0"/>
          <w:marTop w:val="0"/>
          <w:marBottom w:val="0"/>
          <w:divBdr>
            <w:top w:val="none" w:sz="0" w:space="0" w:color="auto"/>
            <w:left w:val="none" w:sz="0" w:space="0" w:color="auto"/>
            <w:bottom w:val="none" w:sz="0" w:space="0" w:color="auto"/>
            <w:right w:val="none" w:sz="0" w:space="0" w:color="auto"/>
          </w:divBdr>
        </w:div>
        <w:div w:id="657345167">
          <w:marLeft w:val="0"/>
          <w:marRight w:val="0"/>
          <w:marTop w:val="0"/>
          <w:marBottom w:val="0"/>
          <w:divBdr>
            <w:top w:val="none" w:sz="0" w:space="0" w:color="auto"/>
            <w:left w:val="none" w:sz="0" w:space="0" w:color="auto"/>
            <w:bottom w:val="none" w:sz="0" w:space="0" w:color="auto"/>
            <w:right w:val="none" w:sz="0" w:space="0" w:color="auto"/>
          </w:divBdr>
        </w:div>
        <w:div w:id="1577860137">
          <w:marLeft w:val="0"/>
          <w:marRight w:val="0"/>
          <w:marTop w:val="0"/>
          <w:marBottom w:val="0"/>
          <w:divBdr>
            <w:top w:val="none" w:sz="0" w:space="0" w:color="auto"/>
            <w:left w:val="none" w:sz="0" w:space="0" w:color="auto"/>
            <w:bottom w:val="none" w:sz="0" w:space="0" w:color="auto"/>
            <w:right w:val="none" w:sz="0" w:space="0" w:color="auto"/>
          </w:divBdr>
        </w:div>
        <w:div w:id="2129010704">
          <w:marLeft w:val="0"/>
          <w:marRight w:val="0"/>
          <w:marTop w:val="0"/>
          <w:marBottom w:val="0"/>
          <w:divBdr>
            <w:top w:val="none" w:sz="0" w:space="0" w:color="auto"/>
            <w:left w:val="none" w:sz="0" w:space="0" w:color="auto"/>
            <w:bottom w:val="none" w:sz="0" w:space="0" w:color="auto"/>
            <w:right w:val="none" w:sz="0" w:space="0" w:color="auto"/>
          </w:divBdr>
        </w:div>
        <w:div w:id="372655903">
          <w:marLeft w:val="0"/>
          <w:marRight w:val="0"/>
          <w:marTop w:val="0"/>
          <w:marBottom w:val="0"/>
          <w:divBdr>
            <w:top w:val="none" w:sz="0" w:space="0" w:color="auto"/>
            <w:left w:val="none" w:sz="0" w:space="0" w:color="auto"/>
            <w:bottom w:val="none" w:sz="0" w:space="0" w:color="auto"/>
            <w:right w:val="none" w:sz="0" w:space="0" w:color="auto"/>
          </w:divBdr>
        </w:div>
      </w:divsChild>
    </w:div>
    <w:div w:id="494686538">
      <w:bodyDiv w:val="1"/>
      <w:marLeft w:val="0"/>
      <w:marRight w:val="0"/>
      <w:marTop w:val="0"/>
      <w:marBottom w:val="0"/>
      <w:divBdr>
        <w:top w:val="none" w:sz="0" w:space="0" w:color="auto"/>
        <w:left w:val="none" w:sz="0" w:space="0" w:color="auto"/>
        <w:bottom w:val="none" w:sz="0" w:space="0" w:color="auto"/>
        <w:right w:val="none" w:sz="0" w:space="0" w:color="auto"/>
      </w:divBdr>
    </w:div>
    <w:div w:id="586115041">
      <w:bodyDiv w:val="1"/>
      <w:marLeft w:val="0"/>
      <w:marRight w:val="0"/>
      <w:marTop w:val="0"/>
      <w:marBottom w:val="0"/>
      <w:divBdr>
        <w:top w:val="none" w:sz="0" w:space="0" w:color="auto"/>
        <w:left w:val="none" w:sz="0" w:space="0" w:color="auto"/>
        <w:bottom w:val="none" w:sz="0" w:space="0" w:color="auto"/>
        <w:right w:val="none" w:sz="0" w:space="0" w:color="auto"/>
      </w:divBdr>
    </w:div>
    <w:div w:id="613706891">
      <w:bodyDiv w:val="1"/>
      <w:marLeft w:val="0"/>
      <w:marRight w:val="0"/>
      <w:marTop w:val="0"/>
      <w:marBottom w:val="0"/>
      <w:divBdr>
        <w:top w:val="none" w:sz="0" w:space="0" w:color="auto"/>
        <w:left w:val="none" w:sz="0" w:space="0" w:color="auto"/>
        <w:bottom w:val="none" w:sz="0" w:space="0" w:color="auto"/>
        <w:right w:val="none" w:sz="0" w:space="0" w:color="auto"/>
      </w:divBdr>
    </w:div>
    <w:div w:id="978801466">
      <w:bodyDiv w:val="1"/>
      <w:marLeft w:val="0"/>
      <w:marRight w:val="0"/>
      <w:marTop w:val="0"/>
      <w:marBottom w:val="0"/>
      <w:divBdr>
        <w:top w:val="none" w:sz="0" w:space="0" w:color="auto"/>
        <w:left w:val="none" w:sz="0" w:space="0" w:color="auto"/>
        <w:bottom w:val="none" w:sz="0" w:space="0" w:color="auto"/>
        <w:right w:val="none" w:sz="0" w:space="0" w:color="auto"/>
      </w:divBdr>
    </w:div>
    <w:div w:id="1024601157">
      <w:bodyDiv w:val="1"/>
      <w:marLeft w:val="0"/>
      <w:marRight w:val="0"/>
      <w:marTop w:val="0"/>
      <w:marBottom w:val="0"/>
      <w:divBdr>
        <w:top w:val="none" w:sz="0" w:space="0" w:color="auto"/>
        <w:left w:val="none" w:sz="0" w:space="0" w:color="auto"/>
        <w:bottom w:val="none" w:sz="0" w:space="0" w:color="auto"/>
        <w:right w:val="none" w:sz="0" w:space="0" w:color="auto"/>
      </w:divBdr>
    </w:div>
    <w:div w:id="1164316803">
      <w:bodyDiv w:val="1"/>
      <w:marLeft w:val="0"/>
      <w:marRight w:val="0"/>
      <w:marTop w:val="0"/>
      <w:marBottom w:val="0"/>
      <w:divBdr>
        <w:top w:val="none" w:sz="0" w:space="0" w:color="auto"/>
        <w:left w:val="none" w:sz="0" w:space="0" w:color="auto"/>
        <w:bottom w:val="none" w:sz="0" w:space="0" w:color="auto"/>
        <w:right w:val="none" w:sz="0" w:space="0" w:color="auto"/>
      </w:divBdr>
    </w:div>
    <w:div w:id="1217663429">
      <w:bodyDiv w:val="1"/>
      <w:marLeft w:val="0"/>
      <w:marRight w:val="0"/>
      <w:marTop w:val="0"/>
      <w:marBottom w:val="0"/>
      <w:divBdr>
        <w:top w:val="none" w:sz="0" w:space="0" w:color="auto"/>
        <w:left w:val="none" w:sz="0" w:space="0" w:color="auto"/>
        <w:bottom w:val="none" w:sz="0" w:space="0" w:color="auto"/>
        <w:right w:val="none" w:sz="0" w:space="0" w:color="auto"/>
      </w:divBdr>
      <w:divsChild>
        <w:div w:id="554004270">
          <w:marLeft w:val="0"/>
          <w:marRight w:val="0"/>
          <w:marTop w:val="0"/>
          <w:marBottom w:val="0"/>
          <w:divBdr>
            <w:top w:val="none" w:sz="0" w:space="0" w:color="auto"/>
            <w:left w:val="none" w:sz="0" w:space="0" w:color="auto"/>
            <w:bottom w:val="none" w:sz="0" w:space="0" w:color="auto"/>
            <w:right w:val="none" w:sz="0" w:space="0" w:color="auto"/>
          </w:divBdr>
        </w:div>
        <w:div w:id="1467351830">
          <w:marLeft w:val="0"/>
          <w:marRight w:val="0"/>
          <w:marTop w:val="0"/>
          <w:marBottom w:val="0"/>
          <w:divBdr>
            <w:top w:val="none" w:sz="0" w:space="0" w:color="auto"/>
            <w:left w:val="none" w:sz="0" w:space="0" w:color="auto"/>
            <w:bottom w:val="none" w:sz="0" w:space="0" w:color="auto"/>
            <w:right w:val="none" w:sz="0" w:space="0" w:color="auto"/>
          </w:divBdr>
        </w:div>
        <w:div w:id="1557007388">
          <w:marLeft w:val="0"/>
          <w:marRight w:val="0"/>
          <w:marTop w:val="0"/>
          <w:marBottom w:val="0"/>
          <w:divBdr>
            <w:top w:val="none" w:sz="0" w:space="0" w:color="auto"/>
            <w:left w:val="none" w:sz="0" w:space="0" w:color="auto"/>
            <w:bottom w:val="none" w:sz="0" w:space="0" w:color="auto"/>
            <w:right w:val="none" w:sz="0" w:space="0" w:color="auto"/>
          </w:divBdr>
        </w:div>
        <w:div w:id="538665876">
          <w:marLeft w:val="0"/>
          <w:marRight w:val="0"/>
          <w:marTop w:val="0"/>
          <w:marBottom w:val="0"/>
          <w:divBdr>
            <w:top w:val="none" w:sz="0" w:space="0" w:color="auto"/>
            <w:left w:val="none" w:sz="0" w:space="0" w:color="auto"/>
            <w:bottom w:val="none" w:sz="0" w:space="0" w:color="auto"/>
            <w:right w:val="none" w:sz="0" w:space="0" w:color="auto"/>
          </w:divBdr>
        </w:div>
        <w:div w:id="1420566605">
          <w:marLeft w:val="0"/>
          <w:marRight w:val="0"/>
          <w:marTop w:val="0"/>
          <w:marBottom w:val="0"/>
          <w:divBdr>
            <w:top w:val="none" w:sz="0" w:space="0" w:color="auto"/>
            <w:left w:val="none" w:sz="0" w:space="0" w:color="auto"/>
            <w:bottom w:val="none" w:sz="0" w:space="0" w:color="auto"/>
            <w:right w:val="none" w:sz="0" w:space="0" w:color="auto"/>
          </w:divBdr>
        </w:div>
        <w:div w:id="758987790">
          <w:marLeft w:val="0"/>
          <w:marRight w:val="0"/>
          <w:marTop w:val="0"/>
          <w:marBottom w:val="0"/>
          <w:divBdr>
            <w:top w:val="none" w:sz="0" w:space="0" w:color="auto"/>
            <w:left w:val="none" w:sz="0" w:space="0" w:color="auto"/>
            <w:bottom w:val="none" w:sz="0" w:space="0" w:color="auto"/>
            <w:right w:val="none" w:sz="0" w:space="0" w:color="auto"/>
          </w:divBdr>
        </w:div>
        <w:div w:id="2044011332">
          <w:marLeft w:val="0"/>
          <w:marRight w:val="0"/>
          <w:marTop w:val="0"/>
          <w:marBottom w:val="0"/>
          <w:divBdr>
            <w:top w:val="none" w:sz="0" w:space="0" w:color="auto"/>
            <w:left w:val="none" w:sz="0" w:space="0" w:color="auto"/>
            <w:bottom w:val="none" w:sz="0" w:space="0" w:color="auto"/>
            <w:right w:val="none" w:sz="0" w:space="0" w:color="auto"/>
          </w:divBdr>
        </w:div>
        <w:div w:id="1921478845">
          <w:marLeft w:val="0"/>
          <w:marRight w:val="0"/>
          <w:marTop w:val="0"/>
          <w:marBottom w:val="0"/>
          <w:divBdr>
            <w:top w:val="none" w:sz="0" w:space="0" w:color="auto"/>
            <w:left w:val="none" w:sz="0" w:space="0" w:color="auto"/>
            <w:bottom w:val="none" w:sz="0" w:space="0" w:color="auto"/>
            <w:right w:val="none" w:sz="0" w:space="0" w:color="auto"/>
          </w:divBdr>
        </w:div>
        <w:div w:id="954598730">
          <w:marLeft w:val="0"/>
          <w:marRight w:val="0"/>
          <w:marTop w:val="0"/>
          <w:marBottom w:val="0"/>
          <w:divBdr>
            <w:top w:val="none" w:sz="0" w:space="0" w:color="auto"/>
            <w:left w:val="none" w:sz="0" w:space="0" w:color="auto"/>
            <w:bottom w:val="none" w:sz="0" w:space="0" w:color="auto"/>
            <w:right w:val="none" w:sz="0" w:space="0" w:color="auto"/>
          </w:divBdr>
        </w:div>
        <w:div w:id="1865366370">
          <w:marLeft w:val="0"/>
          <w:marRight w:val="0"/>
          <w:marTop w:val="0"/>
          <w:marBottom w:val="0"/>
          <w:divBdr>
            <w:top w:val="none" w:sz="0" w:space="0" w:color="auto"/>
            <w:left w:val="none" w:sz="0" w:space="0" w:color="auto"/>
            <w:bottom w:val="none" w:sz="0" w:space="0" w:color="auto"/>
            <w:right w:val="none" w:sz="0" w:space="0" w:color="auto"/>
          </w:divBdr>
        </w:div>
      </w:divsChild>
    </w:div>
    <w:div w:id="1564608092">
      <w:bodyDiv w:val="1"/>
      <w:marLeft w:val="0"/>
      <w:marRight w:val="0"/>
      <w:marTop w:val="0"/>
      <w:marBottom w:val="0"/>
      <w:divBdr>
        <w:top w:val="none" w:sz="0" w:space="0" w:color="auto"/>
        <w:left w:val="none" w:sz="0" w:space="0" w:color="auto"/>
        <w:bottom w:val="none" w:sz="0" w:space="0" w:color="auto"/>
        <w:right w:val="none" w:sz="0" w:space="0" w:color="auto"/>
      </w:divBdr>
    </w:div>
    <w:div w:id="1590116522">
      <w:bodyDiv w:val="1"/>
      <w:marLeft w:val="0"/>
      <w:marRight w:val="0"/>
      <w:marTop w:val="0"/>
      <w:marBottom w:val="0"/>
      <w:divBdr>
        <w:top w:val="none" w:sz="0" w:space="0" w:color="auto"/>
        <w:left w:val="none" w:sz="0" w:space="0" w:color="auto"/>
        <w:bottom w:val="none" w:sz="0" w:space="0" w:color="auto"/>
        <w:right w:val="none" w:sz="0" w:space="0" w:color="auto"/>
      </w:divBdr>
    </w:div>
    <w:div w:id="1642152836">
      <w:bodyDiv w:val="1"/>
      <w:marLeft w:val="0"/>
      <w:marRight w:val="0"/>
      <w:marTop w:val="0"/>
      <w:marBottom w:val="0"/>
      <w:divBdr>
        <w:top w:val="none" w:sz="0" w:space="0" w:color="auto"/>
        <w:left w:val="none" w:sz="0" w:space="0" w:color="auto"/>
        <w:bottom w:val="none" w:sz="0" w:space="0" w:color="auto"/>
        <w:right w:val="none" w:sz="0" w:space="0" w:color="auto"/>
      </w:divBdr>
    </w:div>
    <w:div w:id="1759063266">
      <w:bodyDiv w:val="1"/>
      <w:marLeft w:val="0"/>
      <w:marRight w:val="0"/>
      <w:marTop w:val="0"/>
      <w:marBottom w:val="0"/>
      <w:divBdr>
        <w:top w:val="none" w:sz="0" w:space="0" w:color="auto"/>
        <w:left w:val="none" w:sz="0" w:space="0" w:color="auto"/>
        <w:bottom w:val="none" w:sz="0" w:space="0" w:color="auto"/>
        <w:right w:val="none" w:sz="0" w:space="0" w:color="auto"/>
      </w:divBdr>
    </w:div>
    <w:div w:id="1784686622">
      <w:bodyDiv w:val="1"/>
      <w:marLeft w:val="0"/>
      <w:marRight w:val="0"/>
      <w:marTop w:val="0"/>
      <w:marBottom w:val="0"/>
      <w:divBdr>
        <w:top w:val="none" w:sz="0" w:space="0" w:color="auto"/>
        <w:left w:val="none" w:sz="0" w:space="0" w:color="auto"/>
        <w:bottom w:val="none" w:sz="0" w:space="0" w:color="auto"/>
        <w:right w:val="none" w:sz="0" w:space="0" w:color="auto"/>
      </w:divBdr>
    </w:div>
    <w:div w:id="1977418613">
      <w:bodyDiv w:val="1"/>
      <w:marLeft w:val="0"/>
      <w:marRight w:val="0"/>
      <w:marTop w:val="0"/>
      <w:marBottom w:val="0"/>
      <w:divBdr>
        <w:top w:val="none" w:sz="0" w:space="0" w:color="auto"/>
        <w:left w:val="none" w:sz="0" w:space="0" w:color="auto"/>
        <w:bottom w:val="none" w:sz="0" w:space="0" w:color="auto"/>
        <w:right w:val="none" w:sz="0" w:space="0" w:color="auto"/>
      </w:divBdr>
    </w:div>
    <w:div w:id="2113209976">
      <w:bodyDiv w:val="1"/>
      <w:marLeft w:val="0"/>
      <w:marRight w:val="0"/>
      <w:marTop w:val="0"/>
      <w:marBottom w:val="0"/>
      <w:divBdr>
        <w:top w:val="none" w:sz="0" w:space="0" w:color="auto"/>
        <w:left w:val="none" w:sz="0" w:space="0" w:color="auto"/>
        <w:bottom w:val="none" w:sz="0" w:space="0" w:color="auto"/>
        <w:right w:val="none" w:sz="0" w:space="0" w:color="auto"/>
      </w:divBdr>
    </w:div>
    <w:div w:id="2142184777">
      <w:bodyDiv w:val="1"/>
      <w:marLeft w:val="0"/>
      <w:marRight w:val="0"/>
      <w:marTop w:val="0"/>
      <w:marBottom w:val="0"/>
      <w:divBdr>
        <w:top w:val="none" w:sz="0" w:space="0" w:color="auto"/>
        <w:left w:val="none" w:sz="0" w:space="0" w:color="auto"/>
        <w:bottom w:val="none" w:sz="0" w:space="0" w:color="auto"/>
        <w:right w:val="none" w:sz="0" w:space="0" w:color="auto"/>
      </w:divBdr>
    </w:div>
    <w:div w:id="21455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A07F-BE1A-40A7-B759-384F0CBAD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6209</Words>
  <Characters>39118</Characters>
  <Application>Microsoft Office Word</Application>
  <DocSecurity>0</DocSecurity>
  <Lines>325</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45237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Lennart</dc:creator>
  <cp:lastModifiedBy>Lennart Lüttgau</cp:lastModifiedBy>
  <cp:revision>9</cp:revision>
  <cp:lastPrinted>2018-03-29T11:56:00Z</cp:lastPrinted>
  <dcterms:created xsi:type="dcterms:W3CDTF">2018-05-29T12:02:00Z</dcterms:created>
  <dcterms:modified xsi:type="dcterms:W3CDTF">2018-05-29T12:14:00Z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d71413dd-aaf4-3092-b0dd-0fccef981a9f</vt:lpwstr>
  </property>
  <property fmtid="{D5CDD505-2E9C-101B-9397-08002B2CF9AE}" pid="4" name="Mendeley Citation Style_1">
    <vt:lpwstr>http://www.zotero.org/styles/apa</vt:lpwstr>
  </property>
</Properties>
</file>