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58124E" w14:textId="62345219" w:rsidR="008B728F" w:rsidRPr="00F2346D" w:rsidRDefault="00E76298" w:rsidP="006F1403">
      <w:pPr>
        <w:spacing w:line="480" w:lineRule="auto"/>
        <w:jc w:val="both"/>
        <w:rPr>
          <w:rFonts w:ascii="Arial" w:hAnsi="Arial" w:cs="Arial"/>
          <w:b/>
          <w:bCs/>
          <w:sz w:val="24"/>
          <w:szCs w:val="24"/>
          <w:lang w:val="en-US"/>
        </w:rPr>
      </w:pPr>
      <w:r w:rsidRPr="00F2346D">
        <w:rPr>
          <w:rFonts w:ascii="Arial" w:hAnsi="Arial" w:cs="Arial"/>
          <w:b/>
          <w:sz w:val="24"/>
          <w:szCs w:val="24"/>
          <w:lang w:val="en-US"/>
        </w:rPr>
        <w:t xml:space="preserve">Acute stress alters probabilistic reversal learning </w:t>
      </w:r>
      <w:r w:rsidRPr="00755EB2">
        <w:rPr>
          <w:rFonts w:ascii="Arial" w:hAnsi="Arial" w:cs="Arial"/>
          <w:b/>
          <w:sz w:val="24"/>
          <w:szCs w:val="24"/>
          <w:highlight w:val="yellow"/>
          <w:lang w:val="en-US"/>
        </w:rPr>
        <w:t>in healthy participants</w:t>
      </w:r>
    </w:p>
    <w:p w14:paraId="44A75BD4" w14:textId="77777777" w:rsidR="00E76298" w:rsidRPr="00E76298" w:rsidRDefault="00E76298" w:rsidP="006F1403">
      <w:pPr>
        <w:numPr>
          <w:ilvl w:val="0"/>
          <w:numId w:val="1"/>
        </w:numPr>
        <w:spacing w:line="480" w:lineRule="auto"/>
        <w:jc w:val="both"/>
        <w:rPr>
          <w:rFonts w:ascii="Arial" w:hAnsi="Arial" w:cs="Arial"/>
          <w:lang w:val="en-US"/>
        </w:rPr>
      </w:pPr>
      <w:r w:rsidRPr="00E76298">
        <w:rPr>
          <w:rFonts w:ascii="Arial" w:hAnsi="Arial" w:cs="Arial"/>
          <w:lang w:val="en-US"/>
        </w:rPr>
        <w:t>Lara Wieland</w:t>
      </w:r>
      <w:r w:rsidRPr="00E76298">
        <w:rPr>
          <w:rFonts w:ascii="Arial" w:hAnsi="Arial" w:cs="Arial"/>
          <w:vertAlign w:val="superscript"/>
          <w:lang w:val="en-US"/>
        </w:rPr>
        <w:t>1</w:t>
      </w:r>
      <w:r w:rsidRPr="00E76298">
        <w:rPr>
          <w:rFonts w:ascii="Arial" w:hAnsi="Arial" w:cs="Arial"/>
          <w:lang w:val="en-US"/>
        </w:rPr>
        <w:t>, Claudia Ebrahimi</w:t>
      </w:r>
      <w:r w:rsidRPr="00E76298">
        <w:rPr>
          <w:rFonts w:ascii="Arial" w:hAnsi="Arial" w:cs="Arial"/>
          <w:vertAlign w:val="superscript"/>
          <w:lang w:val="en-US"/>
        </w:rPr>
        <w:t>1</w:t>
      </w:r>
      <w:r w:rsidRPr="00E76298">
        <w:rPr>
          <w:rFonts w:ascii="Arial" w:hAnsi="Arial" w:cs="Arial"/>
          <w:lang w:val="en-US"/>
        </w:rPr>
        <w:t>, Teresa Katthagen</w:t>
      </w:r>
      <w:r w:rsidRPr="00E76298">
        <w:rPr>
          <w:rFonts w:ascii="Arial" w:hAnsi="Arial" w:cs="Arial"/>
          <w:vertAlign w:val="superscript"/>
          <w:lang w:val="en-US"/>
        </w:rPr>
        <w:t>1</w:t>
      </w:r>
      <w:r w:rsidRPr="00E76298">
        <w:rPr>
          <w:rFonts w:ascii="Arial" w:hAnsi="Arial" w:cs="Arial"/>
          <w:lang w:val="en-US"/>
        </w:rPr>
        <w:t>, Martin Panitz</w:t>
      </w:r>
      <w:r w:rsidRPr="00E76298">
        <w:rPr>
          <w:rFonts w:ascii="Arial" w:hAnsi="Arial" w:cs="Arial"/>
          <w:vertAlign w:val="superscript"/>
          <w:lang w:val="en-US"/>
        </w:rPr>
        <w:t>2</w:t>
      </w:r>
      <w:r w:rsidRPr="00E76298">
        <w:rPr>
          <w:rFonts w:ascii="Arial" w:hAnsi="Arial" w:cs="Arial"/>
          <w:lang w:val="en-US"/>
        </w:rPr>
        <w:t>, Lennart Luettgau</w:t>
      </w:r>
      <w:r w:rsidRPr="00E76298">
        <w:rPr>
          <w:rFonts w:ascii="Arial" w:hAnsi="Arial" w:cs="Arial"/>
          <w:vertAlign w:val="superscript"/>
          <w:lang w:val="en-US"/>
        </w:rPr>
        <w:t>3</w:t>
      </w:r>
      <w:r w:rsidRPr="00E76298">
        <w:rPr>
          <w:rFonts w:ascii="Arial" w:hAnsi="Arial" w:cs="Arial"/>
          <w:lang w:val="en-US"/>
        </w:rPr>
        <w:t>, Andreas Heinz</w:t>
      </w:r>
      <w:r w:rsidRPr="00E76298">
        <w:rPr>
          <w:rFonts w:ascii="Arial" w:hAnsi="Arial" w:cs="Arial"/>
          <w:vertAlign w:val="superscript"/>
          <w:lang w:val="en-US"/>
        </w:rPr>
        <w:t>1</w:t>
      </w:r>
      <w:r w:rsidRPr="00E76298">
        <w:rPr>
          <w:rFonts w:ascii="Arial" w:hAnsi="Arial" w:cs="Arial"/>
          <w:lang w:val="en-US"/>
        </w:rPr>
        <w:t>, Zsuzsika Sjoerds</w:t>
      </w:r>
      <w:r w:rsidRPr="00E76298">
        <w:rPr>
          <w:rFonts w:ascii="Arial" w:hAnsi="Arial" w:cs="Arial"/>
          <w:vertAlign w:val="superscript"/>
          <w:lang w:val="en-US"/>
        </w:rPr>
        <w:t>4</w:t>
      </w:r>
      <w:r w:rsidRPr="00E76298">
        <w:rPr>
          <w:rFonts w:ascii="Arial" w:hAnsi="Arial" w:cs="Arial"/>
          <w:lang w:val="en-US"/>
        </w:rPr>
        <w:t>*,</w:t>
      </w:r>
      <w:r w:rsidRPr="00E76298" w:rsidDel="0066341C">
        <w:rPr>
          <w:rFonts w:ascii="Arial" w:hAnsi="Arial" w:cs="Arial"/>
          <w:lang w:val="en-US"/>
        </w:rPr>
        <w:t xml:space="preserve"> </w:t>
      </w:r>
      <w:r w:rsidRPr="00E76298">
        <w:rPr>
          <w:rFonts w:ascii="Arial" w:hAnsi="Arial" w:cs="Arial"/>
          <w:lang w:val="en-US"/>
        </w:rPr>
        <w:t>Florian Schlagenhauf</w:t>
      </w:r>
      <w:r w:rsidRPr="00E76298">
        <w:rPr>
          <w:rFonts w:ascii="Arial" w:hAnsi="Arial" w:cs="Arial"/>
          <w:vertAlign w:val="superscript"/>
          <w:lang w:val="en-US"/>
        </w:rPr>
        <w:t>1</w:t>
      </w:r>
      <w:r w:rsidRPr="00E76298">
        <w:rPr>
          <w:rFonts w:ascii="Arial" w:hAnsi="Arial" w:cs="Arial"/>
          <w:lang w:val="en-US"/>
        </w:rPr>
        <w:t>* (*shared last author ship)</w:t>
      </w:r>
    </w:p>
    <w:p w14:paraId="7B4E61BB" w14:textId="77777777" w:rsidR="00481B47" w:rsidRPr="00F0778F" w:rsidRDefault="00481B47" w:rsidP="006F1403">
      <w:pPr>
        <w:spacing w:line="480" w:lineRule="auto"/>
        <w:jc w:val="both"/>
        <w:rPr>
          <w:rFonts w:ascii="Arial" w:hAnsi="Arial" w:cs="Arial"/>
          <w:lang w:val="en-US"/>
        </w:rPr>
      </w:pPr>
      <w:r w:rsidRPr="00F0778F">
        <w:rPr>
          <w:rFonts w:ascii="Arial" w:hAnsi="Arial" w:cs="Arial"/>
          <w:lang w:val="en-US"/>
        </w:rPr>
        <w:t>Affiliations:</w:t>
      </w:r>
    </w:p>
    <w:p w14:paraId="0908422A" w14:textId="03179D49" w:rsidR="00481B47" w:rsidRDefault="00481B47" w:rsidP="006F1403">
      <w:pPr>
        <w:spacing w:line="480" w:lineRule="auto"/>
        <w:jc w:val="both"/>
        <w:rPr>
          <w:rFonts w:ascii="Arial" w:hAnsi="Arial" w:cs="Arial"/>
          <w:lang w:val="en-US"/>
        </w:rPr>
      </w:pPr>
      <w:r w:rsidRPr="00F0778F">
        <w:rPr>
          <w:rFonts w:ascii="Arial" w:hAnsi="Arial" w:cs="Arial"/>
          <w:vertAlign w:val="superscript"/>
          <w:lang w:val="en-US"/>
        </w:rPr>
        <w:t>1</w:t>
      </w:r>
      <w:r w:rsidRPr="00F0778F">
        <w:rPr>
          <w:rFonts w:ascii="Arial" w:hAnsi="Arial" w:cs="Arial"/>
          <w:lang w:val="en-US"/>
        </w:rPr>
        <w:t>Charité-Universitätsmedizin Berlin, Department of Psychiatry and Psychotherapy CCM, Berlin, Germany</w:t>
      </w:r>
    </w:p>
    <w:p w14:paraId="7269963A" w14:textId="05F06935" w:rsidR="00E76298" w:rsidRPr="00E76298" w:rsidRDefault="00E76298" w:rsidP="006F1403">
      <w:pPr>
        <w:spacing w:line="480" w:lineRule="auto"/>
        <w:jc w:val="both"/>
        <w:rPr>
          <w:rFonts w:ascii="Arial" w:hAnsi="Arial" w:cs="Arial"/>
          <w:lang w:val="en-US"/>
        </w:rPr>
      </w:pPr>
      <w:r w:rsidRPr="00E76298">
        <w:rPr>
          <w:rFonts w:ascii="Arial" w:hAnsi="Arial" w:cs="Arial"/>
          <w:vertAlign w:val="superscript"/>
          <w:lang w:val="en-US"/>
        </w:rPr>
        <w:t>2</w:t>
      </w:r>
      <w:r w:rsidRPr="00E76298">
        <w:rPr>
          <w:rFonts w:ascii="Arial" w:hAnsi="Arial" w:cs="Arial"/>
          <w:lang w:val="en-US"/>
        </w:rPr>
        <w:t>Max-Planck-Institute for Human Cognitive and Brain Sciences, Leipzig, Germany</w:t>
      </w:r>
    </w:p>
    <w:p w14:paraId="67C29959" w14:textId="0955D3FC" w:rsidR="00F71203" w:rsidRDefault="00E76298" w:rsidP="006F1403">
      <w:pPr>
        <w:spacing w:line="480" w:lineRule="auto"/>
        <w:jc w:val="both"/>
        <w:rPr>
          <w:rFonts w:ascii="Arial" w:hAnsi="Arial" w:cs="Arial"/>
          <w:lang w:val="en-US"/>
        </w:rPr>
      </w:pPr>
      <w:r w:rsidRPr="00E76298">
        <w:rPr>
          <w:rFonts w:ascii="Arial" w:hAnsi="Arial" w:cs="Arial"/>
          <w:vertAlign w:val="superscript"/>
          <w:lang w:val="en-US"/>
        </w:rPr>
        <w:t>3</w:t>
      </w:r>
      <w:r w:rsidRPr="00E76298">
        <w:rPr>
          <w:rFonts w:ascii="Arial" w:hAnsi="Arial" w:cs="Arial"/>
          <w:lang w:val="en-US"/>
        </w:rPr>
        <w:t>Max</w:t>
      </w:r>
      <w:r w:rsidR="00F71203">
        <w:rPr>
          <w:rFonts w:ascii="Arial" w:hAnsi="Arial" w:cs="Arial"/>
          <w:lang w:val="en-US"/>
        </w:rPr>
        <w:t xml:space="preserve"> </w:t>
      </w:r>
      <w:r w:rsidRPr="00E76298">
        <w:rPr>
          <w:rFonts w:ascii="Arial" w:hAnsi="Arial" w:cs="Arial"/>
          <w:lang w:val="en-US"/>
        </w:rPr>
        <w:t>Planck University College London Centre for Computational Psychiatry</w:t>
      </w:r>
      <w:r w:rsidRPr="00E76298">
        <w:rPr>
          <w:rFonts w:ascii="Arial" w:hAnsi="Arial" w:cs="Arial"/>
          <w:lang w:val="en-US"/>
        </w:rPr>
        <w:br/>
        <w:t>and Ageing Research, London, UK</w:t>
      </w:r>
    </w:p>
    <w:p w14:paraId="3BF9B4B7" w14:textId="7F53E672" w:rsidR="00E76298" w:rsidRPr="00E76298" w:rsidRDefault="00F71203" w:rsidP="006F1403">
      <w:pPr>
        <w:spacing w:line="480" w:lineRule="auto"/>
        <w:jc w:val="both"/>
        <w:rPr>
          <w:rFonts w:ascii="Arial" w:hAnsi="Arial" w:cs="Arial"/>
          <w:lang w:val="en-US"/>
        </w:rPr>
      </w:pPr>
      <w:r>
        <w:rPr>
          <w:rFonts w:ascii="Arial" w:hAnsi="Arial" w:cs="Arial"/>
          <w:vertAlign w:val="superscript"/>
          <w:lang w:val="en-US"/>
        </w:rPr>
        <w:t>4</w:t>
      </w:r>
      <w:r>
        <w:rPr>
          <w:rFonts w:ascii="Arial" w:hAnsi="Arial" w:cs="Arial"/>
          <w:lang w:val="en-US"/>
        </w:rPr>
        <w:t>Leiden University, Netherlands</w:t>
      </w:r>
    </w:p>
    <w:p w14:paraId="061A7C2A" w14:textId="77777777" w:rsidR="00500E31" w:rsidRPr="00E76298" w:rsidRDefault="00500E31" w:rsidP="006F1403">
      <w:pPr>
        <w:spacing w:line="480" w:lineRule="auto"/>
        <w:jc w:val="both"/>
        <w:rPr>
          <w:rFonts w:ascii="Arial" w:hAnsi="Arial" w:cs="Arial"/>
          <w:lang w:val="en-US"/>
        </w:rPr>
      </w:pPr>
    </w:p>
    <w:p w14:paraId="35470522" w14:textId="77777777" w:rsidR="00E76298" w:rsidRPr="00F0778F" w:rsidRDefault="00E76298" w:rsidP="006F1403">
      <w:pPr>
        <w:spacing w:line="480" w:lineRule="auto"/>
        <w:jc w:val="both"/>
        <w:rPr>
          <w:rFonts w:ascii="Arial" w:hAnsi="Arial" w:cs="Arial"/>
          <w:lang w:val="en-US"/>
        </w:rPr>
      </w:pPr>
      <w:r w:rsidRPr="00F0778F">
        <w:rPr>
          <w:rFonts w:ascii="Arial" w:hAnsi="Arial" w:cs="Arial"/>
          <w:lang w:val="en-US"/>
        </w:rPr>
        <w:t xml:space="preserve">Corresponding author: </w:t>
      </w:r>
    </w:p>
    <w:p w14:paraId="009CA958" w14:textId="77777777" w:rsidR="00E76298" w:rsidRPr="00F0778F" w:rsidRDefault="00E76298" w:rsidP="006F1403">
      <w:pPr>
        <w:spacing w:line="480" w:lineRule="auto"/>
        <w:jc w:val="both"/>
        <w:rPr>
          <w:rFonts w:ascii="Arial" w:hAnsi="Arial" w:cs="Arial"/>
          <w:lang w:val="en-US"/>
        </w:rPr>
      </w:pPr>
      <w:r w:rsidRPr="00F0778F">
        <w:rPr>
          <w:rFonts w:ascii="Arial" w:hAnsi="Arial" w:cs="Arial"/>
          <w:lang w:val="en-US"/>
        </w:rPr>
        <w:t>Lara Wieland, M. Sc.</w:t>
      </w:r>
    </w:p>
    <w:p w14:paraId="15194D18" w14:textId="77777777" w:rsidR="00E76298" w:rsidRPr="00F0778F" w:rsidRDefault="00E76298" w:rsidP="006F1403">
      <w:pPr>
        <w:spacing w:line="480" w:lineRule="auto"/>
        <w:jc w:val="both"/>
        <w:rPr>
          <w:rFonts w:ascii="Arial" w:hAnsi="Arial" w:cs="Arial"/>
          <w:lang w:val="en-US"/>
        </w:rPr>
      </w:pPr>
      <w:r w:rsidRPr="00F0778F">
        <w:rPr>
          <w:rFonts w:ascii="Arial" w:hAnsi="Arial" w:cs="Arial"/>
          <w:lang w:val="en-US"/>
        </w:rPr>
        <w:t xml:space="preserve">Department of Psychiatry and Psychotherapy </w:t>
      </w:r>
    </w:p>
    <w:p w14:paraId="06AF4713" w14:textId="77777777" w:rsidR="00E76298" w:rsidRPr="008C2748" w:rsidRDefault="00E76298" w:rsidP="006F1403">
      <w:pPr>
        <w:spacing w:line="480" w:lineRule="auto"/>
        <w:jc w:val="both"/>
        <w:rPr>
          <w:rFonts w:ascii="Arial" w:hAnsi="Arial" w:cs="Arial"/>
        </w:rPr>
      </w:pPr>
      <w:r w:rsidRPr="008C2748">
        <w:rPr>
          <w:rFonts w:ascii="Arial" w:hAnsi="Arial" w:cs="Arial"/>
        </w:rPr>
        <w:t xml:space="preserve">Charité–Universitätsmedizin Berlin, Campus Mitte </w:t>
      </w:r>
    </w:p>
    <w:p w14:paraId="0D46491C" w14:textId="77777777" w:rsidR="00E76298" w:rsidRPr="008C2748" w:rsidRDefault="00E76298" w:rsidP="006F1403">
      <w:pPr>
        <w:spacing w:line="480" w:lineRule="auto"/>
        <w:jc w:val="both"/>
        <w:rPr>
          <w:rFonts w:ascii="Arial" w:hAnsi="Arial" w:cs="Arial"/>
        </w:rPr>
      </w:pPr>
      <w:r w:rsidRPr="008C2748">
        <w:rPr>
          <w:rFonts w:ascii="Arial" w:hAnsi="Arial" w:cs="Arial"/>
        </w:rPr>
        <w:t xml:space="preserve">Charitéplatz 1, 10117 Berlin, Germany </w:t>
      </w:r>
    </w:p>
    <w:p w14:paraId="5C6F5E8C" w14:textId="77777777" w:rsidR="00E76298" w:rsidRPr="008C2748" w:rsidRDefault="00E76298" w:rsidP="006F1403">
      <w:pPr>
        <w:spacing w:line="480" w:lineRule="auto"/>
        <w:jc w:val="both"/>
        <w:rPr>
          <w:rStyle w:val="Hyperlink"/>
          <w:rFonts w:ascii="Arial" w:hAnsi="Arial" w:cs="Arial"/>
        </w:rPr>
      </w:pPr>
      <w:r w:rsidRPr="008C2748">
        <w:rPr>
          <w:rFonts w:ascii="Arial" w:hAnsi="Arial" w:cs="Arial"/>
        </w:rPr>
        <w:t xml:space="preserve">E-mail: </w:t>
      </w:r>
      <w:r w:rsidRPr="00F0778F">
        <w:rPr>
          <w:rFonts w:ascii="Arial" w:hAnsi="Arial" w:cs="Arial"/>
        </w:rPr>
        <w:fldChar w:fldCharType="begin"/>
      </w:r>
      <w:r w:rsidRPr="008C2748">
        <w:rPr>
          <w:rFonts w:ascii="Arial" w:hAnsi="Arial" w:cs="Arial"/>
        </w:rPr>
        <w:instrText xml:space="preserve"> HYPERLINK "mailto:lara.wieland@charite.de" </w:instrText>
      </w:r>
      <w:r w:rsidRPr="00F0778F">
        <w:rPr>
          <w:rFonts w:ascii="Arial" w:hAnsi="Arial" w:cs="Arial"/>
        </w:rPr>
        <w:fldChar w:fldCharType="separate"/>
      </w:r>
      <w:r w:rsidRPr="008C2748">
        <w:rPr>
          <w:rStyle w:val="Hyperlink"/>
          <w:rFonts w:ascii="Arial" w:hAnsi="Arial" w:cs="Arial"/>
        </w:rPr>
        <w:t>lara.wieland@charite.de</w:t>
      </w:r>
    </w:p>
    <w:p w14:paraId="2DCE8896" w14:textId="378AF8DD" w:rsidR="00F54DF9" w:rsidRPr="008C2748" w:rsidRDefault="00E76298" w:rsidP="006F1403">
      <w:pPr>
        <w:spacing w:line="480" w:lineRule="auto"/>
        <w:jc w:val="both"/>
        <w:rPr>
          <w:rFonts w:ascii="Arial" w:hAnsi="Arial" w:cs="Arial"/>
        </w:rPr>
      </w:pPr>
      <w:r w:rsidRPr="00F0778F">
        <w:rPr>
          <w:rFonts w:ascii="Arial" w:hAnsi="Arial" w:cs="Arial"/>
        </w:rPr>
        <w:fldChar w:fldCharType="end"/>
      </w:r>
    </w:p>
    <w:p w14:paraId="6D43FC66" w14:textId="07857D62" w:rsidR="00481B47" w:rsidRPr="00F0778F" w:rsidRDefault="00481B47" w:rsidP="006F1403">
      <w:pPr>
        <w:spacing w:line="480" w:lineRule="auto"/>
        <w:jc w:val="both"/>
        <w:rPr>
          <w:rFonts w:ascii="Arial" w:hAnsi="Arial" w:cs="Arial"/>
          <w:lang w:val="en-US"/>
        </w:rPr>
      </w:pPr>
      <w:r w:rsidRPr="00F0778F">
        <w:rPr>
          <w:rFonts w:ascii="Arial" w:hAnsi="Arial" w:cs="Arial"/>
          <w:lang w:val="en-US"/>
        </w:rPr>
        <w:t xml:space="preserve">Keywords: </w:t>
      </w:r>
      <w:r w:rsidR="00F71203">
        <w:rPr>
          <w:rFonts w:ascii="Arial" w:hAnsi="Arial" w:cs="Arial"/>
          <w:lang w:val="en-US"/>
        </w:rPr>
        <w:t>Stress, fMRI, cognitive flexibility, reversal learning</w:t>
      </w:r>
      <w:r w:rsidR="00281BC2">
        <w:rPr>
          <w:rFonts w:ascii="Arial" w:hAnsi="Arial" w:cs="Arial"/>
          <w:lang w:val="en-US"/>
        </w:rPr>
        <w:t>, decision-making</w:t>
      </w:r>
    </w:p>
    <w:p w14:paraId="36316617" w14:textId="246486BC" w:rsidR="00481B47" w:rsidRPr="00F0778F" w:rsidRDefault="00481B47" w:rsidP="006F1403">
      <w:pPr>
        <w:spacing w:line="480" w:lineRule="auto"/>
        <w:jc w:val="both"/>
        <w:rPr>
          <w:rFonts w:ascii="Arial" w:hAnsi="Arial" w:cs="Arial"/>
          <w:lang w:val="en-US"/>
        </w:rPr>
      </w:pPr>
      <w:r w:rsidRPr="00F0778F">
        <w:rPr>
          <w:rFonts w:ascii="Arial" w:hAnsi="Arial" w:cs="Arial"/>
          <w:lang w:val="en-US"/>
        </w:rPr>
        <w:t>Text no. of words:</w:t>
      </w:r>
      <w:r w:rsidR="00F71203">
        <w:rPr>
          <w:rFonts w:ascii="Arial" w:hAnsi="Arial" w:cs="Arial"/>
          <w:lang w:val="en-US"/>
        </w:rPr>
        <w:t xml:space="preserve"> </w:t>
      </w:r>
    </w:p>
    <w:p w14:paraId="4D8184FB" w14:textId="764E734D" w:rsidR="0081331D" w:rsidRDefault="00481B47" w:rsidP="006F1403">
      <w:pPr>
        <w:spacing w:line="480" w:lineRule="auto"/>
        <w:jc w:val="both"/>
        <w:rPr>
          <w:rFonts w:ascii="Arial" w:hAnsi="Arial" w:cs="Arial"/>
          <w:lang w:val="en-US"/>
        </w:rPr>
      </w:pPr>
      <w:r w:rsidRPr="00F0778F">
        <w:rPr>
          <w:rFonts w:ascii="Arial" w:hAnsi="Arial" w:cs="Arial"/>
          <w:lang w:val="en-US"/>
        </w:rPr>
        <w:t xml:space="preserve">no. of references: </w:t>
      </w:r>
      <w:r w:rsidR="002A2C93">
        <w:rPr>
          <w:rFonts w:ascii="Arial" w:hAnsi="Arial" w:cs="Arial"/>
          <w:lang w:val="en-US"/>
        </w:rPr>
        <w:t>34</w:t>
      </w:r>
      <w:r w:rsidR="0081331D">
        <w:rPr>
          <w:rFonts w:ascii="Arial" w:hAnsi="Arial" w:cs="Arial"/>
          <w:lang w:val="en-US"/>
        </w:rPr>
        <w:br w:type="page"/>
      </w:r>
    </w:p>
    <w:p w14:paraId="496CC0AF" w14:textId="2275D8B2" w:rsidR="008545C4" w:rsidRPr="008545C4" w:rsidRDefault="008545C4" w:rsidP="006F1403">
      <w:pPr>
        <w:spacing w:line="480" w:lineRule="auto"/>
        <w:jc w:val="both"/>
        <w:rPr>
          <w:rFonts w:ascii="Arial" w:hAnsi="Arial" w:cs="Arial"/>
          <w:lang w:val="en-US"/>
        </w:rPr>
      </w:pPr>
      <w:r w:rsidRPr="008545C4">
        <w:rPr>
          <w:rFonts w:ascii="Arial" w:hAnsi="Arial" w:cs="Arial"/>
          <w:b/>
          <w:bCs/>
          <w:lang w:val="en-US"/>
        </w:rPr>
        <w:lastRenderedPageBreak/>
        <w:t>Introduction</w:t>
      </w:r>
      <w:r w:rsidRPr="008545C4">
        <w:rPr>
          <w:rFonts w:ascii="Arial" w:hAnsi="Arial" w:cs="Arial"/>
          <w:lang w:val="en-US"/>
        </w:rPr>
        <w:t xml:space="preserve"> Stressful situations can improve or impair</w:t>
      </w:r>
      <w:r w:rsidR="00021DCA">
        <w:rPr>
          <w:rFonts w:ascii="Arial" w:hAnsi="Arial" w:cs="Arial"/>
          <w:lang w:val="en-US"/>
        </w:rPr>
        <w:t xml:space="preserve"> flexibility of reward learning</w:t>
      </w:r>
      <w:r w:rsidRPr="008545C4">
        <w:rPr>
          <w:rFonts w:ascii="Arial" w:hAnsi="Arial" w:cs="Arial"/>
          <w:lang w:val="en-US"/>
        </w:rPr>
        <w:t xml:space="preserve">. Reversal learning requires flexible adaptation to sudden changes in reward contingencies. Acute stress effects on reversal learning are highly relevant for psychiatric disorders but have rarely been investigated. Here, we employed functional MRI informed by computational modeling in a within-subject design with healthy participants to investigate the effect of acute social on flexible behavioral adaptation </w:t>
      </w:r>
    </w:p>
    <w:p w14:paraId="6C28D030" w14:textId="77777777" w:rsidR="008545C4" w:rsidRPr="008545C4" w:rsidRDefault="008545C4" w:rsidP="006F1403">
      <w:pPr>
        <w:spacing w:line="480" w:lineRule="auto"/>
        <w:jc w:val="both"/>
        <w:rPr>
          <w:rFonts w:ascii="Arial" w:hAnsi="Arial" w:cs="Arial"/>
          <w:lang w:val="en-US"/>
        </w:rPr>
      </w:pPr>
      <w:r w:rsidRPr="008545C4">
        <w:rPr>
          <w:rFonts w:ascii="Arial" w:hAnsi="Arial" w:cs="Arial"/>
          <w:b/>
          <w:bCs/>
          <w:lang w:val="en-US"/>
        </w:rPr>
        <w:t>Methods</w:t>
      </w:r>
      <w:r w:rsidRPr="008545C4">
        <w:rPr>
          <w:rFonts w:ascii="Arial" w:hAnsi="Arial" w:cs="Arial"/>
          <w:lang w:val="en-US"/>
        </w:rPr>
        <w:t xml:space="preserve"> Healthy participants (n=28) underwent MRI during a reversal learning task, once after the Trier Social Stress Test (ST) and after a control condition (CT) in separate sessions. During the task participants chose between two stimuli with anti-correlated reward contingencies in order to obtain rewards in three phases with different levels of volatility. Effects of stress on choice behavior were investigated using generalized linear mixed-effects models and a set of computational models describing different learning processes that might have generated the data (hybrid Pearce-Hall and Rescorla-Wagner). Models were fitted using a hierarchical Bayesian approach (Piray, 2019) with reward prediction errors (RPE) as a parametric first-level regressor for fMRI.</w:t>
      </w:r>
    </w:p>
    <w:p w14:paraId="74C7C0BD" w14:textId="77777777" w:rsidR="008545C4" w:rsidRPr="008545C4" w:rsidRDefault="008545C4" w:rsidP="006F1403">
      <w:pPr>
        <w:spacing w:line="480" w:lineRule="auto"/>
        <w:jc w:val="both"/>
        <w:rPr>
          <w:rFonts w:ascii="Arial" w:hAnsi="Arial" w:cs="Arial"/>
          <w:b/>
          <w:bCs/>
          <w:lang w:val="en-US"/>
        </w:rPr>
      </w:pPr>
      <w:r w:rsidRPr="008545C4">
        <w:rPr>
          <w:rFonts w:ascii="Arial" w:hAnsi="Arial" w:cs="Arial"/>
          <w:b/>
          <w:bCs/>
          <w:lang w:val="en-US"/>
        </w:rPr>
        <w:t xml:space="preserve">Results </w:t>
      </w:r>
      <w:r w:rsidRPr="008545C4">
        <w:rPr>
          <w:rFonts w:ascii="Arial" w:hAnsi="Arial" w:cs="Arial"/>
          <w:lang w:val="en-US"/>
        </w:rPr>
        <w:t>Cortisol responses demonstrated that stress induction was successful. Stress significantly albeit subtly increased correct responses. Model comparison revealed that a Rescorla-Wagner model with individual scaling of the inverse decision temperature best explained the observed behavior under stress. On the neural level, RPE signals were coded in striatum and vmPFC, but we did not observe whole-brain correctable effects of stress on RPE representation.</w:t>
      </w:r>
    </w:p>
    <w:p w14:paraId="2E3A03E1" w14:textId="77777777" w:rsidR="008545C4" w:rsidRPr="008545C4" w:rsidRDefault="008545C4" w:rsidP="006F1403">
      <w:pPr>
        <w:spacing w:line="480" w:lineRule="auto"/>
        <w:jc w:val="both"/>
        <w:rPr>
          <w:rFonts w:ascii="Arial" w:hAnsi="Arial" w:cs="Arial"/>
          <w:lang w:val="en-US"/>
        </w:rPr>
      </w:pPr>
      <w:r w:rsidRPr="008545C4">
        <w:rPr>
          <w:rFonts w:ascii="Arial" w:hAnsi="Arial" w:cs="Arial"/>
          <w:b/>
          <w:bCs/>
          <w:lang w:val="en-US"/>
        </w:rPr>
        <w:t xml:space="preserve">Discussion </w:t>
      </w:r>
      <w:r w:rsidRPr="008545C4">
        <w:rPr>
          <w:rFonts w:ascii="Arial" w:hAnsi="Arial" w:cs="Arial"/>
          <w:lang w:val="en-US"/>
        </w:rPr>
        <w:t xml:space="preserve">Our study shows that acute social stress has an impact on reversal learning with high interindividual variability. </w:t>
      </w:r>
    </w:p>
    <w:p w14:paraId="4D5ABEB1" w14:textId="77777777" w:rsidR="00477D74" w:rsidRDefault="00477D74" w:rsidP="006F1403">
      <w:pPr>
        <w:spacing w:line="480" w:lineRule="auto"/>
        <w:jc w:val="both"/>
        <w:rPr>
          <w:rFonts w:ascii="Arial" w:hAnsi="Arial" w:cs="Arial"/>
          <w:lang w:val="en-US"/>
        </w:rPr>
      </w:pPr>
    </w:p>
    <w:p w14:paraId="7C60813E" w14:textId="77777777" w:rsidR="008545C4" w:rsidRDefault="008545C4" w:rsidP="006F1403">
      <w:pPr>
        <w:jc w:val="both"/>
        <w:rPr>
          <w:rFonts w:ascii="Arial" w:hAnsi="Arial" w:cs="Arial"/>
          <w:b/>
          <w:bCs/>
          <w:sz w:val="24"/>
          <w:szCs w:val="24"/>
          <w:u w:val="single"/>
          <w:lang w:val="en-US"/>
        </w:rPr>
      </w:pPr>
      <w:r>
        <w:rPr>
          <w:rFonts w:ascii="Arial" w:hAnsi="Arial" w:cs="Arial"/>
          <w:b/>
          <w:bCs/>
          <w:sz w:val="24"/>
          <w:szCs w:val="24"/>
          <w:u w:val="single"/>
          <w:lang w:val="en-US"/>
        </w:rPr>
        <w:br w:type="page"/>
      </w:r>
    </w:p>
    <w:p w14:paraId="1558B4C0" w14:textId="1515B229" w:rsidR="00477D74" w:rsidRDefault="00477D74" w:rsidP="006F1403">
      <w:pPr>
        <w:spacing w:line="480" w:lineRule="auto"/>
        <w:jc w:val="both"/>
        <w:rPr>
          <w:rFonts w:ascii="Arial" w:hAnsi="Arial" w:cs="Arial"/>
          <w:lang w:val="en-US"/>
        </w:rPr>
      </w:pPr>
      <w:r w:rsidRPr="00477D74">
        <w:rPr>
          <w:rFonts w:ascii="Arial" w:hAnsi="Arial" w:cs="Arial"/>
          <w:b/>
          <w:bCs/>
          <w:sz w:val="24"/>
          <w:szCs w:val="24"/>
          <w:u w:val="single"/>
          <w:lang w:val="en-US"/>
        </w:rPr>
        <w:lastRenderedPageBreak/>
        <w:t>Background</w:t>
      </w:r>
      <w:r w:rsidRPr="00477D74">
        <w:rPr>
          <w:rFonts w:ascii="Arial" w:hAnsi="Arial" w:cs="Arial"/>
          <w:sz w:val="24"/>
          <w:szCs w:val="24"/>
          <w:lang w:val="en-US"/>
        </w:rPr>
        <w:t xml:space="preserve"> </w:t>
      </w:r>
      <w:r>
        <w:rPr>
          <w:rFonts w:ascii="Arial" w:hAnsi="Arial" w:cs="Arial"/>
          <w:lang w:val="en-US"/>
        </w:rPr>
        <w:t>(1000</w:t>
      </w:r>
      <w:r w:rsidR="00C54CFF">
        <w:rPr>
          <w:rFonts w:ascii="Arial" w:hAnsi="Arial" w:cs="Arial"/>
          <w:lang w:val="en-US"/>
        </w:rPr>
        <w:t>-1500</w:t>
      </w:r>
      <w:r>
        <w:rPr>
          <w:rFonts w:ascii="Arial" w:hAnsi="Arial" w:cs="Arial"/>
          <w:lang w:val="en-US"/>
        </w:rPr>
        <w:t xml:space="preserve"> words)</w:t>
      </w:r>
    </w:p>
    <w:p w14:paraId="39CF5666" w14:textId="14CCA1E6" w:rsidR="0017434F" w:rsidRDefault="00D67DE0" w:rsidP="006F1403">
      <w:pPr>
        <w:spacing w:line="480" w:lineRule="auto"/>
        <w:jc w:val="both"/>
        <w:rPr>
          <w:rFonts w:ascii="Arial" w:hAnsi="Arial" w:cs="Arial"/>
          <w:lang w:val="en-US"/>
        </w:rPr>
      </w:pPr>
      <w:r>
        <w:rPr>
          <w:rFonts w:ascii="Arial" w:hAnsi="Arial" w:cs="Arial"/>
          <w:lang w:val="en-US"/>
        </w:rPr>
        <w:t xml:space="preserve">Decision-making </w:t>
      </w:r>
      <w:r w:rsidR="0017434F">
        <w:rPr>
          <w:rFonts w:ascii="Arial" w:hAnsi="Arial" w:cs="Arial"/>
          <w:lang w:val="en-US"/>
        </w:rPr>
        <w:t>under stress is an everyday-life situation, as for example choosing an efficient and cheap commute to work</w:t>
      </w:r>
      <w:r w:rsidR="008545C4">
        <w:rPr>
          <w:rFonts w:ascii="Arial" w:hAnsi="Arial" w:cs="Arial"/>
          <w:lang w:val="en-US"/>
        </w:rPr>
        <w:t>.</w:t>
      </w:r>
      <w:r w:rsidR="00281BC2">
        <w:rPr>
          <w:rFonts w:ascii="Arial" w:hAnsi="Arial" w:cs="Arial"/>
          <w:lang w:val="en-US"/>
        </w:rPr>
        <w:t xml:space="preserve"> </w:t>
      </w:r>
      <w:r w:rsidR="008545C4">
        <w:rPr>
          <w:rFonts w:ascii="Arial" w:hAnsi="Arial" w:cs="Arial"/>
          <w:lang w:val="en-US"/>
        </w:rPr>
        <w:t>Different</w:t>
      </w:r>
      <w:r w:rsidR="00346C82">
        <w:rPr>
          <w:rFonts w:ascii="Arial" w:hAnsi="Arial" w:cs="Arial"/>
          <w:lang w:val="en-US"/>
        </w:rPr>
        <w:t xml:space="preserve"> choice </w:t>
      </w:r>
      <w:r w:rsidR="00281BC2">
        <w:rPr>
          <w:rFonts w:ascii="Arial" w:hAnsi="Arial" w:cs="Arial"/>
          <w:lang w:val="en-US"/>
        </w:rPr>
        <w:t>options</w:t>
      </w:r>
      <w:r w:rsidR="00346C82">
        <w:rPr>
          <w:rFonts w:ascii="Arial" w:hAnsi="Arial" w:cs="Arial"/>
          <w:lang w:val="en-US"/>
        </w:rPr>
        <w:t>,</w:t>
      </w:r>
      <w:r w:rsidR="00281BC2">
        <w:rPr>
          <w:rFonts w:ascii="Arial" w:hAnsi="Arial" w:cs="Arial"/>
          <w:lang w:val="en-US"/>
        </w:rPr>
        <w:t xml:space="preserve"> such as taking the car, bike or train</w:t>
      </w:r>
      <w:r w:rsidR="0017434F">
        <w:rPr>
          <w:rFonts w:ascii="Arial" w:hAnsi="Arial" w:cs="Arial"/>
          <w:lang w:val="en-US"/>
        </w:rPr>
        <w:t>,</w:t>
      </w:r>
      <w:r w:rsidR="00346C82">
        <w:rPr>
          <w:rFonts w:ascii="Arial" w:hAnsi="Arial" w:cs="Arial"/>
          <w:lang w:val="en-US"/>
        </w:rPr>
        <w:t xml:space="preserve"> </w:t>
      </w:r>
      <w:r w:rsidR="008545C4">
        <w:rPr>
          <w:rFonts w:ascii="Arial" w:hAnsi="Arial" w:cs="Arial"/>
          <w:lang w:val="en-US"/>
        </w:rPr>
        <w:t>are associated</w:t>
      </w:r>
      <w:r w:rsidR="00346C82">
        <w:rPr>
          <w:rFonts w:ascii="Arial" w:hAnsi="Arial" w:cs="Arial"/>
          <w:lang w:val="en-US"/>
        </w:rPr>
        <w:t xml:space="preserve"> with </w:t>
      </w:r>
      <w:r w:rsidR="008545C4">
        <w:rPr>
          <w:rFonts w:ascii="Arial" w:hAnsi="Arial" w:cs="Arial"/>
          <w:lang w:val="en-US"/>
        </w:rPr>
        <w:t xml:space="preserve">relatively </w:t>
      </w:r>
      <w:r w:rsidR="00346C82">
        <w:rPr>
          <w:rFonts w:ascii="Arial" w:hAnsi="Arial" w:cs="Arial"/>
          <w:lang w:val="en-US"/>
        </w:rPr>
        <w:t>stable levels of</w:t>
      </w:r>
      <w:r w:rsidR="0017434F">
        <w:rPr>
          <w:rFonts w:ascii="Arial" w:hAnsi="Arial" w:cs="Arial"/>
          <w:lang w:val="en-US"/>
        </w:rPr>
        <w:t xml:space="preserve"> cost and</w:t>
      </w:r>
      <w:r w:rsidR="00346C82">
        <w:rPr>
          <w:rFonts w:ascii="Arial" w:hAnsi="Arial" w:cs="Arial"/>
          <w:lang w:val="en-US"/>
        </w:rPr>
        <w:t xml:space="preserve"> reward</w:t>
      </w:r>
      <w:r w:rsidR="00281BC2">
        <w:rPr>
          <w:rFonts w:ascii="Arial" w:hAnsi="Arial" w:cs="Arial"/>
          <w:lang w:val="en-US"/>
        </w:rPr>
        <w:t xml:space="preserve">. </w:t>
      </w:r>
      <w:r w:rsidR="00FA7B17">
        <w:rPr>
          <w:rFonts w:ascii="Arial" w:hAnsi="Arial" w:cs="Arial"/>
          <w:lang w:val="en-US"/>
        </w:rPr>
        <w:t>In contrast</w:t>
      </w:r>
      <w:r w:rsidR="00281BC2">
        <w:rPr>
          <w:rFonts w:ascii="Arial" w:hAnsi="Arial" w:cs="Arial"/>
          <w:lang w:val="en-US"/>
        </w:rPr>
        <w:t>, the weather forecast of the day, a congestion on the preferred route or a train delay</w:t>
      </w:r>
      <w:r w:rsidR="0017434F">
        <w:rPr>
          <w:rFonts w:ascii="Arial" w:hAnsi="Arial" w:cs="Arial"/>
          <w:lang w:val="en-US"/>
        </w:rPr>
        <w:t xml:space="preserve">, </w:t>
      </w:r>
      <w:r w:rsidR="00281BC2">
        <w:rPr>
          <w:rFonts w:ascii="Arial" w:hAnsi="Arial" w:cs="Arial"/>
          <w:lang w:val="en-US"/>
        </w:rPr>
        <w:t>are more volatile factor</w:t>
      </w:r>
      <w:r w:rsidR="00C821A2">
        <w:rPr>
          <w:rFonts w:ascii="Arial" w:hAnsi="Arial" w:cs="Arial"/>
          <w:lang w:val="en-US"/>
        </w:rPr>
        <w:t xml:space="preserve">s. Both, stable and volatile factors interact, </w:t>
      </w:r>
      <w:r w:rsidR="00277C76">
        <w:rPr>
          <w:rFonts w:ascii="Arial" w:hAnsi="Arial" w:cs="Arial"/>
          <w:lang w:val="en-US"/>
        </w:rPr>
        <w:t>in</w:t>
      </w:r>
      <w:r w:rsidR="00172318">
        <w:rPr>
          <w:rFonts w:ascii="Arial" w:hAnsi="Arial" w:cs="Arial"/>
          <w:lang w:val="en-US"/>
        </w:rPr>
        <w:t xml:space="preserve"> that</w:t>
      </w:r>
      <w:r w:rsidR="00AD2B76">
        <w:rPr>
          <w:rFonts w:ascii="Arial" w:hAnsi="Arial" w:cs="Arial"/>
          <w:lang w:val="en-US"/>
        </w:rPr>
        <w:t xml:space="preserve"> </w:t>
      </w:r>
      <w:r w:rsidR="00C821A2">
        <w:rPr>
          <w:rFonts w:ascii="Arial" w:hAnsi="Arial" w:cs="Arial"/>
          <w:lang w:val="en-US"/>
        </w:rPr>
        <w:t xml:space="preserve">cycling to work </w:t>
      </w:r>
      <w:r w:rsidR="00277C76">
        <w:rPr>
          <w:rFonts w:ascii="Arial" w:hAnsi="Arial" w:cs="Arial"/>
          <w:lang w:val="en-US"/>
        </w:rPr>
        <w:t>may be</w:t>
      </w:r>
      <w:r w:rsidR="00172318">
        <w:rPr>
          <w:rFonts w:ascii="Arial" w:hAnsi="Arial" w:cs="Arial"/>
          <w:lang w:val="en-US"/>
        </w:rPr>
        <w:t xml:space="preserve"> rewarding </w:t>
      </w:r>
      <w:r w:rsidR="00C821A2">
        <w:rPr>
          <w:rFonts w:ascii="Arial" w:hAnsi="Arial" w:cs="Arial"/>
          <w:lang w:val="en-US"/>
        </w:rPr>
        <w:t>on a sunny</w:t>
      </w:r>
      <w:r w:rsidR="00FA7B17">
        <w:rPr>
          <w:rFonts w:ascii="Arial" w:hAnsi="Arial" w:cs="Arial"/>
          <w:lang w:val="en-US"/>
        </w:rPr>
        <w:t xml:space="preserve"> but not rainy </w:t>
      </w:r>
      <w:r w:rsidR="00C821A2">
        <w:rPr>
          <w:rFonts w:ascii="Arial" w:hAnsi="Arial" w:cs="Arial"/>
          <w:lang w:val="en-US"/>
        </w:rPr>
        <w:t>day</w:t>
      </w:r>
      <w:r w:rsidR="00172318">
        <w:rPr>
          <w:rFonts w:ascii="Arial" w:hAnsi="Arial" w:cs="Arial"/>
          <w:lang w:val="en-US"/>
        </w:rPr>
        <w:t>.</w:t>
      </w:r>
      <w:r w:rsidR="00281BC2">
        <w:rPr>
          <w:rFonts w:ascii="Arial" w:hAnsi="Arial" w:cs="Arial"/>
          <w:lang w:val="en-US"/>
        </w:rPr>
        <w:t xml:space="preserve"> </w:t>
      </w:r>
      <w:r w:rsidR="00AD2B76">
        <w:rPr>
          <w:rFonts w:ascii="Arial" w:hAnsi="Arial" w:cs="Arial"/>
          <w:lang w:val="en-US"/>
        </w:rPr>
        <w:t>Stress affect</w:t>
      </w:r>
      <w:r w:rsidR="00F57E59">
        <w:rPr>
          <w:rFonts w:ascii="Arial" w:hAnsi="Arial" w:cs="Arial"/>
          <w:lang w:val="en-US"/>
        </w:rPr>
        <w:t xml:space="preserve">s </w:t>
      </w:r>
      <w:r w:rsidR="00356C75">
        <w:rPr>
          <w:rFonts w:ascii="Arial" w:hAnsi="Arial" w:cs="Arial"/>
          <w:lang w:val="en-US"/>
        </w:rPr>
        <w:t>hormonal and neuronal</w:t>
      </w:r>
      <w:r w:rsidR="00AD2B76">
        <w:rPr>
          <w:rFonts w:ascii="Arial" w:hAnsi="Arial" w:cs="Arial"/>
          <w:lang w:val="en-US"/>
        </w:rPr>
        <w:t xml:space="preserve"> </w:t>
      </w:r>
      <w:r w:rsidR="00C821A2">
        <w:rPr>
          <w:rFonts w:ascii="Arial" w:hAnsi="Arial" w:cs="Arial"/>
          <w:lang w:val="en-US"/>
        </w:rPr>
        <w:t>and</w:t>
      </w:r>
      <w:r>
        <w:rPr>
          <w:rFonts w:ascii="Arial" w:hAnsi="Arial" w:cs="Arial"/>
          <w:lang w:val="en-US"/>
        </w:rPr>
        <w:t xml:space="preserve"> </w:t>
      </w:r>
      <w:r w:rsidR="00172318">
        <w:rPr>
          <w:rFonts w:ascii="Arial" w:hAnsi="Arial" w:cs="Arial"/>
          <w:lang w:val="en-US"/>
        </w:rPr>
        <w:t xml:space="preserve">consequently </w:t>
      </w:r>
      <w:r w:rsidR="00AD2B76">
        <w:rPr>
          <w:rFonts w:ascii="Arial" w:hAnsi="Arial" w:cs="Arial"/>
          <w:lang w:val="en-US"/>
        </w:rPr>
        <w:t xml:space="preserve">their </w:t>
      </w:r>
      <w:r w:rsidR="0017434F">
        <w:rPr>
          <w:rFonts w:ascii="Arial" w:hAnsi="Arial" w:cs="Arial"/>
          <w:lang w:val="en-US"/>
        </w:rPr>
        <w:t xml:space="preserve">cognitive capacities for effective </w:t>
      </w:r>
      <w:r w:rsidR="00281BC2">
        <w:rPr>
          <w:rFonts w:ascii="Arial" w:hAnsi="Arial" w:cs="Arial"/>
          <w:lang w:val="en-US"/>
        </w:rPr>
        <w:t>decision-</w:t>
      </w:r>
      <w:r w:rsidR="00536DE8">
        <w:rPr>
          <w:rFonts w:ascii="Arial" w:hAnsi="Arial" w:cs="Arial"/>
          <w:lang w:val="en-US"/>
        </w:rPr>
        <w:t>making</w:t>
      </w:r>
      <w:r w:rsidR="00DE7E87">
        <w:rPr>
          <w:rFonts w:ascii="Arial" w:hAnsi="Arial" w:cs="Arial"/>
          <w:lang w:val="en-US"/>
        </w:rPr>
        <w:t xml:space="preserve"> </w:t>
      </w:r>
      <w:r w:rsidR="00356C75">
        <w:rPr>
          <w:rFonts w:ascii="Arial" w:hAnsi="Arial" w:cs="Arial"/>
          <w:lang w:val="en-US"/>
        </w:rPr>
        <w:fldChar w:fldCharType="begin" w:fldLock="1"/>
      </w:r>
      <w:r w:rsidR="00356C75">
        <w:rPr>
          <w:rFonts w:ascii="Arial" w:hAnsi="Arial" w:cs="Arial"/>
          <w:lang w:val="en-US"/>
        </w:rPr>
        <w:instrText>ADDIN CSL_CITATION {"citationItems":[{"id":"ITEM-1","itemData":{"DOI":"https://doi.org/10.1016/B978-0-12-800951-2.00016-9","ISBN":"978-0-12-800951-2","abstract":"For a cognitive conceptualization, stress arises when environmental demands are perceived as taxing or potentially exceeding one's own capacity or resources to manage them, and there is threat to well-being if coping responses do not satisfy such demands. A cognitive vulnerability factor enhancing stress is trait anxiety, through hypervigilant processing styles involving selective orienting to threat cues, biased negative interpretation of ambiguous stimuli, and focusing attention on unfavorable thoughts. Short-term episodes of mild-intensity stress can facilitate cognitive functions, mainly encoding and memory consolidation of task-relevant stimuli, and in implicit memory or simple declarative tasks. However, exposure to high-intensity stress impairs the formation and retrieval of explicit memories and cognitive processes requiring complex or flexible reasoning. Long-term stress, particularly during childhood and adolescence, consistently undermines cognitive mechanisms. This can be due to chronic elevations of glucocorticoids inhibiting neurogenesis, which damages important functions in the hippocampus and, possibly, the prefrontal cortex.","author":[{"dropping-particle":"","family":"Calvo","given":"M G","non-dropping-particle":"","parse-names":false,"suffix":""},{"dropping-particle":"","family":"Gutiérrez-García","given":"A","non-dropping-particle":"","parse-names":false,"suffix":""}],"editor":[{"dropping-particle":"","family":"Fink  Cognition, Emotion, and Behavior","given":"George B T - Stress: Concepts","non-dropping-particle":"","parse-names":false,"suffix":""}],"id":"ITEM-1","issued":{"date-parts":[["2016"]]},"page":"139-144","publisher":"Academic Press","publisher-place":"San Diego","title":"Chapter 16 - Cognition and Stress","type":"chapter"},"uris":["http://www.mendeley.com/documents/?uuid=96f3da14-78ab-4870-b9b6-a8a01a49c484"]}],"mendeley":{"formattedCitation":"(Calvo &amp; Gutiérrez-García, 2016)","plainTextFormattedCitation":"(Calvo &amp; Gutiérrez-García, 2016)"},"properties":{"noteIndex":0},"schema":"https://github.com/citation-style-language/schema/raw/master/csl-citation.json"}</w:instrText>
      </w:r>
      <w:r w:rsidR="00356C75">
        <w:rPr>
          <w:rFonts w:ascii="Arial" w:hAnsi="Arial" w:cs="Arial"/>
          <w:lang w:val="en-US"/>
        </w:rPr>
        <w:fldChar w:fldCharType="separate"/>
      </w:r>
      <w:r w:rsidR="00356C75" w:rsidRPr="00356C75">
        <w:rPr>
          <w:rFonts w:ascii="Arial" w:hAnsi="Arial" w:cs="Arial"/>
          <w:noProof/>
          <w:lang w:val="en-US"/>
        </w:rPr>
        <w:t>(Calvo &amp; Gutiérrez-García, 2016)</w:t>
      </w:r>
      <w:r w:rsidR="00356C75">
        <w:rPr>
          <w:rFonts w:ascii="Arial" w:hAnsi="Arial" w:cs="Arial"/>
          <w:lang w:val="en-US"/>
        </w:rPr>
        <w:fldChar w:fldCharType="end"/>
      </w:r>
      <w:r w:rsidR="00356C75">
        <w:rPr>
          <w:rFonts w:ascii="Arial" w:hAnsi="Arial" w:cs="Arial"/>
          <w:lang w:val="en-US"/>
        </w:rPr>
        <w:t>.</w:t>
      </w:r>
    </w:p>
    <w:p w14:paraId="5658A71E" w14:textId="40FD53A2" w:rsidR="0017434F" w:rsidRPr="0017434F" w:rsidRDefault="0017434F" w:rsidP="006F1403">
      <w:pPr>
        <w:spacing w:line="480" w:lineRule="auto"/>
        <w:jc w:val="both"/>
        <w:rPr>
          <w:rFonts w:ascii="Arial" w:hAnsi="Arial" w:cs="Arial"/>
          <w:b/>
          <w:bCs/>
          <w:lang w:val="en-US"/>
        </w:rPr>
      </w:pPr>
      <w:r w:rsidRPr="0017434F">
        <w:rPr>
          <w:rFonts w:ascii="Arial" w:hAnsi="Arial" w:cs="Arial"/>
          <w:b/>
          <w:bCs/>
          <w:lang w:val="en-US"/>
        </w:rPr>
        <w:t>Psychiatric relevance</w:t>
      </w:r>
    </w:p>
    <w:p w14:paraId="2A40F307" w14:textId="669B2422" w:rsidR="00520019" w:rsidRPr="00520019" w:rsidRDefault="0017434F" w:rsidP="006F1403">
      <w:pPr>
        <w:spacing w:line="480" w:lineRule="auto"/>
        <w:jc w:val="both"/>
        <w:rPr>
          <w:rFonts w:ascii="Arial" w:hAnsi="Arial" w:cs="Arial"/>
          <w:lang w:val="en-US"/>
        </w:rPr>
      </w:pPr>
      <w:r>
        <w:rPr>
          <w:rFonts w:ascii="Arial" w:hAnsi="Arial" w:cs="Arial"/>
          <w:lang w:val="en-US"/>
        </w:rPr>
        <w:t xml:space="preserve">While </w:t>
      </w:r>
      <w:r w:rsidR="00172318">
        <w:rPr>
          <w:rFonts w:ascii="Arial" w:hAnsi="Arial" w:cs="Arial"/>
          <w:lang w:val="en-US"/>
        </w:rPr>
        <w:t xml:space="preserve">healthy individuals can adapt to a certain level of stress and even find it beneficial </w:t>
      </w:r>
      <w:r w:rsidR="0082088E">
        <w:rPr>
          <w:rFonts w:ascii="Arial" w:hAnsi="Arial" w:cs="Arial"/>
          <w:lang w:val="en-US"/>
        </w:rPr>
        <w:fldChar w:fldCharType="begin" w:fldLock="1"/>
      </w:r>
      <w:r w:rsidR="0082088E">
        <w:rPr>
          <w:rFonts w:ascii="Arial" w:hAnsi="Arial" w:cs="Arial"/>
          <w:lang w:val="en-US"/>
        </w:rPr>
        <w:instrText>ADDIN CSL_CITATION {"citationItems":[{"id":"ITEM-1","itemData":{"DOI":"10.1037/a0029823","author":[{"dropping-particle":"","family":"Lighthall","given":"Nichole R","non-dropping-particle":"","parse-names":false,"suffix":""},{"dropping-particle":"","family":"Gorlick","given":"Marissa A","non-dropping-particle":"","parse-names":false,"suffix":""},{"dropping-particle":"","family":"Schoeke","given":"Andrej","non-dropping-particle":"","parse-names":false,"suffix":""},{"dropping-particle":"","family":"Frank","given":"Michael J","non-dropping-particle":"","parse-names":false,"suffix":""},{"dropping-particle":"","family":"Mather","given":"Mara","non-dropping-particle":"","parse-names":false,"suffix":""}],"id":"ITEM-1","issue":"1","issued":{"date-parts":[["2013"]]},"page":"35-46","title":"Stress Modulates Reinforcement Learning in Younger and Older Adults","type":"article-journal","volume":"28"},"uris":["http://www.mendeley.com/documents/?uuid=fa3680cb-ea09-4ff9-be13-19d67109922a"]}],"mendeley":{"formattedCitation":"(Lighthall, Gorlick, Schoeke, Frank, &amp; Mather, 2013)","plainTextFormattedCitation":"(Lighthall, Gorlick, Schoeke, Frank, &amp; Mather, 2013)","previouslyFormattedCitation":"(Lighthall, Gorlick, Schoeke, Frank, &amp; Mather, 2013)"},"properties":{"noteIndex":0},"schema":"https://github.com/citation-style-language/schema/raw/master/csl-citation.json"}</w:instrText>
      </w:r>
      <w:r w:rsidR="0082088E">
        <w:rPr>
          <w:rFonts w:ascii="Arial" w:hAnsi="Arial" w:cs="Arial"/>
          <w:lang w:val="en-US"/>
        </w:rPr>
        <w:fldChar w:fldCharType="separate"/>
      </w:r>
      <w:r w:rsidR="0082088E" w:rsidRPr="0082088E">
        <w:rPr>
          <w:rFonts w:ascii="Arial" w:hAnsi="Arial" w:cs="Arial"/>
          <w:noProof/>
          <w:lang w:val="en-US"/>
        </w:rPr>
        <w:t>(Lighthall, Gorlick, Schoeke, Frank, &amp; Mather, 2013)</w:t>
      </w:r>
      <w:r w:rsidR="0082088E">
        <w:rPr>
          <w:rFonts w:ascii="Arial" w:hAnsi="Arial" w:cs="Arial"/>
          <w:lang w:val="en-US"/>
        </w:rPr>
        <w:fldChar w:fldCharType="end"/>
      </w:r>
      <w:r w:rsidR="0082088E">
        <w:rPr>
          <w:rFonts w:ascii="Arial" w:hAnsi="Arial" w:cs="Arial"/>
          <w:lang w:val="en-US"/>
        </w:rPr>
        <w:t xml:space="preserve">, </w:t>
      </w:r>
      <w:r>
        <w:rPr>
          <w:rFonts w:ascii="Arial" w:hAnsi="Arial" w:cs="Arial"/>
          <w:lang w:val="en-US"/>
        </w:rPr>
        <w:t xml:space="preserve">decision-making </w:t>
      </w:r>
      <w:r w:rsidR="00172318">
        <w:rPr>
          <w:rFonts w:ascii="Arial" w:hAnsi="Arial" w:cs="Arial"/>
          <w:lang w:val="en-US"/>
        </w:rPr>
        <w:t xml:space="preserve">can go awry in </w:t>
      </w:r>
      <w:r w:rsidR="008764F6">
        <w:rPr>
          <w:rFonts w:ascii="Arial" w:hAnsi="Arial" w:cs="Arial"/>
          <w:lang w:val="en-US"/>
        </w:rPr>
        <w:t>psychiatric</w:t>
      </w:r>
      <w:r w:rsidR="00172318">
        <w:rPr>
          <w:rFonts w:ascii="Arial" w:hAnsi="Arial" w:cs="Arial"/>
          <w:lang w:val="en-US"/>
        </w:rPr>
        <w:t xml:space="preserve"> </w:t>
      </w:r>
      <w:r w:rsidR="00E551B3">
        <w:rPr>
          <w:rFonts w:ascii="Arial" w:hAnsi="Arial" w:cs="Arial"/>
          <w:lang w:val="en-US"/>
        </w:rPr>
        <w:t>disorders</w:t>
      </w:r>
      <w:r w:rsidR="0082088E">
        <w:rPr>
          <w:rFonts w:ascii="Arial" w:hAnsi="Arial" w:cs="Arial"/>
          <w:lang w:val="en-US"/>
        </w:rPr>
        <w:t xml:space="preserve"> </w:t>
      </w:r>
      <w:r w:rsidR="0082088E">
        <w:rPr>
          <w:rFonts w:ascii="Arial" w:hAnsi="Arial" w:cs="Arial"/>
          <w:lang w:val="en-US"/>
        </w:rPr>
        <w:fldChar w:fldCharType="begin" w:fldLock="1"/>
      </w:r>
      <w:r w:rsidR="00203CCF">
        <w:rPr>
          <w:rFonts w:ascii="Arial" w:hAnsi="Arial" w:cs="Arial"/>
          <w:lang w:val="en-US"/>
        </w:rPr>
        <w:instrText>ADDIN CSL_CITATION {"citationItems":[{"id":"ITEM-1","itemData":{"DOI":"10.1176/appi.neuropsych.12110268","ISSN":"15457222","PMID":"24599051","abstract":"A commonality of patients with major psychiatric disorders is their propensity to make poor decisions, which is intimately related to poor real-life outcomes. The authors reviewed the literature on decision making as applied to severe psychiatric disorders, with particular focus on advances in cognitive neuroscience. Deficits in reward sensitivity, avoidance learning, and temporal discounting are reported in depression. Besides abnormalities in hedonic capacity, other cognitive distortions required for flexible control of behavior occur in patients with bipolar disorder and schizophrenia. A conceptual framework of abnormal decision making in mental illness could generate targeted interventions to improve quality of life and clinical outcomes. © 2014 American Psychiatric Association.","author":[{"dropping-particle":"","family":"Cáceda","given":"Ricardo","non-dropping-particle":"","parse-names":false,"suffix":""},{"dropping-particle":"","family":"Nemeroff","given":"Charles B.","non-dropping-particle":"","parse-names":false,"suffix":""},{"dropping-particle":"","family":"Harvey","given":"Philip D.","non-dropping-particle":"","parse-names":false,"suffix":""}],"container-title":"Journal of Neuropsychiatry and Clinical Neurosciences","id":"ITEM-1","issue":"3","issued":{"date-parts":[["2014"]]},"page":"196-213","title":"Toward an understanding of decision making in severe mental illness","type":"article-journal","volume":"26"},"uris":["http://www.mendeley.com/documents/?uuid=6a8948b5-82ea-45b2-89f0-78b1806f75a4"]},{"id":"ITEM-2","itemData":{"DOI":"10.1016/j.biopsych.2017.04.006","ISSN":"18732402","PMID":"28599832","abstract":"We use parallel interacting goal-directed and habitual strategies to make our daily decisions. The arbitration between these strategies is relevant to inflexible repetitive behaviors in psychiatric disorders. Goal-directed control, also known as model-based control, is based on an affective outcome relying on a learned internal model to prospectively make decisions. In contrast, habit control, also known as model-free control, is based on an integration of previous reinforced learning autonomous of the current outcome value and is implicit and more efficient but at the cost of greater inflexibility. The concept of model-based control can be further extended into pavlovian processes. Here we describe and compare tasks that tap into these constructs and emphasize the clinical relevance and translation of these tasks in psychiatric disorders. Together, these findings highlight a role for model-based control as a transdiagnostic impairment underlying compulsive behaviors and representing a promising therapeutic target.","author":[{"dropping-particle":"","family":"Voon","given":"Valerie","non-dropping-particle":"","parse-names":false,"suffix":""},{"dropping-particle":"","family":"Reiter","given":"Andrea","non-dropping-particle":"","parse-names":false,"suffix":""},{"dropping-particle":"","family":"Sebold","given":"Miriam","non-dropping-particle":"","parse-names":false,"suffix":""},{"dropping-particle":"","family":"Groman","given":"Stephanie","non-dropping-particle":"","parse-names":false,"suffix":""}],"container-title":"Biological Psychiatry","id":"ITEM-2","issue":"6","issued":{"date-parts":[["2017"]]},"page":"391-400","publisher":"Elsevier Inc","title":"Model-Based Control in Dimensional Psychiatry","type":"article-journal","volume":"82"},"uris":["http://www.mendeley.com/documents/?uuid=4ebb866b-ed5a-4c87-b13e-1db181df6c9a"]}],"mendeley":{"formattedCitation":"(Cáceda, Nemeroff, &amp; Harvey, 2014; Voon, Reiter, Sebold, &amp; Groman, 2017)","plainTextFormattedCitation":"(Cáceda, Nemeroff, &amp; Harvey, 2014; Voon, Reiter, Sebold, &amp; Groman, 2017)","previouslyFormattedCitation":"(Cáceda, Nemeroff, &amp; Harvey, 2014; Voon, Reiter, Sebold, &amp; Groman, 2017)"},"properties":{"noteIndex":0},"schema":"https://github.com/citation-style-language/schema/raw/master/csl-citation.json"}</w:instrText>
      </w:r>
      <w:r w:rsidR="0082088E">
        <w:rPr>
          <w:rFonts w:ascii="Arial" w:hAnsi="Arial" w:cs="Arial"/>
          <w:lang w:val="en-US"/>
        </w:rPr>
        <w:fldChar w:fldCharType="separate"/>
      </w:r>
      <w:r w:rsidR="0082088E" w:rsidRPr="0082088E">
        <w:rPr>
          <w:rFonts w:ascii="Arial" w:hAnsi="Arial" w:cs="Arial"/>
          <w:noProof/>
          <w:lang w:val="en-US"/>
        </w:rPr>
        <w:t>(Cáceda, Nemeroff, &amp; Harvey, 2014; Voon, Reiter, Sebold, &amp; Groman, 2017)</w:t>
      </w:r>
      <w:r w:rsidR="0082088E">
        <w:rPr>
          <w:rFonts w:ascii="Arial" w:hAnsi="Arial" w:cs="Arial"/>
          <w:lang w:val="en-US"/>
        </w:rPr>
        <w:fldChar w:fldCharType="end"/>
      </w:r>
      <w:r w:rsidR="00277C76">
        <w:rPr>
          <w:rFonts w:ascii="Arial" w:hAnsi="Arial" w:cs="Arial"/>
          <w:lang w:val="en-US"/>
        </w:rPr>
        <w:t>.</w:t>
      </w:r>
      <w:r w:rsidR="008764F6">
        <w:rPr>
          <w:rFonts w:ascii="Arial" w:hAnsi="Arial" w:cs="Arial"/>
          <w:lang w:val="en-US"/>
        </w:rPr>
        <w:t xml:space="preserve"> Stress is an important factor in causing and maintaining psychiatric illness </w:t>
      </w:r>
      <w:r w:rsidR="008764F6">
        <w:rPr>
          <w:rFonts w:ascii="Arial" w:hAnsi="Arial" w:cs="Arial"/>
          <w:lang w:val="en-US"/>
        </w:rPr>
        <w:fldChar w:fldCharType="begin" w:fldLock="1"/>
      </w:r>
      <w:r w:rsidR="008764F6">
        <w:rPr>
          <w:rFonts w:ascii="Arial" w:hAnsi="Arial" w:cs="Arial"/>
          <w:lang w:val="en-US"/>
        </w:rPr>
        <w:instrText>ADDIN CSL_CITATION {"citationItems":[{"id":"ITEM-1","itemData":{"DOI":"10.1196/annals.1314.001","ISSN":"00778923","PMID":"15677391","abstract":"Stress promotes adaptation, but prolonged stress leads over time to wear-and-tear on the body (allostatic load). Neural changes mirror the pattern seen in other body systems, that is, short-term adaptation vs. long-term damage. Allostatic load leads to impaired immunity, atherosclerosis, obesity, bone demineralization, and atrophy of nerve cells in the brain. Many of these processes are seen in major depressive illness and may be expressed also in other chronic anxiety disorders. The brain controls the physiological and behavioral coping responses to daily events and stressors. The hippocampal formation expresses high levels of adrenal steroid receptors and is a malleable brain structure that is important for certain types of learning and memory. It is also vulnerable to the effects of stress and trauma. The amygdala mediates physiological and behavioral responses associated with fear. The prefrontal cortex plays an important role in working memory and executive function and is also involved in extinction of learning. All three regions are targets of stress hormones. In animal models, neurons in the hippocampus and prefrontal cortex respond to repeated stress by showing atrophy, whereas neurons in amygdala show a growth response. Yet, these are not necessarily \"damaged\" and may be treatable with the right medications. © 2004 New York Academy of Sciences.","author":[{"dropping-particle":"","family":"McEwen","given":"Bruce S.","non-dropping-particle":"","parse-names":false,"suffix":""}],"container-title":"Annals of the New York Academy of Sciences","id":"ITEM-1","issued":{"date-parts":[["2004"]]},"page":"1-7","title":"Protection and damage from acute and chronic stress: Allostasis and allostatic overload and relevance to the pathophysiology of psychiatric disorders","type":"article-journal","volume":"1032"},"uris":["http://www.mendeley.com/documents/?uuid=1e054c9f-d11a-4127-b6c3-e06f323b1d4a"]}],"mendeley":{"formattedCitation":"(McEwen, 2004)","plainTextFormattedCitation":"(McEwen, 2004)","previouslyFormattedCitation":"(McEwen, 2004)"},"properties":{"noteIndex":0},"schema":"https://github.com/citation-style-language/schema/raw/master/csl-citation.json"}</w:instrText>
      </w:r>
      <w:r w:rsidR="008764F6">
        <w:rPr>
          <w:rFonts w:ascii="Arial" w:hAnsi="Arial" w:cs="Arial"/>
          <w:lang w:val="en-US"/>
        </w:rPr>
        <w:fldChar w:fldCharType="separate"/>
      </w:r>
      <w:r w:rsidR="008764F6" w:rsidRPr="00AD2B76">
        <w:rPr>
          <w:rFonts w:ascii="Arial" w:hAnsi="Arial" w:cs="Arial"/>
          <w:noProof/>
          <w:lang w:val="en-US"/>
        </w:rPr>
        <w:t>(McEwen, 2004)</w:t>
      </w:r>
      <w:r w:rsidR="008764F6">
        <w:rPr>
          <w:rFonts w:ascii="Arial" w:hAnsi="Arial" w:cs="Arial"/>
          <w:lang w:val="en-US"/>
        </w:rPr>
        <w:fldChar w:fldCharType="end"/>
      </w:r>
      <w:r w:rsidR="008764F6">
        <w:rPr>
          <w:rFonts w:ascii="Arial" w:hAnsi="Arial" w:cs="Arial"/>
          <w:lang w:val="en-US"/>
        </w:rPr>
        <w:t xml:space="preserve"> and health-related behavior in general </w:t>
      </w:r>
      <w:r w:rsidR="008764F6">
        <w:rPr>
          <w:rFonts w:ascii="Arial" w:hAnsi="Arial" w:cs="Arial"/>
          <w:lang w:val="en-US"/>
        </w:rPr>
        <w:fldChar w:fldCharType="begin" w:fldLock="1"/>
      </w:r>
      <w:r w:rsidR="008764F6">
        <w:rPr>
          <w:rFonts w:ascii="Arial" w:hAnsi="Arial" w:cs="Arial"/>
          <w:lang w:val="en-US"/>
        </w:rPr>
        <w:instrText>ADDIN CSL_CITATION {"citationItems":[{"id":"ITEM-1","itemData":{"DOI":"10.1177/1745691616646305","ISSN":"17456924","PMID":"27474134","abstract":"In this article, we argued that the term stress has served as a valuable heuristic, helping researchers to integrate traditions that illuminate different stages of the process linking stressful life events to disease. We provided a short history of three traditions in the study of stress: the epidemiological, psychological, and biological. The epidemiological tradition focuses on defining which circumstances and experiences are deemed stressful on the basis of consensual agreement that they constitute threats to social or physical well-being. The psychological tradition focuses on individuals’ perceptions of the stress presented by life events on the basis of their appraisals of the threats posed and the availability of effective coping resources. The biological tradition focuses on brain-based perturbations of physiological systems that are otherwise essential for normal homeostatic regulation and metabolic control. The foci of these three traditions have informed elements of a stage model of disease, wherein events appraised as stressful are viewed as triggering affective states that in turn engender behavioral and biological responses having possible downstream implications for disease.","author":[{"dropping-particle":"","family":"Cohen","given":"Sheldon","non-dropping-particle":"","parse-names":false,"suffix":""},{"dropping-particle":"","family":"Gianaros","given":"Peter J.","non-dropping-particle":"","parse-names":false,"suffix":""},{"dropping-particle":"","family":"Manuck","given":"Stephen B.","non-dropping-particle":"","parse-names":false,"suffix":""}],"container-title":"Perspectives on Psychological Science","id":"ITEM-1","issue":"4","issued":{"date-parts":[["2016"]]},"page":"456-463","title":"A Stage Model of Stress and Disease","type":"article-journal","volume":"11"},"uris":["http://www.mendeley.com/documents/?uuid=6cc86dd5-5873-419a-b524-aaf88d62230e"]}],"mendeley":{"formattedCitation":"(Cohen, Gianaros, &amp; Manuck, 2016)","plainTextFormattedCitation":"(Cohen, Gianaros, &amp; Manuck, 2016)","previouslyFormattedCitation":"(Cohen, Gianaros, &amp; Manuck, 2016)"},"properties":{"noteIndex":0},"schema":"https://github.com/citation-style-language/schema/raw/master/csl-citation.json"}</w:instrText>
      </w:r>
      <w:r w:rsidR="008764F6">
        <w:rPr>
          <w:rFonts w:ascii="Arial" w:hAnsi="Arial" w:cs="Arial"/>
          <w:lang w:val="en-US"/>
        </w:rPr>
        <w:fldChar w:fldCharType="separate"/>
      </w:r>
      <w:r w:rsidR="008764F6" w:rsidRPr="008A5695">
        <w:rPr>
          <w:rFonts w:ascii="Arial" w:hAnsi="Arial" w:cs="Arial"/>
          <w:noProof/>
          <w:lang w:val="en-US"/>
        </w:rPr>
        <w:t>(Cohen, Gianaros, &amp; Manuck, 2016)</w:t>
      </w:r>
      <w:r w:rsidR="008764F6">
        <w:rPr>
          <w:rFonts w:ascii="Arial" w:hAnsi="Arial" w:cs="Arial"/>
          <w:lang w:val="en-US"/>
        </w:rPr>
        <w:fldChar w:fldCharType="end"/>
      </w:r>
      <w:r w:rsidR="008764F6">
        <w:rPr>
          <w:rFonts w:ascii="Arial" w:hAnsi="Arial" w:cs="Arial"/>
          <w:lang w:val="en-US"/>
        </w:rPr>
        <w:t xml:space="preserve">. Understanding </w:t>
      </w:r>
      <w:r w:rsidR="00536DE8">
        <w:rPr>
          <w:rFonts w:ascii="Arial" w:hAnsi="Arial" w:cs="Arial"/>
          <w:lang w:val="en-US"/>
        </w:rPr>
        <w:t>the impact of stress on decision-making</w:t>
      </w:r>
      <w:r w:rsidR="00EB3791">
        <w:rPr>
          <w:rFonts w:ascii="Arial" w:hAnsi="Arial" w:cs="Arial"/>
          <w:lang w:val="en-US"/>
        </w:rPr>
        <w:t xml:space="preserve"> is</w:t>
      </w:r>
      <w:r w:rsidR="00536DE8">
        <w:rPr>
          <w:rFonts w:ascii="Arial" w:hAnsi="Arial" w:cs="Arial"/>
          <w:lang w:val="en-US"/>
        </w:rPr>
        <w:t xml:space="preserve"> essential to develop a </w:t>
      </w:r>
      <w:r w:rsidR="008764F6">
        <w:rPr>
          <w:rFonts w:ascii="Arial" w:hAnsi="Arial" w:cs="Arial"/>
          <w:lang w:val="en-US"/>
        </w:rPr>
        <w:t xml:space="preserve">mechanistic understanding of </w:t>
      </w:r>
      <w:r w:rsidR="00EB3791">
        <w:rPr>
          <w:rFonts w:ascii="Arial" w:hAnsi="Arial" w:cs="Arial"/>
          <w:lang w:val="en-US"/>
        </w:rPr>
        <w:t xml:space="preserve">psychiatric </w:t>
      </w:r>
      <w:r w:rsidR="00E551B3">
        <w:rPr>
          <w:rFonts w:ascii="Arial" w:hAnsi="Arial" w:cs="Arial"/>
          <w:lang w:val="en-US"/>
        </w:rPr>
        <w:t>disorders</w:t>
      </w:r>
      <w:r w:rsidR="00B36ECE">
        <w:rPr>
          <w:rFonts w:ascii="Arial" w:hAnsi="Arial" w:cs="Arial"/>
          <w:lang w:val="en-US"/>
        </w:rPr>
        <w:t xml:space="preserve"> and</w:t>
      </w:r>
      <w:r w:rsidR="00E551B3">
        <w:rPr>
          <w:rFonts w:ascii="Arial" w:hAnsi="Arial" w:cs="Arial"/>
          <w:lang w:val="en-US"/>
        </w:rPr>
        <w:t xml:space="preserve"> necessitates</w:t>
      </w:r>
      <w:r w:rsidR="00EB3791">
        <w:rPr>
          <w:rFonts w:ascii="Arial" w:hAnsi="Arial" w:cs="Arial"/>
          <w:lang w:val="en-US"/>
        </w:rPr>
        <w:t xml:space="preserve"> </w:t>
      </w:r>
      <w:r w:rsidR="00E551B3">
        <w:rPr>
          <w:rFonts w:ascii="Arial" w:hAnsi="Arial" w:cs="Arial"/>
          <w:lang w:val="en-US"/>
        </w:rPr>
        <w:t>a model of</w:t>
      </w:r>
      <w:r w:rsidR="00EB3791">
        <w:rPr>
          <w:rFonts w:ascii="Arial" w:hAnsi="Arial" w:cs="Arial"/>
          <w:lang w:val="en-US"/>
        </w:rPr>
        <w:t xml:space="preserve"> how</w:t>
      </w:r>
      <w:r w:rsidR="00536DE8">
        <w:rPr>
          <w:rFonts w:ascii="Arial" w:hAnsi="Arial" w:cs="Arial"/>
          <w:lang w:val="en-US"/>
        </w:rPr>
        <w:t xml:space="preserve"> healthy individuals</w:t>
      </w:r>
      <w:r w:rsidR="00EB3791">
        <w:rPr>
          <w:rFonts w:ascii="Arial" w:hAnsi="Arial" w:cs="Arial"/>
          <w:lang w:val="en-US"/>
        </w:rPr>
        <w:t xml:space="preserve"> make decisions under stress</w:t>
      </w:r>
      <w:r w:rsidR="00A032A5">
        <w:rPr>
          <w:rFonts w:ascii="Arial" w:hAnsi="Arial" w:cs="Arial"/>
          <w:lang w:val="en-US"/>
        </w:rPr>
        <w:t xml:space="preserve">. </w:t>
      </w:r>
      <w:r w:rsidR="00536DE8">
        <w:rPr>
          <w:rFonts w:ascii="Arial" w:hAnsi="Arial" w:cs="Arial"/>
          <w:lang w:val="en-US"/>
        </w:rPr>
        <w:t>So far small</w:t>
      </w:r>
      <w:r w:rsidR="008764F6">
        <w:rPr>
          <w:rFonts w:ascii="Arial" w:hAnsi="Arial" w:cs="Arial"/>
          <w:lang w:val="en-US"/>
        </w:rPr>
        <w:t xml:space="preserve"> sample sizes, </w:t>
      </w:r>
      <w:r w:rsidR="00536DE8">
        <w:rPr>
          <w:rFonts w:ascii="Arial" w:hAnsi="Arial" w:cs="Arial"/>
          <w:lang w:val="en-US"/>
        </w:rPr>
        <w:t>heterogenous</w:t>
      </w:r>
      <w:r w:rsidR="008764F6">
        <w:rPr>
          <w:rFonts w:ascii="Arial" w:hAnsi="Arial" w:cs="Arial"/>
          <w:lang w:val="en-US"/>
        </w:rPr>
        <w:t xml:space="preserve"> aspects of </w:t>
      </w:r>
      <w:r w:rsidR="00DE36C2">
        <w:rPr>
          <w:rFonts w:ascii="Arial" w:hAnsi="Arial" w:cs="Arial"/>
          <w:lang w:val="en-US"/>
        </w:rPr>
        <w:t>decision-making</w:t>
      </w:r>
      <w:r w:rsidR="008764F6">
        <w:rPr>
          <w:rFonts w:ascii="Arial" w:hAnsi="Arial" w:cs="Arial"/>
          <w:lang w:val="en-US"/>
        </w:rPr>
        <w:t xml:space="preserve"> and methodological considerations with regard to the operationalization of stress</w:t>
      </w:r>
      <w:r w:rsidR="00536DE8" w:rsidRPr="00536DE8">
        <w:rPr>
          <w:rFonts w:ascii="Arial" w:hAnsi="Arial" w:cs="Arial"/>
          <w:highlight w:val="yellow"/>
          <w:lang w:val="en-US"/>
        </w:rPr>
        <w:t>(</w:t>
      </w:r>
      <w:r w:rsidR="008764F6" w:rsidRPr="00536DE8">
        <w:rPr>
          <w:rFonts w:ascii="Arial" w:hAnsi="Arial" w:cs="Arial"/>
          <w:highlight w:val="yellow"/>
          <w:lang w:val="en-US"/>
        </w:rPr>
        <w:t>, stress-to-task latency and lifetime stress exposure</w:t>
      </w:r>
      <w:r w:rsidR="00536DE8" w:rsidRPr="00536DE8">
        <w:rPr>
          <w:rFonts w:ascii="Arial" w:hAnsi="Arial" w:cs="Arial"/>
          <w:highlight w:val="yellow"/>
          <w:lang w:val="en-US"/>
        </w:rPr>
        <w:t>)</w:t>
      </w:r>
      <w:r w:rsidR="008764F6">
        <w:rPr>
          <w:rFonts w:ascii="Arial" w:hAnsi="Arial" w:cs="Arial"/>
          <w:lang w:val="en-US"/>
        </w:rPr>
        <w:t xml:space="preserve"> </w:t>
      </w:r>
      <w:r w:rsidR="00536DE8">
        <w:rPr>
          <w:rFonts w:ascii="Arial" w:hAnsi="Arial" w:cs="Arial"/>
          <w:lang w:val="en-US"/>
        </w:rPr>
        <w:t>have complicated</w:t>
      </w:r>
      <w:r w:rsidR="008764F6">
        <w:rPr>
          <w:rFonts w:ascii="Arial" w:hAnsi="Arial" w:cs="Arial"/>
          <w:lang w:val="en-US"/>
        </w:rPr>
        <w:t xml:space="preserve"> the picture </w:t>
      </w:r>
      <w:r w:rsidR="00A032A5">
        <w:rPr>
          <w:rFonts w:ascii="Arial" w:hAnsi="Arial" w:cs="Arial"/>
          <w:lang w:val="en-US"/>
        </w:rPr>
        <w:fldChar w:fldCharType="begin" w:fldLock="1"/>
      </w:r>
      <w:r w:rsidR="00F53C65">
        <w:rPr>
          <w:rFonts w:ascii="Arial" w:hAnsi="Arial" w:cs="Arial"/>
          <w:lang w:val="en-US"/>
        </w:rPr>
        <w:instrText>ADDIN CSL_CITATION {"citationItems":[{"id":"ITEM-1","itemData":{"DOI":"10.1016/j.cobeha.2016.11.015","ISSN":"2352-1546","abstract":"A wide range of stressful experiences can influence human decision making in complex ways beyond the simple predictions of a fight-or-flight model. Recent advances may provide insight into this complicated interaction, potentially in directions that could result in translational applications. Early research suggests that stress exposure influences basic neural circuits involved in reward processing and learning, while also biasing decisions towards habit and modulating our propensity to engage in risk-taking. That said, a substantial array of theoretical and methodological considerations in research on the topic challenge strong cross study comparisons necessary for the field to move forward. In this review we examine the multifaceted stress construct in the context of human decision making, emphasizing stress' effect on valuation, learning, and risk-taking.","author":[{"dropping-particle":"","family":"Porcelli","given":"Anthony J","non-dropping-particle":"","parse-names":false,"suffix":""},{"dropping-particle":"","family":"Delgado","given":"Mauricio R","non-dropping-particle":"","parse-names":false,"suffix":""}],"container-title":"Current opinion in behavioral sciences","id":"ITEM-1","issued":{"date-parts":[["2017","4"]]},"language":"eng","page":"33-39","title":"Stress and Decision Making: Effects on Valuation, Learning, and Risk-taking","type":"article-journal","volume":"14"},"uris":["http://www.mendeley.com/documents/?uuid=198e9bfd-408b-4b8c-b186-e99de156557a"]}],"mendeley":{"formattedCitation":"(Porcelli &amp; Delgado, 2017)","plainTextFormattedCitation":"(Porcelli &amp; Delgado, 2017)","previouslyFormattedCitation":"(Porcelli &amp; Delgado, 2017)"},"properties":{"noteIndex":0},"schema":"https://github.com/citation-style-language/schema/raw/master/csl-citation.json"}</w:instrText>
      </w:r>
      <w:r w:rsidR="00A032A5">
        <w:rPr>
          <w:rFonts w:ascii="Arial" w:hAnsi="Arial" w:cs="Arial"/>
          <w:lang w:val="en-US"/>
        </w:rPr>
        <w:fldChar w:fldCharType="separate"/>
      </w:r>
      <w:r w:rsidR="00A032A5" w:rsidRPr="00A032A5">
        <w:rPr>
          <w:rFonts w:ascii="Arial" w:hAnsi="Arial" w:cs="Arial"/>
          <w:noProof/>
          <w:lang w:val="en-US"/>
        </w:rPr>
        <w:t>(Porcelli &amp; Delgado, 2017)</w:t>
      </w:r>
      <w:r w:rsidR="00A032A5">
        <w:rPr>
          <w:rFonts w:ascii="Arial" w:hAnsi="Arial" w:cs="Arial"/>
          <w:lang w:val="en-US"/>
        </w:rPr>
        <w:fldChar w:fldCharType="end"/>
      </w:r>
      <w:r w:rsidR="00A032A5">
        <w:rPr>
          <w:rFonts w:ascii="Arial" w:hAnsi="Arial" w:cs="Arial"/>
          <w:lang w:val="en-US"/>
        </w:rPr>
        <w:t xml:space="preserve">. </w:t>
      </w:r>
      <w:r w:rsidR="00277C76">
        <w:rPr>
          <w:rFonts w:ascii="Arial" w:hAnsi="Arial" w:cs="Arial"/>
          <w:lang w:val="en-US"/>
        </w:rPr>
        <w:t xml:space="preserve"> </w:t>
      </w:r>
    </w:p>
    <w:p w14:paraId="36B695CC" w14:textId="30A30D22" w:rsidR="00F71203" w:rsidRPr="00F71203" w:rsidRDefault="00F71203" w:rsidP="006F1403">
      <w:pPr>
        <w:spacing w:line="480" w:lineRule="auto"/>
        <w:jc w:val="both"/>
        <w:rPr>
          <w:rFonts w:ascii="Arial" w:hAnsi="Arial" w:cs="Arial"/>
          <w:b/>
          <w:bCs/>
          <w:lang w:val="en-US"/>
        </w:rPr>
      </w:pPr>
      <w:r w:rsidRPr="00F71203">
        <w:rPr>
          <w:rFonts w:ascii="Arial" w:hAnsi="Arial" w:cs="Arial"/>
          <w:b/>
          <w:bCs/>
          <w:lang w:val="en-US"/>
        </w:rPr>
        <w:t>Stress and learning</w:t>
      </w:r>
      <w:r w:rsidR="00CB4EE8">
        <w:rPr>
          <w:rFonts w:ascii="Arial" w:hAnsi="Arial" w:cs="Arial"/>
          <w:b/>
          <w:bCs/>
          <w:lang w:val="en-US"/>
        </w:rPr>
        <w:t xml:space="preserve"> (broader)</w:t>
      </w:r>
    </w:p>
    <w:p w14:paraId="31BAA778" w14:textId="263E9C2A" w:rsidR="00CB4EE8" w:rsidRDefault="000C264E" w:rsidP="006F1403">
      <w:pPr>
        <w:spacing w:line="480" w:lineRule="auto"/>
        <w:jc w:val="both"/>
        <w:rPr>
          <w:rFonts w:ascii="Arial" w:hAnsi="Arial" w:cs="Arial"/>
          <w:lang w:val="en-US"/>
        </w:rPr>
      </w:pPr>
      <w:r>
        <w:rPr>
          <w:rFonts w:ascii="Arial" w:hAnsi="Arial" w:cs="Arial"/>
          <w:lang w:val="en-US"/>
        </w:rPr>
        <w:t xml:space="preserve">Flexible decision-making </w:t>
      </w:r>
      <w:r w:rsidR="00686512">
        <w:rPr>
          <w:rFonts w:ascii="Arial" w:hAnsi="Arial" w:cs="Arial"/>
          <w:lang w:val="en-US"/>
        </w:rPr>
        <w:t>requires several subordinate functions</w:t>
      </w:r>
      <w:r>
        <w:rPr>
          <w:rFonts w:ascii="Arial" w:hAnsi="Arial" w:cs="Arial"/>
          <w:lang w:val="en-US"/>
        </w:rPr>
        <w:t xml:space="preserve"> such as goal implementation, risk-taking,</w:t>
      </w:r>
      <w:r w:rsidR="00686512">
        <w:rPr>
          <w:rFonts w:ascii="Arial" w:hAnsi="Arial" w:cs="Arial"/>
          <w:lang w:val="en-US"/>
        </w:rPr>
        <w:t xml:space="preserve"> reward and loss sensitivity, task switching or learning from feedback. </w:t>
      </w:r>
      <w:r w:rsidR="00346CB7">
        <w:rPr>
          <w:rFonts w:ascii="Arial" w:hAnsi="Arial" w:cs="Arial"/>
          <w:lang w:val="en-US"/>
        </w:rPr>
        <w:t>Across paradigms the</w:t>
      </w:r>
      <w:r w:rsidR="00686512">
        <w:rPr>
          <w:rFonts w:ascii="Arial" w:hAnsi="Arial" w:cs="Arial"/>
          <w:lang w:val="en-US"/>
        </w:rPr>
        <w:t xml:space="preserve"> effects of stress </w:t>
      </w:r>
      <w:r w:rsidR="00AD6E2B">
        <w:rPr>
          <w:rFonts w:ascii="Arial" w:hAnsi="Arial" w:cs="Arial"/>
          <w:lang w:val="en-US"/>
        </w:rPr>
        <w:t xml:space="preserve">on these different types of learning </w:t>
      </w:r>
      <w:r w:rsidR="00346CB7">
        <w:rPr>
          <w:rFonts w:ascii="Arial" w:hAnsi="Arial" w:cs="Arial"/>
          <w:lang w:val="en-US"/>
        </w:rPr>
        <w:t xml:space="preserve">are beneficial sometimes and detrimental other times </w:t>
      </w:r>
      <w:r w:rsidR="00C820B3">
        <w:rPr>
          <w:rFonts w:ascii="Arial" w:hAnsi="Arial" w:cs="Arial"/>
          <w:lang w:val="en-US"/>
        </w:rPr>
        <w:fldChar w:fldCharType="begin" w:fldLock="1"/>
      </w:r>
      <w:r w:rsidR="00C820B3">
        <w:rPr>
          <w:rFonts w:ascii="Arial" w:hAnsi="Arial" w:cs="Arial"/>
          <w:lang w:val="en-US"/>
        </w:rPr>
        <w:instrText>ADDIN CSL_CITATION {"citationItems":[{"id":"ITEM-1","itemData":{"DOI":"10.1162/jocn","author":[{"dropping-particle":"V","family":"Goldfarb","given":"Elizabeth","non-dropping-particle":"","parse-names":false,"suffix":""},{"dropping-particle":"","family":"Froböse","given":"Monja I","non-dropping-particle":"","parse-names":false,"suffix":""},{"dropping-particle":"","family":"Cools","given":"Roshan","non-dropping-particle":"","parse-names":false,"suffix":""},{"dropping-particle":"","family":"Phelps","given":"Elizabeth A","non-dropping-particle":"","parse-names":false,"suffix":""}],"id":"ITEM-1","issued":{"date-parts":[["2015"]]},"page":"14-24","title":"Stress and Cognitive Flexibility : Cortisol Increases Are Associated with Enhanced Updating but Impaired Switching","type":"article-journal"},"uris":["http://www.mendeley.com/documents/?uuid=54498c54-135d-4703-a0ff-684f5d2d5c8c"]},{"id":"ITEM-2","itemData":{"DOI":"10.1007/s00221-011-2943-1","ISSN":"00144819","PMID":"22101494","abstract":"Goals are often at the basis of human actions. As an essential mechanism of behavioural adaptation, individuals need to be able to flexibly implement new task goals so as to alter their actions (switch tasks) in response to contextual changes. The present study investigated the effect of acute psychosocial stress on cognitive control processes of flexible task-goal implementation with temporal focus on the occurrence interval of the hypothalamus-pituitary-adrenal (HPA) stress response. For this, forty-eight healthy volunteers were either challenged with a standardised stress-induction protocol (the Trier Social Stress Test) or underwent a standardised control situation. Subsequently, they were exposed to a task-switching procedure with two tasks alternating in random order. Participants of the stress group displayed increased salivary α-amylase activity immediately after stress exposure as well as elevations of salivary cortisol from 10 min after stress cessation, reflecting the typical stress-related activity increases in the sympathetic nervous system and the HPA axis, respectively. At the time interval of elevated cortisol levels, stressed individuals persistently showed larger performance differences between task switches and task repetitions (switch costs) than controls. This effect was reliably evident when tested 5-20 min as well as 25-40 min following treatment cessation. These results indicate that acute psychosocial stress impairs cognitive control processes of flexible task-goal implementation essential for voluntary goal-directed behaviour. © 2011 Springer-Verlag.","author":[{"dropping-particle":"","family":"Plessow","given":"Franziska","non-dropping-particle":"","parse-names":false,"suffix":""},{"dropping-particle":"","family":"Kiesel","given":"Andrea","non-dropping-particle":"","parse-names":false,"suffix":""},{"dropping-particle":"","family":"Kirschbaum","given":"Clemens","non-dropping-particle":"","parse-names":false,"suffix":""}],"container-title":"Experimental Brain Research","id":"ITEM-2","issue":"3","issued":{"date-parts":[["2012"]]},"page":"397-408","title":"The stressed prefrontal cortex and goal-directed behaviour: Acute psychosocial stress impairs the flexible implementation of task goals","type":"article-journal","volume":"216"},"uris":["http://www.mendeley.com/documents/?uuid=2e048e0a-40bf-44f2-9075-99b430e3f616"]},{"id":"ITEM-3","itemData":{"DOI":"10.1162/jocn_a_00024","ISSN":"0898-929X","abstract":"Dynamically adjusting the right amount of goal shielding to varying situational demands is associated with the flexibility of cognitive control, typically linked with pFC functioning. Although stress hormones are found to also bind to prefrontal receptors, the link between stress and cognitive control remains elusive. Based on that, we aimed at investigating effects of acute psychosocial stress on dynamic control adjustments. Forty-eight healthy volunteers were exposed to either a well-established stress induction protocol (the Trier Social Stress Test, TSST) or a standardized control situation before a selective attention (Simon) task involving response conflicts. The individual physiological stress response was monitored by analyzing levels of free cortisol and α-amylase activity in saliva samples showing that the TSST reliably induced an increase of endogenous stress hormone levels. Acute stress did not inevitably impair cognitive functioning, however, as stressed participants showed tonically increased goal shielding (to reduce interference) at the expense of decreased cognitive flexibility. Importantly, as a novel finding in humans, stress effects on cognitive functions were not present immediately after the stress experience but developed gradually over time and, therefore, paralleled the time course of the hypothalamus–pituitary–adrenal (HPA) stress response. In addition, the total increase of individual cortisol levels reflecting HPA activity, but not the total changes in α-amylase activity associated with sympathetic activity, was reversely related to the amount of cognitive flexibility in the final block of testing. Our study provides evidence for a stress-induced time-dependent decrease of cognitive flexibility that might be related to changes in cortisol levels.","author":[{"dropping-particle":"","family":"Plessow","given":"Franziska","non-dropping-particle":"","parse-names":false,"suffix":""},{"dropping-particle":"","family":"Fischer","given":"Rico","non-dropping-particle":"","parse-names":false,"suffix":""},{"dropping-particle":"","family":"Kirschbaum","given":"Clemens","non-dropping-particle":"","parse-names":false,"suffix":""},{"dropping-particle":"","family":"Goschke","given":"Thomas","non-dropping-particle":"","parse-names":false,"suffix":""}],"container-title":"Journal of Cognitive Neuroscience","id":"ITEM-3","issue":"11","issued":{"date-parts":[["2011","11","1"]]},"page":"3218-3227","title":"Inflexibly Focused under Stress: Acute Psychosocial Stress Increases Shielding of Action Goals at the Expense of Reduced Cognitive Flexibility with Increasing Time Lag to the Stressor","type":"article-journal","volume":"23"},"uris":["http://www.mendeley.com/documents/?uuid=f8d564d3-7f25-408a-9af8-c6e8145eae3f"]}],"mendeley":{"formattedCitation":"(Goldfarb, Froböse, Cools, &amp; Phelps, 2015; Plessow, Fischer, Kirschbaum, &amp; Goschke, 2011; Plessow, Kiesel, &amp; Kirschbaum, 2012)","plainTextFormattedCitation":"(Goldfarb, Froböse, Cools, &amp; Phelps, 2015; Plessow, Fischer, Kirschbaum, &amp; Goschke, 2011; Plessow, Kiesel, &amp; Kirschbaum, 2012)","previouslyFormattedCitation":"(Goldfarb, Froböse, Cools, &amp; Phelps, 2015; Plessow, Fischer, Kirschbaum, &amp; Goschke, 2011; Plessow, Kiesel, &amp; Kirschbaum, 2012)"},"properties":{"noteIndex":0},"schema":"https://github.com/citation-style-language/schema/raw/master/csl-citation.json"}</w:instrText>
      </w:r>
      <w:r w:rsidR="00C820B3">
        <w:rPr>
          <w:rFonts w:ascii="Arial" w:hAnsi="Arial" w:cs="Arial"/>
          <w:lang w:val="en-US"/>
        </w:rPr>
        <w:fldChar w:fldCharType="separate"/>
      </w:r>
      <w:r w:rsidR="00C820B3" w:rsidRPr="00C820B3">
        <w:rPr>
          <w:rFonts w:ascii="Arial" w:hAnsi="Arial" w:cs="Arial"/>
          <w:noProof/>
          <w:lang w:val="en-US"/>
        </w:rPr>
        <w:t>(Goldfarb, Froböse, Cools, &amp; Phelps, 2015; Plessow, Fischer, Kirschbaum, &amp; Goschke, 2011; Plessow, Kiesel, &amp; Kirschbaum, 2012)</w:t>
      </w:r>
      <w:r w:rsidR="00C820B3">
        <w:rPr>
          <w:rFonts w:ascii="Arial" w:hAnsi="Arial" w:cs="Arial"/>
          <w:lang w:val="en-US"/>
        </w:rPr>
        <w:fldChar w:fldCharType="end"/>
      </w:r>
      <w:r w:rsidR="00C820B3">
        <w:rPr>
          <w:rFonts w:ascii="Arial" w:hAnsi="Arial" w:cs="Arial"/>
          <w:lang w:val="en-US"/>
        </w:rPr>
        <w:t xml:space="preserve">. </w:t>
      </w:r>
      <w:r w:rsidR="00F71203">
        <w:rPr>
          <w:rFonts w:ascii="Arial" w:hAnsi="Arial" w:cs="Arial"/>
          <w:lang w:val="en-US"/>
        </w:rPr>
        <w:t xml:space="preserve">In a meta-analysis </w:t>
      </w:r>
      <w:r w:rsidR="00C54CFF">
        <w:rPr>
          <w:rFonts w:ascii="Arial" w:hAnsi="Arial" w:cs="Arial"/>
          <w:lang w:val="en-US"/>
        </w:rPr>
        <w:t xml:space="preserve">investigating the impact of </w:t>
      </w:r>
      <w:r w:rsidR="008545C4">
        <w:rPr>
          <w:rFonts w:ascii="Arial" w:hAnsi="Arial" w:cs="Arial"/>
          <w:lang w:val="en-US"/>
        </w:rPr>
        <w:t xml:space="preserve">acute </w:t>
      </w:r>
      <w:r w:rsidR="00C54CFF">
        <w:rPr>
          <w:rFonts w:ascii="Arial" w:hAnsi="Arial" w:cs="Arial"/>
          <w:lang w:val="en-US"/>
        </w:rPr>
        <w:t>stress on</w:t>
      </w:r>
      <w:r w:rsidR="00D67DE0">
        <w:rPr>
          <w:rFonts w:ascii="Arial" w:hAnsi="Arial" w:cs="Arial"/>
          <w:lang w:val="en-US"/>
        </w:rPr>
        <w:t xml:space="preserve"> decision-making</w:t>
      </w:r>
      <w:r w:rsidR="00C54CFF">
        <w:rPr>
          <w:rFonts w:ascii="Arial" w:hAnsi="Arial" w:cs="Arial"/>
          <w:lang w:val="en-US"/>
        </w:rPr>
        <w:t>, paradigms</w:t>
      </w:r>
      <w:r w:rsidR="00D67DE0">
        <w:rPr>
          <w:rFonts w:ascii="Arial" w:hAnsi="Arial" w:cs="Arial"/>
          <w:lang w:val="en-US"/>
        </w:rPr>
        <w:t xml:space="preserve"> were </w:t>
      </w:r>
      <w:r w:rsidR="00C54CFF">
        <w:rPr>
          <w:rFonts w:ascii="Arial" w:hAnsi="Arial" w:cs="Arial"/>
          <w:lang w:val="en-US"/>
        </w:rPr>
        <w:lastRenderedPageBreak/>
        <w:t>categorized</w:t>
      </w:r>
      <w:r w:rsidR="00477D74">
        <w:rPr>
          <w:rFonts w:ascii="Arial" w:hAnsi="Arial" w:cs="Arial"/>
          <w:lang w:val="en-US"/>
        </w:rPr>
        <w:t xml:space="preserve"> on two dimensions: </w:t>
      </w:r>
      <w:r w:rsidR="00C54CFF">
        <w:rPr>
          <w:rFonts w:ascii="Arial" w:hAnsi="Arial" w:cs="Arial"/>
          <w:lang w:val="en-US"/>
        </w:rPr>
        <w:t>task type (</w:t>
      </w:r>
      <w:r w:rsidR="00477D74">
        <w:rPr>
          <w:rFonts w:ascii="Arial" w:hAnsi="Arial" w:cs="Arial"/>
          <w:lang w:val="en-US"/>
        </w:rPr>
        <w:t xml:space="preserve">decision-making under </w:t>
      </w:r>
      <w:r w:rsidR="00D67DE0">
        <w:rPr>
          <w:rFonts w:ascii="Arial" w:hAnsi="Arial" w:cs="Arial"/>
          <w:lang w:val="en-US"/>
        </w:rPr>
        <w:t>ambiguity vs. risk</w:t>
      </w:r>
      <w:r w:rsidR="00C54CFF">
        <w:rPr>
          <w:rFonts w:ascii="Arial" w:hAnsi="Arial" w:cs="Arial"/>
          <w:lang w:val="en-US"/>
        </w:rPr>
        <w:t>)</w:t>
      </w:r>
      <w:r w:rsidR="00477D74">
        <w:rPr>
          <w:rFonts w:ascii="Arial" w:hAnsi="Arial" w:cs="Arial"/>
          <w:lang w:val="en-US"/>
        </w:rPr>
        <w:t xml:space="preserve"> and </w:t>
      </w:r>
      <w:r w:rsidR="00C54CFF">
        <w:rPr>
          <w:rFonts w:ascii="Arial" w:hAnsi="Arial" w:cs="Arial"/>
          <w:lang w:val="en-US"/>
        </w:rPr>
        <w:t>reward contingencies</w:t>
      </w:r>
      <w:r w:rsidR="00477D74">
        <w:rPr>
          <w:rFonts w:ascii="Arial" w:hAnsi="Arial" w:cs="Arial"/>
          <w:lang w:val="en-US"/>
        </w:rPr>
        <w:t xml:space="preserve"> </w:t>
      </w:r>
      <w:r w:rsidR="00C54CFF">
        <w:rPr>
          <w:rFonts w:ascii="Arial" w:hAnsi="Arial" w:cs="Arial"/>
          <w:lang w:val="en-US"/>
        </w:rPr>
        <w:t>(</w:t>
      </w:r>
      <w:r w:rsidR="00477D74">
        <w:rPr>
          <w:rFonts w:ascii="Arial" w:hAnsi="Arial" w:cs="Arial"/>
          <w:lang w:val="en-US"/>
        </w:rPr>
        <w:t>risk taking</w:t>
      </w:r>
      <w:r w:rsidR="00C54CFF">
        <w:rPr>
          <w:rFonts w:ascii="Arial" w:hAnsi="Arial" w:cs="Arial"/>
          <w:lang w:val="en-US"/>
        </w:rPr>
        <w:t>/reward seeking</w:t>
      </w:r>
      <w:r w:rsidR="00477D74">
        <w:rPr>
          <w:rFonts w:ascii="Arial" w:hAnsi="Arial" w:cs="Arial"/>
          <w:lang w:val="en-US"/>
        </w:rPr>
        <w:t xml:space="preserve"> </w:t>
      </w:r>
      <w:r w:rsidR="00C54CFF">
        <w:rPr>
          <w:rFonts w:ascii="Arial" w:hAnsi="Arial" w:cs="Arial"/>
          <w:lang w:val="en-US"/>
        </w:rPr>
        <w:t>is</w:t>
      </w:r>
      <w:r w:rsidR="00477D74">
        <w:rPr>
          <w:rFonts w:ascii="Arial" w:hAnsi="Arial" w:cs="Arial"/>
          <w:lang w:val="en-US"/>
        </w:rPr>
        <w:t xml:space="preserve"> disadvantageous vs. not</w:t>
      </w:r>
      <w:r w:rsidR="00C54CFF">
        <w:rPr>
          <w:rFonts w:ascii="Arial" w:hAnsi="Arial" w:cs="Arial"/>
          <w:lang w:val="en-US"/>
        </w:rPr>
        <w:t xml:space="preserve">). Independent of task type, </w:t>
      </w:r>
      <w:r w:rsidR="008545C4">
        <w:rPr>
          <w:rFonts w:ascii="Arial" w:hAnsi="Arial" w:cs="Arial"/>
          <w:lang w:val="en-US"/>
        </w:rPr>
        <w:t xml:space="preserve">acute </w:t>
      </w:r>
      <w:r w:rsidR="00C54CFF">
        <w:rPr>
          <w:rFonts w:ascii="Arial" w:hAnsi="Arial" w:cs="Arial"/>
          <w:lang w:val="en-US"/>
        </w:rPr>
        <w:t>stress had a small negative impact on ta</w:t>
      </w:r>
      <w:r w:rsidR="00B17E20">
        <w:rPr>
          <w:rFonts w:ascii="Arial" w:hAnsi="Arial" w:cs="Arial"/>
          <w:lang w:val="en-US"/>
        </w:rPr>
        <w:t>s</w:t>
      </w:r>
      <w:r w:rsidR="00C54CFF">
        <w:rPr>
          <w:rFonts w:ascii="Arial" w:hAnsi="Arial" w:cs="Arial"/>
          <w:lang w:val="en-US"/>
        </w:rPr>
        <w:t>ks in which reward seeking and risk taking/reward seeking was disadvantageous (</w:t>
      </w:r>
      <w:r w:rsidR="00C54CFF" w:rsidRPr="002C6FE0">
        <w:rPr>
          <w:rFonts w:ascii="Arial" w:hAnsi="Arial" w:cs="Arial"/>
          <w:i/>
          <w:iCs/>
          <w:lang w:val="en-US"/>
        </w:rPr>
        <w:t>d</w:t>
      </w:r>
      <w:r w:rsidR="00C54CFF">
        <w:rPr>
          <w:rFonts w:ascii="Arial" w:hAnsi="Arial" w:cs="Arial"/>
          <w:lang w:val="en-US"/>
        </w:rPr>
        <w:t xml:space="preserve"> = .26 and </w:t>
      </w:r>
      <w:r w:rsidR="00C54CFF" w:rsidRPr="002C6FE0">
        <w:rPr>
          <w:rFonts w:ascii="Arial" w:hAnsi="Arial" w:cs="Arial"/>
          <w:i/>
          <w:iCs/>
          <w:lang w:val="en-US"/>
        </w:rPr>
        <w:t>d</w:t>
      </w:r>
      <w:r w:rsidR="00C54CFF">
        <w:rPr>
          <w:rFonts w:ascii="Arial" w:hAnsi="Arial" w:cs="Arial"/>
          <w:lang w:val="en-US"/>
        </w:rPr>
        <w:t xml:space="preserve"> = .44)</w:t>
      </w:r>
      <w:r w:rsidR="003040FF">
        <w:rPr>
          <w:rFonts w:ascii="Arial" w:hAnsi="Arial" w:cs="Arial"/>
          <w:lang w:val="en-US"/>
        </w:rPr>
        <w:t xml:space="preserve">, </w:t>
      </w:r>
      <w:r w:rsidR="00C54CFF">
        <w:rPr>
          <w:rFonts w:ascii="Arial" w:hAnsi="Arial" w:cs="Arial"/>
          <w:lang w:val="en-US"/>
        </w:rPr>
        <w:t>but no effect if this was not the case.</w:t>
      </w:r>
      <w:r w:rsidR="00E4715D">
        <w:rPr>
          <w:rFonts w:ascii="Arial" w:hAnsi="Arial" w:cs="Arial"/>
          <w:lang w:val="en-US"/>
        </w:rPr>
        <w:t xml:space="preserve"> Similarly, a meta-analysis investigating the effects of acute stress on cognitive flexibility in a smaller study set </w:t>
      </w:r>
      <w:r w:rsidR="00BB7C24">
        <w:rPr>
          <w:rFonts w:ascii="Arial" w:hAnsi="Arial" w:cs="Arial"/>
          <w:lang w:val="en-US"/>
        </w:rPr>
        <w:t xml:space="preserve">concluded that stress had an impairing effect </w:t>
      </w:r>
      <w:r w:rsidR="00BB7C24">
        <w:rPr>
          <w:rFonts w:ascii="Arial" w:hAnsi="Arial" w:cs="Arial"/>
          <w:lang w:val="en-US"/>
        </w:rPr>
        <w:fldChar w:fldCharType="begin" w:fldLock="1"/>
      </w:r>
      <w:r w:rsidR="00F472EE">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cortisol","type":"article-journal","volume":"68"},"uris":["http://www.mendeley.com/documents/?uuid=cddb6568-db14-47e6-915e-bd66ae3caaa9"]}],"mendeley":{"formattedCitation":"(Shields, Sazma, &amp; Yonelinas, 2016)","plainTextFormattedCitation":"(Shields, Sazma, &amp; Yonelinas, 2016)","previouslyFormattedCitation":"(Shields, Sazma, &amp; Yonelinas, 2016)"},"properties":{"noteIndex":0},"schema":"https://github.com/citation-style-language/schema/raw/master/csl-citation.json"}</w:instrText>
      </w:r>
      <w:r w:rsidR="00BB7C24">
        <w:rPr>
          <w:rFonts w:ascii="Arial" w:hAnsi="Arial" w:cs="Arial"/>
          <w:lang w:val="en-US"/>
        </w:rPr>
        <w:fldChar w:fldCharType="separate"/>
      </w:r>
      <w:r w:rsidR="00BB7C24" w:rsidRPr="00BB7C24">
        <w:rPr>
          <w:rFonts w:ascii="Arial" w:hAnsi="Arial" w:cs="Arial"/>
          <w:noProof/>
          <w:lang w:val="en-US"/>
        </w:rPr>
        <w:t>(Shields, Sazma, &amp; Yonelinas, 2016)</w:t>
      </w:r>
      <w:r w:rsidR="00BB7C24">
        <w:rPr>
          <w:rFonts w:ascii="Arial" w:hAnsi="Arial" w:cs="Arial"/>
          <w:lang w:val="en-US"/>
        </w:rPr>
        <w:fldChar w:fldCharType="end"/>
      </w:r>
      <w:r w:rsidR="00BB7C24">
        <w:rPr>
          <w:rFonts w:ascii="Arial" w:hAnsi="Arial" w:cs="Arial"/>
          <w:lang w:val="en-US"/>
        </w:rPr>
        <w:t xml:space="preserve">. </w:t>
      </w:r>
      <w:r w:rsidR="00C54CFF">
        <w:rPr>
          <w:rFonts w:ascii="Arial" w:hAnsi="Arial" w:cs="Arial"/>
          <w:lang w:val="en-US"/>
        </w:rPr>
        <w:t xml:space="preserve">This demonstrates how important it is to carefully </w:t>
      </w:r>
      <w:r w:rsidR="00000C95">
        <w:rPr>
          <w:rFonts w:ascii="Arial" w:hAnsi="Arial" w:cs="Arial"/>
          <w:lang w:val="en-US"/>
        </w:rPr>
        <w:t>consider</w:t>
      </w:r>
      <w:r w:rsidR="003040FF">
        <w:rPr>
          <w:rFonts w:ascii="Arial" w:hAnsi="Arial" w:cs="Arial"/>
          <w:lang w:val="en-US"/>
        </w:rPr>
        <w:t xml:space="preserve"> which behavior constitutes optimal decision-making in different paradigms</w:t>
      </w:r>
      <w:r w:rsidR="00FA7B17">
        <w:rPr>
          <w:rFonts w:ascii="Arial" w:hAnsi="Arial" w:cs="Arial"/>
          <w:lang w:val="en-US"/>
        </w:rPr>
        <w:t>.</w:t>
      </w:r>
      <w:r w:rsidR="00BB7C24">
        <w:rPr>
          <w:rFonts w:ascii="Arial" w:hAnsi="Arial" w:cs="Arial"/>
          <w:lang w:val="en-US"/>
        </w:rPr>
        <w:t xml:space="preserve"> Both meta-analyses</w:t>
      </w:r>
      <w:r w:rsidR="00407D3B">
        <w:rPr>
          <w:rFonts w:ascii="Arial" w:hAnsi="Arial" w:cs="Arial"/>
          <w:lang w:val="en-US"/>
        </w:rPr>
        <w:t xml:space="preserve"> predominantly</w:t>
      </w:r>
      <w:r w:rsidR="00BB7C24">
        <w:rPr>
          <w:rFonts w:ascii="Arial" w:hAnsi="Arial" w:cs="Arial"/>
          <w:lang w:val="en-US"/>
        </w:rPr>
        <w:t xml:space="preserve"> focussed on paradigms such as the Wisconsin card sorting test</w:t>
      </w:r>
      <w:r w:rsidR="00407D3B">
        <w:rPr>
          <w:rFonts w:ascii="Arial" w:hAnsi="Arial" w:cs="Arial"/>
          <w:lang w:val="en-US"/>
        </w:rPr>
        <w:t xml:space="preserve"> or</w:t>
      </w:r>
      <w:r w:rsidR="00BB7C24">
        <w:rPr>
          <w:rFonts w:ascii="Arial" w:hAnsi="Arial" w:cs="Arial"/>
          <w:lang w:val="en-US"/>
        </w:rPr>
        <w:t xml:space="preserve"> task-switching test</w:t>
      </w:r>
      <w:r w:rsidR="00407D3B">
        <w:rPr>
          <w:rFonts w:ascii="Arial" w:hAnsi="Arial" w:cs="Arial"/>
          <w:lang w:val="en-US"/>
        </w:rPr>
        <w:t>s</w:t>
      </w:r>
      <w:r w:rsidR="00BB7C24">
        <w:rPr>
          <w:rFonts w:ascii="Arial" w:hAnsi="Arial" w:cs="Arial"/>
          <w:lang w:val="en-US"/>
        </w:rPr>
        <w:t xml:space="preserve">. While providing valuable insight into overall cognitive flexibility these paradigms mostly rely on averaged outcome measures. In contrast, novel tasks designed for computational modeling provide a more fine-grained measure of underlying processes, as will become clear in the next section. </w:t>
      </w:r>
      <w:r w:rsidR="00686512">
        <w:rPr>
          <w:rFonts w:ascii="Arial" w:hAnsi="Arial" w:cs="Arial"/>
          <w:lang w:val="en-US"/>
        </w:rPr>
        <w:t xml:space="preserve">Another important factor is the type </w:t>
      </w:r>
      <w:r w:rsidR="006E0891">
        <w:rPr>
          <w:rFonts w:ascii="Arial" w:hAnsi="Arial" w:cs="Arial"/>
          <w:lang w:val="en-US"/>
        </w:rPr>
        <w:t xml:space="preserve">of </w:t>
      </w:r>
      <w:r w:rsidR="00AD6E2B">
        <w:rPr>
          <w:rFonts w:ascii="Arial" w:hAnsi="Arial" w:cs="Arial"/>
          <w:lang w:val="en-US"/>
        </w:rPr>
        <w:t xml:space="preserve">standardized </w:t>
      </w:r>
      <w:r w:rsidR="006E0891">
        <w:rPr>
          <w:rFonts w:ascii="Arial" w:hAnsi="Arial" w:cs="Arial"/>
          <w:lang w:val="en-US"/>
        </w:rPr>
        <w:t>stressors</w:t>
      </w:r>
      <w:r w:rsidR="00AD6E2B">
        <w:rPr>
          <w:rFonts w:ascii="Arial" w:hAnsi="Arial" w:cs="Arial"/>
          <w:lang w:val="en-US"/>
        </w:rPr>
        <w:t>, which are commonly used in behavioral experiments. They can be p</w:t>
      </w:r>
      <w:r w:rsidR="00686512">
        <w:rPr>
          <w:rFonts w:ascii="Arial" w:hAnsi="Arial" w:cs="Arial"/>
          <w:lang w:val="en-US"/>
        </w:rPr>
        <w:t>hysiological as in the Cold Pressor Task</w:t>
      </w:r>
      <w:r w:rsidR="00AD6E2B">
        <w:rPr>
          <w:rFonts w:ascii="Arial" w:hAnsi="Arial" w:cs="Arial"/>
          <w:lang w:val="en-US"/>
        </w:rPr>
        <w:t xml:space="preserve">, </w:t>
      </w:r>
      <w:r w:rsidR="00686512">
        <w:rPr>
          <w:rFonts w:ascii="Arial" w:hAnsi="Arial" w:cs="Arial"/>
          <w:lang w:val="en-US"/>
        </w:rPr>
        <w:t>psychosocial as in the Trier Social Stress Test (TSST)</w:t>
      </w:r>
      <w:r w:rsidR="00AD6E2B">
        <w:rPr>
          <w:rFonts w:ascii="Arial" w:hAnsi="Arial" w:cs="Arial"/>
          <w:lang w:val="en-US"/>
        </w:rPr>
        <w:t xml:space="preserve"> or a mix of both as in the Socially Evaluated Cold Pressor Test</w:t>
      </w:r>
      <w:r w:rsidR="00686512">
        <w:rPr>
          <w:rFonts w:ascii="Arial" w:hAnsi="Arial" w:cs="Arial"/>
          <w:lang w:val="en-US"/>
        </w:rPr>
        <w:t xml:space="preserve"> </w:t>
      </w:r>
      <w:r w:rsidR="003040FF">
        <w:rPr>
          <w:rFonts w:ascii="Arial" w:hAnsi="Arial" w:cs="Arial"/>
          <w:lang w:val="en-US"/>
        </w:rPr>
        <w:t xml:space="preserve"> </w:t>
      </w:r>
      <w:r w:rsidR="006E0891">
        <w:rPr>
          <w:rFonts w:ascii="Arial" w:hAnsi="Arial" w:cs="Arial"/>
          <w:lang w:val="en-US"/>
        </w:rPr>
        <w:fldChar w:fldCharType="begin" w:fldLock="1"/>
      </w:r>
      <w:r w:rsidR="006E0891">
        <w:rPr>
          <w:rFonts w:ascii="Arial" w:hAnsi="Arial" w:cs="Arial"/>
          <w:lang w:val="en-US"/>
        </w:rPr>
        <w:instrText>ADDIN CSL_CITATION {"citationItems":[{"id":"ITEM-1","itemData":{"DOI":"10.1037/bul0000060","ISSN":"0033-2909","abstract":"[Correction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bulletin","id":"ITEM-1","issue":"9","issued":{"date-parts":[["2016"]]},"language":"eng","page":"909-933","publisher-place":"Department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meta-analysis","type":"article-journal","volume":"142"},"uris":["http://www.mendeley.com/documents/?uuid=4b8b0f18-1a54-4f50-ae7f-aff4efb1e50f"]}],"mendeley":{"formattedCitation":"(Starcke &amp; Brand, 2016)","plainTextFormattedCitation":"(Starcke &amp; Brand, 2016)","previouslyFormattedCitation":"(Starcke &amp; Brand, 2016)"},"properties":{"noteIndex":0},"schema":"https://github.com/citation-style-language/schema/raw/master/csl-citation.json"}</w:instrText>
      </w:r>
      <w:r w:rsidR="006E0891">
        <w:rPr>
          <w:rFonts w:ascii="Arial" w:hAnsi="Arial" w:cs="Arial"/>
          <w:lang w:val="en-US"/>
        </w:rPr>
        <w:fldChar w:fldCharType="separate"/>
      </w:r>
      <w:r w:rsidR="006E0891" w:rsidRPr="006E0891">
        <w:rPr>
          <w:rFonts w:ascii="Arial" w:hAnsi="Arial" w:cs="Arial"/>
          <w:noProof/>
          <w:lang w:val="en-US"/>
        </w:rPr>
        <w:t>(Starcke &amp; Brand, 2016)</w:t>
      </w:r>
      <w:r w:rsidR="006E0891">
        <w:rPr>
          <w:rFonts w:ascii="Arial" w:hAnsi="Arial" w:cs="Arial"/>
          <w:lang w:val="en-US"/>
        </w:rPr>
        <w:fldChar w:fldCharType="end"/>
      </w:r>
      <w:r w:rsidR="00686512">
        <w:rPr>
          <w:rFonts w:ascii="Arial" w:hAnsi="Arial" w:cs="Arial"/>
          <w:lang w:val="en-US"/>
        </w:rPr>
        <w:t>.</w:t>
      </w:r>
      <w:r w:rsidR="00DB4F9C">
        <w:rPr>
          <w:rFonts w:ascii="Arial" w:hAnsi="Arial" w:cs="Arial"/>
          <w:lang w:val="en-US"/>
        </w:rPr>
        <w:t xml:space="preserve"> </w:t>
      </w:r>
      <w:r w:rsidR="00A032A5">
        <w:rPr>
          <w:rFonts w:ascii="Arial" w:hAnsi="Arial" w:cs="Arial"/>
          <w:lang w:val="en-US"/>
        </w:rPr>
        <w:t>The</w:t>
      </w:r>
      <w:r w:rsidR="00DB4F9C">
        <w:rPr>
          <w:rFonts w:ascii="Arial" w:hAnsi="Arial" w:cs="Arial"/>
          <w:lang w:val="en-US"/>
        </w:rPr>
        <w:t xml:space="preserve"> physiological paradigms lead to more immediate stress</w:t>
      </w:r>
      <w:r w:rsidR="00A032A5">
        <w:rPr>
          <w:rFonts w:ascii="Arial" w:hAnsi="Arial" w:cs="Arial"/>
          <w:lang w:val="en-US"/>
        </w:rPr>
        <w:t xml:space="preserve"> during learning, whereas the psychosocial paradigms release their full physiological effect 10-20 mins after stress induction. </w:t>
      </w:r>
    </w:p>
    <w:p w14:paraId="4AA5FE75" w14:textId="5031ABF7" w:rsidR="00CB4EE8" w:rsidRPr="00CB4EE8" w:rsidRDefault="00CB4EE8" w:rsidP="006F1403">
      <w:pPr>
        <w:spacing w:line="480" w:lineRule="auto"/>
        <w:jc w:val="both"/>
        <w:rPr>
          <w:rFonts w:ascii="Arial" w:hAnsi="Arial" w:cs="Arial"/>
          <w:b/>
          <w:bCs/>
          <w:lang w:val="en-US"/>
        </w:rPr>
      </w:pPr>
      <w:r w:rsidRPr="00F71203">
        <w:rPr>
          <w:rFonts w:ascii="Arial" w:hAnsi="Arial" w:cs="Arial"/>
          <w:b/>
          <w:bCs/>
          <w:lang w:val="en-US"/>
        </w:rPr>
        <w:t>Stress and learning</w:t>
      </w:r>
      <w:r>
        <w:rPr>
          <w:rFonts w:ascii="Arial" w:hAnsi="Arial" w:cs="Arial"/>
          <w:b/>
          <w:bCs/>
          <w:lang w:val="en-US"/>
        </w:rPr>
        <w:t xml:space="preserve"> (computational)</w:t>
      </w:r>
    </w:p>
    <w:p w14:paraId="7499434A" w14:textId="0AB41963" w:rsidR="008A5695" w:rsidRDefault="00BB7C24" w:rsidP="006F1403">
      <w:pPr>
        <w:spacing w:line="480" w:lineRule="auto"/>
        <w:jc w:val="both"/>
        <w:rPr>
          <w:rFonts w:ascii="Arial" w:hAnsi="Arial" w:cs="Arial"/>
          <w:lang w:val="en-US"/>
        </w:rPr>
      </w:pPr>
      <w:r>
        <w:rPr>
          <w:rFonts w:ascii="Arial" w:hAnsi="Arial" w:cs="Arial"/>
          <w:lang w:val="en-US"/>
        </w:rPr>
        <w:t>In the last decade</w:t>
      </w:r>
      <w:r w:rsidR="008764F6">
        <w:rPr>
          <w:rFonts w:ascii="Arial" w:hAnsi="Arial" w:cs="Arial"/>
          <w:lang w:val="en-US"/>
        </w:rPr>
        <w:t xml:space="preserve"> cognitive neuroscience and computational approaches gained traction in clinical application </w:t>
      </w:r>
      <w:r w:rsidR="008764F6">
        <w:rPr>
          <w:rFonts w:ascii="Arial" w:hAnsi="Arial" w:cs="Arial"/>
          <w:lang w:val="en-US"/>
        </w:rPr>
        <w:fldChar w:fldCharType="begin" w:fldLock="1"/>
      </w:r>
      <w:r w:rsidR="008764F6">
        <w:rPr>
          <w:rFonts w:ascii="Arial" w:hAnsi="Arial" w:cs="Arial"/>
          <w:lang w:val="en-US"/>
        </w:rPr>
        <w:instrText>ADDIN CSL_CITATION {"citationItems":[{"id":"ITEM-1","itemData":{"DOI":"10.1038/nn.4238","ISSN":"15461726","PMID":"26906507","abstract":"Translating advances in neuroscience into benefits for patients with mental illness presents enormous challenges because it involves both the most complex organ, the brain, and its interaction with a similarly complex environment. Dealing with such complexities demands powerful techniques. Computational psychiatry combines multiple levels and types of computation with multiple types of data in an effort to improve understanding, prediction and treatment of mental illness. Computational psychiatry, broadly defined, encompasses two complementary approaches: data driven and theory driven. Data-driven approaches apply machine-learning methods to high-dimensional data to improve classification of disease, predict treatment outcomes or improve treatment selection. These approaches are generally agnostic as to the underlying mechanisms. Theory-driven approaches, in contrast, use models that instantiate prior knowledge of, or explicit hypotheses about, such mechanisms, possibly at multiple levels of analysis and abstraction. We review recent advances in both approaches, with an emphasis on clinical applications, and highlight the utility of combining them.","author":[{"dropping-particle":"","family":"Huys","given":"Quentin J.M.","non-dropping-particle":"","parse-names":false,"suffix":""},{"dropping-particle":"V.","family":"Maia","given":"Tiago","non-dropping-particle":"","parse-names":false,"suffix":""},{"dropping-particle":"","family":"Frank","given":"Michael J.","non-dropping-particle":"","parse-names":false,"suffix":""}],"container-title":"Nature Neuroscience","id":"ITEM-1","issue":"3","issued":{"date-parts":[["2016"]]},"page":"404-413","title":"Computational psychiatry as a bridge from neuroscience to clinical applications","type":"article-journal","volume":"19"},"uris":["http://www.mendeley.com/documents/?uuid=e60c4e3a-08a3-4efc-b9e2-445dbd9b5fee"]},{"id":"ITEM-2","itemData":{"DOI":"10.1038/nn.2723","ISSN":"10976256","PMID":"21270784","abstract":"Over the last decade and a half, reinforcement learning models have fostered an increasingly sophisticated understanding of the functions of dopamine and cortico-basal ganglia-thalamo-cortical (CBGTC) circuits. More recently, these models, and the insights that they afford, have started to be used to understand important aspects of several psychiatric and neurological disorders that involve disturbances of the dopaminergic system and CBGTC circuits. We review this approach and its existing and potential applications to Parkinson's disease, Tourette's syndrome, attention-deficit/hyperactivity disorder, addiction, schizophrenia and preclinical animal models used to screen new antipsychotic drugs. The approach's proven explanatory and predictive power bodes well for the continued growth of computational psychiatry and computational neurology. © 2011 Nature America, Inc. All rights reserved.","author":[{"dropping-particle":"V.","family":"Maia","given":"Tiago","non-dropping-particle":"","parse-names":false,"suffix":""},{"dropping-particle":"","family":"Frank","given":"Michael J.","non-dropping-particle":"","parse-names":false,"suffix":""}],"container-title":"Nature Neuroscience","id":"ITEM-2","issue":"2","issued":{"date-parts":[["2011"]]},"page":"154-162","publisher":"Nature Publishing Group","title":"From reinforcement learning models to psychiatric and neurological disorders","type":"article-journal","volume":"14"},"uris":["http://www.mendeley.com/documents/?uuid=3ef6480f-3556-4038-bc95-e9285aa62713"]}],"mendeley":{"formattedCitation":"(Huys, Maia, &amp; Frank, 2016; Maia &amp; Frank, 2011)","plainTextFormattedCitation":"(Huys, Maia, &amp; Frank, 2016; Maia &amp; Frank, 2011)","previouslyFormattedCitation":"(Huys, Maia, &amp; Frank, 2016; Maia &amp; Frank, 2011)"},"properties":{"noteIndex":0},"schema":"https://github.com/citation-style-language/schema/raw/master/csl-citation.json"}</w:instrText>
      </w:r>
      <w:r w:rsidR="008764F6">
        <w:rPr>
          <w:rFonts w:ascii="Arial" w:hAnsi="Arial" w:cs="Arial"/>
          <w:lang w:val="en-US"/>
        </w:rPr>
        <w:fldChar w:fldCharType="separate"/>
      </w:r>
      <w:r w:rsidR="008764F6" w:rsidRPr="00DB4F9C">
        <w:rPr>
          <w:rFonts w:ascii="Arial" w:hAnsi="Arial" w:cs="Arial"/>
          <w:noProof/>
          <w:lang w:val="en-US"/>
        </w:rPr>
        <w:t>(Huys, Maia, &amp; Frank, 2016; Maia &amp; Frank, 2011)</w:t>
      </w:r>
      <w:r w:rsidR="008764F6">
        <w:rPr>
          <w:rFonts w:ascii="Arial" w:hAnsi="Arial" w:cs="Arial"/>
          <w:lang w:val="en-US"/>
        </w:rPr>
        <w:fldChar w:fldCharType="end"/>
      </w:r>
      <w:r w:rsidR="008764F6">
        <w:rPr>
          <w:rFonts w:ascii="Arial" w:hAnsi="Arial" w:cs="Arial"/>
          <w:lang w:val="en-US"/>
        </w:rPr>
        <w:t xml:space="preserve">. </w:t>
      </w:r>
      <w:r w:rsidR="00686512">
        <w:rPr>
          <w:rFonts w:ascii="Arial" w:hAnsi="Arial" w:cs="Arial"/>
          <w:lang w:val="en-US"/>
        </w:rPr>
        <w:t>A useful dichotomy</w:t>
      </w:r>
      <w:r w:rsidR="00AD6E2B">
        <w:rPr>
          <w:rFonts w:ascii="Arial" w:hAnsi="Arial" w:cs="Arial"/>
          <w:lang w:val="en-US"/>
        </w:rPr>
        <w:t xml:space="preserve"> in differentiating decision-making is habitual versus goal-directed behavior</w:t>
      </w:r>
      <w:r w:rsidR="008B1C4B">
        <w:rPr>
          <w:rFonts w:ascii="Arial" w:hAnsi="Arial" w:cs="Arial"/>
          <w:lang w:val="en-US"/>
        </w:rPr>
        <w:t xml:space="preserve"> </w:t>
      </w:r>
      <w:r w:rsidR="00AD6E2B">
        <w:rPr>
          <w:rFonts w:ascii="Arial" w:hAnsi="Arial" w:cs="Arial"/>
          <w:lang w:val="en-US"/>
        </w:rPr>
        <w:t>and its</w:t>
      </w:r>
      <w:r w:rsidR="008B1C4B">
        <w:rPr>
          <w:rFonts w:ascii="Arial" w:hAnsi="Arial" w:cs="Arial"/>
          <w:lang w:val="en-US"/>
        </w:rPr>
        <w:t xml:space="preserve"> respective neural correlates</w:t>
      </w:r>
      <w:r w:rsidR="00686512">
        <w:rPr>
          <w:rFonts w:ascii="Arial" w:hAnsi="Arial" w:cs="Arial"/>
          <w:lang w:val="en-US"/>
        </w:rPr>
        <w:t xml:space="preserve"> </w:t>
      </w:r>
      <w:r w:rsidR="00686512">
        <w:rPr>
          <w:rFonts w:ascii="Arial" w:hAnsi="Arial" w:cs="Arial"/>
          <w:lang w:val="en-US"/>
        </w:rPr>
        <w:fldChar w:fldCharType="begin" w:fldLock="1"/>
      </w:r>
      <w:r w:rsidR="00686512">
        <w:rPr>
          <w:rFonts w:ascii="Arial" w:hAnsi="Arial" w:cs="Arial"/>
          <w:lang w:val="en-US"/>
        </w:rPr>
        <w:instrText>ADDIN CSL_CITATION {"citationItems":[{"id":"ITEM-1","itemData":{"DOI":"10.1038/npp.2009.131","ISSN":"0893133X","PMID":"19776734","abstract":"Recent behavioral studies in both humans and rodents have found evidence that performance in decision-making tasks depends on two different learning processes; one encoding the relationship between actions and their consequences and a second involving the formation of stimulus-response associations. These learning processes are thought to govern goal-directed and habitual actions, respectively, and have been found to depend on homologous corticostriatal networks in these species. Thus, recent research using comparable behavioral tasks in both humans and rats has implicated homologous regions of cortex (medial prefrontal cortex/medial orbital cortex in humans and prelimbic cortex in rats) and of dorsal striatum (anterior caudate in humans and dorsomedial striatum in rats) in goal-directed action and in the control of habitual actions (posterior lateral putamen in humans and dorsolateral striatum in rats). These learning processes have been argued to be antagonistic or competing because their control over performance appears to be all or none. Nevertheless, evidence has started to accumulate suggesting that they may at times compete and at others cooperate in the selection and subsequent evaluation of actions necessary for normal choice performance. It appears likely that cooperation or competition between these sources of action control depends not only on local interactions in dorsal striatum but also on the cortico-basal ganglia network within which the striatum is embedded and that mediates the integration of learning with basic motivational and emotional processes. The neural basis of the integration of learning and motivation in choice and decision-making is still controversial and we review some recent hypotheses relating to this issue. © 2010 Nature Publishing Group All rights reserved.","author":[{"dropping-particle":"","family":"Balleine","given":"Bernard W.","non-dropping-particle":"","parse-names":false,"suffix":""},{"dropping-particle":"","family":"O'Doherty","given":"John P.","non-dropping-particle":"","parse-names":false,"suffix":""}],"container-title":"Neuropsychopharmacology","id":"ITEM-1","issue":"1","issued":{"date-parts":[["2010"]]},"page":"48-69","title":"Human and rodent homologies in action control: Corticostriatal determinants of goal-directed and habitual action","type":"article-journal","volume":"35"},"uris":["http://www.mendeley.com/documents/?uuid=82aba8a3-f9e0-420d-8a04-b4826aa1f38e"]}],"mendeley":{"formattedCitation":"(Balleine &amp; O’Doherty, 2010)","plainTextFormattedCitation":"(Balleine &amp; O’Doherty, 2010)","previouslyFormattedCitation":"(Balleine &amp; O’Doherty, 2010)"},"properties":{"noteIndex":0},"schema":"https://github.com/citation-style-language/schema/raw/master/csl-citation.json"}</w:instrText>
      </w:r>
      <w:r w:rsidR="00686512">
        <w:rPr>
          <w:rFonts w:ascii="Arial" w:hAnsi="Arial" w:cs="Arial"/>
          <w:lang w:val="en-US"/>
        </w:rPr>
        <w:fldChar w:fldCharType="separate"/>
      </w:r>
      <w:r w:rsidR="00686512" w:rsidRPr="006E0891">
        <w:rPr>
          <w:rFonts w:ascii="Arial" w:hAnsi="Arial" w:cs="Arial"/>
          <w:noProof/>
          <w:lang w:val="en-US"/>
        </w:rPr>
        <w:t>(Balleine &amp; O’Doherty, 2010)</w:t>
      </w:r>
      <w:r w:rsidR="00686512">
        <w:rPr>
          <w:rFonts w:ascii="Arial" w:hAnsi="Arial" w:cs="Arial"/>
          <w:lang w:val="en-US"/>
        </w:rPr>
        <w:fldChar w:fldCharType="end"/>
      </w:r>
      <w:r w:rsidR="00686512">
        <w:rPr>
          <w:rFonts w:ascii="Arial" w:hAnsi="Arial" w:cs="Arial"/>
          <w:lang w:val="en-US"/>
        </w:rPr>
        <w:t xml:space="preserve">. </w:t>
      </w:r>
      <w:r w:rsidR="00C475DC">
        <w:rPr>
          <w:rFonts w:ascii="Arial" w:hAnsi="Arial" w:cs="Arial"/>
          <w:lang w:val="en-US"/>
        </w:rPr>
        <w:t>Both types of learning find their computational equivalent in reinforcement learning (RL)</w:t>
      </w:r>
      <w:r w:rsidR="00CF0F96">
        <w:rPr>
          <w:rFonts w:ascii="Arial" w:hAnsi="Arial" w:cs="Arial"/>
          <w:lang w:val="en-US"/>
        </w:rPr>
        <w:t xml:space="preserve"> model</w:t>
      </w:r>
      <w:r w:rsidR="00C475DC">
        <w:rPr>
          <w:rFonts w:ascii="Arial" w:hAnsi="Arial" w:cs="Arial"/>
          <w:lang w:val="en-US"/>
        </w:rPr>
        <w:t>.</w:t>
      </w:r>
      <w:r w:rsidR="00CF0F96">
        <w:rPr>
          <w:rFonts w:ascii="Arial" w:hAnsi="Arial" w:cs="Arial"/>
          <w:lang w:val="en-US"/>
        </w:rPr>
        <w:t xml:space="preserve"> Generally, learning results from so-called reward prediction errors (RPE), signalling the difference between an observed and expected reward. RPE are used to update choice values of available choice options</w:t>
      </w:r>
      <w:r w:rsidR="00DB4F9C">
        <w:rPr>
          <w:rFonts w:ascii="Arial" w:hAnsi="Arial" w:cs="Arial"/>
          <w:lang w:val="en-US"/>
        </w:rPr>
        <w:t xml:space="preserve"> in order to maximise rewards</w:t>
      </w:r>
      <w:r w:rsidR="00CF0F96">
        <w:rPr>
          <w:rFonts w:ascii="Arial" w:hAnsi="Arial" w:cs="Arial"/>
          <w:lang w:val="en-US"/>
        </w:rPr>
        <w:t>.</w:t>
      </w:r>
      <w:r w:rsidR="00C475DC">
        <w:rPr>
          <w:rFonts w:ascii="Arial" w:hAnsi="Arial" w:cs="Arial"/>
          <w:lang w:val="en-US"/>
        </w:rPr>
        <w:t xml:space="preserve"> </w:t>
      </w:r>
      <w:r w:rsidR="008B1C4B">
        <w:rPr>
          <w:rFonts w:ascii="Arial" w:hAnsi="Arial" w:cs="Arial"/>
          <w:lang w:val="en-US"/>
        </w:rPr>
        <w:t>When behaving habitually</w:t>
      </w:r>
      <w:r w:rsidR="00CF0F96">
        <w:rPr>
          <w:rFonts w:ascii="Arial" w:hAnsi="Arial" w:cs="Arial"/>
          <w:lang w:val="en-US"/>
        </w:rPr>
        <w:t xml:space="preserve"> or model-free</w:t>
      </w:r>
      <w:r w:rsidR="008B1C4B">
        <w:rPr>
          <w:rFonts w:ascii="Arial" w:hAnsi="Arial" w:cs="Arial"/>
          <w:lang w:val="en-US"/>
        </w:rPr>
        <w:t xml:space="preserve">, a learner is </w:t>
      </w:r>
      <w:r w:rsidR="00CF0F96">
        <w:rPr>
          <w:rFonts w:ascii="Arial" w:hAnsi="Arial" w:cs="Arial"/>
          <w:lang w:val="en-US"/>
        </w:rPr>
        <w:t xml:space="preserve">guided by </w:t>
      </w:r>
      <w:r w:rsidR="00CF0F96">
        <w:rPr>
          <w:rFonts w:ascii="Arial" w:hAnsi="Arial" w:cs="Arial"/>
          <w:lang w:val="en-US"/>
        </w:rPr>
        <w:lastRenderedPageBreak/>
        <w:t xml:space="preserve">model-free RPE in seeking </w:t>
      </w:r>
      <w:r w:rsidR="008B1C4B">
        <w:rPr>
          <w:rFonts w:ascii="Arial" w:hAnsi="Arial" w:cs="Arial"/>
          <w:lang w:val="en-US"/>
        </w:rPr>
        <w:t>rewards</w:t>
      </w:r>
      <w:r w:rsidR="00CF0F96">
        <w:rPr>
          <w:rFonts w:ascii="Arial" w:hAnsi="Arial" w:cs="Arial"/>
          <w:lang w:val="en-US"/>
        </w:rPr>
        <w:t xml:space="preserve"> without taking the environmental structure into account. The</w:t>
      </w:r>
      <w:r w:rsidR="00346CB7">
        <w:rPr>
          <w:rFonts w:ascii="Arial" w:hAnsi="Arial" w:cs="Arial"/>
          <w:lang w:val="en-US"/>
        </w:rPr>
        <w:t xml:space="preserve"> respective</w:t>
      </w:r>
      <w:r w:rsidR="00CF0F96">
        <w:rPr>
          <w:rFonts w:ascii="Arial" w:hAnsi="Arial" w:cs="Arial"/>
          <w:lang w:val="en-US"/>
        </w:rPr>
        <w:t xml:space="preserve"> neural signature is found in the ventral striatum. </w:t>
      </w:r>
      <w:r w:rsidR="008B1C4B">
        <w:rPr>
          <w:rFonts w:ascii="Arial" w:hAnsi="Arial" w:cs="Arial"/>
          <w:lang w:val="en-US"/>
        </w:rPr>
        <w:t xml:space="preserve">Goal-directed behavior on the other hand is also called </w:t>
      </w:r>
      <w:r w:rsidR="008A5695">
        <w:rPr>
          <w:rFonts w:ascii="Arial" w:hAnsi="Arial" w:cs="Arial"/>
          <w:lang w:val="en-US"/>
        </w:rPr>
        <w:t xml:space="preserve">model-based </w:t>
      </w:r>
      <w:r w:rsidR="008B1C4B">
        <w:rPr>
          <w:rFonts w:ascii="Arial" w:hAnsi="Arial" w:cs="Arial"/>
          <w:lang w:val="en-US"/>
        </w:rPr>
        <w:t xml:space="preserve">because </w:t>
      </w:r>
      <w:r w:rsidR="00CF0F96">
        <w:rPr>
          <w:rFonts w:ascii="Arial" w:hAnsi="Arial" w:cs="Arial"/>
          <w:lang w:val="en-US"/>
        </w:rPr>
        <w:t>a model of the environment is</w:t>
      </w:r>
      <w:r w:rsidR="008A5695">
        <w:rPr>
          <w:rFonts w:ascii="Arial" w:hAnsi="Arial" w:cs="Arial"/>
          <w:lang w:val="en-US"/>
        </w:rPr>
        <w:t xml:space="preserve"> </w:t>
      </w:r>
      <w:r w:rsidR="008B1C4B">
        <w:rPr>
          <w:rFonts w:ascii="Arial" w:hAnsi="Arial" w:cs="Arial"/>
          <w:lang w:val="en-US"/>
        </w:rPr>
        <w:t>necessary</w:t>
      </w:r>
      <w:r w:rsidR="008A5695">
        <w:rPr>
          <w:rFonts w:ascii="Arial" w:hAnsi="Arial" w:cs="Arial"/>
          <w:lang w:val="en-US"/>
        </w:rPr>
        <w:t>.</w:t>
      </w:r>
      <w:r w:rsidR="00CF0F96">
        <w:rPr>
          <w:rFonts w:ascii="Arial" w:hAnsi="Arial" w:cs="Arial"/>
          <w:lang w:val="en-US"/>
        </w:rPr>
        <w:t xml:space="preserve"> A model-based RPE incorporates knowledge about higher-order task structure, such as </w:t>
      </w:r>
      <w:r w:rsidR="000A670C">
        <w:rPr>
          <w:rFonts w:ascii="Arial" w:hAnsi="Arial" w:cs="Arial"/>
          <w:lang w:val="en-US"/>
        </w:rPr>
        <w:t>interdependent choice options.</w:t>
      </w:r>
      <w:r w:rsidR="00CF0F96">
        <w:rPr>
          <w:rFonts w:ascii="Arial" w:hAnsi="Arial" w:cs="Arial"/>
          <w:lang w:val="en-US"/>
        </w:rPr>
        <w:t xml:space="preserve"> On </w:t>
      </w:r>
      <w:r w:rsidR="000A670C">
        <w:rPr>
          <w:rFonts w:ascii="Arial" w:hAnsi="Arial" w:cs="Arial"/>
          <w:lang w:val="en-US"/>
        </w:rPr>
        <w:t>the</w:t>
      </w:r>
      <w:r w:rsidR="00CF0F96">
        <w:rPr>
          <w:rFonts w:ascii="Arial" w:hAnsi="Arial" w:cs="Arial"/>
          <w:lang w:val="en-US"/>
        </w:rPr>
        <w:t xml:space="preserve"> neural level, the medial prefrontal cortex (mPFC) is a key network for model-based learning.</w:t>
      </w:r>
      <w:r w:rsidR="008A5695">
        <w:rPr>
          <w:rFonts w:ascii="Arial" w:hAnsi="Arial" w:cs="Arial"/>
          <w:lang w:val="en-US"/>
        </w:rPr>
        <w:t xml:space="preserve"> </w:t>
      </w:r>
      <w:r w:rsidR="00346CB7">
        <w:rPr>
          <w:rFonts w:ascii="Arial" w:hAnsi="Arial" w:cs="Arial"/>
          <w:lang w:val="en-US"/>
        </w:rPr>
        <w:t>In general, l</w:t>
      </w:r>
      <w:r w:rsidR="008A5695">
        <w:rPr>
          <w:rFonts w:ascii="Arial" w:hAnsi="Arial" w:cs="Arial"/>
          <w:lang w:val="en-US"/>
        </w:rPr>
        <w:t>earners</w:t>
      </w:r>
      <w:r w:rsidR="000C264E">
        <w:rPr>
          <w:rFonts w:ascii="Arial" w:hAnsi="Arial" w:cs="Arial"/>
          <w:lang w:val="en-US"/>
        </w:rPr>
        <w:t xml:space="preserve"> presumably</w:t>
      </w:r>
      <w:r w:rsidR="008A5695">
        <w:rPr>
          <w:rFonts w:ascii="Arial" w:hAnsi="Arial" w:cs="Arial"/>
          <w:lang w:val="en-US"/>
        </w:rPr>
        <w:t xml:space="preserve"> use a mixture of both types for learning </w:t>
      </w:r>
      <w:r w:rsidR="000C264E">
        <w:rPr>
          <w:rFonts w:ascii="Arial" w:hAnsi="Arial" w:cs="Arial"/>
          <w:lang w:val="en-US"/>
        </w:rPr>
        <w:t xml:space="preserve">depending on </w:t>
      </w:r>
      <w:r w:rsidR="008B1C4B">
        <w:rPr>
          <w:rFonts w:ascii="Arial" w:hAnsi="Arial" w:cs="Arial"/>
          <w:lang w:val="en-US"/>
        </w:rPr>
        <w:t>their cognitive resources</w:t>
      </w:r>
      <w:r w:rsidR="00AD6E2B">
        <w:rPr>
          <w:rFonts w:ascii="Arial" w:hAnsi="Arial" w:cs="Arial"/>
          <w:lang w:val="en-US"/>
        </w:rPr>
        <w:t xml:space="preserve"> </w:t>
      </w:r>
      <w:r w:rsidR="00AD6E2B">
        <w:rPr>
          <w:rFonts w:ascii="Arial" w:hAnsi="Arial" w:cs="Arial"/>
          <w:lang w:val="en-US"/>
        </w:rPr>
        <w:fldChar w:fldCharType="begin" w:fldLock="1"/>
      </w:r>
      <w:r w:rsidR="00AD6E2B">
        <w:rPr>
          <w:rFonts w:ascii="Arial" w:hAnsi="Arial" w:cs="Arial"/>
          <w:lang w:val="en-US"/>
        </w:rPr>
        <w:instrText>ADDIN CSL_CITATION {"citationItems":[{"id":"ITEM-1","itemData":{"DOI":"10.1016/j.neuron.2013.09.007","ISSN":"0896-6273","author":[{"dropping-particle":"","family":"Dolan","given":"Ray J","non-dropping-particle":"","parse-names":false,"suffix":""},{"dropping-particle":"","family":"Dayan","given":"Peter","non-dropping-particle":"","parse-names":false,"suffix":""}],"container-title":"Neuron","id":"ITEM-1","issue":"2","issued":{"date-parts":[["2013"]]},"page":"312-325","publisher":"The Authors","title":"Review Goals and Habits in the Brain","type":"article-journal","volume":"80"},"uris":["http://www.mendeley.com/documents/?uuid=fb41f914-63ea-415b-8e82-2b07246775d7"]}],"mendeley":{"formattedCitation":"(Dolan &amp; Dayan, 2013)","plainTextFormattedCitation":"(Dolan &amp; Dayan, 2013)","previouslyFormattedCitation":"(Dolan &amp; Dayan, 2013)"},"properties":{"noteIndex":0},"schema":"https://github.com/citation-style-language/schema/raw/master/csl-citation.json"}</w:instrText>
      </w:r>
      <w:r w:rsidR="00AD6E2B">
        <w:rPr>
          <w:rFonts w:ascii="Arial" w:hAnsi="Arial" w:cs="Arial"/>
          <w:lang w:val="en-US"/>
        </w:rPr>
        <w:fldChar w:fldCharType="separate"/>
      </w:r>
      <w:r w:rsidR="00AD6E2B" w:rsidRPr="0081331D">
        <w:rPr>
          <w:rFonts w:ascii="Arial" w:hAnsi="Arial" w:cs="Arial"/>
          <w:noProof/>
          <w:lang w:val="en-US"/>
        </w:rPr>
        <w:t>(Dolan &amp; Dayan, 2013)</w:t>
      </w:r>
      <w:r w:rsidR="00AD6E2B">
        <w:rPr>
          <w:rFonts w:ascii="Arial" w:hAnsi="Arial" w:cs="Arial"/>
          <w:lang w:val="en-US"/>
        </w:rPr>
        <w:fldChar w:fldCharType="end"/>
      </w:r>
      <w:r w:rsidR="008B1C4B">
        <w:rPr>
          <w:rFonts w:ascii="Arial" w:hAnsi="Arial" w:cs="Arial"/>
          <w:lang w:val="en-US"/>
        </w:rPr>
        <w:t>. As stress is a key</w:t>
      </w:r>
      <w:r w:rsidR="00AD6E2B">
        <w:rPr>
          <w:rFonts w:ascii="Arial" w:hAnsi="Arial" w:cs="Arial"/>
          <w:lang w:val="en-US"/>
        </w:rPr>
        <w:t xml:space="preserve"> factor impacting cognitive resources, </w:t>
      </w:r>
      <w:r w:rsidR="008A5695">
        <w:rPr>
          <w:rFonts w:ascii="Arial" w:hAnsi="Arial" w:cs="Arial"/>
          <w:lang w:val="en-US"/>
        </w:rPr>
        <w:t xml:space="preserve">both </w:t>
      </w:r>
      <w:r w:rsidR="00AD6E2B">
        <w:rPr>
          <w:rFonts w:ascii="Arial" w:hAnsi="Arial" w:cs="Arial"/>
          <w:lang w:val="en-US"/>
        </w:rPr>
        <w:t xml:space="preserve">processes </w:t>
      </w:r>
      <w:r w:rsidR="00C475DC">
        <w:rPr>
          <w:rFonts w:ascii="Arial" w:hAnsi="Arial" w:cs="Arial"/>
          <w:lang w:val="en-US"/>
        </w:rPr>
        <w:t>should be</w:t>
      </w:r>
      <w:r w:rsidR="00AD6E2B">
        <w:rPr>
          <w:rFonts w:ascii="Arial" w:hAnsi="Arial" w:cs="Arial"/>
          <w:lang w:val="en-US"/>
        </w:rPr>
        <w:t xml:space="preserve"> prone</w:t>
      </w:r>
      <w:r w:rsidR="008A5695">
        <w:rPr>
          <w:rFonts w:ascii="Arial" w:hAnsi="Arial" w:cs="Arial"/>
          <w:lang w:val="en-US"/>
        </w:rPr>
        <w:t xml:space="preserve"> to interruption by stress</w:t>
      </w:r>
      <w:r w:rsidR="00C475DC">
        <w:rPr>
          <w:rFonts w:ascii="Arial" w:hAnsi="Arial" w:cs="Arial"/>
          <w:lang w:val="en-US"/>
        </w:rPr>
        <w:t xml:space="preserve"> </w:t>
      </w:r>
      <w:r w:rsidR="00C475DC">
        <w:rPr>
          <w:rFonts w:ascii="Arial" w:hAnsi="Arial" w:cs="Arial"/>
          <w:lang w:val="en-US"/>
        </w:rPr>
        <w:fldChar w:fldCharType="begin" w:fldLock="1"/>
      </w:r>
      <w:r w:rsidR="000A670C">
        <w:rPr>
          <w:rFonts w:ascii="Arial" w:hAnsi="Arial" w:cs="Arial"/>
          <w:lang w:val="en-US"/>
        </w:rPr>
        <w:instrText>ADDIN CSL_CITATION {"citationItems":[{"id":"ITEM-1","itemData":{"DOI":"10.1523/JNEUROSCI.0979-09.2009","ISSN":"02706474","PMID":"19494141","abstract":"Instrumental behavior can be controlled by goal-directed action-outcome and habitual stimulus-response processes that are supported by anatomically distinct brain systems. Based on previous findings showing that stress modulates the interaction of \"cognitive\" and \"habit\" memory systems, we asked in the presented study whether stress may coordinate goal-directed and habit processes in instrumental learning. For this purpose, participants were exposed to stress (socially evaluated cold pressor test) or a control condition before they were trained to perform two instrumental actions that were associated with two distinct food outcomes. After training, one of these food outcomes was selectively devalued as subjects were saturated with that food. Next, subjects were presented the two instrumental actions in extinction. Stress before training in the instrumental task rendered participants' behavior insensitive to the change in the value of the food outcomes, that is stress led to habit performance. Moreover, stress reduced subjects' explicit knowledge of the action-outcome contingencies. These results demonstrate for the first time that stress promotes habits at the expense of goal-directed performance in humans. Copyright © 2009 Society for Neuroscience.","author":[{"dropping-particle":"","family":"Schwabe","given":"Lars","non-dropping-particle":"","parse-names":false,"suffix":""},{"dropping-particle":"","family":"Wolf","given":"Oliver T.","non-dropping-particle":"","parse-names":false,"suffix":""}],"container-title":"Journal of Neuroscience","id":"ITEM-1","issue":"22","issued":{"date-parts":[["2009"]]},"page":"7191-7198","title":"Stress prompts habit behavior in humans","type":"article-journal","volume":"29"},"uris":["http://www.mendeley.com/documents/?uuid=26aef332-3368-4977-bac3-52d629b5b7d1"]},{"id":"ITEM-2","itemData":{"DOI":"10.1016/j.bbr.2010.12.038","ISSN":"01664328","PMID":"21219935","abstract":"Actions that are directed at achieving pleasant or avoiding unpleasant states are referred to as instrumental. The acquisition of instrumental actions can be controlled by two anatomically and functionally distinct processes: a goal-directed process that is based on the prefrontal cortex and dorsomedial striatum and encodes the causal relationship between an action and the motivational value of the outcome and a dorsolateral striatum-based habit process that learns associations between actions and antecedent stimuli. Here, we review recent research showing that stress modulates the control of instrumental action in a manner that favors habitual over goal-directed action. At the neuroendocrine level, this stress-induced shift towards habit action requires the concerted action of glucocorticoids and noradrenergic arousal and is most likely accompanied by opposite functional changes in the corticostriatal circuits underlying goal-directed and habitual actions. Although generally adaptive, these changes in the control of instrumental action under stress may promote dysfunctional behaviors and the development of psychiatric disorders such as addiction. © 2011 Elsevier B.V.","author":[{"dropping-particle":"","family":"Schwabe","given":"Lars","non-dropping-particle":"","parse-names":false,"suffix":""},{"dropping-particle":"","family":"Wolf","given":"Oliver T.","non-dropping-particle":"","parse-names":false,"suffix":""}],"container-title":"Behavioural Brain Research","id":"ITEM-2","issue":"2","issued":{"date-parts":[["2011"]]},"page":"321-328","publisher":"Elsevier B.V.","title":"Stress-induced modulation of instrumental behavior: From goal-directed to habitual control of action","type":"article-journal","volume":"219"},"uris":["http://www.mendeley.com/documents/?uuid=d20aab56-6711-432c-945e-0639cf1f54c5"]}],"mendeley":{"formattedCitation":"(Schwabe &amp; Wolf, 2009, 2011)","plainTextFormattedCitation":"(Schwabe &amp; Wolf, 2009, 2011)","previouslyFormattedCitation":"(Schwabe &amp; Wolf, 2009, 2011)"},"properties":{"noteIndex":0},"schema":"https://github.com/citation-style-language/schema/raw/master/csl-citation.json"}</w:instrText>
      </w:r>
      <w:r w:rsidR="00C475DC">
        <w:rPr>
          <w:rFonts w:ascii="Arial" w:hAnsi="Arial" w:cs="Arial"/>
          <w:lang w:val="en-US"/>
        </w:rPr>
        <w:fldChar w:fldCharType="separate"/>
      </w:r>
      <w:r w:rsidR="00C475DC" w:rsidRPr="00C475DC">
        <w:rPr>
          <w:rFonts w:ascii="Arial" w:hAnsi="Arial" w:cs="Arial"/>
          <w:noProof/>
          <w:lang w:val="en-US"/>
        </w:rPr>
        <w:t>(Schwabe &amp; Wolf, 2009, 2011)</w:t>
      </w:r>
      <w:r w:rsidR="00C475DC">
        <w:rPr>
          <w:rFonts w:ascii="Arial" w:hAnsi="Arial" w:cs="Arial"/>
          <w:lang w:val="en-US"/>
        </w:rPr>
        <w:fldChar w:fldCharType="end"/>
      </w:r>
      <w:r w:rsidR="00C475DC">
        <w:rPr>
          <w:rFonts w:ascii="Arial" w:hAnsi="Arial" w:cs="Arial"/>
          <w:lang w:val="en-US"/>
        </w:rPr>
        <w:t>. Experimental attempts to disentangle model-free and model-based learning show that stress affects both types of learning in</w:t>
      </w:r>
      <w:r w:rsidR="008A5695">
        <w:rPr>
          <w:rFonts w:ascii="Arial" w:hAnsi="Arial" w:cs="Arial"/>
          <w:lang w:val="en-US"/>
        </w:rPr>
        <w:t xml:space="preserve"> different ways</w:t>
      </w:r>
      <w:r w:rsidR="00C475DC">
        <w:rPr>
          <w:rFonts w:ascii="Arial" w:hAnsi="Arial" w:cs="Arial"/>
          <w:lang w:val="en-US"/>
        </w:rPr>
        <w:t xml:space="preserve"> </w:t>
      </w:r>
      <w:r w:rsidR="008A5695">
        <w:rPr>
          <w:rFonts w:ascii="Arial" w:hAnsi="Arial" w:cs="Arial"/>
          <w:lang w:val="en-US"/>
        </w:rPr>
        <w:t xml:space="preserve"> </w:t>
      </w:r>
      <w:r w:rsidR="008A5695">
        <w:rPr>
          <w:rFonts w:ascii="Arial" w:hAnsi="Arial" w:cs="Arial"/>
          <w:lang w:val="en-US"/>
        </w:rPr>
        <w:fldChar w:fldCharType="begin" w:fldLock="1"/>
      </w:r>
      <w:r w:rsidR="008A5695">
        <w:rPr>
          <w:rFonts w:ascii="Arial" w:hAnsi="Arial" w:cs="Arial"/>
          <w:lang w:val="en-US"/>
        </w:rPr>
        <w:instrText>ADDIN CSL_CITATION {"citationItems":[{"id":"ITEM-1","itemData":{"DOI":"10.1016/j.neuroimage.2021.117747","ISSN":"1053-8119","author":[{"dropping-particle":"","family":"Cremer","given":"Anna","non-dropping-particle":"","parse-names":false,"suffix":""},{"dropping-particle":"","family":"Kalbe","given":"Felix","non-dropping-particle":"","parse-names":false,"suffix":""},{"dropping-particle":"","family":"Gläscher","given":"Jan","non-dropping-particle":"","parse-names":false,"suffix":""},{"dropping-particle":"","family":"Schwabe","given":"Lars","non-dropping-particle":"","parse-names":false,"suffix":""}],"container-title":"NeuroImage","id":"ITEM-1","issue":"January","issued":{"date-parts":[["2021"]]},"page":"117747","publisher":"Elsevier Inc.","title":"NeuroImage Stress reduces both model-based and model-free neural computations during flexible learning","type":"article-journal","volume":"229"},"uris":["http://www.mendeley.com/documents/?uuid=2117bea0-5171-4e23-8788-240cbc740a08"]},{"id":"ITEM-2","itemData":{"DOI":"10.1073/pnas.1312011110","ISSN":"00278424","abstract":"Accounts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America","id":"ITEM-2","issue":"52","issued":{"date-parts":[["2013","2"]]},"page":"20941-20946","title":"Working-memory capacity protects model-based learning from stress","type":"article-journal","volume":"110"},"uris":["http://www.mendeley.com/documents/?uuid=d1e14168-8246-32c2-85ac-7e61ae7e3238"]}],"mendeley":{"formattedCitation":"(Cremer, Kalbe, Gläscher, &amp; Schwabe, 2021; Otto, Raio, Chiang, Phelps, &amp; Daw, 2013)","plainTextFormattedCitation":"(Cremer, Kalbe, Gläscher, &amp; Schwabe, 2021; Otto, Raio, Chiang, Phelps, &amp; Daw, 2013)","previouslyFormattedCitation":"(Cremer, Kalbe, Gläscher, &amp; Schwabe, 2021; Otto, Raio, Chiang, Phelps, &amp; Daw, 2013)"},"properties":{"noteIndex":0},"schema":"https://github.com/citation-style-language/schema/raw/master/csl-citation.json"}</w:instrText>
      </w:r>
      <w:r w:rsidR="008A5695">
        <w:rPr>
          <w:rFonts w:ascii="Arial" w:hAnsi="Arial" w:cs="Arial"/>
          <w:lang w:val="en-US"/>
        </w:rPr>
        <w:fldChar w:fldCharType="separate"/>
      </w:r>
      <w:r w:rsidR="008A5695" w:rsidRPr="00300F6D">
        <w:rPr>
          <w:rFonts w:ascii="Arial" w:hAnsi="Arial" w:cs="Arial"/>
          <w:noProof/>
          <w:lang w:val="en-US"/>
        </w:rPr>
        <w:t>(Cremer, Kalbe, Gläscher, &amp; Schwabe, 2021; Otto, Raio, Chiang, Phelps, &amp; Daw, 2013)</w:t>
      </w:r>
      <w:r w:rsidR="008A5695">
        <w:rPr>
          <w:rFonts w:ascii="Arial" w:hAnsi="Arial" w:cs="Arial"/>
          <w:lang w:val="en-US"/>
        </w:rPr>
        <w:fldChar w:fldCharType="end"/>
      </w:r>
      <w:r w:rsidR="008A5695">
        <w:rPr>
          <w:rFonts w:ascii="Arial" w:hAnsi="Arial" w:cs="Arial"/>
          <w:lang w:val="en-US"/>
        </w:rPr>
        <w:t>.</w:t>
      </w:r>
    </w:p>
    <w:p w14:paraId="4D564D39" w14:textId="7DA29702" w:rsidR="00AD6E2B" w:rsidRDefault="00AD6E2B" w:rsidP="006F1403">
      <w:pPr>
        <w:spacing w:line="480" w:lineRule="auto"/>
        <w:jc w:val="both"/>
        <w:rPr>
          <w:rFonts w:ascii="Arial" w:hAnsi="Arial" w:cs="Arial"/>
          <w:lang w:val="en-US"/>
        </w:rPr>
      </w:pPr>
      <w:r>
        <w:rPr>
          <w:rFonts w:ascii="Arial" w:hAnsi="Arial" w:cs="Arial"/>
          <w:lang w:val="en-US"/>
        </w:rPr>
        <w:t xml:space="preserve">A potential explanation for the inconsistent impact of </w:t>
      </w:r>
      <w:r w:rsidR="00CA76AD">
        <w:rPr>
          <w:rFonts w:ascii="Arial" w:hAnsi="Arial" w:cs="Arial"/>
          <w:lang w:val="en-US"/>
        </w:rPr>
        <w:t xml:space="preserve">acute </w:t>
      </w:r>
      <w:r>
        <w:rPr>
          <w:rFonts w:ascii="Arial" w:hAnsi="Arial" w:cs="Arial"/>
          <w:lang w:val="en-US"/>
        </w:rPr>
        <w:t xml:space="preserve">stress on learning are moderating variables, such as </w:t>
      </w:r>
      <w:r w:rsidR="00CA76AD">
        <w:rPr>
          <w:rFonts w:ascii="Arial" w:hAnsi="Arial" w:cs="Arial"/>
          <w:lang w:val="en-US"/>
        </w:rPr>
        <w:t xml:space="preserve">chronic stress exposure, </w:t>
      </w:r>
      <w:r>
        <w:rPr>
          <w:rFonts w:ascii="Arial" w:hAnsi="Arial" w:cs="Arial"/>
          <w:lang w:val="en-US"/>
        </w:rPr>
        <w:t xml:space="preserve">cognitive capacities or personality traits. For instance, a high working memory capacity seems to hold a protective function against the attenuation of model-based learning  </w:t>
      </w:r>
      <w:r>
        <w:rPr>
          <w:rFonts w:ascii="Arial" w:hAnsi="Arial" w:cs="Arial"/>
          <w:lang w:val="en-US"/>
        </w:rPr>
        <w:fldChar w:fldCharType="begin" w:fldLock="1"/>
      </w:r>
      <w:r>
        <w:rPr>
          <w:rFonts w:ascii="Arial" w:hAnsi="Arial" w:cs="Arial"/>
          <w:lang w:val="en-US"/>
        </w:rPr>
        <w:instrText>ADDIN CSL_CITATION {"citationItems":[{"id":"ITEM-1","itemData":{"DOI":"10.1073/pnas.1312011110","ISSN":"00278424","abstract":"Accounts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America","id":"ITEM-1","issue":"52","issued":{"date-parts":[["2013","2"]]},"page":"20941-20946","title":"Working-memory capacity protects model-based learning from stress","type":"article-journal","volume":"110"},"uris":["http://www.mendeley.com/documents/?uuid=d1e14168-8246-32c2-85ac-7e61ae7e3238"]}],"mendeley":{"formattedCitation":"(Otto et al., 2013)","plainTextFormattedCitation":"(Otto et al., 2013)","previouslyFormattedCitation":"(Otto et al., 2013)"},"properties":{"noteIndex":0},"schema":"https://github.com/citation-style-language/schema/raw/master/csl-citation.json"}</w:instrText>
      </w:r>
      <w:r>
        <w:rPr>
          <w:rFonts w:ascii="Arial" w:hAnsi="Arial" w:cs="Arial"/>
          <w:lang w:val="en-US"/>
        </w:rPr>
        <w:fldChar w:fldCharType="separate"/>
      </w:r>
      <w:r w:rsidRPr="00300F6D">
        <w:rPr>
          <w:rFonts w:ascii="Arial" w:hAnsi="Arial" w:cs="Arial"/>
          <w:noProof/>
          <w:lang w:val="en-US"/>
        </w:rPr>
        <w:t>(Otto et al., 2013)</w:t>
      </w:r>
      <w:r>
        <w:rPr>
          <w:rFonts w:ascii="Arial" w:hAnsi="Arial" w:cs="Arial"/>
          <w:lang w:val="en-US"/>
        </w:rPr>
        <w:fldChar w:fldCharType="end"/>
      </w:r>
      <w:r>
        <w:rPr>
          <w:rFonts w:ascii="Arial" w:hAnsi="Arial" w:cs="Arial"/>
          <w:lang w:val="en-US"/>
        </w:rPr>
        <w:t xml:space="preserve">, while trait impulsivity interacts with different aspects of learning differentially, but particularly seems to increase perseveration </w:t>
      </w:r>
      <w:r>
        <w:rPr>
          <w:rFonts w:ascii="Arial" w:hAnsi="Arial" w:cs="Arial"/>
          <w:lang w:val="en-US"/>
        </w:rPr>
        <w:fldChar w:fldCharType="begin" w:fldLock="1"/>
      </w:r>
      <w:r>
        <w:rPr>
          <w:rFonts w:ascii="Arial" w:hAnsi="Arial" w:cs="Arial"/>
          <w:lang w:val="en-US"/>
        </w:rPr>
        <w:instrText>ADDIN CSL_CITATION {"citationItems":[{"id":"ITEM-1","itemData":{"DOI":"10.1073/pnas.1702565114","ISSN":"10916490","PMID":"28973957","abstract":"In a dynamic environment, sources of threat or safety can unexpectedly change, requiring the flexible updating of stimulus−outcome associations that promote adaptive behavior. However, aversive contexts in which we are required to update predictions of threat are often marked by stress. Acute stress is thought to reduce behavioral flexibility, yet its influence on the modulation of aversive value has not been well characterized. Given that stress exposure is a prominent risk factor for anxiety and trauma-related disorders marked by persistent, inflexible responses to threat, here we examined how acute stress affects the flexible updating of threat responses. Participants completed an aversive learning task, in which one stimulus was probabilistically associated with an electric shock, while the other stimulus signaled safety. A day later, participants underwent an acute stress or control manipulation before completing a reversal learning task during which the original stimulus−outcome contingencies switched. Skin conductance and neuroendocrine responses provided indices of sympathetic arousal and stress responses, respectively. Despite equivalent initial learning, stressed participants showed marked impairments in reversal learning relative to controls. Additionally, reversal learning deficits across participants were related to heightened levels of alpha-amylase, a marker of noradrenergic activity. Finally, fitting arousal data to a computational reinforcement learning model revealed that stress-induced reversal learning deficits emerged from stress-specific changes in the weight assigned to prediction error signals, disrupting the adaptive adjustment of learning rates. Our findings provide insight into how stress renders individuals less sensitive to changes in aversive reinforcement and have implications for understanding clinical conditions marked by stress-related psychopathology.","author":[{"dropping-particle":"","family":"Raio","given":"Candace M","non-dropping-particle":"","parse-names":false,"suffix":""},{"dropping-particle":"","family":"Hartley","given":"Catherine A","non-dropping-particle":"","parse-names":false,"suffix":""},{"dropping-particle":"","family":"Orederu","given":"Temidayo A","non-dropping-particle":"","parse-names":false,"suffix":""},{"dropping-particle":"","family":"Li","given":"Jian","non-dropping-particle":"","parse-names":false,"suffix":""},{"dropping-particle":"","family":"Phelps","given":"Elizabeth A","non-dropping-particle":"","parse-names":false,"suffix":""}],"container-title":"Proceedings of the National Academy of Sciences of the United States of America","id":"ITEM-1","issue":"42","issued":{"date-parts":[["2017","2"]]},"page":"11241-11246","publisher":"National Academy of Sciences","title":"Stress attenuates the flexible updating of aversive value","type":"article-journal","volume":"114"},"uris":["http://www.mendeley.com/documents/?uuid=12ac1e16-325e-37aa-ad0f-44ce6639732f"]}],"mendeley":{"formattedCitation":"(Raio, Hartley, Orederu, Li, &amp; Phelps, 2017)","plainTextFormattedCitation":"(Raio, Hartley, Orederu, Li, &amp; Phelps, 2017)","previouslyFormattedCitation":"(Raio, Hartley, Orederu, Li, &amp; Phelps, 2017)"},"properties":{"noteIndex":0},"schema":"https://github.com/citation-style-language/schema/raw/master/csl-citation.json"}</w:instrText>
      </w:r>
      <w:r>
        <w:rPr>
          <w:rFonts w:ascii="Arial" w:hAnsi="Arial" w:cs="Arial"/>
          <w:lang w:val="en-US"/>
        </w:rPr>
        <w:fldChar w:fldCharType="separate"/>
      </w:r>
      <w:r w:rsidRPr="00300F6D">
        <w:rPr>
          <w:rFonts w:ascii="Arial" w:hAnsi="Arial" w:cs="Arial"/>
          <w:noProof/>
          <w:lang w:val="en-US"/>
        </w:rPr>
        <w:t>(Raio, Hartley, Orederu, Li, &amp; Phelps, 2017)</w:t>
      </w:r>
      <w:r>
        <w:rPr>
          <w:rFonts w:ascii="Arial" w:hAnsi="Arial" w:cs="Arial"/>
          <w:lang w:val="en-US"/>
        </w:rPr>
        <w:fldChar w:fldCharType="end"/>
      </w:r>
      <w:r>
        <w:rPr>
          <w:rFonts w:ascii="Arial" w:hAnsi="Arial" w:cs="Arial"/>
          <w:lang w:val="en-US"/>
        </w:rPr>
        <w:t>.</w:t>
      </w:r>
    </w:p>
    <w:p w14:paraId="68F82E6B" w14:textId="40056708" w:rsidR="008545C4" w:rsidRPr="008545C4" w:rsidRDefault="008545C4" w:rsidP="006F1403">
      <w:pPr>
        <w:spacing w:line="480" w:lineRule="auto"/>
        <w:jc w:val="both"/>
        <w:rPr>
          <w:rFonts w:ascii="Arial" w:hAnsi="Arial" w:cs="Arial"/>
          <w:b/>
          <w:bCs/>
          <w:lang w:val="en-US"/>
        </w:rPr>
      </w:pPr>
      <w:r>
        <w:rPr>
          <w:rFonts w:ascii="Arial" w:hAnsi="Arial" w:cs="Arial"/>
          <w:b/>
          <w:bCs/>
          <w:lang w:val="en-US"/>
        </w:rPr>
        <w:t>Probabilistic reversal learnin</w:t>
      </w:r>
      <w:r w:rsidR="008A5695">
        <w:rPr>
          <w:rFonts w:ascii="Arial" w:hAnsi="Arial" w:cs="Arial"/>
          <w:b/>
          <w:bCs/>
          <w:lang w:val="en-US"/>
        </w:rPr>
        <w:t>g</w:t>
      </w:r>
    </w:p>
    <w:p w14:paraId="36F045D8" w14:textId="54EC82E4" w:rsidR="00F71203" w:rsidRDefault="00AD6E2B" w:rsidP="006F1403">
      <w:pPr>
        <w:spacing w:line="480" w:lineRule="auto"/>
        <w:jc w:val="both"/>
        <w:rPr>
          <w:rFonts w:ascii="Arial" w:hAnsi="Arial" w:cs="Arial"/>
          <w:lang w:val="en-US"/>
        </w:rPr>
      </w:pPr>
      <w:r>
        <w:rPr>
          <w:rFonts w:ascii="Arial" w:hAnsi="Arial" w:cs="Arial"/>
          <w:lang w:val="en-US"/>
        </w:rPr>
        <w:t>Probabilistic</w:t>
      </w:r>
      <w:r w:rsidR="00FA7B17">
        <w:rPr>
          <w:rFonts w:ascii="Arial" w:hAnsi="Arial" w:cs="Arial"/>
          <w:lang w:val="en-US"/>
        </w:rPr>
        <w:t xml:space="preserve"> reversal learning </w:t>
      </w:r>
      <w:r w:rsidR="00EB3791">
        <w:rPr>
          <w:rFonts w:ascii="Arial" w:hAnsi="Arial" w:cs="Arial"/>
          <w:lang w:val="en-US"/>
        </w:rPr>
        <w:t>is</w:t>
      </w:r>
      <w:r>
        <w:rPr>
          <w:rFonts w:ascii="Arial" w:hAnsi="Arial" w:cs="Arial"/>
          <w:lang w:val="en-US"/>
        </w:rPr>
        <w:t xml:space="preserve"> </w:t>
      </w:r>
      <w:r w:rsidR="00346CB7">
        <w:rPr>
          <w:rFonts w:ascii="Arial" w:hAnsi="Arial" w:cs="Arial"/>
          <w:lang w:val="en-US"/>
        </w:rPr>
        <w:t xml:space="preserve">a central concept </w:t>
      </w:r>
      <w:r w:rsidR="00DE7E87">
        <w:rPr>
          <w:rFonts w:ascii="Arial" w:hAnsi="Arial" w:cs="Arial"/>
          <w:lang w:val="en-US"/>
        </w:rPr>
        <w:t>in the realm of</w:t>
      </w:r>
      <w:r w:rsidR="00C475DC">
        <w:rPr>
          <w:rFonts w:ascii="Arial" w:hAnsi="Arial" w:cs="Arial"/>
          <w:lang w:val="en-US"/>
        </w:rPr>
        <w:t xml:space="preserve"> reward-related decision-making</w:t>
      </w:r>
      <w:r w:rsidR="00346CB7">
        <w:rPr>
          <w:rFonts w:ascii="Arial" w:hAnsi="Arial" w:cs="Arial"/>
          <w:lang w:val="en-US"/>
        </w:rPr>
        <w:t xml:space="preserve"> because it operationalizes cognitive flexibility in a volatile environment</w:t>
      </w:r>
      <w:r w:rsidR="008F1CDF">
        <w:rPr>
          <w:rFonts w:ascii="Arial" w:hAnsi="Arial" w:cs="Arial"/>
          <w:lang w:val="en-US"/>
        </w:rPr>
        <w:t xml:space="preserve">. </w:t>
      </w:r>
      <w:r w:rsidR="00E71723">
        <w:rPr>
          <w:rFonts w:ascii="Arial" w:hAnsi="Arial" w:cs="Arial"/>
          <w:lang w:val="en-US"/>
        </w:rPr>
        <w:t>Successful performance in this task is</w:t>
      </w:r>
      <w:r w:rsidR="00C475DC">
        <w:rPr>
          <w:rFonts w:ascii="Arial" w:hAnsi="Arial" w:cs="Arial"/>
          <w:lang w:val="en-US"/>
        </w:rPr>
        <w:t xml:space="preserve"> </w:t>
      </w:r>
      <w:r>
        <w:rPr>
          <w:rFonts w:ascii="Arial" w:hAnsi="Arial" w:cs="Arial"/>
          <w:lang w:val="en-US"/>
        </w:rPr>
        <w:t>subsumed under model-based learning</w:t>
      </w:r>
      <w:r w:rsidR="00FA7B17">
        <w:rPr>
          <w:rFonts w:ascii="Arial" w:hAnsi="Arial" w:cs="Arial"/>
          <w:lang w:val="en-US"/>
        </w:rPr>
        <w:t xml:space="preserve">. </w:t>
      </w:r>
      <w:r w:rsidR="00EB3791">
        <w:rPr>
          <w:rFonts w:ascii="Arial" w:hAnsi="Arial" w:cs="Arial"/>
          <w:lang w:val="en-US"/>
        </w:rPr>
        <w:t>Paradigm</w:t>
      </w:r>
      <w:r w:rsidR="00E71723">
        <w:rPr>
          <w:rFonts w:ascii="Arial" w:hAnsi="Arial" w:cs="Arial"/>
          <w:lang w:val="en-US"/>
        </w:rPr>
        <w:t>s</w:t>
      </w:r>
      <w:r w:rsidR="00EB3791">
        <w:rPr>
          <w:rFonts w:ascii="Arial" w:hAnsi="Arial" w:cs="Arial"/>
          <w:lang w:val="en-US"/>
        </w:rPr>
        <w:t xml:space="preserve"> tapping at this type of learning</w:t>
      </w:r>
      <w:r w:rsidR="008545C4">
        <w:rPr>
          <w:rFonts w:ascii="Arial" w:hAnsi="Arial" w:cs="Arial"/>
          <w:lang w:val="en-US"/>
        </w:rPr>
        <w:t xml:space="preserve"> require participants to choose between two stimuli with anti-correlated reward contingencies</w:t>
      </w:r>
      <w:r w:rsidR="00EB3791">
        <w:rPr>
          <w:rFonts w:ascii="Arial" w:hAnsi="Arial" w:cs="Arial"/>
          <w:lang w:val="en-US"/>
        </w:rPr>
        <w:t>. Contingencies</w:t>
      </w:r>
      <w:r w:rsidR="008545C4">
        <w:rPr>
          <w:rFonts w:ascii="Arial" w:hAnsi="Arial" w:cs="Arial"/>
          <w:lang w:val="en-US"/>
        </w:rPr>
        <w:t xml:space="preserve"> are reversed several times throughout the task</w:t>
      </w:r>
      <w:r w:rsidR="00EB3791">
        <w:rPr>
          <w:rFonts w:ascii="Arial" w:hAnsi="Arial" w:cs="Arial"/>
          <w:lang w:val="en-US"/>
        </w:rPr>
        <w:t xml:space="preserve"> unannounced and therefore </w:t>
      </w:r>
      <w:r w:rsidR="008545C4">
        <w:rPr>
          <w:rFonts w:ascii="Arial" w:hAnsi="Arial" w:cs="Arial"/>
          <w:lang w:val="en-US"/>
        </w:rPr>
        <w:t xml:space="preserve">require flexible adaptation to a volatile environment. </w:t>
      </w:r>
      <w:r w:rsidR="00C475DC">
        <w:rPr>
          <w:rFonts w:ascii="Arial" w:hAnsi="Arial" w:cs="Arial"/>
          <w:lang w:val="en-US"/>
        </w:rPr>
        <w:t>The main</w:t>
      </w:r>
      <w:r w:rsidR="00405D87">
        <w:rPr>
          <w:rFonts w:ascii="Arial" w:hAnsi="Arial" w:cs="Arial"/>
          <w:lang w:val="en-US"/>
        </w:rPr>
        <w:t xml:space="preserve"> outcome variable </w:t>
      </w:r>
      <w:r w:rsidR="00DE7E87">
        <w:rPr>
          <w:rFonts w:ascii="Arial" w:hAnsi="Arial" w:cs="Arial"/>
          <w:lang w:val="en-US"/>
        </w:rPr>
        <w:t>of</w:t>
      </w:r>
      <w:r w:rsidR="00405D87">
        <w:rPr>
          <w:rFonts w:ascii="Arial" w:hAnsi="Arial" w:cs="Arial"/>
          <w:lang w:val="en-US"/>
        </w:rPr>
        <w:t xml:space="preserve"> </w:t>
      </w:r>
      <w:r w:rsidR="00DE7E87">
        <w:rPr>
          <w:rFonts w:ascii="Arial" w:hAnsi="Arial" w:cs="Arial"/>
          <w:lang w:val="en-US"/>
        </w:rPr>
        <w:t>interest is the percentage of</w:t>
      </w:r>
      <w:r w:rsidR="00405D87">
        <w:rPr>
          <w:rFonts w:ascii="Arial" w:hAnsi="Arial" w:cs="Arial"/>
          <w:lang w:val="en-US"/>
        </w:rPr>
        <w:t xml:space="preserve"> correct responses</w:t>
      </w:r>
      <w:r w:rsidR="00DE7E87">
        <w:rPr>
          <w:rFonts w:ascii="Arial" w:hAnsi="Arial" w:cs="Arial"/>
          <w:lang w:val="en-US"/>
        </w:rPr>
        <w:t xml:space="preserve">, </w:t>
      </w:r>
      <w:r w:rsidR="00405D87">
        <w:rPr>
          <w:rFonts w:ascii="Arial" w:hAnsi="Arial" w:cs="Arial"/>
          <w:lang w:val="en-US"/>
        </w:rPr>
        <w:t>win-stay and lose-switch behavior.</w:t>
      </w:r>
      <w:r w:rsidR="00C475DC">
        <w:rPr>
          <w:rFonts w:ascii="Arial" w:hAnsi="Arial" w:cs="Arial"/>
          <w:lang w:val="en-US"/>
        </w:rPr>
        <w:t xml:space="preserve"> </w:t>
      </w:r>
      <w:r w:rsidR="006E0891">
        <w:rPr>
          <w:rFonts w:ascii="Arial" w:hAnsi="Arial" w:cs="Arial"/>
          <w:lang w:val="en-US"/>
        </w:rPr>
        <w:t xml:space="preserve">With regard to the </w:t>
      </w:r>
      <w:r w:rsidR="0081331D">
        <w:rPr>
          <w:rFonts w:ascii="Arial" w:hAnsi="Arial" w:cs="Arial"/>
          <w:lang w:val="en-US"/>
        </w:rPr>
        <w:t xml:space="preserve">probabilistic reversal learning task, optimal learning necessitates that the anti-correlated task </w:t>
      </w:r>
      <w:r w:rsidR="008545C4">
        <w:rPr>
          <w:rFonts w:ascii="Arial" w:hAnsi="Arial" w:cs="Arial"/>
          <w:lang w:val="en-US"/>
        </w:rPr>
        <w:t>structure is understood and taken into consideration</w:t>
      </w:r>
      <w:r w:rsidR="000A670C">
        <w:rPr>
          <w:rFonts w:ascii="Arial" w:hAnsi="Arial" w:cs="Arial"/>
          <w:lang w:val="en-US"/>
        </w:rPr>
        <w:t xml:space="preserve">. </w:t>
      </w:r>
      <w:r w:rsidR="0017434F">
        <w:rPr>
          <w:rFonts w:ascii="Arial" w:hAnsi="Arial" w:cs="Arial"/>
          <w:lang w:val="en-US"/>
        </w:rPr>
        <w:t xml:space="preserve">In this case </w:t>
      </w:r>
      <w:r w:rsidR="008545C4">
        <w:rPr>
          <w:rFonts w:ascii="Arial" w:hAnsi="Arial" w:cs="Arial"/>
          <w:lang w:val="en-US"/>
        </w:rPr>
        <w:lastRenderedPageBreak/>
        <w:t>probabilistic losses should still lead to stay-behavior and probabilistic wins should lead to switch-behavior.</w:t>
      </w:r>
      <w:r w:rsidR="00C475DC">
        <w:rPr>
          <w:rFonts w:ascii="Arial" w:hAnsi="Arial" w:cs="Arial"/>
          <w:lang w:val="en-US"/>
        </w:rPr>
        <w:t xml:space="preserve"> </w:t>
      </w:r>
      <w:r w:rsidR="000A670C">
        <w:rPr>
          <w:rFonts w:ascii="Arial" w:hAnsi="Arial" w:cs="Arial"/>
          <w:lang w:val="en-US"/>
        </w:rPr>
        <w:t>Computationally informed cognitive modelling has helped to investigate neural correlates of this task</w:t>
      </w:r>
      <w:r w:rsidR="00DE7E87">
        <w:rPr>
          <w:rFonts w:ascii="Arial" w:hAnsi="Arial" w:cs="Arial"/>
          <w:lang w:val="en-US"/>
        </w:rPr>
        <w:t xml:space="preserve"> and mainly implicate the ventral striatum and the ventromedial prefrontal cortex (vmPFC)</w:t>
      </w:r>
      <w:r w:rsidR="000A670C">
        <w:rPr>
          <w:rFonts w:ascii="Arial" w:hAnsi="Arial" w:cs="Arial"/>
          <w:lang w:val="en-US"/>
        </w:rPr>
        <w:t xml:space="preserve">. </w:t>
      </w:r>
      <w:r w:rsidR="000A670C">
        <w:rPr>
          <w:rFonts w:ascii="Arial" w:hAnsi="Arial" w:cs="Arial"/>
          <w:lang w:val="en-US"/>
        </w:rPr>
        <w:fldChar w:fldCharType="begin" w:fldLock="1"/>
      </w:r>
      <w:r w:rsidR="000A670C">
        <w:rPr>
          <w:rFonts w:ascii="Arial" w:hAnsi="Arial" w:cs="Arial"/>
          <w:lang w:val="en-US"/>
        </w:rPr>
        <w:instrText>ADDIN CSL_CITATION {"citationItems":[{"id":"ITEM-1","itemData":{"DOI":"10.1523/JNEUROSCI.1010-06.2006","author":[{"dropping-particle":"","family":"Hampton","given":"Alan N","non-dropping-particle":"","parse-names":false,"suffix":""},{"dropping-particle":"","family":"Bossaerts","given":"Peter","non-dropping-particle":"","parse-names":false,"suffix":""},{"dropping-particle":"","family":"Doherty","given":"John P O","non-dropping-particle":"","parse-names":false,"suffix":""}],"id":"ITEM-1","issue":"32","issued":{"date-parts":[["2006"]]},"page":"8360-8367","title":"The Role of the Ventromedial Prefrontal Cortex in Abstract State-Based Inference during Decision Making in Humans","type":"article-journal","volume":"26"},"uris":["http://www.mendeley.com/documents/?uuid=1c47ec7f-09ee-4c57-84db-cb6ae1b96314"]},{"id":"ITEM-2","itemData":{"author":[{"dropping-particle":"","family":"Cools","given":"Roshan","non-dropping-particle":"","parse-names":false,"suffix":""},{"dropping-particle":"","family":"Clark","given":"Luke","non-dropping-particle":"","parse-names":false,"suffix":""},{"dropping-particle":"","family":"Owen","given":"Adrian M","non-dropping-particle":"","parse-names":false,"suffix":""},{"dropping-particle":"","family":"Robbins","given":"Trevor W","non-dropping-particle":"","parse-names":false,"suffix":""}],"id":"ITEM-2","issue":"11","issued":{"date-parts":[["2002"]]},"page":"4563-4567","title":"Defining the Neural Mechanisms of Probabilistic Reversal Learning Using Event-Related Functional Magnetic Resonance Imaging","type":"article-journal","volume":"22"},"uris":["http://www.mendeley.com/documents/?uuid=8fa42a0f-9509-43c8-a189-ec2b2f7f9440"]}],"mendeley":{"formattedCitation":"(Cools, Clark, Owen, &amp; Robbins, 2002; Hampton, Bossaerts, &amp; Doherty, 2006)","plainTextFormattedCitation":"(Cools, Clark, Owen, &amp; Robbins, 2002; Hampton, Bossaerts, &amp; Doherty, 2006)","previouslyFormattedCitation":"(Cools, Clark, Owen, &amp; Robbins, 2002; Hampton, Bossaerts, &amp; Doherty, 2006)"},"properties":{"noteIndex":0},"schema":"https://github.com/citation-style-language/schema/raw/master/csl-citation.json"}</w:instrText>
      </w:r>
      <w:r w:rsidR="000A670C">
        <w:rPr>
          <w:rFonts w:ascii="Arial" w:hAnsi="Arial" w:cs="Arial"/>
          <w:lang w:val="en-US"/>
        </w:rPr>
        <w:fldChar w:fldCharType="separate"/>
      </w:r>
      <w:r w:rsidR="000A670C" w:rsidRPr="000A670C">
        <w:rPr>
          <w:rFonts w:ascii="Arial" w:hAnsi="Arial" w:cs="Arial"/>
          <w:noProof/>
          <w:lang w:val="en-US"/>
        </w:rPr>
        <w:t>(Cools, Clark, Owen, &amp; Robbins, 2002; Hampton, Bossaerts, &amp; Doherty, 2006)</w:t>
      </w:r>
      <w:r w:rsidR="000A670C">
        <w:rPr>
          <w:rFonts w:ascii="Arial" w:hAnsi="Arial" w:cs="Arial"/>
          <w:lang w:val="en-US"/>
        </w:rPr>
        <w:fldChar w:fldCharType="end"/>
      </w:r>
      <w:r w:rsidR="000A670C">
        <w:rPr>
          <w:rFonts w:ascii="Arial" w:hAnsi="Arial" w:cs="Arial"/>
          <w:lang w:val="en-US"/>
        </w:rPr>
        <w:t>.</w:t>
      </w:r>
    </w:p>
    <w:p w14:paraId="15632F6C" w14:textId="77777777" w:rsidR="00F71203" w:rsidRDefault="00F71203" w:rsidP="006F1403">
      <w:pPr>
        <w:spacing w:line="480" w:lineRule="auto"/>
        <w:jc w:val="both"/>
        <w:rPr>
          <w:rFonts w:ascii="Arial" w:hAnsi="Arial" w:cs="Arial"/>
          <w:lang w:val="en-US"/>
        </w:rPr>
      </w:pPr>
      <w:r>
        <w:rPr>
          <w:rFonts w:ascii="Arial" w:hAnsi="Arial" w:cs="Arial"/>
          <w:b/>
          <w:bCs/>
          <w:lang w:val="en-US"/>
        </w:rPr>
        <w:t>Limitations of previous studies</w:t>
      </w:r>
    </w:p>
    <w:p w14:paraId="22B0F256" w14:textId="1ED8AA25" w:rsidR="003040FF" w:rsidRDefault="00536DE8" w:rsidP="006F1403">
      <w:pPr>
        <w:spacing w:line="480" w:lineRule="auto"/>
        <w:jc w:val="both"/>
        <w:rPr>
          <w:rFonts w:ascii="Arial" w:hAnsi="Arial" w:cs="Arial"/>
          <w:lang w:val="en-US"/>
        </w:rPr>
      </w:pPr>
      <w:r>
        <w:rPr>
          <w:rFonts w:ascii="Arial" w:hAnsi="Arial" w:cs="Arial"/>
          <w:lang w:val="en-US"/>
        </w:rPr>
        <w:t>However,</w:t>
      </w:r>
      <w:r w:rsidR="000A670C">
        <w:rPr>
          <w:rFonts w:ascii="Arial" w:hAnsi="Arial" w:cs="Arial"/>
          <w:lang w:val="en-US"/>
        </w:rPr>
        <w:t xml:space="preserve"> </w:t>
      </w:r>
      <w:r w:rsidR="00DE7E87">
        <w:rPr>
          <w:rFonts w:ascii="Arial" w:hAnsi="Arial" w:cs="Arial"/>
          <w:lang w:val="en-US"/>
        </w:rPr>
        <w:t>it is less clear how stress affects the</w:t>
      </w:r>
      <w:r w:rsidR="000A670C">
        <w:rPr>
          <w:rFonts w:ascii="Arial" w:hAnsi="Arial" w:cs="Arial"/>
          <w:lang w:val="en-US"/>
        </w:rPr>
        <w:t xml:space="preserve"> </w:t>
      </w:r>
      <w:r w:rsidR="00F472EE">
        <w:rPr>
          <w:rFonts w:ascii="Arial" w:hAnsi="Arial" w:cs="Arial"/>
          <w:lang w:val="en-US"/>
        </w:rPr>
        <w:t>neural</w:t>
      </w:r>
      <w:r w:rsidR="000A670C">
        <w:rPr>
          <w:rFonts w:ascii="Arial" w:hAnsi="Arial" w:cs="Arial"/>
          <w:lang w:val="en-US"/>
        </w:rPr>
        <w:t xml:space="preserve"> correlates of probabilistic reversal learning</w:t>
      </w:r>
      <w:r w:rsidR="00DE7E87">
        <w:rPr>
          <w:rFonts w:ascii="Arial" w:hAnsi="Arial" w:cs="Arial"/>
          <w:lang w:val="en-US"/>
        </w:rPr>
        <w:t xml:space="preserve"> and</w:t>
      </w:r>
      <w:r w:rsidR="00B509BC">
        <w:rPr>
          <w:rFonts w:ascii="Arial" w:hAnsi="Arial" w:cs="Arial"/>
          <w:lang w:val="en-US"/>
        </w:rPr>
        <w:t xml:space="preserve"> p</w:t>
      </w:r>
      <w:r w:rsidR="003040FF">
        <w:rPr>
          <w:rFonts w:ascii="Arial" w:hAnsi="Arial" w:cs="Arial"/>
          <w:lang w:val="en-US"/>
        </w:rPr>
        <w:t>revious studies rely on between-subject designs</w:t>
      </w:r>
      <w:r w:rsidR="00DE7E87">
        <w:rPr>
          <w:rFonts w:ascii="Arial" w:hAnsi="Arial" w:cs="Arial"/>
          <w:lang w:val="en-US"/>
        </w:rPr>
        <w:t xml:space="preserve"> </w:t>
      </w:r>
      <w:r w:rsidR="00DE7E87" w:rsidRPr="00342C37">
        <w:rPr>
          <w:rFonts w:ascii="Arial" w:hAnsi="Arial" w:cs="Arial"/>
          <w:highlight w:val="yellow"/>
          <w:lang w:val="en-US"/>
        </w:rPr>
        <w:t>(Preprint von Carvalheiro zitieren</w:t>
      </w:r>
      <w:r w:rsidR="00DE7E87">
        <w:rPr>
          <w:rFonts w:ascii="Arial" w:hAnsi="Arial" w:cs="Arial"/>
          <w:lang w:val="en-US"/>
        </w:rPr>
        <w:t>?)</w:t>
      </w:r>
      <w:r w:rsidR="00F472EE">
        <w:rPr>
          <w:rFonts w:ascii="Arial" w:hAnsi="Arial" w:cs="Arial"/>
          <w:lang w:val="en-US"/>
        </w:rPr>
        <w:t>.</w:t>
      </w:r>
      <w:r w:rsidR="00475845">
        <w:rPr>
          <w:rFonts w:ascii="Arial" w:hAnsi="Arial" w:cs="Arial"/>
          <w:lang w:val="en-US"/>
        </w:rPr>
        <w:t xml:space="preserve"> </w:t>
      </w:r>
      <w:r w:rsidR="000A670C">
        <w:rPr>
          <w:rFonts w:ascii="Arial" w:hAnsi="Arial" w:cs="Arial"/>
          <w:lang w:val="en-US"/>
        </w:rPr>
        <w:t>The few studies using w</w:t>
      </w:r>
      <w:r w:rsidR="000A75AF">
        <w:rPr>
          <w:rFonts w:ascii="Arial" w:hAnsi="Arial" w:cs="Arial"/>
          <w:lang w:val="en-US"/>
        </w:rPr>
        <w:t>ithin-subject designs</w:t>
      </w:r>
      <w:r w:rsidR="000A670C">
        <w:rPr>
          <w:rFonts w:ascii="Arial" w:hAnsi="Arial" w:cs="Arial"/>
          <w:lang w:val="en-US"/>
        </w:rPr>
        <w:t xml:space="preserve"> </w:t>
      </w:r>
      <w:r w:rsidR="000A670C">
        <w:rPr>
          <w:rFonts w:ascii="Arial" w:hAnsi="Arial" w:cs="Arial"/>
          <w:lang w:val="en-US"/>
        </w:rPr>
        <w:fldChar w:fldCharType="begin" w:fldLock="1"/>
      </w:r>
      <w:r w:rsidR="00267BCB">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3","1"]]},"page":"268-280","publisher":"Elsevier Ltd","title":"The interaction of acute and chronic stress impairs model-based behavioral control","type":"article-journal","volume":"53"},"uris":["http://www.mendeley.com/documents/?uuid=236a9d66-cbf0-3bff-91e0-f89d9aaaba3b"]}],"mendeley":{"formattedCitation":"(Radenbach et al., 2015)","plainTextFormattedCitation":"(Radenbach et al., 2015)","previouslyFormattedCitation":"(Radenbach et al., 2015)"},"properties":{"noteIndex":0},"schema":"https://github.com/citation-style-language/schema/raw/master/csl-citation.json"}</w:instrText>
      </w:r>
      <w:r w:rsidR="000A670C">
        <w:rPr>
          <w:rFonts w:ascii="Arial" w:hAnsi="Arial" w:cs="Arial"/>
          <w:lang w:val="en-US"/>
        </w:rPr>
        <w:fldChar w:fldCharType="separate"/>
      </w:r>
      <w:r w:rsidR="000A670C" w:rsidRPr="000A670C">
        <w:rPr>
          <w:rFonts w:ascii="Arial" w:hAnsi="Arial" w:cs="Arial"/>
          <w:noProof/>
          <w:lang w:val="en-US"/>
        </w:rPr>
        <w:t>(Radenbach et al., 2015)</w:t>
      </w:r>
      <w:r w:rsidR="000A670C">
        <w:rPr>
          <w:rFonts w:ascii="Arial" w:hAnsi="Arial" w:cs="Arial"/>
          <w:lang w:val="en-US"/>
        </w:rPr>
        <w:fldChar w:fldCharType="end"/>
      </w:r>
      <w:r w:rsidR="00E4715D">
        <w:rPr>
          <w:rFonts w:ascii="Arial" w:hAnsi="Arial" w:cs="Arial"/>
          <w:lang w:val="en-US"/>
        </w:rPr>
        <w:t xml:space="preserve"> to investigate learning,</w:t>
      </w:r>
      <w:r w:rsidR="000A670C">
        <w:rPr>
          <w:rFonts w:ascii="Arial" w:hAnsi="Arial" w:cs="Arial"/>
          <w:lang w:val="en-US"/>
        </w:rPr>
        <w:t xml:space="preserve"> are </w:t>
      </w:r>
      <w:r w:rsidR="00F472EE">
        <w:rPr>
          <w:rFonts w:ascii="Arial" w:hAnsi="Arial" w:cs="Arial"/>
          <w:lang w:val="en-US"/>
        </w:rPr>
        <w:t>either purely behavioral or employ electroencephalograph</w:t>
      </w:r>
      <w:r w:rsidR="00356C75">
        <w:rPr>
          <w:rFonts w:ascii="Arial" w:hAnsi="Arial" w:cs="Arial"/>
          <w:lang w:val="en-US"/>
        </w:rPr>
        <w:t>y</w:t>
      </w:r>
      <w:r w:rsidR="00F472EE">
        <w:rPr>
          <w:rFonts w:ascii="Arial" w:hAnsi="Arial" w:cs="Arial"/>
          <w:lang w:val="en-US"/>
        </w:rPr>
        <w:t xml:space="preserve"> without the possibility of precise localization </w:t>
      </w:r>
      <w:r w:rsidR="00F472EE">
        <w:rPr>
          <w:rFonts w:ascii="Arial" w:hAnsi="Arial" w:cs="Arial"/>
          <w:lang w:val="en-US"/>
        </w:rPr>
        <w:fldChar w:fldCharType="begin" w:fldLock="1"/>
      </w:r>
      <w:r w:rsidR="003344A3">
        <w:rPr>
          <w:rFonts w:ascii="Arial" w:hAnsi="Arial" w:cs="Arial"/>
          <w:lang w:val="en-US"/>
        </w:rPr>
        <w:instrText>ADDIN CSL_CITATION {"citationItems":[{"id":"ITEM-1","itemData":{"DOI":"10.1093/scan/nsq041","ISSN":"1749-5024","abstract":"To examine how stress affects cognitive functioning, individual differences in trait vulnerability (punishment sensitivity) and state reactivity (negative affect) to social evaluative threat were examined during concurrent reinforcement learning. Lower trait-level punishment sensitivity predicted better reward learning and poorer punishment learning; the opposite pattern was found in more punishment sensitive individuals. Increasing state-level negative affect was directly related to punishment learning accuracy in highly punishment sensitive individuals, but these measures were inversely related in less sensitive individuals. Combined electrophysiological measurement, performance accuracy and computational estimations of learning parameters suggest that trait and state vulnerability to stress alter cortico-striatal functioning during reinforcement learning, possibly mediated via medio-frontal cortical systems.","author":[{"dropping-particle":"","family":"Cavanagh","given":"James F","non-dropping-particle":"","parse-names":false,"suffix":""},{"dropping-particle":"","family":"Frank","given":"Michael J","non-dropping-particle":"","parse-names":false,"suffix":""},{"dropping-particle":"","family":"Allen","given":"John J B","non-dropping-particle":"","parse-names":false,"suffix":""}],"container-title":"Social cognitive and affective neuroscience","edition":"2010/05/07","id":"ITEM-1","issue":"3","issued":{"date-parts":[["2011","6"]]},"language":"eng","page":"311-320","publisher":"Oxford University Press","title":"Social stress reactivity alters reward and punishment learning","type":"article-journal","volume":"6"},"uris":["http://www.mendeley.com/documents/?uuid=1f39fa78-eae7-4326-8015-05665250f790"]}],"mendeley":{"formattedCitation":"(Cavanagh, Frank, &amp; Allen, 2011)","plainTextFormattedCitation":"(Cavanagh, Frank, &amp; Allen, 2011)","previouslyFormattedCitation":"(Cavanagh, Frank, &amp; Allen, 2011)"},"properties":{"noteIndex":0},"schema":"https://github.com/citation-style-language/schema/raw/master/csl-citation.json"}</w:instrText>
      </w:r>
      <w:r w:rsidR="00F472EE">
        <w:rPr>
          <w:rFonts w:ascii="Arial" w:hAnsi="Arial" w:cs="Arial"/>
          <w:lang w:val="en-US"/>
        </w:rPr>
        <w:fldChar w:fldCharType="separate"/>
      </w:r>
      <w:r w:rsidR="00F472EE" w:rsidRPr="00F472EE">
        <w:rPr>
          <w:rFonts w:ascii="Arial" w:hAnsi="Arial" w:cs="Arial"/>
          <w:noProof/>
          <w:lang w:val="en-US"/>
        </w:rPr>
        <w:t>(Cavanagh, Frank, &amp; Allen, 2011)</w:t>
      </w:r>
      <w:r w:rsidR="00F472EE">
        <w:rPr>
          <w:rFonts w:ascii="Arial" w:hAnsi="Arial" w:cs="Arial"/>
          <w:lang w:val="en-US"/>
        </w:rPr>
        <w:fldChar w:fldCharType="end"/>
      </w:r>
      <w:r w:rsidR="000A670C">
        <w:rPr>
          <w:rFonts w:ascii="Arial" w:hAnsi="Arial" w:cs="Arial"/>
          <w:lang w:val="en-US"/>
        </w:rPr>
        <w:t>.</w:t>
      </w:r>
      <w:r w:rsidR="000A75AF">
        <w:rPr>
          <w:rFonts w:ascii="Arial" w:hAnsi="Arial" w:cs="Arial"/>
          <w:lang w:val="en-US"/>
        </w:rPr>
        <w:t xml:space="preserve"> </w:t>
      </w:r>
      <w:r w:rsidR="008E01B8">
        <w:rPr>
          <w:rFonts w:ascii="Arial" w:hAnsi="Arial" w:cs="Arial"/>
          <w:lang w:val="en-US"/>
        </w:rPr>
        <w:t>Additionally,</w:t>
      </w:r>
      <w:r w:rsidR="00E4715D">
        <w:rPr>
          <w:rFonts w:ascii="Arial" w:hAnsi="Arial" w:cs="Arial"/>
          <w:lang w:val="en-US"/>
        </w:rPr>
        <w:t xml:space="preserve"> few studies in the realm of cognitive flexibility use computational modeling to </w:t>
      </w:r>
      <w:r w:rsidR="00BB7C24">
        <w:rPr>
          <w:rFonts w:ascii="Arial" w:hAnsi="Arial" w:cs="Arial"/>
          <w:lang w:val="en-US"/>
        </w:rPr>
        <w:t>elucidate underlying cognitive mechanisms.</w:t>
      </w:r>
      <w:r w:rsidR="00E4715D">
        <w:rPr>
          <w:rFonts w:ascii="Arial" w:hAnsi="Arial" w:cs="Arial"/>
          <w:lang w:val="en-US"/>
        </w:rPr>
        <w:t xml:space="preserve"> </w:t>
      </w:r>
      <w:r w:rsidR="00BB7C24">
        <w:rPr>
          <w:rFonts w:ascii="Arial" w:hAnsi="Arial" w:cs="Arial"/>
          <w:lang w:val="en-US"/>
        </w:rPr>
        <w:t>A</w:t>
      </w:r>
      <w:r w:rsidR="008E01B8" w:rsidRPr="008E01B8">
        <w:rPr>
          <w:rFonts w:ascii="Arial" w:hAnsi="Arial" w:cs="Arial"/>
          <w:lang w:val="en-US"/>
        </w:rPr>
        <w:t>pplying a state-of-the-art hierarchical Bayesian modeling approach</w:t>
      </w:r>
      <w:r w:rsidR="008E01B8">
        <w:rPr>
          <w:rFonts w:ascii="Arial" w:hAnsi="Arial" w:cs="Arial"/>
          <w:lang w:val="en-US"/>
        </w:rPr>
        <w:t xml:space="preserve"> </w:t>
      </w:r>
      <w:r w:rsidR="008E01B8">
        <w:rPr>
          <w:rFonts w:ascii="Arial" w:hAnsi="Arial" w:cs="Arial"/>
          <w:lang w:val="en-US"/>
        </w:rPr>
        <w:fldChar w:fldCharType="begin" w:fldLock="1"/>
      </w:r>
      <w:r w:rsidR="00AD2B76">
        <w:rPr>
          <w:rFonts w:ascii="Arial" w:hAnsi="Arial" w:cs="Arial"/>
          <w:lang w:val="en-US"/>
        </w:rPr>
        <w:instrText>ADDIN CSL_CITATION {"citationItems":[{"id":"ITEM-1","itemData":{"DOI":"10.1371/journal.pcbi.1007043","ISSN":"15537358","PMID":"31211783","abstract":"Computational modeling plays an important role in modern neuroscience research. Much previous research has relied on statistical methods, separately, to address two problems that are actually interdependent. First, given a particular computational model, Bayesian hierarchical techniques have been used to estimate individual variation in parameters over a population of subjects, leveraging their population-level distributions. Second, candidate models are themselves compared, and individual variation in the expressed model estimated, according to the fits of the models to each subject. The interdependence between these two problems arises because the relevant population for estimating parameters of a model depends on which other subjects express the model. Here, we propose a hierarchical Bayesian inference (HBI) framework for concurrent model comparison, parameter estimation and inference at the population level, combining previous approaches. We show that this framework has important advantages for both parameter estimation and model comparison theoretically and experimentally. The parameters estimated by the HBI show smaller errors compared to other methods. Model comparison by HBI is robust against outliers and is not biased towards overly simplistic models. Furthermore, the fully Bayesian approach of our theory enables researchers to make inference on group-level parameters by performing HBI t-test.","author":[{"dropping-particle":"","family":"Piray","given":"Payam","non-dropping-particle":"","parse-names":false,"suffix":""},{"dropping-particle":"","family":"Dezfouli","given":"Amir","non-dropping-particle":"","parse-names":false,"suffix":""},{"dropping-particle":"","family":"Heskes","given":"Tom","non-dropping-particle":"","parse-names":false,"suffix":""},{"dropping-particle":"","family":"Frank","given":"Michael J.","non-dropping-particle":"","parse-names":false,"suffix":""},{"dropping-particle":"","family":"Daw","given":"Nathaniel D.","non-dropping-particle":"","parse-names":false,"suffix":""}],"container-title":"PLoS Computational Biology","id":"ITEM-1","issue":"6","issued":{"date-parts":[["2019","6","1"]]},"publisher":"Public Library of Science","title":"Hierarchical Bayesian inference for concurrent model fitting and comparison for group studies","type":"article-journal","volume":"15"},"uris":["http://www.mendeley.com/documents/?uuid=fc51291f-7305-42d1-96c8-04e758b4188c"]}],"mendeley":{"formattedCitation":"(Piray, Dezfouli, Heskes, Frank, &amp; Daw, 2019)","plainTextFormattedCitation":"(Piray, Dezfouli, Heskes, Frank, &amp; Daw, 2019)","previouslyFormattedCitation":"(Piray, Dezfouli, Heskes, Frank, &amp; Daw, 2019)"},"properties":{"noteIndex":0},"schema":"https://github.com/citation-style-language/schema/raw/master/csl-citation.json"}</w:instrText>
      </w:r>
      <w:r w:rsidR="008E01B8">
        <w:rPr>
          <w:rFonts w:ascii="Arial" w:hAnsi="Arial" w:cs="Arial"/>
          <w:lang w:val="en-US"/>
        </w:rPr>
        <w:fldChar w:fldCharType="separate"/>
      </w:r>
      <w:r w:rsidR="008E01B8" w:rsidRPr="008E01B8">
        <w:rPr>
          <w:rFonts w:ascii="Arial" w:hAnsi="Arial" w:cs="Arial"/>
          <w:noProof/>
          <w:lang w:val="en-US"/>
        </w:rPr>
        <w:t>(Piray, Dezfouli, Heskes, Frank, &amp; Daw, 2019)</w:t>
      </w:r>
      <w:r w:rsidR="008E01B8">
        <w:rPr>
          <w:rFonts w:ascii="Arial" w:hAnsi="Arial" w:cs="Arial"/>
          <w:lang w:val="en-US"/>
        </w:rPr>
        <w:fldChar w:fldCharType="end"/>
      </w:r>
      <w:r w:rsidR="008E01B8">
        <w:rPr>
          <w:rFonts w:ascii="Arial" w:hAnsi="Arial" w:cs="Arial"/>
          <w:lang w:val="en-US"/>
        </w:rPr>
        <w:t xml:space="preserve">, </w:t>
      </w:r>
      <w:r w:rsidR="00B509BC">
        <w:rPr>
          <w:rFonts w:ascii="Arial" w:hAnsi="Arial" w:cs="Arial"/>
          <w:lang w:val="en-US"/>
        </w:rPr>
        <w:t>allowed us to</w:t>
      </w:r>
      <w:r w:rsidR="008E01B8">
        <w:rPr>
          <w:rFonts w:ascii="Arial" w:hAnsi="Arial" w:cs="Arial"/>
          <w:lang w:val="en-US"/>
        </w:rPr>
        <w:t xml:space="preserve"> set up a set of computational models</w:t>
      </w:r>
      <w:r w:rsidR="00BB7C24">
        <w:rPr>
          <w:rFonts w:ascii="Arial" w:hAnsi="Arial" w:cs="Arial"/>
          <w:lang w:val="en-US"/>
        </w:rPr>
        <w:t xml:space="preserve"> </w:t>
      </w:r>
      <w:r w:rsidR="00CA76AD">
        <w:rPr>
          <w:rFonts w:ascii="Arial" w:hAnsi="Arial" w:cs="Arial"/>
          <w:lang w:val="en-US"/>
        </w:rPr>
        <w:t>and the impact of stress</w:t>
      </w:r>
      <w:r w:rsidR="00E4715D">
        <w:rPr>
          <w:rFonts w:ascii="Arial" w:hAnsi="Arial" w:cs="Arial"/>
          <w:lang w:val="en-US"/>
        </w:rPr>
        <w:t>. To our best of knowledge probabilistic reversal learning has not been investigated after a psychosocial stress intervention in a within-subject design before.</w:t>
      </w:r>
    </w:p>
    <w:p w14:paraId="253F3C00" w14:textId="77777777" w:rsidR="0082088E" w:rsidRDefault="0082088E" w:rsidP="006F1403">
      <w:pPr>
        <w:spacing w:line="480" w:lineRule="auto"/>
        <w:jc w:val="both"/>
        <w:rPr>
          <w:rFonts w:ascii="Arial" w:hAnsi="Arial" w:cs="Arial"/>
          <w:lang w:val="en-US"/>
        </w:rPr>
      </w:pPr>
    </w:p>
    <w:p w14:paraId="63C50C2D" w14:textId="21B147A3" w:rsidR="00F53C65" w:rsidRDefault="00C15099" w:rsidP="006F1403">
      <w:pPr>
        <w:spacing w:line="480" w:lineRule="auto"/>
        <w:jc w:val="both"/>
        <w:rPr>
          <w:rFonts w:ascii="Arial" w:hAnsi="Arial" w:cs="Arial"/>
          <w:lang w:val="en-US"/>
        </w:rPr>
      </w:pPr>
      <w:r>
        <w:rPr>
          <w:rFonts w:ascii="Arial" w:hAnsi="Arial" w:cs="Arial"/>
          <w:lang w:val="en-US"/>
        </w:rPr>
        <w:br w:type="page"/>
      </w:r>
    </w:p>
    <w:p w14:paraId="68B70CEA" w14:textId="12EA1903" w:rsidR="00481B47" w:rsidRPr="00477D74" w:rsidRDefault="00477D74" w:rsidP="006F1403">
      <w:pPr>
        <w:spacing w:line="480" w:lineRule="auto"/>
        <w:jc w:val="both"/>
        <w:rPr>
          <w:rFonts w:ascii="Arial" w:hAnsi="Arial" w:cs="Arial"/>
          <w:b/>
          <w:bCs/>
          <w:sz w:val="24"/>
          <w:szCs w:val="24"/>
          <w:lang w:val="en-US"/>
        </w:rPr>
      </w:pPr>
      <w:r w:rsidRPr="00477D74">
        <w:rPr>
          <w:rFonts w:ascii="Arial" w:hAnsi="Arial" w:cs="Arial"/>
          <w:b/>
          <w:bCs/>
          <w:sz w:val="24"/>
          <w:szCs w:val="24"/>
          <w:u w:val="single"/>
          <w:lang w:val="en-US"/>
        </w:rPr>
        <w:lastRenderedPageBreak/>
        <w:t>Methods</w:t>
      </w:r>
      <w:r>
        <w:rPr>
          <w:rFonts w:ascii="Arial" w:hAnsi="Arial" w:cs="Arial"/>
          <w:b/>
          <w:bCs/>
          <w:sz w:val="24"/>
          <w:szCs w:val="24"/>
          <w:lang w:val="en-US"/>
        </w:rPr>
        <w:t xml:space="preserve"> </w:t>
      </w:r>
      <w:r w:rsidRPr="00477D74">
        <w:rPr>
          <w:rFonts w:ascii="Arial" w:hAnsi="Arial" w:cs="Arial"/>
          <w:lang w:val="en-US"/>
        </w:rPr>
        <w:t>(1500 words)</w:t>
      </w:r>
    </w:p>
    <w:p w14:paraId="6D398968" w14:textId="77777777" w:rsidR="008C2748" w:rsidRPr="008C2748" w:rsidRDefault="008C2748" w:rsidP="006F1403">
      <w:pPr>
        <w:spacing w:line="480" w:lineRule="auto"/>
        <w:jc w:val="both"/>
        <w:rPr>
          <w:rFonts w:ascii="Arial" w:hAnsi="Arial" w:cs="Arial"/>
          <w:u w:val="single"/>
          <w:lang w:val="en-US"/>
        </w:rPr>
      </w:pPr>
      <w:r w:rsidRPr="008C2748">
        <w:rPr>
          <w:rFonts w:ascii="Arial" w:hAnsi="Arial" w:cs="Arial"/>
          <w:u w:val="single"/>
          <w:lang w:val="en-US"/>
        </w:rPr>
        <w:t>Study Design:</w:t>
      </w:r>
    </w:p>
    <w:p w14:paraId="53593A64" w14:textId="7A81A824" w:rsidR="008C2748" w:rsidRDefault="00633842" w:rsidP="006F1403">
      <w:pPr>
        <w:spacing w:line="480" w:lineRule="auto"/>
        <w:jc w:val="both"/>
        <w:rPr>
          <w:rFonts w:ascii="Arial" w:hAnsi="Arial" w:cs="Arial"/>
          <w:lang w:val="en-US"/>
        </w:rPr>
      </w:pPr>
      <w:r>
        <w:rPr>
          <w:rFonts w:ascii="Arial" w:hAnsi="Arial" w:cs="Arial"/>
          <w:lang w:val="en-US"/>
        </w:rPr>
        <w:t>Employing a within-subject design, a probabilistic</w:t>
      </w:r>
      <w:r w:rsidR="008C2748" w:rsidRPr="008C2748">
        <w:rPr>
          <w:rFonts w:ascii="Arial" w:hAnsi="Arial" w:cs="Arial"/>
          <w:lang w:val="en-US"/>
        </w:rPr>
        <w:t xml:space="preserve"> reversal learning task </w:t>
      </w:r>
      <w:r>
        <w:rPr>
          <w:rFonts w:ascii="Arial" w:hAnsi="Arial" w:cs="Arial"/>
          <w:lang w:val="en-US"/>
        </w:rPr>
        <w:t xml:space="preserve">during fMRI </w:t>
      </w:r>
      <w:r w:rsidR="008C2748" w:rsidRPr="008C2748">
        <w:rPr>
          <w:rFonts w:ascii="Arial" w:hAnsi="Arial" w:cs="Arial"/>
          <w:lang w:val="en-US"/>
        </w:rPr>
        <w:t>in two separate sessions seven days apart</w:t>
      </w:r>
      <w:r w:rsidR="00356C75">
        <w:rPr>
          <w:rFonts w:ascii="Arial" w:hAnsi="Arial" w:cs="Arial"/>
          <w:lang w:val="en-US"/>
        </w:rPr>
        <w:t xml:space="preserve"> was performed by participants</w:t>
      </w:r>
      <w:r w:rsidR="008C2748" w:rsidRPr="008C2748">
        <w:rPr>
          <w:rFonts w:ascii="Arial" w:hAnsi="Arial" w:cs="Arial"/>
          <w:lang w:val="en-US"/>
        </w:rPr>
        <w:t xml:space="preserve">. </w:t>
      </w:r>
      <w:r>
        <w:rPr>
          <w:rFonts w:ascii="Arial" w:hAnsi="Arial" w:cs="Arial"/>
          <w:lang w:val="en-US"/>
        </w:rPr>
        <w:t>During the stress condition</w:t>
      </w:r>
      <w:r w:rsidR="00F53C65">
        <w:rPr>
          <w:rFonts w:ascii="Arial" w:hAnsi="Arial" w:cs="Arial"/>
          <w:lang w:val="en-US"/>
        </w:rPr>
        <w:t xml:space="preserve"> participants were exposed to a mock interview and calculus in front of a socially unresponsive committee in white lab coats</w:t>
      </w:r>
      <w:r w:rsidR="00C820B3">
        <w:rPr>
          <w:rFonts w:ascii="Arial" w:hAnsi="Arial" w:cs="Arial"/>
          <w:lang w:val="en-US"/>
        </w:rPr>
        <w:t>, following the standard Trier Social Stress Test (TSST) protocol</w:t>
      </w:r>
      <w:r w:rsidR="00F53C65">
        <w:rPr>
          <w:rFonts w:ascii="Arial" w:hAnsi="Arial" w:cs="Arial"/>
          <w:lang w:val="en-US"/>
        </w:rPr>
        <w:t xml:space="preserve">. During the control condition participants read a neutral text </w:t>
      </w:r>
      <w:r w:rsidR="009329B4">
        <w:rPr>
          <w:rFonts w:ascii="Arial" w:hAnsi="Arial" w:cs="Arial"/>
          <w:lang w:val="en-US"/>
        </w:rPr>
        <w:t>without presence of the committee.</w:t>
      </w:r>
      <w:r w:rsidR="00342C37">
        <w:rPr>
          <w:rFonts w:ascii="Arial" w:hAnsi="Arial" w:cs="Arial"/>
          <w:lang w:val="en-US"/>
        </w:rPr>
        <w:t xml:space="preserve"> Session type</w:t>
      </w:r>
      <w:r w:rsidR="00C820B3">
        <w:rPr>
          <w:rFonts w:ascii="Arial" w:hAnsi="Arial" w:cs="Arial"/>
          <w:lang w:val="en-US"/>
        </w:rPr>
        <w:t xml:space="preserve"> (stress vs. control)</w:t>
      </w:r>
      <w:r w:rsidR="00342C37">
        <w:rPr>
          <w:rFonts w:ascii="Arial" w:hAnsi="Arial" w:cs="Arial"/>
          <w:lang w:val="en-US"/>
        </w:rPr>
        <w:t xml:space="preserve"> was counter-balanced across participants. </w:t>
      </w:r>
      <w:r w:rsidR="00C820B3">
        <w:rPr>
          <w:rFonts w:ascii="Arial" w:hAnsi="Arial" w:cs="Arial"/>
          <w:lang w:val="en-US"/>
        </w:rPr>
        <w:t xml:space="preserve">In order to prevent confounding effects of circadian rhythm on cortisol levels both experimental sessions were scheduled at exactly the same time of the day </w:t>
      </w:r>
      <w:r w:rsidR="00C820B3">
        <w:rPr>
          <w:rFonts w:ascii="Arial" w:hAnsi="Arial" w:cs="Arial"/>
          <w:lang w:val="en-US"/>
        </w:rPr>
        <w:fldChar w:fldCharType="begin" w:fldLock="1"/>
      </w:r>
      <w:r w:rsidR="00C820B3">
        <w:rPr>
          <w:rFonts w:ascii="Arial" w:hAnsi="Arial" w:cs="Arial"/>
          <w:lang w:val="en-US"/>
        </w:rPr>
        <w:instrText>ADDIN CSL_CITATION {"citationItems":[{"id":"ITEM-1","itemData":{"DOI":"https://doi.org/10.1016/j.psyneuen.2003.08.009","ISSN":"0306-4530","abstract":"There is evidence showing that HPA axis responses to pharmacological provocation depend on time of day with larger cortisol responses in the afternoon and evening compared to the morning hours. However, it is still unknown whether HPA axis responses to psychological stress are affected by time of day and whether they can be assessed with equal reliability in the morning and afternoon, respectively. The present reanalysis is based on five independent studies conducted in the same laboratory by Kirschbaum et al., 1999, Kudielka et al., 1998, Kudielka et al., 1999, Kudielka et al., 2000 and Schommer et al. (2003). All subjects were confronted with the Trier Social Stress Test (TSST) either in the morning or in the afternoon. The total sample consisted of 180 adults with 115 younger (49 females, 66 males) and 65 older adults (32 females, 33 males). All ANCOVA results controlled for possible age and gender effects. Stress-related free salivary cortisol, total plasma cortisol and ACTH net increases did not differ according to time of day (all p = n.s.). However, as expected pre-stress free salivary and total plasma cortisol levels differed significantly between the morning and afternoon group (both p &lt; 0.005), leading to a significantly higher free cortisol area under the curve (AUC) in the morning (p = 0.02). Taken together, these observations suggest that the adrenal glands may be more sensitive to ACTH in the morning. Additionally, higher basal salivary cortisol levels were related to a lower stress-related net increase in salivary cortisol (p = 0.02), total plasma cortisol (p &lt; 0.0001), and marginally ACTH (p = 0.09). Stress-related heart rate increases did not differ between groups (p = n.s.). The finding that the TSST-induced mood change was differentially affected by time of day requires further exploration. We conclude that comparable HPA axis and heart rate stress responses to psychosocial stress can be measured in the morning and afternoon.","author":[{"dropping-particle":"","family":"Kudielka","given":"Brigitte M","non-dropping-particle":"","parse-names":false,"suffix":""},{"dropping-particle":"","family":"Schommer","given":"Nicole C","non-dropping-particle":"","parse-names":false,"suffix":""},{"dropping-particle":"","family":"Hellhammer","given":"Dirk H","non-dropping-particle":"","parse-names":false,"suffix":""},{"dropping-particle":"","family":"Kirschbaum","given":"Clemens","non-dropping-particle":"","parse-names":false,"suffix":""}],"container-title":"Psychoneuroendocrinology","id":"ITEM-1","issue":"8","issued":{"date-parts":[["2004"]]},"page":"983-992","title":"Acute HPA axis responses, heart rate, and mood changes to psychosocial stress (TSST) in humans at different times of day","type":"article-journal","volume":"29"},"uris":["http://www.mendeley.com/documents/?uuid=397167e4-1bea-4d88-adf6-c4dea8472612"]}],"mendeley":{"formattedCitation":"(Kudielka, Schommer, Hellhammer, &amp; Kirschbaum, 2004)","plainTextFormattedCitation":"(Kudielka, Schommer, Hellhammer, &amp; Kirschbaum, 2004)","previouslyFormattedCitation":"(Kudielka, Schommer, Hellhammer, &amp; Kirschbaum, 2004)"},"properties":{"noteIndex":0},"schema":"https://github.com/citation-style-language/schema/raw/master/csl-citation.json"}</w:instrText>
      </w:r>
      <w:r w:rsidR="00C820B3">
        <w:rPr>
          <w:rFonts w:ascii="Arial" w:hAnsi="Arial" w:cs="Arial"/>
          <w:lang w:val="en-US"/>
        </w:rPr>
        <w:fldChar w:fldCharType="separate"/>
      </w:r>
      <w:r w:rsidR="00C820B3" w:rsidRPr="00C820B3">
        <w:rPr>
          <w:rFonts w:ascii="Arial" w:hAnsi="Arial" w:cs="Arial"/>
          <w:noProof/>
          <w:lang w:val="en-US"/>
        </w:rPr>
        <w:t>(Kudielka, Schommer, Hellhammer, &amp; Kirschbaum, 2004)</w:t>
      </w:r>
      <w:r w:rsidR="00C820B3">
        <w:rPr>
          <w:rFonts w:ascii="Arial" w:hAnsi="Arial" w:cs="Arial"/>
          <w:lang w:val="en-US"/>
        </w:rPr>
        <w:fldChar w:fldCharType="end"/>
      </w:r>
      <w:r w:rsidR="00C820B3">
        <w:rPr>
          <w:rFonts w:ascii="Arial" w:hAnsi="Arial" w:cs="Arial"/>
          <w:lang w:val="en-US"/>
        </w:rPr>
        <w:t xml:space="preserve">. </w:t>
      </w:r>
      <w:r w:rsidR="00342C37">
        <w:rPr>
          <w:rFonts w:ascii="Arial" w:hAnsi="Arial" w:cs="Arial"/>
          <w:lang w:val="en-US"/>
        </w:rPr>
        <w:t xml:space="preserve">Acute stress response was assessed at physiological (cortisol and </w:t>
      </w:r>
      <w:r w:rsidR="00342C37" w:rsidRPr="00E76C3B">
        <w:rPr>
          <w:rFonts w:ascii="Arial" w:hAnsi="Arial" w:cs="Arial"/>
          <w:lang w:val="en-US"/>
        </w:rPr>
        <w:t>α</w:t>
      </w:r>
      <w:r w:rsidR="00342C37">
        <w:rPr>
          <w:rFonts w:ascii="Arial" w:hAnsi="Arial" w:cs="Arial"/>
          <w:lang w:val="en-US"/>
        </w:rPr>
        <w:t>-</w:t>
      </w:r>
      <w:r w:rsidR="00342C37" w:rsidRPr="00536DE8">
        <w:rPr>
          <w:rFonts w:ascii="Arial" w:hAnsi="Arial" w:cs="Arial"/>
          <w:lang w:val="en-US"/>
        </w:rPr>
        <w:t>amylase</w:t>
      </w:r>
      <w:r w:rsidR="00342C37">
        <w:rPr>
          <w:rFonts w:ascii="Arial" w:hAnsi="Arial" w:cs="Arial"/>
          <w:lang w:val="en-US"/>
        </w:rPr>
        <w:t>) and subjective (self-report VAS scales) level at six timepoints throughout the session (</w:t>
      </w:r>
      <w:r w:rsidR="00342C37" w:rsidRPr="00342C37">
        <w:rPr>
          <w:rFonts w:ascii="Arial" w:hAnsi="Arial" w:cs="Arial"/>
          <w:highlight w:val="yellow"/>
          <w:lang w:val="en-US"/>
        </w:rPr>
        <w:t>see Figurex</w:t>
      </w:r>
      <w:r w:rsidR="00342C37">
        <w:rPr>
          <w:rFonts w:ascii="Arial" w:hAnsi="Arial" w:cs="Arial"/>
          <w:lang w:val="en-US"/>
        </w:rPr>
        <w:t>).</w:t>
      </w:r>
    </w:p>
    <w:p w14:paraId="14249D3E" w14:textId="44521092" w:rsidR="008F2DA7" w:rsidRDefault="001E797E" w:rsidP="006F1403">
      <w:pPr>
        <w:spacing w:line="480" w:lineRule="auto"/>
        <w:jc w:val="both"/>
        <w:rPr>
          <w:rFonts w:ascii="Arial" w:hAnsi="Arial" w:cs="Arial"/>
          <w:lang w:val="en-US"/>
        </w:rPr>
      </w:pPr>
      <w:r>
        <w:rPr>
          <w:rFonts w:ascii="Arial" w:hAnsi="Arial" w:cs="Arial"/>
          <w:noProof/>
          <w:lang w:val="en-US"/>
        </w:rPr>
        <w:drawing>
          <wp:inline distT="0" distB="0" distL="0" distR="0" wp14:anchorId="1B529419" wp14:editId="38DF9516">
            <wp:extent cx="5257800" cy="1422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6">
                      <a:extLst>
                        <a:ext uri="{28A0092B-C50C-407E-A947-70E740481C1C}">
                          <a14:useLocalDpi xmlns:a14="http://schemas.microsoft.com/office/drawing/2010/main" val="0"/>
                        </a:ext>
                      </a:extLst>
                    </a:blip>
                    <a:stretch>
                      <a:fillRect/>
                    </a:stretch>
                  </pic:blipFill>
                  <pic:spPr>
                    <a:xfrm>
                      <a:off x="0" y="0"/>
                      <a:ext cx="5257800" cy="1422400"/>
                    </a:xfrm>
                    <a:prstGeom prst="rect">
                      <a:avLst/>
                    </a:prstGeom>
                  </pic:spPr>
                </pic:pic>
              </a:graphicData>
            </a:graphic>
          </wp:inline>
        </w:drawing>
      </w:r>
    </w:p>
    <w:p w14:paraId="67C9BA8F" w14:textId="68531D9F" w:rsidR="008F2DA7" w:rsidRPr="008C2748" w:rsidRDefault="008F2DA7" w:rsidP="006F1403">
      <w:pPr>
        <w:spacing w:line="480" w:lineRule="auto"/>
        <w:jc w:val="both"/>
        <w:rPr>
          <w:rFonts w:ascii="Arial" w:hAnsi="Arial" w:cs="Arial"/>
          <w:lang w:val="en-US"/>
        </w:rPr>
      </w:pPr>
      <w:r>
        <w:rPr>
          <w:rFonts w:ascii="Arial" w:hAnsi="Arial" w:cs="Arial"/>
          <w:lang w:val="en-US"/>
        </w:rPr>
        <w:t>Figure 1 Study design</w:t>
      </w:r>
    </w:p>
    <w:p w14:paraId="2121DF7A" w14:textId="77777777" w:rsidR="008C2748" w:rsidRPr="008C2748" w:rsidRDefault="008C2748" w:rsidP="006F1403">
      <w:pPr>
        <w:spacing w:line="480" w:lineRule="auto"/>
        <w:jc w:val="both"/>
        <w:rPr>
          <w:rFonts w:ascii="Arial" w:hAnsi="Arial" w:cs="Arial"/>
          <w:u w:val="single"/>
          <w:lang w:val="en-US"/>
        </w:rPr>
      </w:pPr>
      <w:r w:rsidRPr="008C2748">
        <w:rPr>
          <w:rFonts w:ascii="Arial" w:hAnsi="Arial" w:cs="Arial"/>
          <w:u w:val="single"/>
          <w:lang w:val="en-US"/>
        </w:rPr>
        <w:t>Physiological stress response:</w:t>
      </w:r>
    </w:p>
    <w:p w14:paraId="2B871A4C" w14:textId="28446723" w:rsidR="008C2748" w:rsidRPr="008C2748" w:rsidRDefault="00021DCA" w:rsidP="006F1403">
      <w:pPr>
        <w:spacing w:line="480" w:lineRule="auto"/>
        <w:jc w:val="both"/>
        <w:rPr>
          <w:rFonts w:ascii="Arial" w:hAnsi="Arial" w:cs="Arial"/>
          <w:lang w:val="en-US"/>
        </w:rPr>
      </w:pPr>
      <w:r>
        <w:rPr>
          <w:rFonts w:ascii="Arial" w:hAnsi="Arial" w:cs="Arial"/>
          <w:lang w:val="en-US"/>
        </w:rPr>
        <w:t xml:space="preserve">We assessed physiological stress response via salivary cortisol </w:t>
      </w:r>
      <w:r w:rsidRPr="00536DE8">
        <w:rPr>
          <w:rFonts w:ascii="Arial" w:hAnsi="Arial" w:cs="Arial"/>
          <w:lang w:val="en-US"/>
        </w:rPr>
        <w:t xml:space="preserve">and </w:t>
      </w:r>
      <w:r w:rsidR="00E76C3B" w:rsidRPr="00E76C3B">
        <w:rPr>
          <w:rFonts w:ascii="Arial" w:hAnsi="Arial" w:cs="Arial"/>
          <w:lang w:val="en-US"/>
        </w:rPr>
        <w:t>α</w:t>
      </w:r>
      <w:r w:rsidR="00E76C3B">
        <w:rPr>
          <w:rFonts w:ascii="Arial" w:hAnsi="Arial" w:cs="Arial"/>
          <w:lang w:val="en-US"/>
        </w:rPr>
        <w:t>-</w:t>
      </w:r>
      <w:r w:rsidRPr="00536DE8">
        <w:rPr>
          <w:rFonts w:ascii="Arial" w:hAnsi="Arial" w:cs="Arial"/>
          <w:lang w:val="en-US"/>
        </w:rPr>
        <w:t>amylase</w:t>
      </w:r>
      <w:r w:rsidR="00E25E7A">
        <w:rPr>
          <w:rFonts w:ascii="Arial" w:hAnsi="Arial" w:cs="Arial"/>
          <w:lang w:val="en-US"/>
        </w:rPr>
        <w:t xml:space="preserve">, which were assessed six times throughout the experiment </w:t>
      </w:r>
      <w:r w:rsidR="00E25E7A" w:rsidRPr="00E25E7A">
        <w:rPr>
          <w:rFonts w:ascii="Calibri" w:hAnsi="Calibri" w:cs="Calibri"/>
          <w:lang w:val="en-US"/>
        </w:rPr>
        <w:t>﻿</w:t>
      </w:r>
      <w:r w:rsidR="00E25E7A" w:rsidRPr="00E25E7A">
        <w:rPr>
          <w:rFonts w:ascii="Arial" w:hAnsi="Arial" w:cs="Arial"/>
          <w:lang w:val="en-US"/>
        </w:rPr>
        <w:t xml:space="preserve">at the following time points: after </w:t>
      </w:r>
      <w:r w:rsidR="00E25E7A">
        <w:rPr>
          <w:rFonts w:ascii="Arial" w:hAnsi="Arial" w:cs="Arial"/>
          <w:lang w:val="en-US"/>
        </w:rPr>
        <w:t>10</w:t>
      </w:r>
      <w:r w:rsidR="00E25E7A" w:rsidRPr="00E25E7A">
        <w:rPr>
          <w:rFonts w:ascii="Arial" w:hAnsi="Arial" w:cs="Arial"/>
          <w:lang w:val="en-US"/>
        </w:rPr>
        <w:t xml:space="preserve"> min</w:t>
      </w:r>
      <w:r w:rsidR="00E25E7A">
        <w:rPr>
          <w:rFonts w:ascii="Arial" w:hAnsi="Arial" w:cs="Arial"/>
          <w:lang w:val="en-US"/>
        </w:rPr>
        <w:t>s</w:t>
      </w:r>
      <w:r w:rsidR="00E25E7A" w:rsidRPr="00E25E7A">
        <w:rPr>
          <w:rFonts w:ascii="Arial" w:hAnsi="Arial" w:cs="Arial"/>
          <w:lang w:val="en-US"/>
        </w:rPr>
        <w:t xml:space="preserve"> of rest (baseline, </w:t>
      </w:r>
      <w:r w:rsidR="00E25E7A">
        <w:rPr>
          <w:rFonts w:ascii="Arial" w:hAnsi="Arial" w:cs="Arial"/>
          <w:lang w:val="en-US"/>
        </w:rPr>
        <w:t>T1</w:t>
      </w:r>
      <w:r w:rsidR="00E25E7A" w:rsidRPr="00E25E7A">
        <w:rPr>
          <w:rFonts w:ascii="Arial" w:hAnsi="Arial" w:cs="Arial"/>
          <w:lang w:val="en-US"/>
        </w:rPr>
        <w:t xml:space="preserve">), directly after the termination of the TSST or control condition, respectively (t2), </w:t>
      </w:r>
      <w:r w:rsidR="00E25E7A" w:rsidRPr="00E25E7A">
        <w:rPr>
          <w:rFonts w:ascii="Cambria Math" w:hAnsi="Cambria Math" w:cs="Cambria Math"/>
          <w:lang w:val="en-US"/>
        </w:rPr>
        <w:t>∼</w:t>
      </w:r>
      <w:r w:rsidR="00E25E7A" w:rsidRPr="00E25E7A">
        <w:rPr>
          <w:rFonts w:ascii="Arial" w:hAnsi="Arial" w:cs="Arial"/>
          <w:lang w:val="en-US"/>
        </w:rPr>
        <w:t>20 min</w:t>
      </w:r>
      <w:r w:rsidR="000238B2">
        <w:rPr>
          <w:rFonts w:ascii="Arial" w:hAnsi="Arial" w:cs="Arial"/>
          <w:lang w:val="en-US"/>
        </w:rPr>
        <w:t xml:space="preserve"> ...</w:t>
      </w:r>
      <w:r>
        <w:rPr>
          <w:rFonts w:ascii="Arial" w:hAnsi="Arial" w:cs="Arial"/>
          <w:lang w:val="en-US"/>
        </w:rPr>
        <w:t>.</w:t>
      </w:r>
      <w:r w:rsidR="008C2748" w:rsidRPr="008C2748">
        <w:rPr>
          <w:rFonts w:ascii="Arial" w:hAnsi="Arial" w:cs="Arial"/>
          <w:lang w:val="en-US"/>
        </w:rPr>
        <w:t xml:space="preserve"> </w:t>
      </w:r>
      <w:r>
        <w:rPr>
          <w:rFonts w:ascii="Arial" w:hAnsi="Arial" w:cs="Arial"/>
          <w:lang w:val="en-US"/>
        </w:rPr>
        <w:t xml:space="preserve">For collection and extraction of saliva we used </w:t>
      </w:r>
      <w:r w:rsidR="008C2748" w:rsidRPr="008C2748">
        <w:rPr>
          <w:rFonts w:ascii="Arial" w:hAnsi="Arial" w:cs="Arial"/>
          <w:lang w:val="en-US"/>
        </w:rPr>
        <w:t>Salivette saliva sampling tubes (SalivetteCortisol®, Sarstedt, Nuembrecht, Germany)</w:t>
      </w:r>
      <w:r>
        <w:rPr>
          <w:rFonts w:ascii="Arial" w:hAnsi="Arial" w:cs="Arial"/>
          <w:lang w:val="en-US"/>
        </w:rPr>
        <w:t xml:space="preserve"> </w:t>
      </w:r>
      <w:r w:rsidR="008C2748" w:rsidRPr="008C2748">
        <w:rPr>
          <w:rFonts w:ascii="Arial" w:hAnsi="Arial" w:cs="Arial"/>
          <w:lang w:val="en-US"/>
        </w:rPr>
        <w:t>(see Supplement</w:t>
      </w:r>
      <w:r w:rsidR="008C2748" w:rsidRPr="00536DE8">
        <w:rPr>
          <w:rFonts w:ascii="Arial" w:hAnsi="Arial" w:cs="Arial"/>
          <w:lang w:val="en-US"/>
        </w:rPr>
        <w:t>).</w:t>
      </w:r>
      <w:r w:rsidR="000238B2" w:rsidRPr="000238B2">
        <w:rPr>
          <w:rFonts w:ascii="Arial" w:hAnsi="Arial" w:cs="Arial"/>
          <w:lang w:val="en-US"/>
        </w:rPr>
        <w:t xml:space="preserve"> </w:t>
      </w:r>
      <w:r w:rsidR="000238B2" w:rsidRPr="008C2748">
        <w:rPr>
          <w:rFonts w:ascii="Arial" w:hAnsi="Arial" w:cs="Arial"/>
          <w:lang w:val="en-US"/>
        </w:rPr>
        <w:t xml:space="preserve">Individual cortisol reactivity was determined by calculating the area under the curve with respect to </w:t>
      </w:r>
      <w:r w:rsidR="000238B2" w:rsidRPr="008C2748">
        <w:rPr>
          <w:rFonts w:ascii="Arial" w:hAnsi="Arial" w:cs="Arial"/>
          <w:lang w:val="en-US"/>
        </w:rPr>
        <w:lastRenderedPageBreak/>
        <w:t>ground (AUCg-stress and AUCg-control, according to Pruessner et al., 2003) separately for both conditions and subtracting AUCg-control from AUCg-stress. The AUC was calculated based on individualized subjectwise time points, taking into account slight dispersion in the testing protocol</w:t>
      </w:r>
      <w:r w:rsidR="000238B2">
        <w:rPr>
          <w:rFonts w:ascii="Arial" w:hAnsi="Arial" w:cs="Arial"/>
          <w:lang w:val="en-US"/>
        </w:rPr>
        <w:t>.</w:t>
      </w:r>
      <w:r w:rsidR="008C2748" w:rsidRPr="002C6FE0">
        <w:rPr>
          <w:rFonts w:ascii="Arial" w:hAnsi="Arial" w:cs="Arial"/>
          <w:highlight w:val="yellow"/>
          <w:lang w:val="en-US"/>
        </w:rPr>
        <w:t xml:space="preserve"> </w:t>
      </w:r>
      <w:r w:rsidR="000238B2">
        <w:rPr>
          <w:rFonts w:ascii="Arial" w:hAnsi="Arial" w:cs="Arial"/>
          <w:highlight w:val="yellow"/>
          <w:lang w:val="en-US"/>
        </w:rPr>
        <w:t xml:space="preserve">We further applied a criterion </w:t>
      </w:r>
      <w:r w:rsidR="008C2748" w:rsidRPr="002C6FE0">
        <w:rPr>
          <w:rFonts w:ascii="Arial" w:hAnsi="Arial" w:cs="Arial"/>
          <w:highlight w:val="yellow"/>
          <w:lang w:val="en-US"/>
        </w:rPr>
        <w:t xml:space="preserve">of 1.5nmol per liter (nmol/l, Miller et al., 2013) </w:t>
      </w:r>
      <w:r w:rsidR="000238B2">
        <w:rPr>
          <w:rFonts w:ascii="Arial" w:hAnsi="Arial" w:cs="Arial"/>
          <w:highlight w:val="yellow"/>
          <w:lang w:val="en-US"/>
        </w:rPr>
        <w:t xml:space="preserve">from </w:t>
      </w:r>
      <w:r w:rsidR="008C2748" w:rsidRPr="002C6FE0">
        <w:rPr>
          <w:rFonts w:ascii="Arial" w:hAnsi="Arial" w:cs="Arial"/>
          <w:highlight w:val="yellow"/>
          <w:lang w:val="en-US"/>
        </w:rPr>
        <w:t>post-stress (</w:t>
      </w:r>
      <w:r w:rsidRPr="002C6FE0">
        <w:rPr>
          <w:rFonts w:ascii="Arial" w:hAnsi="Arial" w:cs="Arial"/>
          <w:highlight w:val="yellow"/>
          <w:lang w:val="en-US"/>
        </w:rPr>
        <w:t>T</w:t>
      </w:r>
      <w:r w:rsidR="00572426">
        <w:rPr>
          <w:rFonts w:ascii="Arial" w:hAnsi="Arial" w:cs="Arial"/>
          <w:highlight w:val="yellow"/>
          <w:lang w:val="en-US"/>
        </w:rPr>
        <w:t>3 through T6</w:t>
      </w:r>
      <w:r w:rsidR="008C2748" w:rsidRPr="002C6FE0">
        <w:rPr>
          <w:rFonts w:ascii="Arial" w:hAnsi="Arial" w:cs="Arial"/>
          <w:highlight w:val="yellow"/>
          <w:lang w:val="en-US"/>
        </w:rPr>
        <w:t>) above the pre-stress level (</w:t>
      </w:r>
      <w:r w:rsidRPr="002C6FE0">
        <w:rPr>
          <w:rFonts w:ascii="Arial" w:hAnsi="Arial" w:cs="Arial"/>
          <w:highlight w:val="yellow"/>
          <w:lang w:val="en-US"/>
        </w:rPr>
        <w:t>T</w:t>
      </w:r>
      <w:r w:rsidR="00F53C65">
        <w:rPr>
          <w:rFonts w:ascii="Arial" w:hAnsi="Arial" w:cs="Arial"/>
          <w:highlight w:val="yellow"/>
          <w:lang w:val="en-US"/>
        </w:rPr>
        <w:t>1/2</w:t>
      </w:r>
      <w:r w:rsidR="008C2748" w:rsidRPr="002C6FE0">
        <w:rPr>
          <w:rFonts w:ascii="Arial" w:hAnsi="Arial" w:cs="Arial"/>
          <w:highlight w:val="yellow"/>
          <w:lang w:val="en-US"/>
        </w:rPr>
        <w:t>) during the stress condition</w:t>
      </w:r>
      <w:r w:rsidR="008C2748" w:rsidRPr="008C2748">
        <w:rPr>
          <w:rFonts w:ascii="Arial" w:hAnsi="Arial" w:cs="Arial"/>
          <w:lang w:val="en-US"/>
        </w:rPr>
        <w:t xml:space="preserve"> </w:t>
      </w:r>
      <w:r w:rsidR="00F53C65">
        <w:rPr>
          <w:rFonts w:ascii="Arial" w:hAnsi="Arial" w:cs="Arial"/>
          <w:lang w:val="en-US"/>
        </w:rPr>
        <w:fldChar w:fldCharType="begin" w:fldLock="1"/>
      </w:r>
      <w:r w:rsidR="008F1CDF">
        <w:rPr>
          <w:rFonts w:ascii="Arial" w:hAnsi="Arial" w:cs="Arial"/>
          <w:lang w:val="en-US"/>
        </w:rPr>
        <w:instrText>ADDIN CSL_CITATION {"citationItems":[{"id":"ITEM-1","itemData":{"DOI":"10.1016/j.psyneuen.2017.02.030","ISSN":"18733360","PMID":"28292684","abstract":"Background The Trier Social Stress Test (TSST) is one of the most widely used laboratory stress tests. Exposure to this psychosocial stressor has been shown to stimulate an acute cortisol stress response in the majority of healthy individuals, while deviations from the typical pattern, i.e., cortisol reactivity dysfunctions have been linked to an ever-increasing number of negative health outcomes. However, significant variability between labs exists in strength of observed cortisol responses in healthy individuals. This variability raises the question of how to distinguish across labs between cortisol stress response patterns that reflect health risk from those that are due to methodological differences. Thus, we propose a systematic review and meta-analysis that aims at quantifying the effects of methodological variation in study and TSST protocol elements on cortisol stress responses in healthy individuals. Methods Literature searches were conducted using standard databases for English language with key words including Trier Social Stress Test, TSST, Cortisol, and Laboratory Stressor among others. 186 studies met our inclusion criteria of healthy human participants without systemic immunological or endocrine dysfunction and provided sufficient information to compute a total of 237 sub-sample effect sizes. Results and discussion With regard to study protocol variations that may risk confounding baseline cortisol values and thus influence subsequent reactivity measures, meta-analytical examination revealed that acclimation periods pre-TSST below 30 or perhaps even 15 min may suffice, at least as long as no interfering activities, i.e., questionnaires, are taking place during that timeframe. Assessing the effects of TSST protocol variations on cortisol response strength, several observations are noteworthy. First, shortening speech preparation time did not change cortisol responses in any way, nor did including questionnaires during that period show an effect. As such, our findings suggest that speech preparation time is one TSST element that can be used to reduce the burden for participants as well as laboratory logistics. Secondly, having an all female panel and instructing panel members to show negative instead of neutral behavior towards the participants both were associated with considerably reduced cortisol stress response strengths. Thirdly, several variables of interest, such as content of the speech task or gender match between active panel memb…","author":[{"dropping-particle":"","family":"Goodman","given":"William K.","non-dropping-particle":"","parse-names":false,"suffix":""},{"dropping-particle":"","family":"Janson","given":"Johanna","non-dropping-particle":"","parse-names":false,"suffix":""},{"dropping-particle":"","family":"Wolf","given":"Jutta M.","non-dropping-particle":"","parse-names":false,"suffix":""}],"container-title":"Psychoneuroendocrinology","id":"ITEM-1","issued":{"date-parts":[["2017"]]},"page":"26-35","publisher":"Elsevier Ltd","title":"Meta-analytical assessment of the effects of protocol variations on cortisol responses to the Trier Social Stress Test","type":"article-journal","volume":"80"},"uris":["http://www.mendeley.com/documents/?uuid=4e30c2cf-97ec-4611-adae-6da17d590bc5"]}],"mendeley":{"formattedCitation":"(Goodman, Janson, &amp; Wolf, 2017)","plainTextFormattedCitation":"(Goodman, Janson, &amp; Wolf, 2017)","previouslyFormattedCitation":"(Goodman, Janson, &amp; Wolf, 2017)"},"properties":{"noteIndex":0},"schema":"https://github.com/citation-style-language/schema/raw/master/csl-citation.json"}</w:instrText>
      </w:r>
      <w:r w:rsidR="00F53C65">
        <w:rPr>
          <w:rFonts w:ascii="Arial" w:hAnsi="Arial" w:cs="Arial"/>
          <w:lang w:val="en-US"/>
        </w:rPr>
        <w:fldChar w:fldCharType="separate"/>
      </w:r>
      <w:r w:rsidR="00F53C65" w:rsidRPr="00F53C65">
        <w:rPr>
          <w:rFonts w:ascii="Arial" w:hAnsi="Arial" w:cs="Arial"/>
          <w:noProof/>
          <w:lang w:val="en-US"/>
        </w:rPr>
        <w:t>(Goodman, Janson, &amp; Wolf, 2017)</w:t>
      </w:r>
      <w:r w:rsidR="00F53C65">
        <w:rPr>
          <w:rFonts w:ascii="Arial" w:hAnsi="Arial" w:cs="Arial"/>
          <w:lang w:val="en-US"/>
        </w:rPr>
        <w:fldChar w:fldCharType="end"/>
      </w:r>
      <w:r w:rsidR="00F53C65">
        <w:rPr>
          <w:rFonts w:ascii="Arial" w:hAnsi="Arial" w:cs="Arial"/>
          <w:lang w:val="en-US"/>
        </w:rPr>
        <w:t xml:space="preserve"> </w:t>
      </w:r>
      <w:r w:rsidR="000238B2">
        <w:rPr>
          <w:rFonts w:ascii="Arial" w:hAnsi="Arial" w:cs="Arial"/>
          <w:lang w:val="en-US"/>
        </w:rPr>
        <w:t>to define stress-responders vs. non-responders</w:t>
      </w:r>
      <w:r w:rsidR="008C2748" w:rsidRPr="008C2748">
        <w:rPr>
          <w:rFonts w:ascii="Arial" w:hAnsi="Arial" w:cs="Arial"/>
          <w:lang w:val="en-US"/>
        </w:rPr>
        <w:t xml:space="preserve">. </w:t>
      </w:r>
      <w:r w:rsidR="000238B2">
        <w:rPr>
          <w:rFonts w:ascii="Arial" w:hAnsi="Arial" w:cs="Arial"/>
          <w:lang w:val="en-US"/>
        </w:rPr>
        <w:t>Using this method three participants were classified as non-responders. However, excluding these participants did not change our behavioral findings and therefore they remained in the final sample.</w:t>
      </w:r>
    </w:p>
    <w:p w14:paraId="79089A51" w14:textId="25DD6FAF" w:rsidR="008C2748" w:rsidRDefault="00021DCA" w:rsidP="006F1403">
      <w:pPr>
        <w:spacing w:line="480" w:lineRule="auto"/>
        <w:jc w:val="both"/>
        <w:rPr>
          <w:rFonts w:ascii="Arial" w:hAnsi="Arial" w:cs="Arial"/>
          <w:u w:val="single"/>
          <w:lang w:val="en-US"/>
        </w:rPr>
      </w:pPr>
      <w:r>
        <w:rPr>
          <w:rFonts w:ascii="Arial" w:hAnsi="Arial" w:cs="Arial"/>
          <w:u w:val="single"/>
          <w:lang w:val="en-US"/>
        </w:rPr>
        <w:t>Subjective stress response</w:t>
      </w:r>
      <w:r w:rsidR="00F221CF">
        <w:rPr>
          <w:rFonts w:ascii="Arial" w:hAnsi="Arial" w:cs="Arial"/>
          <w:u w:val="single"/>
          <w:lang w:val="en-US"/>
        </w:rPr>
        <w:t>:</w:t>
      </w:r>
    </w:p>
    <w:p w14:paraId="5A1504EB" w14:textId="5E0DDD7C" w:rsidR="008C2748" w:rsidRPr="008C2748" w:rsidRDefault="00F221CF" w:rsidP="006F1403">
      <w:pPr>
        <w:spacing w:line="480" w:lineRule="auto"/>
        <w:jc w:val="both"/>
        <w:rPr>
          <w:rFonts w:ascii="Arial" w:hAnsi="Arial" w:cs="Arial"/>
          <w:lang w:val="en-US"/>
        </w:rPr>
      </w:pPr>
      <w:r>
        <w:rPr>
          <w:rFonts w:ascii="Arial" w:hAnsi="Arial" w:cs="Arial"/>
          <w:lang w:val="en-US"/>
        </w:rPr>
        <w:t>Three different visual analogue scales</w:t>
      </w:r>
      <w:r w:rsidR="000D2975">
        <w:rPr>
          <w:rFonts w:ascii="Arial" w:hAnsi="Arial" w:cs="Arial"/>
          <w:lang w:val="en-US"/>
        </w:rPr>
        <w:t xml:space="preserve"> (VAS)</w:t>
      </w:r>
      <w:r>
        <w:rPr>
          <w:rFonts w:ascii="Arial" w:hAnsi="Arial" w:cs="Arial"/>
          <w:lang w:val="en-US"/>
        </w:rPr>
        <w:t xml:space="preserve"> ranging from </w:t>
      </w:r>
      <w:r w:rsidR="000D2975">
        <w:rPr>
          <w:rFonts w:ascii="Arial" w:hAnsi="Arial" w:cs="Arial"/>
          <w:lang w:val="en-US"/>
        </w:rPr>
        <w:t>0</w:t>
      </w:r>
      <w:r>
        <w:rPr>
          <w:rFonts w:ascii="Arial" w:hAnsi="Arial" w:cs="Arial"/>
          <w:lang w:val="en-US"/>
        </w:rPr>
        <w:t xml:space="preserve"> to 100 were used to assess subjective </w:t>
      </w:r>
      <w:r w:rsidR="00267BCB">
        <w:rPr>
          <w:rFonts w:ascii="Arial" w:hAnsi="Arial" w:cs="Arial"/>
          <w:lang w:val="en-US"/>
        </w:rPr>
        <w:t xml:space="preserve">arousal, valence and </w:t>
      </w:r>
      <w:r>
        <w:rPr>
          <w:rFonts w:ascii="Arial" w:hAnsi="Arial" w:cs="Arial"/>
          <w:lang w:val="en-US"/>
        </w:rPr>
        <w:t>stres</w:t>
      </w:r>
      <w:r w:rsidR="00267BCB">
        <w:rPr>
          <w:rFonts w:ascii="Arial" w:hAnsi="Arial" w:cs="Arial"/>
          <w:lang w:val="en-US"/>
        </w:rPr>
        <w:t>s</w:t>
      </w:r>
      <w:r w:rsidR="000D2975">
        <w:rPr>
          <w:rFonts w:ascii="Arial" w:hAnsi="Arial" w:cs="Arial"/>
          <w:lang w:val="en-US"/>
        </w:rPr>
        <w:t xml:space="preserve"> at all time points (T1-T6).</w:t>
      </w:r>
      <w:r w:rsidR="00267BCB">
        <w:rPr>
          <w:rFonts w:ascii="Arial" w:hAnsi="Arial" w:cs="Arial"/>
          <w:lang w:val="en-US"/>
        </w:rPr>
        <w:t xml:space="preserve"> </w:t>
      </w:r>
      <w:r w:rsidR="000D2975">
        <w:rPr>
          <w:rFonts w:ascii="Arial" w:hAnsi="Arial" w:cs="Arial"/>
          <w:lang w:val="en-US"/>
        </w:rPr>
        <w:t xml:space="preserve">Arousal was rated on the scale "Do you feel active or sleepy?" from 0 (sleepy) to 100 (active), valence on the scale "Do you feel happy or unhappy?" from 0 (unhappy) to 100 (happy) and stress on the scale "Do you feel stressed or not stressed?" from 0 (not stressed) to 100 (stressed). </w:t>
      </w:r>
      <w:r w:rsidR="00633842">
        <w:rPr>
          <w:rFonts w:ascii="Arial" w:hAnsi="Arial" w:cs="Arial"/>
          <w:lang w:val="en-US"/>
        </w:rPr>
        <w:t xml:space="preserve"> </w:t>
      </w:r>
      <w:r w:rsidR="00633842">
        <w:rPr>
          <w:rFonts w:ascii="Arial" w:hAnsi="Arial" w:cs="Arial"/>
          <w:lang w:val="en-US"/>
        </w:rPr>
        <w:br/>
      </w:r>
      <w:r w:rsidR="008C2748" w:rsidRPr="008C2748">
        <w:rPr>
          <w:rFonts w:ascii="Arial" w:hAnsi="Arial" w:cs="Arial"/>
          <w:lang w:val="en-US"/>
        </w:rPr>
        <w:t xml:space="preserve">Participants filled in trait questionnaires at home in an online survey program (Limesurvey, www.limesurvey.org). </w:t>
      </w:r>
    </w:p>
    <w:p w14:paraId="736A8FFF" w14:textId="77777777" w:rsidR="008C2748" w:rsidRPr="008C2748" w:rsidRDefault="008C2748" w:rsidP="006F1403">
      <w:pPr>
        <w:spacing w:line="480" w:lineRule="auto"/>
        <w:jc w:val="both"/>
        <w:rPr>
          <w:rFonts w:ascii="Arial" w:hAnsi="Arial" w:cs="Arial"/>
          <w:u w:val="single"/>
          <w:lang w:val="en-US"/>
        </w:rPr>
      </w:pPr>
      <w:r w:rsidRPr="008C2748">
        <w:rPr>
          <w:rFonts w:ascii="Arial" w:hAnsi="Arial" w:cs="Arial"/>
          <w:u w:val="single"/>
          <w:lang w:val="en-US"/>
        </w:rPr>
        <w:t>Task Design</w:t>
      </w:r>
    </w:p>
    <w:p w14:paraId="7DC8E297" w14:textId="4689D9D6" w:rsidR="008C2748" w:rsidRDefault="008C2748" w:rsidP="006F1403">
      <w:pPr>
        <w:spacing w:line="480" w:lineRule="auto"/>
        <w:jc w:val="both"/>
        <w:rPr>
          <w:rFonts w:ascii="Arial" w:hAnsi="Arial" w:cs="Arial"/>
          <w:lang w:val="en-US"/>
        </w:rPr>
      </w:pPr>
      <w:r w:rsidRPr="008C2748">
        <w:rPr>
          <w:rFonts w:ascii="Arial" w:hAnsi="Arial" w:cs="Arial"/>
          <w:lang w:val="en-US"/>
        </w:rPr>
        <w:t>Participants performed a probabilistic reversal learning task, which included 160 trials and comprised around 1</w:t>
      </w:r>
      <w:r w:rsidR="00474BC5">
        <w:rPr>
          <w:rFonts w:ascii="Arial" w:hAnsi="Arial" w:cs="Arial"/>
          <w:lang w:val="en-US"/>
        </w:rPr>
        <w:t>5</w:t>
      </w:r>
      <w:r w:rsidRPr="008C2748">
        <w:rPr>
          <w:rFonts w:ascii="Arial" w:hAnsi="Arial" w:cs="Arial"/>
          <w:lang w:val="en-US"/>
        </w:rPr>
        <w:t xml:space="preserve"> minutes. The task was programmed in Matlab (The MathWorks, Natick, MA) with Psychtoolbox. On every trial, participants had to decide between two cards, depicting a different geometric stimulus. The underlying reward structure was not explicitly instructed but could be inferred: reward probabilites associated with the two choice options were anticorrelated (</w:t>
      </w:r>
      <w:proofErr w:type="gramStart"/>
      <w:r w:rsidRPr="008C2748">
        <w:rPr>
          <w:rFonts w:ascii="Arial" w:hAnsi="Arial" w:cs="Arial"/>
          <w:lang w:val="en-US"/>
        </w:rPr>
        <w:t>i.e.</w:t>
      </w:r>
      <w:proofErr w:type="gramEnd"/>
      <w:r w:rsidR="00300F6D">
        <w:rPr>
          <w:rFonts w:ascii="Arial" w:hAnsi="Arial" w:cs="Arial"/>
          <w:lang w:val="en-US"/>
        </w:rPr>
        <w:t xml:space="preserve"> </w:t>
      </w:r>
      <w:r w:rsidRPr="008C2748">
        <w:rPr>
          <w:rFonts w:ascii="Arial" w:hAnsi="Arial" w:cs="Arial"/>
          <w:lang w:val="en-US"/>
        </w:rPr>
        <w:t>whenever card A was rewarded, card B was a loss and vice versa). Furthermore, Participants were informed on the probabilistic nature of the task: the respective winning card was only rewarded in 80% of all trials. Right-side versus left-side location of the stimulus was randomized</w:t>
      </w:r>
      <w:r w:rsidR="00474BC5">
        <w:rPr>
          <w:rFonts w:ascii="Arial" w:hAnsi="Arial" w:cs="Arial"/>
          <w:lang w:val="en-US"/>
        </w:rPr>
        <w:t xml:space="preserve">. After a fixed number of trials, contingencies </w:t>
      </w:r>
      <w:r w:rsidR="00474BC5">
        <w:rPr>
          <w:rFonts w:ascii="Arial" w:hAnsi="Arial" w:cs="Arial"/>
          <w:lang w:val="en-US"/>
        </w:rPr>
        <w:lastRenderedPageBreak/>
        <w:t xml:space="preserve">reversed and these reversals repeated over the middle experimental phase (see Figure </w:t>
      </w:r>
      <w:r w:rsidR="008F2DA7">
        <w:rPr>
          <w:rFonts w:ascii="Arial" w:hAnsi="Arial" w:cs="Arial"/>
          <w:lang w:val="en-US"/>
        </w:rPr>
        <w:t>2</w:t>
      </w:r>
      <w:r w:rsidR="00474BC5">
        <w:rPr>
          <w:rFonts w:ascii="Arial" w:hAnsi="Arial" w:cs="Arial"/>
          <w:lang w:val="en-US"/>
        </w:rPr>
        <w:t>). Participants were instructed to win as much money as possible and paid out a monetary bonus at the end of the experiment.</w:t>
      </w:r>
    </w:p>
    <w:p w14:paraId="0BE89C25" w14:textId="77777777" w:rsidR="008F2DA7" w:rsidRDefault="008F2DA7" w:rsidP="006F1403">
      <w:pPr>
        <w:spacing w:line="480" w:lineRule="auto"/>
        <w:jc w:val="both"/>
        <w:rPr>
          <w:rFonts w:ascii="Arial" w:hAnsi="Arial" w:cs="Arial"/>
          <w:lang w:val="en-US"/>
        </w:rPr>
      </w:pPr>
      <w:r>
        <w:rPr>
          <w:rFonts w:ascii="Arial" w:hAnsi="Arial" w:cs="Arial"/>
          <w:noProof/>
          <w:lang w:val="en-US"/>
        </w:rPr>
        <w:drawing>
          <wp:inline distT="0" distB="0" distL="0" distR="0" wp14:anchorId="39EBCB81" wp14:editId="66E243CC">
            <wp:extent cx="3157232" cy="232116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
                      <a:clrChange>
                        <a:clrFrom>
                          <a:srgbClr val="B7D8DB"/>
                        </a:clrFrom>
                        <a:clrTo>
                          <a:srgbClr val="B7D8DB">
                            <a:alpha val="0"/>
                          </a:srgbClr>
                        </a:clrTo>
                      </a:clrChange>
                      <a:extLst>
                        <a:ext uri="{28A0092B-C50C-407E-A947-70E740481C1C}">
                          <a14:useLocalDpi xmlns:a14="http://schemas.microsoft.com/office/drawing/2010/main" val="0"/>
                        </a:ext>
                      </a:extLst>
                    </a:blip>
                    <a:stretch>
                      <a:fillRect/>
                    </a:stretch>
                  </pic:blipFill>
                  <pic:spPr>
                    <a:xfrm>
                      <a:off x="0" y="0"/>
                      <a:ext cx="3179386" cy="2337457"/>
                    </a:xfrm>
                    <a:prstGeom prst="rect">
                      <a:avLst/>
                    </a:prstGeom>
                  </pic:spPr>
                </pic:pic>
              </a:graphicData>
            </a:graphic>
          </wp:inline>
        </w:drawing>
      </w:r>
      <w:commentRangeStart w:id="0"/>
      <w:r w:rsidRPr="008F2DA7">
        <w:rPr>
          <w:rFonts w:ascii="Arial" w:hAnsi="Arial" w:cs="Arial"/>
          <w:noProof/>
        </w:rPr>
        <w:drawing>
          <wp:inline distT="0" distB="0" distL="0" distR="0" wp14:anchorId="3996ACF1" wp14:editId="647572A3">
            <wp:extent cx="1891776" cy="824410"/>
            <wp:effectExtent l="0" t="0" r="635" b="1270"/>
            <wp:docPr id="43" name="Grafik 42">
              <a:extLst xmlns:a="http://schemas.openxmlformats.org/drawingml/2006/main">
                <a:ext uri="{FF2B5EF4-FFF2-40B4-BE49-F238E27FC236}">
                  <a16:creationId xmlns:a16="http://schemas.microsoft.com/office/drawing/2014/main" id="{A15403B2-A668-0044-8133-5986C57C3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2">
                      <a:extLst>
                        <a:ext uri="{FF2B5EF4-FFF2-40B4-BE49-F238E27FC236}">
                          <a16:creationId xmlns:a16="http://schemas.microsoft.com/office/drawing/2014/main" id="{A15403B2-A668-0044-8133-5986C57C3FCE}"/>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1776" cy="824410"/>
                    </a:xfrm>
                    <a:prstGeom prst="rect">
                      <a:avLst/>
                    </a:prstGeom>
                  </pic:spPr>
                </pic:pic>
              </a:graphicData>
            </a:graphic>
          </wp:inline>
        </w:drawing>
      </w:r>
      <w:commentRangeEnd w:id="0"/>
      <w:r w:rsidR="00EB3791">
        <w:rPr>
          <w:rStyle w:val="Kommentarzeichen"/>
        </w:rPr>
        <w:commentReference w:id="0"/>
      </w:r>
    </w:p>
    <w:p w14:paraId="2D6DAC61" w14:textId="49F9B6DA" w:rsidR="008F2DA7" w:rsidRPr="008C2748" w:rsidRDefault="008F2DA7" w:rsidP="006F1403">
      <w:pPr>
        <w:spacing w:line="480" w:lineRule="auto"/>
        <w:jc w:val="both"/>
        <w:rPr>
          <w:rFonts w:ascii="Arial" w:hAnsi="Arial" w:cs="Arial"/>
          <w:lang w:val="en-US"/>
        </w:rPr>
      </w:pPr>
      <w:r>
        <w:rPr>
          <w:rFonts w:ascii="Arial" w:hAnsi="Arial" w:cs="Arial"/>
          <w:lang w:val="en-US"/>
        </w:rPr>
        <w:t>Figure 2 Task design</w:t>
      </w:r>
    </w:p>
    <w:p w14:paraId="572CB086" w14:textId="34E839CE" w:rsidR="00300F6D" w:rsidRDefault="008C2748" w:rsidP="006F1403">
      <w:pPr>
        <w:spacing w:line="480" w:lineRule="auto"/>
        <w:jc w:val="both"/>
        <w:rPr>
          <w:rFonts w:ascii="Arial" w:hAnsi="Arial" w:cs="Arial"/>
          <w:u w:val="single"/>
          <w:lang w:val="en-US"/>
        </w:rPr>
      </w:pPr>
      <w:r w:rsidRPr="008C2748">
        <w:rPr>
          <w:rFonts w:ascii="Arial" w:hAnsi="Arial" w:cs="Arial"/>
          <w:u w:val="single"/>
          <w:lang w:val="en-US"/>
        </w:rPr>
        <w:t>Analys</w:t>
      </w:r>
      <w:r w:rsidR="00300F6D">
        <w:rPr>
          <w:rFonts w:ascii="Arial" w:hAnsi="Arial" w:cs="Arial"/>
          <w:u w:val="single"/>
          <w:lang w:val="en-US"/>
        </w:rPr>
        <w:t>es</w:t>
      </w:r>
    </w:p>
    <w:p w14:paraId="78E574E8" w14:textId="59EA79DC" w:rsidR="000D2975" w:rsidRDefault="000D2975" w:rsidP="006F1403">
      <w:pPr>
        <w:spacing w:line="480" w:lineRule="auto"/>
        <w:jc w:val="both"/>
        <w:rPr>
          <w:rFonts w:ascii="Arial" w:hAnsi="Arial" w:cs="Arial"/>
          <w:i/>
          <w:iCs/>
          <w:lang w:val="en-US"/>
        </w:rPr>
      </w:pPr>
      <w:r>
        <w:rPr>
          <w:rFonts w:ascii="Arial" w:hAnsi="Arial" w:cs="Arial"/>
          <w:i/>
          <w:iCs/>
          <w:lang w:val="en-US"/>
        </w:rPr>
        <w:t>Stress response analyses</w:t>
      </w:r>
    </w:p>
    <w:p w14:paraId="4BFE5865" w14:textId="28F14A46" w:rsidR="000D2975" w:rsidRPr="002C6FE0" w:rsidRDefault="000D2975" w:rsidP="006F1403">
      <w:pPr>
        <w:spacing w:line="480" w:lineRule="auto"/>
        <w:jc w:val="both"/>
        <w:rPr>
          <w:rFonts w:ascii="Arial" w:hAnsi="Arial" w:cs="Arial"/>
          <w:lang w:val="en-US"/>
        </w:rPr>
      </w:pPr>
      <w:r>
        <w:rPr>
          <w:rFonts w:ascii="Arial" w:hAnsi="Arial" w:cs="Arial"/>
          <w:lang w:val="en-US"/>
        </w:rPr>
        <w:t xml:space="preserve">Cortisol, </w:t>
      </w:r>
      <w:r w:rsidRPr="00E76C3B">
        <w:rPr>
          <w:rFonts w:ascii="Arial" w:hAnsi="Arial" w:cs="Arial"/>
          <w:lang w:val="en-US"/>
        </w:rPr>
        <w:t>α</w:t>
      </w:r>
      <w:r>
        <w:rPr>
          <w:rFonts w:ascii="Arial" w:hAnsi="Arial" w:cs="Arial"/>
          <w:lang w:val="en-US"/>
        </w:rPr>
        <w:t>-</w:t>
      </w:r>
      <w:r w:rsidRPr="00021DCA">
        <w:rPr>
          <w:rFonts w:ascii="Arial" w:hAnsi="Arial" w:cs="Arial"/>
          <w:highlight w:val="yellow"/>
          <w:lang w:val="en-US"/>
        </w:rPr>
        <w:t>amylase</w:t>
      </w:r>
      <w:r>
        <w:rPr>
          <w:rFonts w:ascii="Arial" w:hAnsi="Arial" w:cs="Arial"/>
          <w:lang w:val="en-US"/>
        </w:rPr>
        <w:t>, and the three subjective VAS sc</w:t>
      </w:r>
      <w:r w:rsidR="0026642F">
        <w:rPr>
          <w:rFonts w:ascii="Arial" w:hAnsi="Arial" w:cs="Arial"/>
          <w:lang w:val="en-US"/>
        </w:rPr>
        <w:t>al</w:t>
      </w:r>
      <w:r>
        <w:rPr>
          <w:rFonts w:ascii="Arial" w:hAnsi="Arial" w:cs="Arial"/>
          <w:lang w:val="en-US"/>
        </w:rPr>
        <w:t xml:space="preserve">es were </w:t>
      </w:r>
      <w:r w:rsidR="00576032">
        <w:rPr>
          <w:rFonts w:ascii="Arial" w:hAnsi="Arial" w:cs="Arial"/>
          <w:lang w:val="en-US"/>
        </w:rPr>
        <w:t xml:space="preserve">asssessed using </w:t>
      </w:r>
      <w:commentRangeStart w:id="1"/>
      <w:r w:rsidR="00576032">
        <w:rPr>
          <w:rFonts w:ascii="Arial" w:hAnsi="Arial" w:cs="Arial"/>
          <w:lang w:val="en-US"/>
        </w:rPr>
        <w:t xml:space="preserve">paired-samples </w:t>
      </w:r>
      <w:r w:rsidR="00576032" w:rsidRPr="00576032">
        <w:rPr>
          <w:rFonts w:ascii="Arial" w:hAnsi="Arial" w:cs="Arial"/>
          <w:i/>
          <w:iCs/>
          <w:lang w:val="en-US"/>
        </w:rPr>
        <w:t>t</w:t>
      </w:r>
      <w:r w:rsidR="00576032">
        <w:rPr>
          <w:rFonts w:ascii="Arial" w:hAnsi="Arial" w:cs="Arial"/>
          <w:lang w:val="en-US"/>
        </w:rPr>
        <w:t xml:space="preserve">-tests. </w:t>
      </w:r>
      <w:commentRangeEnd w:id="1"/>
      <w:r w:rsidR="002C6FE0">
        <w:rPr>
          <w:rStyle w:val="Kommentarzeichen"/>
        </w:rPr>
        <w:commentReference w:id="1"/>
      </w:r>
    </w:p>
    <w:p w14:paraId="71BCF0BD" w14:textId="57481EC8" w:rsidR="008E01B8" w:rsidRPr="001F0BC0" w:rsidRDefault="008E01B8" w:rsidP="006F1403">
      <w:pPr>
        <w:spacing w:line="480" w:lineRule="auto"/>
        <w:jc w:val="both"/>
        <w:rPr>
          <w:rFonts w:ascii="Arial" w:hAnsi="Arial" w:cs="Arial"/>
          <w:i/>
          <w:iCs/>
          <w:lang w:val="en-US"/>
        </w:rPr>
      </w:pPr>
      <w:r w:rsidRPr="001F0BC0">
        <w:rPr>
          <w:rFonts w:ascii="Arial" w:hAnsi="Arial" w:cs="Arial"/>
          <w:i/>
          <w:iCs/>
          <w:lang w:val="en-US"/>
        </w:rPr>
        <w:t>Behavioral data</w:t>
      </w:r>
    </w:p>
    <w:p w14:paraId="2D8E5BFB" w14:textId="3CB3A63F" w:rsidR="008E01B8" w:rsidRPr="00447793" w:rsidRDefault="008A3DD9" w:rsidP="006F1403">
      <w:pPr>
        <w:spacing w:line="480" w:lineRule="auto"/>
        <w:jc w:val="both"/>
        <w:rPr>
          <w:rFonts w:ascii="Arial" w:hAnsi="Arial" w:cs="Arial"/>
          <w:lang w:val="en-US"/>
        </w:rPr>
      </w:pPr>
      <w:r w:rsidRPr="00C11E92">
        <w:rPr>
          <w:rFonts w:ascii="Arial" w:hAnsi="Arial" w:cs="Arial"/>
          <w:lang w:val="en-US"/>
        </w:rPr>
        <w:t xml:space="preserve">Single-trial </w:t>
      </w:r>
      <w:r w:rsidR="000049FD" w:rsidRPr="00C11E92">
        <w:rPr>
          <w:rFonts w:ascii="Arial" w:hAnsi="Arial" w:cs="Arial"/>
          <w:lang w:val="en-US"/>
        </w:rPr>
        <w:t xml:space="preserve">mixed effects logistic regressions </w:t>
      </w:r>
      <w:r w:rsidR="00447793" w:rsidRPr="00C11E92">
        <w:rPr>
          <w:rFonts w:ascii="Arial" w:hAnsi="Arial" w:cs="Arial"/>
          <w:lang w:val="en-US"/>
        </w:rPr>
        <w:t>were conducted using the lme4</w:t>
      </w:r>
      <w:r w:rsidRPr="00C11E92">
        <w:rPr>
          <w:rFonts w:ascii="Arial" w:hAnsi="Arial" w:cs="Arial"/>
          <w:lang w:val="en-US"/>
        </w:rPr>
        <w:t xml:space="preserve"> </w:t>
      </w:r>
      <w:r w:rsidR="00447793" w:rsidRPr="00C11E92">
        <w:rPr>
          <w:rFonts w:ascii="Arial" w:hAnsi="Arial" w:cs="Arial"/>
          <w:lang w:val="en-US"/>
        </w:rPr>
        <w:t>package</w:t>
      </w:r>
      <w:r w:rsidR="002C6FE0" w:rsidRPr="00C11E92">
        <w:rPr>
          <w:rFonts w:ascii="Arial" w:hAnsi="Arial" w:cs="Arial"/>
          <w:lang w:val="en-US"/>
        </w:rPr>
        <w:t xml:space="preserve"> </w:t>
      </w:r>
      <w:r w:rsidR="008F1CDF" w:rsidRPr="00C11E92">
        <w:rPr>
          <w:rFonts w:ascii="Arial" w:hAnsi="Arial" w:cs="Arial"/>
          <w:lang w:val="en-US"/>
        </w:rPr>
        <w:fldChar w:fldCharType="begin" w:fldLock="1"/>
      </w:r>
      <w:r w:rsidR="00C820B3">
        <w:rPr>
          <w:rFonts w:ascii="Arial" w:hAnsi="Arial" w:cs="Arial"/>
          <w:lang w:val="en-US"/>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Software","id":"ITEM-1","issue":"1","issued":{"date-parts":[["2015","10","1"]]},"publisher":"American Statistical Association","title":"Fitting linear mixed-effects models using lme4","type":"article-journal","volume":"67"},"uris":["http://www.mendeley.com/documents/?uuid=e7debb37-f4bb-3ec2-8a47-cbb3cab85cd3"]}],"mendeley":{"formattedCitation":"(Bates,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rsidR="008F1CDF" w:rsidRPr="00C11E92">
        <w:rPr>
          <w:rFonts w:ascii="Arial" w:hAnsi="Arial" w:cs="Arial"/>
          <w:lang w:val="en-US"/>
        </w:rPr>
        <w:fldChar w:fldCharType="separate"/>
      </w:r>
      <w:r w:rsidR="008F1CDF" w:rsidRPr="00C11E92">
        <w:rPr>
          <w:rFonts w:ascii="Arial" w:hAnsi="Arial" w:cs="Arial"/>
          <w:noProof/>
          <w:lang w:val="en-US"/>
        </w:rPr>
        <w:t>(Bates, Mächler, Bolker, &amp; Walker, 2015)</w:t>
      </w:r>
      <w:r w:rsidR="008F1CDF" w:rsidRPr="00C11E92">
        <w:rPr>
          <w:rFonts w:ascii="Arial" w:hAnsi="Arial" w:cs="Arial"/>
          <w:lang w:val="en-US"/>
        </w:rPr>
        <w:fldChar w:fldCharType="end"/>
      </w:r>
      <w:r w:rsidR="00447793" w:rsidRPr="00C11E92">
        <w:rPr>
          <w:rFonts w:ascii="Arial" w:hAnsi="Arial" w:cs="Arial"/>
          <w:lang w:val="en-US"/>
        </w:rPr>
        <w:t xml:space="preserve"> in R (</w:t>
      </w:r>
      <w:r w:rsidR="00F14195" w:rsidRPr="00C11E92">
        <w:rPr>
          <w:rFonts w:ascii="Arial" w:hAnsi="Arial" w:cs="Arial"/>
          <w:lang w:val="en-US"/>
        </w:rPr>
        <w:t>Version 3.1.X).</w:t>
      </w:r>
      <w:r w:rsidR="00390FD7">
        <w:rPr>
          <w:rFonts w:ascii="Arial" w:hAnsi="Arial" w:cs="Arial"/>
          <w:lang w:val="en-US"/>
        </w:rPr>
        <w:t xml:space="preserve"> </w:t>
      </w:r>
      <w:r w:rsidR="00390FD7" w:rsidRPr="00390FD7">
        <w:rPr>
          <w:rFonts w:ascii="Arial" w:hAnsi="Arial" w:cs="Arial"/>
          <w:lang w:val="en-US"/>
        </w:rPr>
        <w:t>Results were considered significant at p≤.05.</w:t>
      </w:r>
      <w:r w:rsidR="00F14195" w:rsidRPr="00C11E92">
        <w:rPr>
          <w:rFonts w:ascii="Arial" w:hAnsi="Arial" w:cs="Arial"/>
          <w:lang w:val="en-US"/>
        </w:rPr>
        <w:t xml:space="preserve"> </w:t>
      </w:r>
      <w:r w:rsidR="000049FD" w:rsidRPr="00C11E92">
        <w:rPr>
          <w:rFonts w:ascii="Arial" w:hAnsi="Arial" w:cs="Arial"/>
          <w:lang w:val="en-US"/>
        </w:rPr>
        <w:t>We</w:t>
      </w:r>
      <w:r w:rsidR="00300F6D" w:rsidRPr="00C11E92">
        <w:rPr>
          <w:rFonts w:ascii="Arial" w:hAnsi="Arial" w:cs="Arial"/>
          <w:lang w:val="en-US"/>
        </w:rPr>
        <w:t xml:space="preserve"> analyze</w:t>
      </w:r>
      <w:r w:rsidR="000049FD" w:rsidRPr="00C11E92">
        <w:rPr>
          <w:rFonts w:ascii="Arial" w:hAnsi="Arial" w:cs="Arial"/>
          <w:lang w:val="en-US"/>
        </w:rPr>
        <w:t>d</w:t>
      </w:r>
      <w:r w:rsidR="00300F6D" w:rsidRPr="00C11E92">
        <w:rPr>
          <w:rFonts w:ascii="Arial" w:hAnsi="Arial" w:cs="Arial"/>
          <w:lang w:val="en-US"/>
        </w:rPr>
        <w:t xml:space="preserve"> trial-by-trail correct responses, win-stay and lose-switch behavior with </w:t>
      </w:r>
      <w:r w:rsidR="000049FD" w:rsidRPr="00C11E92">
        <w:rPr>
          <w:rFonts w:ascii="Arial" w:hAnsi="Arial" w:cs="Arial"/>
          <w:lang w:val="en-US"/>
        </w:rPr>
        <w:t xml:space="preserve">factors </w:t>
      </w:r>
      <w:r w:rsidR="00300F6D" w:rsidRPr="00C11E92">
        <w:rPr>
          <w:rFonts w:ascii="Arial" w:hAnsi="Arial" w:cs="Arial"/>
          <w:i/>
          <w:iCs/>
          <w:lang w:val="en-US"/>
        </w:rPr>
        <w:t>stress condition</w:t>
      </w:r>
      <w:r w:rsidR="00300F6D" w:rsidRPr="00C11E92">
        <w:rPr>
          <w:rFonts w:ascii="Arial" w:hAnsi="Arial" w:cs="Arial"/>
          <w:lang w:val="en-US"/>
        </w:rPr>
        <w:t xml:space="preserve"> (CT vs. ST</w:t>
      </w:r>
      <w:r w:rsidR="00D76D32" w:rsidRPr="00C11E92">
        <w:rPr>
          <w:rFonts w:ascii="Arial" w:hAnsi="Arial" w:cs="Arial"/>
          <w:lang w:val="en-US"/>
        </w:rPr>
        <w:t>, effect coding as -0.5 and 0.5</w:t>
      </w:r>
      <w:r w:rsidR="00300F6D" w:rsidRPr="00C11E92">
        <w:rPr>
          <w:rFonts w:ascii="Arial" w:hAnsi="Arial" w:cs="Arial"/>
          <w:lang w:val="en-US"/>
        </w:rPr>
        <w:t xml:space="preserve">) and </w:t>
      </w:r>
      <w:r w:rsidR="00300F6D" w:rsidRPr="00C11E92">
        <w:rPr>
          <w:rFonts w:ascii="Arial" w:hAnsi="Arial" w:cs="Arial"/>
          <w:i/>
          <w:iCs/>
          <w:lang w:val="en-US"/>
        </w:rPr>
        <w:t>experimental phase</w:t>
      </w:r>
      <w:r w:rsidR="00682EFA" w:rsidRPr="00C11E92">
        <w:rPr>
          <w:rFonts w:ascii="Arial" w:hAnsi="Arial" w:cs="Arial"/>
          <w:lang w:val="en-US"/>
        </w:rPr>
        <w:t xml:space="preserve"> (pre, reversal, post)</w:t>
      </w:r>
      <w:r w:rsidR="00300F6D" w:rsidRPr="00C11E92">
        <w:rPr>
          <w:rFonts w:ascii="Arial" w:hAnsi="Arial" w:cs="Arial"/>
          <w:lang w:val="en-US"/>
        </w:rPr>
        <w:t xml:space="preserve"> as fixed effects, allowing for a random subject intercept.</w:t>
      </w:r>
      <w:r w:rsidR="00D76D32" w:rsidRPr="00C11E92">
        <w:rPr>
          <w:rFonts w:ascii="Arial" w:hAnsi="Arial" w:cs="Arial"/>
          <w:lang w:val="en-US"/>
        </w:rPr>
        <w:t xml:space="preserve"> </w:t>
      </w:r>
      <w:r w:rsidR="000049FD" w:rsidRPr="00C11E92">
        <w:rPr>
          <w:rFonts w:ascii="Arial" w:hAnsi="Arial" w:cs="Arial"/>
          <w:lang w:val="en-US"/>
        </w:rPr>
        <w:t xml:space="preserve">For the factor </w:t>
      </w:r>
      <w:r w:rsidR="000049FD" w:rsidRPr="00C11E92">
        <w:rPr>
          <w:rFonts w:ascii="Arial" w:hAnsi="Arial" w:cs="Arial"/>
          <w:i/>
          <w:iCs/>
          <w:lang w:val="en-US"/>
        </w:rPr>
        <w:t>experimental phase</w:t>
      </w:r>
      <w:r w:rsidR="000049FD" w:rsidRPr="00C11E92">
        <w:rPr>
          <w:rFonts w:ascii="Arial" w:hAnsi="Arial" w:cs="Arial"/>
          <w:lang w:val="en-US"/>
        </w:rPr>
        <w:t xml:space="preserve"> we specified a custom </w:t>
      </w:r>
      <w:r w:rsidR="00C11E92" w:rsidRPr="00C11E92">
        <w:rPr>
          <w:rFonts w:ascii="Arial" w:hAnsi="Arial" w:cs="Arial"/>
          <w:lang w:val="en-US"/>
        </w:rPr>
        <w:t xml:space="preserve">centered </w:t>
      </w:r>
      <w:r w:rsidR="000049FD" w:rsidRPr="00C11E92">
        <w:rPr>
          <w:rFonts w:ascii="Arial" w:hAnsi="Arial" w:cs="Arial"/>
          <w:lang w:val="en-US"/>
        </w:rPr>
        <w:t>contrast</w:t>
      </w:r>
      <w:r w:rsidR="00C11E92" w:rsidRPr="00C11E92">
        <w:rPr>
          <w:rFonts w:ascii="Arial" w:hAnsi="Arial" w:cs="Arial"/>
          <w:lang w:val="en-US"/>
        </w:rPr>
        <w:t>, testing the null hypothesis of performance differences between first stable vs. reversal and late stable vs. reversal phase</w:t>
      </w:r>
      <w:r w:rsidR="000049FD" w:rsidRPr="00C11E92">
        <w:rPr>
          <w:rFonts w:ascii="Arial" w:hAnsi="Arial" w:cs="Arial"/>
          <w:lang w:val="en-US"/>
        </w:rPr>
        <w:t xml:space="preserve"> using the</w:t>
      </w:r>
      <w:r w:rsidR="00447793" w:rsidRPr="00C11E92">
        <w:rPr>
          <w:rFonts w:ascii="Arial" w:hAnsi="Arial" w:cs="Arial"/>
          <w:lang w:val="en-US"/>
        </w:rPr>
        <w:t xml:space="preserve"> hypr package</w:t>
      </w:r>
      <w:r w:rsidR="008F1CDF" w:rsidRPr="00C11E92">
        <w:rPr>
          <w:rFonts w:ascii="Arial" w:hAnsi="Arial" w:cs="Arial"/>
          <w:lang w:val="en-US"/>
        </w:rPr>
        <w:t xml:space="preserve"> </w:t>
      </w:r>
      <w:r w:rsidR="008F1CDF" w:rsidRPr="00C11E92">
        <w:rPr>
          <w:rFonts w:ascii="Arial" w:hAnsi="Arial" w:cs="Arial"/>
          <w:lang w:val="en-US"/>
        </w:rPr>
        <w:fldChar w:fldCharType="begin" w:fldLock="1"/>
      </w:r>
      <w:r w:rsidR="008F1CDF" w:rsidRPr="00C11E92">
        <w:rPr>
          <w:rFonts w:ascii="Arial" w:hAnsi="Arial" w:cs="Arial"/>
          <w:lang w:val="en-US"/>
        </w:rPr>
        <w:instrText>ADDIN CSL_CITATION {"citationItems":[{"id":"ITEM-1","itemData":{"DOI":"10.21105/joss.02134","author":[{"dropping-particle":"","family":"Rabe","given":"Maximilian M","non-dropping-particle":"","parse-names":false,"suffix":""},{"dropping-particle":"","family":"Vasishth","given":"Shravan","non-dropping-particle":"","parse-names":false,"suffix":""},{"dropping-particle":"","family":"Hohenstein","given":"Sven","non-dropping-particle":"","parse-names":false,"suffix":""},{"dropping-particle":"","family":"Kliegl","given":"Reinhold","non-dropping-particle":"","parse-names":false,"suffix":""},{"dropping-particle":"","family":"Schad","given":"Daniel J","non-dropping-particle":"","parse-names":false,"suffix":""}],"container-title":"The Journal of Open Source Software","id":"ITEM-1","issue":"48","issued":{"date-parts":[["2020"]]},"page":"2134","title":"hypr: An R package for hypothesis-driven contrast coding","type":"article-journal","volume":"5"},"uris":["http://www.mendeley.com/documents/?uuid=c0e7f377-a5e8-47e4-9faa-2512839af1c1"]}],"mendeley":{"formattedCitation":"(Rabe, Vasishth, Hohenstein, Kliegl, &amp; Schad, 2020)","plainTextFormattedCitation":"(Rabe, Vasishth, Hohenstein, Kliegl, &amp; Schad, 2020)","previouslyFormattedCitation":"(Rabe, Vasishth, Hohenstein, Kliegl, &amp; Schad, 2020)"},"properties":{"noteIndex":0},"schema":"https://github.com/citation-style-language/schema/raw/master/csl-citation.json"}</w:instrText>
      </w:r>
      <w:r w:rsidR="008F1CDF" w:rsidRPr="00C11E92">
        <w:rPr>
          <w:rFonts w:ascii="Arial" w:hAnsi="Arial" w:cs="Arial"/>
          <w:lang w:val="en-US"/>
        </w:rPr>
        <w:fldChar w:fldCharType="separate"/>
      </w:r>
      <w:r w:rsidR="008F1CDF" w:rsidRPr="00C11E92">
        <w:rPr>
          <w:rFonts w:ascii="Arial" w:hAnsi="Arial" w:cs="Arial"/>
          <w:noProof/>
          <w:lang w:val="en-US"/>
        </w:rPr>
        <w:t>(Rabe, Vasishth, Hohenstein, Kliegl, &amp; Schad, 2020)</w:t>
      </w:r>
      <w:r w:rsidR="008F1CDF" w:rsidRPr="00C11E92">
        <w:rPr>
          <w:rFonts w:ascii="Arial" w:hAnsi="Arial" w:cs="Arial"/>
          <w:lang w:val="en-US"/>
        </w:rPr>
        <w:fldChar w:fldCharType="end"/>
      </w:r>
      <w:r w:rsidR="00447793" w:rsidRPr="00C11E92">
        <w:rPr>
          <w:rFonts w:ascii="Arial" w:hAnsi="Arial" w:cs="Arial"/>
          <w:lang w:val="en-US"/>
        </w:rPr>
        <w:t>.</w:t>
      </w:r>
      <w:r w:rsidR="00F14195" w:rsidRPr="00C11E92">
        <w:rPr>
          <w:rFonts w:ascii="Arial" w:hAnsi="Arial" w:cs="Arial"/>
          <w:lang w:val="en-US"/>
        </w:rPr>
        <w:t xml:space="preserve"> Main effects</w:t>
      </w:r>
      <w:r w:rsidR="00267BCB" w:rsidRPr="00C11E92">
        <w:rPr>
          <w:rFonts w:ascii="Arial" w:hAnsi="Arial" w:cs="Arial"/>
          <w:lang w:val="en-US"/>
        </w:rPr>
        <w:t xml:space="preserve"> of condition and phase, as well as an </w:t>
      </w:r>
      <w:r w:rsidR="00F14195" w:rsidRPr="00C11E92">
        <w:rPr>
          <w:rFonts w:ascii="Arial" w:hAnsi="Arial" w:cs="Arial"/>
          <w:lang w:val="en-US"/>
        </w:rPr>
        <w:t xml:space="preserve">interaction effect were </w:t>
      </w:r>
      <w:r w:rsidR="00F14195" w:rsidRPr="00C11E92">
        <w:rPr>
          <w:rFonts w:ascii="Arial" w:hAnsi="Arial" w:cs="Arial"/>
          <w:lang w:val="en-US"/>
        </w:rPr>
        <w:lastRenderedPageBreak/>
        <w:t>added incrementally</w:t>
      </w:r>
      <w:r w:rsidR="00267BCB" w:rsidRPr="00C11E92">
        <w:rPr>
          <w:rFonts w:ascii="Arial" w:hAnsi="Arial" w:cs="Arial"/>
          <w:lang w:val="en-US"/>
        </w:rPr>
        <w:t xml:space="preserve"> in two steps. They were also </w:t>
      </w:r>
      <w:r w:rsidR="00F14195" w:rsidRPr="00C11E92">
        <w:rPr>
          <w:rFonts w:ascii="Arial" w:hAnsi="Arial" w:cs="Arial"/>
          <w:lang w:val="en-US"/>
        </w:rPr>
        <w:t>compared to the null model, which predicted outcome variables with the random subject intercept only</w:t>
      </w:r>
      <w:r w:rsidR="00267BCB" w:rsidRPr="00C11E92">
        <w:rPr>
          <w:rFonts w:ascii="Arial" w:hAnsi="Arial" w:cs="Arial"/>
          <w:lang w:val="en-US"/>
        </w:rPr>
        <w:t>, using Aikaike information criterion (AIC) and Bayesian information criterion (BIC). For the winning model Odd's Ratio was computed to assess effect size.</w:t>
      </w:r>
      <w:r w:rsidR="000049FD" w:rsidRPr="00C11E92">
        <w:rPr>
          <w:rFonts w:ascii="Arial" w:hAnsi="Arial" w:cs="Arial"/>
          <w:lang w:val="en-US"/>
        </w:rPr>
        <w:t xml:space="preserve"> The same analysis was conducted with cortisol AUC instead of stress condition. </w:t>
      </w:r>
      <w:r w:rsidR="00267BCB" w:rsidRPr="00C11E92">
        <w:rPr>
          <w:rFonts w:ascii="Arial" w:hAnsi="Arial" w:cs="Arial"/>
          <w:lang w:val="en-US"/>
        </w:rPr>
        <w:t xml:space="preserve"> </w:t>
      </w:r>
      <w:r w:rsidR="008F2DA7" w:rsidRPr="00C11E92">
        <w:rPr>
          <w:rFonts w:ascii="Arial" w:hAnsi="Arial" w:cs="Arial"/>
          <w:lang w:val="en-US"/>
        </w:rPr>
        <w:t xml:space="preserve">Participants were excluded when their performance was below chance (correct responses &lt; 50%). This was the case for one participant. Across all trials, participants missed a relatively low number of trials (0.71%). </w:t>
      </w:r>
    </w:p>
    <w:p w14:paraId="70CB9F0F" w14:textId="6C571558" w:rsidR="008E01B8" w:rsidRDefault="008E01B8" w:rsidP="006F1403">
      <w:pPr>
        <w:spacing w:line="480" w:lineRule="auto"/>
        <w:jc w:val="both"/>
        <w:rPr>
          <w:rFonts w:ascii="Arial" w:hAnsi="Arial" w:cs="Arial"/>
          <w:lang w:val="en-US"/>
        </w:rPr>
      </w:pPr>
      <w:r>
        <w:rPr>
          <w:rFonts w:ascii="Arial" w:hAnsi="Arial" w:cs="Arial"/>
          <w:i/>
          <w:iCs/>
          <w:lang w:val="en-US"/>
        </w:rPr>
        <w:t>fMRI data</w:t>
      </w:r>
    </w:p>
    <w:p w14:paraId="63DACD20" w14:textId="58A37F1C" w:rsidR="008E01B8" w:rsidRDefault="008E01B8" w:rsidP="006F1403">
      <w:pPr>
        <w:spacing w:line="480" w:lineRule="auto"/>
        <w:jc w:val="both"/>
        <w:rPr>
          <w:rFonts w:ascii="Arial" w:hAnsi="Arial" w:cs="Arial"/>
          <w:lang w:val="en-US"/>
        </w:rPr>
      </w:pPr>
      <w:r w:rsidRPr="008E01B8">
        <w:rPr>
          <w:rFonts w:ascii="Arial" w:hAnsi="Arial" w:cs="Arial"/>
          <w:lang w:val="en-US"/>
        </w:rPr>
        <w:t>Scans were acquired on a Siemens 3 T</w:t>
      </w:r>
      <w:r>
        <w:rPr>
          <w:rFonts w:ascii="Arial" w:hAnsi="Arial" w:cs="Arial"/>
          <w:lang w:val="en-US"/>
        </w:rPr>
        <w:t xml:space="preserve"> high-resolution</w:t>
      </w:r>
      <w:r w:rsidRPr="008E01B8">
        <w:rPr>
          <w:rFonts w:ascii="Arial" w:hAnsi="Arial" w:cs="Arial"/>
          <w:lang w:val="en-US"/>
        </w:rPr>
        <w:t xml:space="preserve"> </w:t>
      </w:r>
      <w:r>
        <w:rPr>
          <w:rFonts w:ascii="Arial" w:hAnsi="Arial" w:cs="Arial"/>
          <w:lang w:val="en-US"/>
        </w:rPr>
        <w:t xml:space="preserve">PRISMA MR-System </w:t>
      </w:r>
      <w:r w:rsidRPr="008E01B8">
        <w:rPr>
          <w:rFonts w:ascii="Arial" w:hAnsi="Arial" w:cs="Arial"/>
          <w:lang w:val="en-US"/>
        </w:rPr>
        <w:t xml:space="preserve">with a </w:t>
      </w:r>
      <w:r>
        <w:rPr>
          <w:rFonts w:ascii="Arial" w:hAnsi="Arial" w:cs="Arial"/>
          <w:lang w:val="en-US"/>
        </w:rPr>
        <w:t>20</w:t>
      </w:r>
      <w:r w:rsidRPr="008E01B8">
        <w:rPr>
          <w:rFonts w:ascii="Arial" w:hAnsi="Arial" w:cs="Arial"/>
          <w:lang w:val="en-US"/>
        </w:rPr>
        <w:t>-channel head coil (Siemens, Erlangen, Germany) with the following parameters: T2*-weighted gradient-echo echo-planar</w:t>
      </w:r>
      <w:r>
        <w:rPr>
          <w:rFonts w:ascii="Arial" w:hAnsi="Arial" w:cs="Arial"/>
          <w:lang w:val="en-US"/>
        </w:rPr>
        <w:t xml:space="preserve"> imaging (EPI)</w:t>
      </w:r>
      <w:r w:rsidRPr="008E01B8">
        <w:rPr>
          <w:rFonts w:ascii="Arial" w:hAnsi="Arial" w:cs="Arial"/>
          <w:lang w:val="en-US"/>
        </w:rPr>
        <w:t xml:space="preserve"> (repetition time, </w:t>
      </w:r>
      <w:r>
        <w:rPr>
          <w:rFonts w:ascii="Arial" w:hAnsi="Arial" w:cs="Arial"/>
          <w:lang w:val="en-US"/>
        </w:rPr>
        <w:t>2000</w:t>
      </w:r>
      <w:r w:rsidRPr="008E01B8">
        <w:rPr>
          <w:rFonts w:ascii="Arial" w:hAnsi="Arial" w:cs="Arial"/>
          <w:lang w:val="en-US"/>
        </w:rPr>
        <w:t xml:space="preserve"> ms; echo time, </w:t>
      </w:r>
      <w:r>
        <w:rPr>
          <w:rFonts w:ascii="Arial" w:hAnsi="Arial" w:cs="Arial"/>
          <w:lang w:val="en-US"/>
        </w:rPr>
        <w:t>30</w:t>
      </w:r>
      <w:r w:rsidRPr="008E01B8">
        <w:rPr>
          <w:rFonts w:ascii="Arial" w:hAnsi="Arial" w:cs="Arial"/>
          <w:lang w:val="en-US"/>
        </w:rPr>
        <w:t xml:space="preserve"> ms; flip angle, </w:t>
      </w:r>
      <w:r>
        <w:rPr>
          <w:rFonts w:ascii="Arial" w:hAnsi="Arial" w:cs="Arial"/>
          <w:lang w:val="en-US"/>
        </w:rPr>
        <w:t>90</w:t>
      </w:r>
      <w:r w:rsidRPr="008E01B8">
        <w:rPr>
          <w:rFonts w:ascii="Arial" w:hAnsi="Arial" w:cs="Arial"/>
          <w:lang w:val="en-US"/>
        </w:rPr>
        <w:t>°; field of view,</w:t>
      </w:r>
      <w:r>
        <w:rPr>
          <w:rFonts w:ascii="Arial" w:hAnsi="Arial" w:cs="Arial"/>
          <w:lang w:val="en-US"/>
        </w:rPr>
        <w:t xml:space="preserve"> matrix,</w:t>
      </w:r>
      <w:r w:rsidRPr="008E01B8">
        <w:rPr>
          <w:rFonts w:ascii="Arial" w:hAnsi="Arial" w:cs="Arial"/>
          <w:lang w:val="en-US"/>
        </w:rPr>
        <w:t xml:space="preserve"> </w:t>
      </w:r>
      <w:r>
        <w:rPr>
          <w:rFonts w:ascii="Arial" w:hAnsi="Arial" w:cs="Arial"/>
          <w:lang w:val="en-US"/>
        </w:rPr>
        <w:t>192</w:t>
      </w:r>
      <w:r w:rsidRPr="008E01B8">
        <w:rPr>
          <w:rFonts w:ascii="Arial" w:hAnsi="Arial" w:cs="Arial"/>
          <w:lang w:val="en-US"/>
        </w:rPr>
        <w:t>×</w:t>
      </w:r>
      <w:r>
        <w:rPr>
          <w:rFonts w:ascii="Arial" w:hAnsi="Arial" w:cs="Arial"/>
          <w:lang w:val="en-US"/>
        </w:rPr>
        <w:t>192</w:t>
      </w:r>
      <w:r w:rsidRPr="008E01B8">
        <w:rPr>
          <w:rFonts w:ascii="Arial" w:hAnsi="Arial" w:cs="Arial"/>
          <w:lang w:val="en-US"/>
        </w:rPr>
        <w:t xml:space="preserve"> mm</w:t>
      </w:r>
      <w:proofErr w:type="gramStart"/>
      <w:r w:rsidR="00D76D32">
        <w:rPr>
          <w:rFonts w:ascii="Arial" w:hAnsi="Arial" w:cs="Arial"/>
          <w:vertAlign w:val="superscript"/>
          <w:lang w:val="en-US"/>
        </w:rPr>
        <w:t>2</w:t>
      </w:r>
      <w:r w:rsidRPr="008E01B8">
        <w:rPr>
          <w:rFonts w:ascii="Arial" w:hAnsi="Arial" w:cs="Arial"/>
          <w:lang w:val="en-US"/>
        </w:rPr>
        <w:t xml:space="preserve"> ;</w:t>
      </w:r>
      <w:proofErr w:type="gramEnd"/>
      <w:r w:rsidRPr="008E01B8">
        <w:rPr>
          <w:rFonts w:ascii="Arial" w:hAnsi="Arial" w:cs="Arial"/>
          <w:lang w:val="en-US"/>
        </w:rPr>
        <w:t xml:space="preserve"> voxel size, </w:t>
      </w:r>
      <w:r>
        <w:rPr>
          <w:rFonts w:ascii="Arial" w:hAnsi="Arial" w:cs="Arial"/>
          <w:lang w:val="en-US"/>
        </w:rPr>
        <w:t>3</w:t>
      </w:r>
      <w:r w:rsidRPr="008E01B8">
        <w:rPr>
          <w:rFonts w:ascii="Arial" w:hAnsi="Arial" w:cs="Arial"/>
          <w:lang w:val="en-US"/>
        </w:rPr>
        <w:t xml:space="preserve"> × </w:t>
      </w:r>
      <w:r>
        <w:rPr>
          <w:rFonts w:ascii="Arial" w:hAnsi="Arial" w:cs="Arial"/>
          <w:lang w:val="en-US"/>
        </w:rPr>
        <w:t>3</w:t>
      </w:r>
      <w:r w:rsidRPr="008E01B8">
        <w:rPr>
          <w:rFonts w:ascii="Arial" w:hAnsi="Arial" w:cs="Arial"/>
          <w:lang w:val="en-US"/>
        </w:rPr>
        <w:t xml:space="preserve"> × </w:t>
      </w:r>
      <w:r>
        <w:rPr>
          <w:rFonts w:ascii="Arial" w:hAnsi="Arial" w:cs="Arial"/>
          <w:lang w:val="en-US"/>
        </w:rPr>
        <w:t>5</w:t>
      </w:r>
      <w:r w:rsidRPr="008E01B8">
        <w:rPr>
          <w:rFonts w:ascii="Arial" w:hAnsi="Arial" w:cs="Arial"/>
          <w:lang w:val="en-US"/>
        </w:rPr>
        <w:t xml:space="preserve"> mm) . The scanning procedure (A) comprised a T1 MPRAGE </w:t>
      </w:r>
      <w:r>
        <w:rPr>
          <w:rFonts w:ascii="Arial" w:hAnsi="Arial" w:cs="Arial"/>
          <w:lang w:val="en-US"/>
        </w:rPr>
        <w:t>recorded within seven days before the first test session</w:t>
      </w:r>
      <w:r w:rsidRPr="008E01B8">
        <w:rPr>
          <w:rFonts w:ascii="Arial" w:hAnsi="Arial" w:cs="Arial"/>
          <w:lang w:val="en-US"/>
        </w:rPr>
        <w:t xml:space="preserve">, (B) </w:t>
      </w:r>
      <w:r>
        <w:rPr>
          <w:rFonts w:ascii="Arial" w:hAnsi="Arial" w:cs="Arial"/>
          <w:lang w:val="en-US"/>
        </w:rPr>
        <w:t>after the task</w:t>
      </w:r>
      <w:r w:rsidRPr="008E01B8">
        <w:rPr>
          <w:rFonts w:ascii="Arial" w:hAnsi="Arial" w:cs="Arial"/>
          <w:lang w:val="en-US"/>
        </w:rPr>
        <w:t xml:space="preserve"> a field map was collected to account for individual homogeneity differences of the magnetic field, (C) an average total of </w:t>
      </w:r>
      <w:r>
        <w:rPr>
          <w:rFonts w:ascii="Arial" w:hAnsi="Arial" w:cs="Arial"/>
          <w:lang w:val="en-US"/>
        </w:rPr>
        <w:t>30</w:t>
      </w:r>
      <w:r w:rsidRPr="008E01B8">
        <w:rPr>
          <w:rFonts w:ascii="Arial" w:hAnsi="Arial" w:cs="Arial"/>
          <w:lang w:val="en-US"/>
        </w:rPr>
        <w:t xml:space="preserve"> EPI volumes were recorded per subject.</w:t>
      </w:r>
      <w:r>
        <w:rPr>
          <w:rFonts w:ascii="Arial" w:hAnsi="Arial" w:cs="Arial"/>
          <w:lang w:val="en-US"/>
        </w:rPr>
        <w:t xml:space="preserve"> </w:t>
      </w:r>
      <w:r w:rsidR="00474BC5">
        <w:rPr>
          <w:rFonts w:ascii="Arial" w:hAnsi="Arial" w:cs="Arial"/>
          <w:lang w:val="en-US"/>
        </w:rPr>
        <w:t>Functional imaging data analyses were performed using SPM12 in Matlab.</w:t>
      </w:r>
    </w:p>
    <w:p w14:paraId="1CDFE701" w14:textId="0C85CAC9" w:rsidR="008E01B8" w:rsidRDefault="008E01B8" w:rsidP="006F1403">
      <w:pPr>
        <w:spacing w:line="480" w:lineRule="auto"/>
        <w:jc w:val="both"/>
        <w:rPr>
          <w:rFonts w:ascii="Arial" w:hAnsi="Arial" w:cs="Arial"/>
          <w:lang w:val="en-US"/>
        </w:rPr>
      </w:pPr>
      <w:r w:rsidRPr="008E01B8">
        <w:rPr>
          <w:rFonts w:ascii="Arial" w:hAnsi="Arial" w:cs="Arial"/>
          <w:lang w:val="en-US"/>
        </w:rPr>
        <w:t>Reward prediction errors</w:t>
      </w:r>
      <w:r>
        <w:rPr>
          <w:rFonts w:ascii="Arial" w:hAnsi="Arial" w:cs="Arial"/>
          <w:lang w:val="en-US"/>
        </w:rPr>
        <w:t xml:space="preserve"> (RPE) and Q-values</w:t>
      </w:r>
      <w:r w:rsidRPr="008E01B8">
        <w:rPr>
          <w:rFonts w:ascii="Arial" w:hAnsi="Arial" w:cs="Arial"/>
          <w:lang w:val="en-US"/>
        </w:rPr>
        <w:t xml:space="preserve"> were included as a parametric first-level regressor</w:t>
      </w:r>
      <w:r>
        <w:rPr>
          <w:rFonts w:ascii="Arial" w:hAnsi="Arial" w:cs="Arial"/>
          <w:lang w:val="en-US"/>
        </w:rPr>
        <w:t xml:space="preserve">s. </w:t>
      </w:r>
    </w:p>
    <w:p w14:paraId="42292344" w14:textId="292BF221" w:rsidR="008E01B8" w:rsidRDefault="008E01B8" w:rsidP="006F1403">
      <w:pPr>
        <w:spacing w:line="480" w:lineRule="auto"/>
        <w:jc w:val="both"/>
        <w:rPr>
          <w:rFonts w:ascii="Arial" w:hAnsi="Arial" w:cs="Arial"/>
          <w:i/>
          <w:iCs/>
          <w:lang w:val="en-US"/>
        </w:rPr>
      </w:pPr>
      <w:r>
        <w:rPr>
          <w:rFonts w:ascii="Arial" w:hAnsi="Arial" w:cs="Arial"/>
          <w:i/>
          <w:iCs/>
          <w:lang w:val="en-US"/>
        </w:rPr>
        <w:t>Computational mode</w:t>
      </w:r>
      <w:r w:rsidR="00274C79">
        <w:rPr>
          <w:rFonts w:ascii="Arial" w:hAnsi="Arial" w:cs="Arial"/>
          <w:i/>
          <w:iCs/>
          <w:lang w:val="en-US"/>
        </w:rPr>
        <w:t>ls</w:t>
      </w:r>
    </w:p>
    <w:p w14:paraId="6ACD7FEF" w14:textId="33C75D4C" w:rsidR="008F1CDF" w:rsidRDefault="00E71723" w:rsidP="006F1403">
      <w:pPr>
        <w:spacing w:line="480" w:lineRule="auto"/>
        <w:jc w:val="both"/>
        <w:rPr>
          <w:rFonts w:ascii="Arial" w:hAnsi="Arial" w:cs="Arial"/>
          <w:lang w:val="en-US"/>
        </w:rPr>
      </w:pPr>
      <w:r>
        <w:rPr>
          <w:rFonts w:ascii="Arial" w:hAnsi="Arial" w:cs="Arial"/>
          <w:lang w:val="en-US"/>
        </w:rPr>
        <w:t>In order to describe</w:t>
      </w:r>
      <w:r w:rsidR="008E01B8" w:rsidRPr="008E01B8">
        <w:rPr>
          <w:rFonts w:ascii="Arial" w:hAnsi="Arial" w:cs="Arial"/>
          <w:lang w:val="en-US"/>
        </w:rPr>
        <w:t xml:space="preserve"> different learning processes that might have generated the data</w:t>
      </w:r>
      <w:r w:rsidR="001E797E">
        <w:rPr>
          <w:rFonts w:ascii="Arial" w:hAnsi="Arial" w:cs="Arial"/>
          <w:lang w:val="en-US"/>
        </w:rPr>
        <w:t xml:space="preserve"> under stress and control condition we followed a two-step procedure: First,</w:t>
      </w:r>
      <w:r>
        <w:rPr>
          <w:rFonts w:ascii="Arial" w:hAnsi="Arial" w:cs="Arial"/>
          <w:lang w:val="en-US"/>
        </w:rPr>
        <w:t xml:space="preserve"> we fit a set of </w:t>
      </w:r>
      <w:r w:rsidR="006301FD">
        <w:rPr>
          <w:rFonts w:ascii="Arial" w:hAnsi="Arial" w:cs="Arial"/>
          <w:lang w:val="en-US"/>
        </w:rPr>
        <w:t>Rescorla-Wagner and Pearce-Hall</w:t>
      </w:r>
      <w:r>
        <w:rPr>
          <w:rFonts w:ascii="Arial" w:hAnsi="Arial" w:cs="Arial"/>
          <w:lang w:val="en-US"/>
        </w:rPr>
        <w:t xml:space="preserve"> model</w:t>
      </w:r>
      <w:r w:rsidR="001E797E">
        <w:rPr>
          <w:rFonts w:ascii="Arial" w:hAnsi="Arial" w:cs="Arial"/>
          <w:lang w:val="en-US"/>
        </w:rPr>
        <w:t>s</w:t>
      </w:r>
      <w:r w:rsidR="006301FD">
        <w:rPr>
          <w:rFonts w:ascii="Arial" w:hAnsi="Arial" w:cs="Arial"/>
          <w:lang w:val="en-US"/>
        </w:rPr>
        <w:t xml:space="preserve"> </w:t>
      </w:r>
      <w:r w:rsidR="001E797E">
        <w:rPr>
          <w:rFonts w:ascii="Arial" w:hAnsi="Arial" w:cs="Arial"/>
          <w:lang w:val="en-US"/>
        </w:rPr>
        <w:t xml:space="preserve">to </w:t>
      </w:r>
      <w:r w:rsidR="006301FD">
        <w:rPr>
          <w:rFonts w:ascii="Arial" w:hAnsi="Arial" w:cs="Arial"/>
          <w:lang w:val="en-US"/>
        </w:rPr>
        <w:t>explain learning</w:t>
      </w:r>
      <w:r w:rsidR="004E1392">
        <w:rPr>
          <w:rFonts w:ascii="Arial" w:hAnsi="Arial" w:cs="Arial"/>
          <w:lang w:val="en-US"/>
        </w:rPr>
        <w:t xml:space="preserve"> only</w:t>
      </w:r>
      <w:r w:rsidR="006301FD">
        <w:rPr>
          <w:rFonts w:ascii="Arial" w:hAnsi="Arial" w:cs="Arial"/>
          <w:lang w:val="en-US"/>
        </w:rPr>
        <w:t xml:space="preserve"> </w:t>
      </w:r>
      <w:r w:rsidR="001E797E">
        <w:rPr>
          <w:rFonts w:ascii="Arial" w:hAnsi="Arial" w:cs="Arial"/>
          <w:lang w:val="en-US"/>
        </w:rPr>
        <w:t>in the control condition</w:t>
      </w:r>
      <w:r w:rsidR="008E01B8">
        <w:rPr>
          <w:rFonts w:ascii="Arial" w:hAnsi="Arial" w:cs="Arial"/>
          <w:lang w:val="en-US"/>
        </w:rPr>
        <w:t>. Among th</w:t>
      </w:r>
      <w:r w:rsidR="006301FD">
        <w:rPr>
          <w:rFonts w:ascii="Arial" w:hAnsi="Arial" w:cs="Arial"/>
          <w:lang w:val="en-US"/>
        </w:rPr>
        <w:t>e Rescorla-Wagner family</w:t>
      </w:r>
      <w:r w:rsidR="008E01B8">
        <w:rPr>
          <w:rFonts w:ascii="Arial" w:hAnsi="Arial" w:cs="Arial"/>
          <w:lang w:val="en-US"/>
        </w:rPr>
        <w:t xml:space="preserve"> are</w:t>
      </w:r>
      <w:r w:rsidR="000555BB">
        <w:rPr>
          <w:rFonts w:ascii="Arial" w:hAnsi="Arial" w:cs="Arial"/>
          <w:lang w:val="en-US"/>
        </w:rPr>
        <w:t xml:space="preserve"> a</w:t>
      </w:r>
      <w:r w:rsidR="00267BCB">
        <w:rPr>
          <w:rFonts w:ascii="Arial" w:hAnsi="Arial" w:cs="Arial"/>
          <w:lang w:val="en-US"/>
        </w:rPr>
        <w:t xml:space="preserve"> </w:t>
      </w:r>
      <w:r w:rsidR="008E01B8" w:rsidRPr="008E01B8">
        <w:rPr>
          <w:rFonts w:ascii="Arial" w:hAnsi="Arial" w:cs="Arial"/>
          <w:lang w:val="en-US"/>
        </w:rPr>
        <w:t>single-update (</w:t>
      </w:r>
      <w:r w:rsidR="003139E9">
        <w:rPr>
          <w:rFonts w:ascii="Arial" w:hAnsi="Arial" w:cs="Arial"/>
          <w:lang w:val="en-US"/>
        </w:rPr>
        <w:t>SU</w:t>
      </w:r>
      <w:r w:rsidR="008E01B8" w:rsidRPr="008E01B8">
        <w:rPr>
          <w:rFonts w:ascii="Arial" w:hAnsi="Arial" w:cs="Arial"/>
          <w:lang w:val="en-US"/>
        </w:rPr>
        <w:t>), double-update (</w:t>
      </w:r>
      <w:r w:rsidR="003139E9">
        <w:rPr>
          <w:rFonts w:ascii="Arial" w:hAnsi="Arial" w:cs="Arial"/>
          <w:lang w:val="en-US"/>
        </w:rPr>
        <w:t>DU)</w:t>
      </w:r>
      <w:r w:rsidR="008E01B8" w:rsidRPr="008E01B8">
        <w:rPr>
          <w:rFonts w:ascii="Arial" w:hAnsi="Arial" w:cs="Arial"/>
          <w:lang w:val="en-US"/>
        </w:rPr>
        <w:t>, and individual double update-learning (</w:t>
      </w:r>
      <w:r w:rsidR="003139E9">
        <w:rPr>
          <w:rFonts w:ascii="Arial" w:hAnsi="Arial" w:cs="Arial"/>
          <w:lang w:val="en-US"/>
        </w:rPr>
        <w:t>iDU</w:t>
      </w:r>
      <w:r w:rsidR="008E01B8" w:rsidRPr="008E01B8">
        <w:rPr>
          <w:rFonts w:ascii="Arial" w:hAnsi="Arial" w:cs="Arial"/>
          <w:lang w:val="en-US"/>
        </w:rPr>
        <w:t>) algorithm</w:t>
      </w:r>
      <w:r w:rsidR="001E797E">
        <w:rPr>
          <w:rFonts w:ascii="Arial" w:hAnsi="Arial" w:cs="Arial"/>
          <w:lang w:val="en-US"/>
        </w:rPr>
        <w:t xml:space="preserve">. </w:t>
      </w:r>
      <w:r>
        <w:rPr>
          <w:rFonts w:ascii="Arial" w:hAnsi="Arial" w:cs="Arial"/>
          <w:lang w:val="en-US"/>
        </w:rPr>
        <w:t>Each of those</w:t>
      </w:r>
      <w:r w:rsidR="006301FD">
        <w:rPr>
          <w:rFonts w:ascii="Arial" w:hAnsi="Arial" w:cs="Arial"/>
          <w:lang w:val="en-US"/>
        </w:rPr>
        <w:t xml:space="preserve"> was implemented with</w:t>
      </w:r>
      <w:r w:rsidR="00AB2249" w:rsidRPr="00AB2249">
        <w:rPr>
          <w:rFonts w:ascii="Arial" w:hAnsi="Arial" w:cs="Arial"/>
          <w:lang w:val="en-US"/>
        </w:rPr>
        <w:t xml:space="preserve"> one or two learning rates </w:t>
      </w:r>
      <w:r w:rsidR="00390FD7">
        <w:rPr>
          <w:rFonts w:ascii="Arial" w:hAnsi="Arial" w:cs="Arial"/>
          <w:lang w:val="en-US"/>
        </w:rPr>
        <w:t xml:space="preserve">for wins and losses </w:t>
      </w:r>
      <w:r w:rsidR="00AB2249" w:rsidRPr="00AB2249">
        <w:rPr>
          <w:rFonts w:ascii="Arial" w:hAnsi="Arial" w:cs="Arial"/>
          <w:lang w:val="en-US"/>
        </w:rPr>
        <w:t>in combination with two inverse temperature parameters (</w:t>
      </w:r>
      <w:r w:rsidR="00390FD7">
        <w:rPr>
          <w:rFonts w:ascii="Arial" w:hAnsi="Arial" w:cs="Arial"/>
          <w:lang w:val="en-US"/>
        </w:rPr>
        <w:t xml:space="preserve">always </w:t>
      </w:r>
      <w:r w:rsidR="00AB2249" w:rsidRPr="00AB2249">
        <w:rPr>
          <w:rFonts w:ascii="Arial" w:hAnsi="Arial" w:cs="Arial"/>
          <w:lang w:val="en-US"/>
        </w:rPr>
        <w:t>separate for wins and losses)</w:t>
      </w:r>
      <w:r w:rsidR="006301FD">
        <w:rPr>
          <w:rFonts w:ascii="Arial" w:hAnsi="Arial" w:cs="Arial"/>
          <w:lang w:val="en-US"/>
        </w:rPr>
        <w:t xml:space="preserve">. The use of two versions with different learning rates resulted </w:t>
      </w:r>
      <w:r w:rsidR="006301FD">
        <w:rPr>
          <w:rFonts w:ascii="Arial" w:hAnsi="Arial" w:cs="Arial"/>
          <w:lang w:val="en-US"/>
        </w:rPr>
        <w:lastRenderedPageBreak/>
        <w:t>in six models from the Rescorla-Wagner family.</w:t>
      </w:r>
      <w:r w:rsidR="001E797E">
        <w:rPr>
          <w:rFonts w:ascii="Arial" w:hAnsi="Arial" w:cs="Arial"/>
          <w:lang w:val="en-US"/>
        </w:rPr>
        <w:t xml:space="preserve"> </w:t>
      </w:r>
      <w:r w:rsidR="00E551B3">
        <w:rPr>
          <w:rFonts w:ascii="Arial" w:hAnsi="Arial" w:cs="Arial"/>
          <w:lang w:val="en-US"/>
        </w:rPr>
        <w:t>Furthermore</w:t>
      </w:r>
      <w:r w:rsidR="001E797E">
        <w:rPr>
          <w:rFonts w:ascii="Arial" w:hAnsi="Arial" w:cs="Arial"/>
          <w:lang w:val="en-US"/>
        </w:rPr>
        <w:t xml:space="preserve">, </w:t>
      </w:r>
      <w:r w:rsidR="001E797E" w:rsidRPr="008E01B8">
        <w:rPr>
          <w:rFonts w:ascii="Arial" w:hAnsi="Arial" w:cs="Arial"/>
          <w:lang w:val="en-US"/>
        </w:rPr>
        <w:t>a Pearce-Hall model (</w:t>
      </w:r>
      <w:r w:rsidR="001E797E">
        <w:rPr>
          <w:rFonts w:ascii="Arial" w:hAnsi="Arial" w:cs="Arial"/>
          <w:lang w:val="en-US"/>
        </w:rPr>
        <w:t>PH</w:t>
      </w:r>
      <w:r w:rsidR="001E797E" w:rsidRPr="008E01B8">
        <w:rPr>
          <w:rFonts w:ascii="Arial" w:hAnsi="Arial" w:cs="Arial"/>
          <w:lang w:val="en-US"/>
        </w:rPr>
        <w:t>)</w:t>
      </w:r>
      <w:r w:rsidR="001E797E">
        <w:rPr>
          <w:rFonts w:ascii="Arial" w:hAnsi="Arial" w:cs="Arial"/>
          <w:lang w:val="en-US"/>
        </w:rPr>
        <w:t xml:space="preserve"> with a dynamic learning rate and </w:t>
      </w:r>
      <w:r w:rsidR="00E551B3">
        <w:rPr>
          <w:rFonts w:ascii="Arial" w:hAnsi="Arial" w:cs="Arial"/>
          <w:lang w:val="en-US"/>
        </w:rPr>
        <w:t>a no-learning model with a bias towards one of the choice options</w:t>
      </w:r>
      <w:r w:rsidR="008F1CDF">
        <w:rPr>
          <w:rFonts w:ascii="Arial" w:hAnsi="Arial" w:cs="Arial"/>
          <w:lang w:val="en-US"/>
        </w:rPr>
        <w:t xml:space="preserve"> </w:t>
      </w:r>
      <w:r w:rsidR="001E797E">
        <w:rPr>
          <w:rFonts w:ascii="Arial" w:hAnsi="Arial" w:cs="Arial"/>
          <w:lang w:val="en-US"/>
        </w:rPr>
        <w:t>were</w:t>
      </w:r>
      <w:r w:rsidR="008F1CDF">
        <w:rPr>
          <w:rFonts w:ascii="Arial" w:hAnsi="Arial" w:cs="Arial"/>
          <w:lang w:val="en-US"/>
        </w:rPr>
        <w:t xml:space="preserve"> used. </w:t>
      </w:r>
      <w:r w:rsidR="001E797E">
        <w:rPr>
          <w:rFonts w:ascii="Arial" w:hAnsi="Arial" w:cs="Arial"/>
          <w:lang w:val="en-US"/>
        </w:rPr>
        <w:t>This resulted in a model space of</w:t>
      </w:r>
      <w:r w:rsidR="006301FD">
        <w:rPr>
          <w:rFonts w:ascii="Arial" w:hAnsi="Arial" w:cs="Arial"/>
          <w:lang w:val="en-US"/>
        </w:rPr>
        <w:t xml:space="preserve"> eight models.</w:t>
      </w:r>
      <w:r w:rsidR="001E797E">
        <w:rPr>
          <w:rFonts w:ascii="Arial" w:hAnsi="Arial" w:cs="Arial"/>
          <w:lang w:val="en-US"/>
        </w:rPr>
        <w:t xml:space="preserve"> </w:t>
      </w:r>
    </w:p>
    <w:p w14:paraId="166D6B40" w14:textId="77777777" w:rsidR="00390FD7" w:rsidRDefault="00E71723" w:rsidP="00390FD7">
      <w:pPr>
        <w:spacing w:line="480" w:lineRule="auto"/>
        <w:jc w:val="both"/>
        <w:rPr>
          <w:rFonts w:ascii="Arial" w:eastAsiaTheme="minorEastAsia" w:hAnsi="Arial" w:cs="Arial"/>
          <w:lang w:val="en-US"/>
        </w:rPr>
      </w:pPr>
      <w:r>
        <w:rPr>
          <w:rFonts w:ascii="Arial" w:hAnsi="Arial" w:cs="Arial"/>
          <w:lang w:val="en-US"/>
        </w:rPr>
        <w:t xml:space="preserve">In </w:t>
      </w:r>
      <w:r w:rsidR="00F50C54">
        <w:rPr>
          <w:rFonts w:ascii="Arial" w:hAnsi="Arial" w:cs="Arial"/>
          <w:lang w:val="en-US"/>
        </w:rPr>
        <w:t>the</w:t>
      </w:r>
      <w:r>
        <w:rPr>
          <w:rFonts w:ascii="Arial" w:hAnsi="Arial" w:cs="Arial"/>
          <w:lang w:val="en-US"/>
        </w:rPr>
        <w:t xml:space="preserve"> RL model</w:t>
      </w:r>
      <w:r w:rsidR="00F50C54">
        <w:rPr>
          <w:rFonts w:ascii="Arial" w:hAnsi="Arial" w:cs="Arial"/>
          <w:lang w:val="en-US"/>
        </w:rPr>
        <w:t xml:space="preserve"> family </w:t>
      </w:r>
      <w:r w:rsidR="001D453D">
        <w:rPr>
          <w:rFonts w:ascii="Arial" w:hAnsi="Arial" w:cs="Arial"/>
          <w:lang w:val="en-US"/>
        </w:rPr>
        <w:t xml:space="preserve">the </w:t>
      </w:r>
      <w:r w:rsidR="000555BB">
        <w:rPr>
          <w:rFonts w:ascii="Arial" w:hAnsi="Arial" w:cs="Arial"/>
          <w:lang w:val="en-US"/>
        </w:rPr>
        <w:t xml:space="preserve">expected </w:t>
      </w:r>
      <w:r w:rsidR="001D453D">
        <w:rPr>
          <w:rFonts w:ascii="Arial" w:hAnsi="Arial" w:cs="Arial"/>
          <w:lang w:val="en-US"/>
        </w:rPr>
        <w:t>value</w:t>
      </w:r>
      <w:r w:rsidR="000555BB">
        <w:rPr>
          <w:rFonts w:ascii="Arial" w:hAnsi="Arial" w:cs="Arial"/>
          <w:lang w:val="en-US"/>
        </w:rPr>
        <w:t xml:space="preserve"> of</w:t>
      </w:r>
      <w:r w:rsidR="001D453D">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Q</m:t>
            </m:r>
          </m:e>
          <m:sub>
            <m:r>
              <w:rPr>
                <w:rFonts w:ascii="Cambria Math" w:hAnsi="Cambria Math" w:cs="Arial"/>
                <w:lang w:val="en-US"/>
              </w:rPr>
              <m:t>a,t</m:t>
            </m:r>
          </m:sub>
        </m:sSub>
      </m:oMath>
      <w:r w:rsidR="001D453D">
        <w:rPr>
          <w:rFonts w:ascii="Arial" w:eastAsiaTheme="minorEastAsia" w:hAnsi="Arial" w:cs="Arial"/>
          <w:lang w:val="en-US"/>
        </w:rPr>
        <w:t xml:space="preserve"> </w:t>
      </w:r>
      <w:r w:rsidR="000555BB">
        <w:rPr>
          <w:rFonts w:ascii="Arial" w:eastAsiaTheme="minorEastAsia" w:hAnsi="Arial" w:cs="Arial"/>
          <w:lang w:val="en-US"/>
        </w:rPr>
        <w:t xml:space="preserve">of an action </w:t>
      </w:r>
      <m:oMath>
        <m:r>
          <w:rPr>
            <w:rFonts w:ascii="Cambria Math" w:eastAsiaTheme="minorEastAsia" w:hAnsi="Cambria Math" w:cs="Arial"/>
            <w:lang w:val="en-GB"/>
          </w:rPr>
          <m:t>a</m:t>
        </m:r>
      </m:oMath>
      <w:r w:rsidR="000555BB" w:rsidRPr="000555BB">
        <w:rPr>
          <w:rFonts w:ascii="Arial" w:eastAsiaTheme="minorEastAsia" w:hAnsi="Arial" w:cs="Arial"/>
          <w:lang w:val="en-GB"/>
        </w:rPr>
        <w:t xml:space="preserve"> at trial </w:t>
      </w:r>
      <m:oMath>
        <m:r>
          <m:rPr>
            <m:sty m:val="p"/>
          </m:rPr>
          <w:rPr>
            <w:rFonts w:ascii="Cambria Math" w:eastAsiaTheme="minorEastAsia" w:hAnsi="Cambria Math" w:cs="Arial"/>
            <w:lang w:val="en-GB"/>
          </w:rPr>
          <m:t>t</m:t>
        </m:r>
      </m:oMath>
      <w:r w:rsidR="000555BB" w:rsidRPr="000555BB">
        <w:rPr>
          <w:rFonts w:ascii="Arial" w:eastAsiaTheme="minorEastAsia" w:hAnsi="Arial" w:cs="Arial"/>
          <w:lang w:val="en-US"/>
        </w:rPr>
        <w:t xml:space="preserve"> </w:t>
      </w:r>
      <w:r w:rsidR="001D453D">
        <w:rPr>
          <w:rFonts w:ascii="Arial" w:eastAsiaTheme="minorEastAsia" w:hAnsi="Arial" w:cs="Arial"/>
          <w:lang w:val="en-US"/>
        </w:rPr>
        <w:t xml:space="preserve">is updated via the </w:t>
      </w:r>
      <w:r w:rsidR="001D453D">
        <w:rPr>
          <w:rFonts w:ascii="Arial" w:hAnsi="Arial" w:cs="Arial"/>
          <w:lang w:val="en-US"/>
        </w:rPr>
        <w:t xml:space="preserve">RPE </w:t>
      </w: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r w:rsidR="001D453D">
        <w:rPr>
          <w:rFonts w:ascii="Arial" w:hAnsi="Arial" w:cs="Arial"/>
          <w:lang w:val="en-US"/>
        </w:rPr>
        <w:t xml:space="preserve">, which is defined as the difference between received reward </w:t>
      </w: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oMath>
      <w:r w:rsidR="001D453D">
        <w:rPr>
          <w:rFonts w:ascii="Arial" w:hAnsi="Arial" w:cs="Arial"/>
          <w:lang w:val="en-US"/>
        </w:rPr>
        <w:t xml:space="preserve"> and previously expected reward value for the chosen stimulus </w:t>
      </w: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r w:rsidR="001D453D" w:rsidRPr="001D453D">
        <w:rPr>
          <w:rFonts w:ascii="Arial" w:eastAsiaTheme="minorEastAsia" w:hAnsi="Arial" w:cs="Arial"/>
          <w:lang w:val="en-US"/>
        </w:rPr>
        <w:t>:</w:t>
      </w:r>
    </w:p>
    <w:p w14:paraId="230E39F2" w14:textId="5D512287" w:rsidR="00E71723" w:rsidRPr="00F50C54" w:rsidRDefault="00F57E59" w:rsidP="00390FD7">
      <w:pPr>
        <w:spacing w:line="480" w:lineRule="auto"/>
        <w:jc w:val="both"/>
        <w:rPr>
          <w:rFonts w:ascii="Arial" w:eastAsiaTheme="minorEastAsia" w:hAnsi="Arial" w:cs="Arial"/>
          <w:lang w:val="en-US"/>
        </w:rPr>
      </w:pPr>
      <m:oMathPara>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sSub>
            <m:sSubPr>
              <m:ctrlPr>
                <w:rPr>
                  <w:rFonts w:ascii="Cambria Math" w:hAnsi="Cambria Math" w:cs="Arial"/>
                  <w:i/>
                </w:rPr>
              </m:ctrlPr>
            </m:sSubPr>
            <m:e>
              <m:r>
                <w:rPr>
                  <w:rFonts w:ascii="Cambria Math" w:hAnsi="Cambria Math" w:cs="Arial"/>
                  <w:lang w:val="en-US"/>
                </w:rPr>
                <m:t>=</m:t>
              </m:r>
              <m:r>
                <w:rPr>
                  <w:rFonts w:ascii="Cambria Math" w:hAnsi="Cambria Math" w:cs="Arial"/>
                </w:rPr>
                <m:t>R</m:t>
              </m:r>
            </m:e>
            <m:sub>
              <m:r>
                <w:rPr>
                  <w:rFonts w:ascii="Cambria Math" w:hAnsi="Cambria Math" w:cs="Arial"/>
                </w:rPr>
                <m:t>t</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m:oMathPara>
    </w:p>
    <w:p w14:paraId="40127FF2" w14:textId="002A21B4" w:rsidR="00F50C54" w:rsidRPr="00F50C54" w:rsidRDefault="00F50C54" w:rsidP="006F1403">
      <w:pPr>
        <w:spacing w:line="480" w:lineRule="auto"/>
        <w:jc w:val="both"/>
        <w:rPr>
          <w:rFonts w:ascii="Arial" w:hAnsi="Arial" w:cs="Arial"/>
          <w:lang w:val="en-US"/>
        </w:rPr>
      </w:pPr>
      <w:r>
        <w:rPr>
          <w:rFonts w:ascii="Arial" w:eastAsiaTheme="minorEastAsia" w:hAnsi="Arial" w:cs="Arial"/>
          <w:lang w:val="en-US"/>
        </w:rPr>
        <w:t>How much the</w:t>
      </w:r>
      <w:r w:rsidRPr="001D453D">
        <w:rPr>
          <w:rFonts w:ascii="Arial" w:eastAsiaTheme="minorEastAsia" w:hAnsi="Arial" w:cs="Arial"/>
          <w:lang w:val="en-US"/>
        </w:rPr>
        <w:t xml:space="preserve"> </w:t>
      </w:r>
      <w:r>
        <w:rPr>
          <w:rFonts w:ascii="Arial" w:hAnsi="Arial" w:cs="Arial"/>
          <w:lang w:val="en-US"/>
        </w:rPr>
        <w:t xml:space="preserve">RPE </w:t>
      </w: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r w:rsidRPr="001D453D">
        <w:rPr>
          <w:rFonts w:ascii="Arial" w:eastAsiaTheme="minorEastAsia" w:hAnsi="Arial" w:cs="Arial"/>
          <w:lang w:val="en-US"/>
        </w:rPr>
        <w:t xml:space="preserve"> </w:t>
      </w:r>
      <w:r>
        <w:rPr>
          <w:rFonts w:ascii="Arial" w:eastAsiaTheme="minorEastAsia" w:hAnsi="Arial" w:cs="Arial"/>
          <w:lang w:val="en-US"/>
        </w:rPr>
        <w:t xml:space="preserve">is weighted for this update depends on the learning rate </w:t>
      </w:r>
      <m:oMath>
        <m:r>
          <m:rPr>
            <m:sty m:val="p"/>
          </m:rPr>
          <w:rPr>
            <w:rFonts w:ascii="Cambria Math" w:hAnsi="Cambria Math" w:cs="Arial"/>
          </w:rPr>
          <m:t>α</m:t>
        </m:r>
      </m:oMath>
      <w:r>
        <w:rPr>
          <w:rFonts w:ascii="Arial" w:eastAsiaTheme="minorEastAsia" w:hAnsi="Arial" w:cs="Arial"/>
          <w:lang w:val="en-US"/>
        </w:rPr>
        <w:t xml:space="preserve">. In case of </w:t>
      </w:r>
      <m:oMath>
        <m:r>
          <m:rPr>
            <m:sty m:val="p"/>
          </m:rPr>
          <w:rPr>
            <w:rFonts w:ascii="Cambria Math" w:hAnsi="Cambria Math" w:cs="Arial"/>
          </w:rPr>
          <m:t>α</m:t>
        </m:r>
        <m:r>
          <w:rPr>
            <w:rFonts w:ascii="Cambria Math" w:hAnsi="Cambria Math" w:cs="Arial"/>
            <w:lang w:val="en-US"/>
          </w:rPr>
          <m:t xml:space="preserve"> = 1</m:t>
        </m:r>
      </m:oMath>
      <w:r w:rsidRPr="00F50C54">
        <w:rPr>
          <w:rFonts w:ascii="Arial" w:eastAsiaTheme="minorEastAsia" w:hAnsi="Arial" w:cs="Arial"/>
          <w:lang w:val="en-US"/>
        </w:rPr>
        <w:t xml:space="preserve"> only the most recent RPE will be used.  </w:t>
      </w:r>
    </w:p>
    <w:p w14:paraId="02B4B2E8" w14:textId="4E0F3E0F" w:rsidR="00F50C54" w:rsidRPr="00F50C54" w:rsidRDefault="00F57E59" w:rsidP="006F1403">
      <w:pPr>
        <w:spacing w:line="480" w:lineRule="auto"/>
        <w:jc w:val="both"/>
        <w:rPr>
          <w:rFonts w:ascii="Arial" w:hAnsi="Arial" w:cs="Arial"/>
          <w:lang w:val="en-US"/>
        </w:rPr>
      </w:pPr>
      <m:oMathPara>
        <m:oMath>
          <m:sSub>
            <m:sSubPr>
              <m:ctrlPr>
                <w:rPr>
                  <w:rFonts w:ascii="Cambria Math" w:hAnsi="Cambria Math" w:cs="Arial"/>
                  <w:i/>
                </w:rPr>
              </m:ctrlPr>
            </m:sSubPr>
            <m:e>
              <m:r>
                <w:rPr>
                  <w:rFonts w:ascii="Cambria Math" w:hAnsi="Cambria Math" w:cs="Arial"/>
                </w:rPr>
                <m:t>Q</m:t>
              </m:r>
            </m:e>
            <m:sub>
              <m:r>
                <w:rPr>
                  <w:rFonts w:ascii="Cambria Math" w:hAnsi="Cambria Math" w:cs="Arial"/>
                </w:rPr>
                <m:t>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a,t</m:t>
              </m:r>
            </m:sub>
          </m:sSub>
          <m:r>
            <w:rPr>
              <w:rFonts w:ascii="Cambria Math" w:hAnsi="Cambria Math" w:cs="Arial"/>
            </w:rPr>
            <m:t>+</m:t>
          </m:r>
          <m:r>
            <m:rPr>
              <m:sty m:val="p"/>
            </m:rPr>
            <w:rPr>
              <w:rFonts w:ascii="Cambria Math" w:hAnsi="Cambria Math" w:cs="Arial"/>
            </w:rPr>
            <m:t>α</m:t>
          </m:r>
          <m:sSub>
            <m:sSubPr>
              <m:ctrlPr>
                <w:rPr>
                  <w:rFonts w:ascii="Cambria Math" w:hAnsi="Cambria Math" w:cs="Arial"/>
                  <w:i/>
                </w:rPr>
              </m:ctrlPr>
            </m:sSubPr>
            <m:e>
              <m:r>
                <m:rPr>
                  <m:sty m:val="p"/>
                </m:rP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a,t</m:t>
                  </m:r>
                </m:sub>
              </m:sSub>
            </m:sub>
          </m:sSub>
        </m:oMath>
      </m:oMathPara>
    </w:p>
    <w:p w14:paraId="76F459B4" w14:textId="4D004EC3" w:rsidR="001D453D" w:rsidRDefault="006F1403" w:rsidP="006F1403">
      <w:pPr>
        <w:spacing w:line="480" w:lineRule="auto"/>
        <w:jc w:val="both"/>
        <w:rPr>
          <w:rFonts w:ascii="Arial" w:eastAsiaTheme="minorEastAsia" w:hAnsi="Arial" w:cs="Arial"/>
          <w:lang w:val="en-US"/>
        </w:rPr>
      </w:pPr>
      <w:r>
        <w:rPr>
          <w:rFonts w:ascii="Arial" w:eastAsiaTheme="minorEastAsia" w:hAnsi="Arial" w:cs="Arial"/>
          <w:lang w:val="en-US"/>
        </w:rPr>
        <w:t>First, i</w:t>
      </w:r>
      <w:r w:rsidR="001D453D">
        <w:rPr>
          <w:rFonts w:ascii="Arial" w:eastAsiaTheme="minorEastAsia" w:hAnsi="Arial" w:cs="Arial"/>
          <w:lang w:val="en-US"/>
        </w:rPr>
        <w:t xml:space="preserve">n the </w:t>
      </w:r>
      <w:r w:rsidR="003139E9">
        <w:rPr>
          <w:rFonts w:ascii="Arial" w:eastAsiaTheme="minorEastAsia" w:hAnsi="Arial" w:cs="Arial"/>
          <w:lang w:val="en-US"/>
        </w:rPr>
        <w:t xml:space="preserve">SU </w:t>
      </w:r>
      <w:r w:rsidR="001D453D">
        <w:rPr>
          <w:rFonts w:ascii="Arial" w:eastAsiaTheme="minorEastAsia" w:hAnsi="Arial" w:cs="Arial"/>
          <w:lang w:val="en-US"/>
        </w:rPr>
        <w:t>model the</w:t>
      </w:r>
      <w:r w:rsidR="003139E9">
        <w:rPr>
          <w:rFonts w:ascii="Arial" w:eastAsiaTheme="minorEastAsia" w:hAnsi="Arial" w:cs="Arial"/>
          <w:lang w:val="en-US"/>
        </w:rPr>
        <w:t xml:space="preserve"> anti-correlated task structure is not taken into account, which means that the</w:t>
      </w:r>
      <w:r w:rsidR="001D453D">
        <w:rPr>
          <w:rFonts w:ascii="Arial" w:eastAsiaTheme="minorEastAsia" w:hAnsi="Arial" w:cs="Arial"/>
          <w:lang w:val="en-US"/>
        </w:rPr>
        <w:t xml:space="preserve"> unchosen stimulus is not updated:</w:t>
      </w:r>
    </w:p>
    <w:p w14:paraId="45FCFB6D" w14:textId="53164F81" w:rsidR="001D453D" w:rsidRPr="00F50C54" w:rsidRDefault="00F57E59" w:rsidP="006F1403">
      <w:pPr>
        <w:spacing w:line="480" w:lineRule="auto"/>
        <w:jc w:val="both"/>
        <w:rPr>
          <w:rFonts w:ascii="Arial" w:eastAsiaTheme="minorEastAsia" w:hAnsi="Arial" w:cs="Arial"/>
          <w:lang w:val="en-US"/>
        </w:rPr>
      </w:pPr>
      <m:oMathPara>
        <m:oMath>
          <m:sSub>
            <m:sSubPr>
              <m:ctrlPr>
                <w:rPr>
                  <w:rFonts w:ascii="Cambria Math" w:eastAsiaTheme="minorEastAsia" w:hAnsi="Cambria Math" w:cs="Arial"/>
                  <w:i/>
                  <w:lang w:val="en-US"/>
                </w:rPr>
              </m:ctrlPr>
            </m:sSubPr>
            <m:e>
              <m:r>
                <w:rPr>
                  <w:rFonts w:ascii="Cambria Math" w:eastAsiaTheme="minorEastAsia" w:hAnsi="Cambria Math" w:cs="Arial"/>
                  <w:lang w:val="en-US"/>
                </w:rPr>
                <m:t>Q</m:t>
              </m:r>
            </m:e>
            <m:sub>
              <m:r>
                <w:rPr>
                  <w:rFonts w:ascii="Cambria Math" w:eastAsiaTheme="minorEastAsia" w:hAnsi="Cambria Math" w:cs="Arial"/>
                  <w:lang w:val="en-US"/>
                </w:rPr>
                <m:t>ua, t+1</m:t>
              </m:r>
            </m:sub>
          </m:sSub>
          <m:r>
            <w:rPr>
              <w:rFonts w:ascii="Cambria Math" w:eastAsiaTheme="minorEastAsia" w:hAnsi="Cambria Math" w:cs="Arial"/>
              <w:lang w:val="en-US"/>
            </w:rPr>
            <m:t xml:space="preserve">= </m:t>
          </m:r>
          <m:sSub>
            <m:sSubPr>
              <m:ctrlPr>
                <w:rPr>
                  <w:rFonts w:ascii="Cambria Math" w:eastAsiaTheme="minorEastAsia" w:hAnsi="Cambria Math" w:cs="Arial"/>
                  <w:i/>
                  <w:lang w:val="en-US"/>
                </w:rPr>
              </m:ctrlPr>
            </m:sSubPr>
            <m:e>
              <m:r>
                <w:rPr>
                  <w:rFonts w:ascii="Cambria Math" w:eastAsiaTheme="minorEastAsia" w:hAnsi="Cambria Math" w:cs="Arial"/>
                  <w:lang w:val="en-US"/>
                </w:rPr>
                <m:t>Q</m:t>
              </m:r>
            </m:e>
            <m:sub>
              <m:r>
                <w:rPr>
                  <w:rFonts w:ascii="Cambria Math" w:eastAsiaTheme="minorEastAsia" w:hAnsi="Cambria Math" w:cs="Arial"/>
                  <w:lang w:val="en-US"/>
                </w:rPr>
                <m:t>ua, t</m:t>
              </m:r>
            </m:sub>
          </m:sSub>
        </m:oMath>
      </m:oMathPara>
    </w:p>
    <w:p w14:paraId="19F4D87D" w14:textId="3B25EAFC" w:rsidR="00F50C54" w:rsidRDefault="00F50C54" w:rsidP="006F1403">
      <w:pPr>
        <w:spacing w:line="480" w:lineRule="auto"/>
        <w:jc w:val="both"/>
        <w:rPr>
          <w:rFonts w:ascii="Arial" w:eastAsiaTheme="minorEastAsia" w:hAnsi="Arial" w:cs="Arial"/>
          <w:lang w:val="en-US"/>
        </w:rPr>
      </w:pPr>
      <w:r>
        <w:rPr>
          <w:rFonts w:ascii="Arial" w:eastAsiaTheme="minorEastAsia" w:hAnsi="Arial" w:cs="Arial"/>
          <w:lang w:val="en-US"/>
        </w:rPr>
        <w:t xml:space="preserve">The extent of an update might also differ on the last trial resulting in a win or a loss. To make this possible a model with different learning rates </w:t>
      </w:r>
      <w:r w:rsidR="00390FD7">
        <w:rPr>
          <w:rFonts w:ascii="Arial" w:eastAsiaTheme="minorEastAsia" w:hAnsi="Arial" w:cs="Arial"/>
          <w:lang w:val="en-US"/>
        </w:rPr>
        <w:t>was</w:t>
      </w:r>
      <w:r>
        <w:rPr>
          <w:rFonts w:ascii="Arial" w:eastAsiaTheme="minorEastAsia" w:hAnsi="Arial" w:cs="Arial"/>
          <w:lang w:val="en-US"/>
        </w:rPr>
        <w:t xml:space="preserve"> implemented:</w:t>
      </w:r>
    </w:p>
    <w:p w14:paraId="072EE7D7" w14:textId="7BE1259D" w:rsidR="00F50C54" w:rsidRPr="00283ACE" w:rsidRDefault="00F57E59" w:rsidP="006F1403">
      <w:pPr>
        <w:spacing w:line="276"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Q</m:t>
              </m:r>
            </m:e>
            <m:sub>
              <m:r>
                <w:rPr>
                  <w:rFonts w:ascii="Cambria Math" w:hAnsi="Cambria Math" w:cs="Arial"/>
                </w:rPr>
                <m:t>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a,t</m:t>
              </m:r>
            </m:sub>
          </m:sSub>
          <m:r>
            <w:rPr>
              <w:rFonts w:ascii="Cambria Math" w:hAnsi="Cambria Math" w:cs="Arial"/>
            </w:rPr>
            <m:t>+</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m:oMathPara>
    </w:p>
    <w:p w14:paraId="192C8DC5" w14:textId="109EC83D" w:rsidR="00274C79" w:rsidRDefault="006F1403" w:rsidP="006F1403">
      <w:pPr>
        <w:spacing w:line="480" w:lineRule="auto"/>
        <w:jc w:val="both"/>
        <w:rPr>
          <w:rFonts w:ascii="Arial" w:eastAsiaTheme="minorEastAsia" w:hAnsi="Arial" w:cs="Arial"/>
          <w:lang w:val="en-US"/>
        </w:rPr>
      </w:pPr>
      <w:r>
        <w:rPr>
          <w:rFonts w:ascii="Arial" w:eastAsiaTheme="minorEastAsia" w:hAnsi="Arial" w:cs="Arial"/>
          <w:lang w:val="en-US"/>
        </w:rPr>
        <w:t>Second, the DU model updates chosen and unchosen value. This results from the anti-correlated task structure, where a win for one stimulus has to mean a loss for the other one. If a learner</w:t>
      </w:r>
      <w:r w:rsidR="006301FD">
        <w:rPr>
          <w:rFonts w:ascii="Arial" w:eastAsiaTheme="minorEastAsia" w:hAnsi="Arial" w:cs="Arial"/>
          <w:lang w:val="en-US"/>
        </w:rPr>
        <w:t xml:space="preserve"> understood the task structure</w:t>
      </w:r>
      <w:r>
        <w:rPr>
          <w:rFonts w:ascii="Arial" w:eastAsiaTheme="minorEastAsia" w:hAnsi="Arial" w:cs="Arial"/>
          <w:lang w:val="en-US"/>
        </w:rPr>
        <w:t xml:space="preserve">, they </w:t>
      </w:r>
      <w:r w:rsidR="000555BB">
        <w:rPr>
          <w:rFonts w:ascii="Arial" w:eastAsiaTheme="minorEastAsia" w:hAnsi="Arial" w:cs="Arial"/>
          <w:lang w:val="en-US"/>
        </w:rPr>
        <w:t xml:space="preserve">can use a win or less feedback </w:t>
      </w:r>
      <w:r>
        <w:rPr>
          <w:rFonts w:ascii="Arial" w:eastAsiaTheme="minorEastAsia" w:hAnsi="Arial" w:cs="Arial"/>
          <w:lang w:val="en-US"/>
        </w:rPr>
        <w:t>to update the decision value of the</w:t>
      </w:r>
      <w:r w:rsidR="000555BB">
        <w:rPr>
          <w:rFonts w:ascii="Arial" w:eastAsiaTheme="minorEastAsia" w:hAnsi="Arial" w:cs="Arial"/>
          <w:lang w:val="en-US"/>
        </w:rPr>
        <w:t xml:space="preserve"> chosen as well as the</w:t>
      </w:r>
      <w:r>
        <w:rPr>
          <w:rFonts w:ascii="Arial" w:eastAsiaTheme="minorEastAsia" w:hAnsi="Arial" w:cs="Arial"/>
          <w:lang w:val="en-US"/>
        </w:rPr>
        <w:t xml:space="preserve"> other card</w:t>
      </w:r>
      <w:r w:rsidR="000555BB">
        <w:rPr>
          <w:rFonts w:ascii="Arial" w:eastAsiaTheme="minorEastAsia" w:hAnsi="Arial" w:cs="Arial"/>
          <w:lang w:val="en-US"/>
        </w:rPr>
        <w:t>.</w:t>
      </w:r>
      <w:r w:rsidR="00274C79">
        <w:rPr>
          <w:rFonts w:ascii="Arial" w:eastAsiaTheme="minorEastAsia" w:hAnsi="Arial" w:cs="Arial"/>
          <w:lang w:val="en-US"/>
        </w:rPr>
        <w:t xml:space="preserve"> In order to achieve this a different RPE is needed, comparing the possible outcome with the value of the unchosen option:</w:t>
      </w:r>
    </w:p>
    <w:p w14:paraId="367495AA" w14:textId="760E807B" w:rsidR="00274C79" w:rsidRDefault="00F57E59" w:rsidP="006F1403">
      <w:pPr>
        <w:spacing w:line="480" w:lineRule="auto"/>
        <w:jc w:val="both"/>
        <w:rPr>
          <w:rFonts w:ascii="Arial" w:eastAsiaTheme="minorEastAsia" w:hAnsi="Arial" w:cs="Arial"/>
          <w:lang w:val="en-US"/>
        </w:rPr>
      </w:pPr>
      <m:oMathPara>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ua</m:t>
                  </m:r>
                  <m:r>
                    <w:rPr>
                      <w:rFonts w:ascii="Cambria Math" w:hAnsi="Cambria Math" w:cs="Arial"/>
                      <w:lang w:val="en-US"/>
                    </w:rPr>
                    <m:t>,t</m:t>
                  </m:r>
                </m:sub>
              </m:sSub>
            </m:sub>
          </m:sSub>
          <m:sSub>
            <m:sSubPr>
              <m:ctrlPr>
                <w:rPr>
                  <w:rFonts w:ascii="Cambria Math" w:hAnsi="Cambria Math" w:cs="Arial"/>
                  <w:i/>
                </w:rPr>
              </m:ctrlPr>
            </m:sSubPr>
            <m:e>
              <m:r>
                <w:rPr>
                  <w:rFonts w:ascii="Cambria Math" w:hAnsi="Cambria Math" w:cs="Arial"/>
                  <w:lang w:val="en-US"/>
                </w:rPr>
                <m:t xml:space="preserve">=- </m:t>
              </m:r>
              <m:r>
                <w:rPr>
                  <w:rFonts w:ascii="Cambria Math" w:hAnsi="Cambria Math" w:cs="Arial"/>
                </w:rPr>
                <m:t>R</m:t>
              </m:r>
            </m:e>
            <m:sub>
              <m:r>
                <w:rPr>
                  <w:rFonts w:ascii="Cambria Math" w:hAnsi="Cambria Math" w:cs="Arial"/>
                </w:rPr>
                <m:t>t</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ua</m:t>
              </m:r>
              <m:r>
                <w:rPr>
                  <w:rFonts w:ascii="Cambria Math" w:hAnsi="Cambria Math" w:cs="Arial"/>
                  <w:lang w:val="en-US"/>
                </w:rPr>
                <m:t>,</m:t>
              </m:r>
              <m:r>
                <w:rPr>
                  <w:rFonts w:ascii="Cambria Math" w:hAnsi="Cambria Math" w:cs="Arial"/>
                </w:rPr>
                <m:t>t</m:t>
              </m:r>
            </m:sub>
          </m:sSub>
        </m:oMath>
      </m:oMathPara>
    </w:p>
    <w:p w14:paraId="5C3A6DFF" w14:textId="2D34461F" w:rsidR="00F50C54" w:rsidRDefault="000555BB" w:rsidP="006F1403">
      <w:pPr>
        <w:spacing w:line="480" w:lineRule="auto"/>
        <w:jc w:val="both"/>
        <w:rPr>
          <w:rFonts w:ascii="Arial" w:eastAsiaTheme="minorEastAsia" w:hAnsi="Arial" w:cs="Arial"/>
          <w:lang w:val="en-US"/>
        </w:rPr>
      </w:pPr>
      <w:r>
        <w:rPr>
          <w:rFonts w:ascii="Arial" w:eastAsiaTheme="minorEastAsia" w:hAnsi="Arial" w:cs="Arial"/>
          <w:lang w:val="en-US"/>
        </w:rPr>
        <w:t>Comparable to the SU update model, different learning rates can be implemented for wins and losses (not shown as formula for reasons of brevity):</w:t>
      </w:r>
    </w:p>
    <w:p w14:paraId="7306F9BE" w14:textId="686EFE9D" w:rsidR="006F1403" w:rsidRPr="00F50C54" w:rsidRDefault="00F57E59" w:rsidP="006F1403">
      <w:pPr>
        <w:spacing w:line="480" w:lineRule="auto"/>
        <w:jc w:val="both"/>
        <w:rPr>
          <w:rFonts w:ascii="Arial" w:hAnsi="Arial" w:cs="Arial"/>
          <w:lang w:val="en-US"/>
        </w:rPr>
      </w:pPr>
      <m:oMathPara>
        <m:oMath>
          <m:sSub>
            <m:sSubPr>
              <m:ctrlPr>
                <w:rPr>
                  <w:rFonts w:ascii="Cambria Math" w:hAnsi="Cambria Math" w:cs="Arial"/>
                  <w:i/>
                </w:rPr>
              </m:ctrlPr>
            </m:sSubPr>
            <m:e>
              <m:r>
                <w:rPr>
                  <w:rFonts w:ascii="Cambria Math" w:hAnsi="Cambria Math" w:cs="Arial"/>
                </w:rPr>
                <m:t>Q</m:t>
              </m:r>
            </m:e>
            <m:sub>
              <m:r>
                <w:rPr>
                  <w:rFonts w:ascii="Cambria Math" w:hAnsi="Cambria Math" w:cs="Arial"/>
                </w:rPr>
                <m:t>ua,t+1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r>
            <w:rPr>
              <w:rFonts w:ascii="Cambria Math" w:hAnsi="Cambria Math" w:cs="Arial"/>
            </w:rPr>
            <m:t>+</m:t>
          </m:r>
          <m:r>
            <m:rPr>
              <m:sty m:val="p"/>
            </m:rPr>
            <w:rPr>
              <w:rFonts w:ascii="Cambria Math" w:hAnsi="Cambria Math" w:cs="Arial"/>
            </w:rPr>
            <m:t>α</m:t>
          </m:r>
          <m:sSub>
            <m:sSubPr>
              <m:ctrlPr>
                <w:rPr>
                  <w:rFonts w:ascii="Cambria Math" w:hAnsi="Cambria Math" w:cs="Arial"/>
                  <w:i/>
                </w:rPr>
              </m:ctrlPr>
            </m:sSubPr>
            <m:e>
              <m:r>
                <m:rPr>
                  <m:sty m:val="p"/>
                </m:rP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sub>
          </m:sSub>
        </m:oMath>
      </m:oMathPara>
    </w:p>
    <w:p w14:paraId="05D447E3" w14:textId="1B9B5438" w:rsidR="006F1403" w:rsidRDefault="006F1403" w:rsidP="006F1403">
      <w:pPr>
        <w:spacing w:line="480" w:lineRule="auto"/>
        <w:jc w:val="both"/>
        <w:rPr>
          <w:rFonts w:ascii="Arial" w:eastAsiaTheme="minorEastAsia" w:hAnsi="Arial" w:cs="Arial"/>
          <w:lang w:val="en-US"/>
        </w:rPr>
      </w:pPr>
      <w:r>
        <w:rPr>
          <w:rFonts w:ascii="Arial" w:eastAsiaTheme="minorEastAsia" w:hAnsi="Arial" w:cs="Arial"/>
          <w:lang w:val="en-US"/>
        </w:rPr>
        <w:t>Third, the degree of how much a learner uses DU can vary interindividually. In order to incorporate this, the iDU introduces an additional</w:t>
      </w:r>
      <w:r w:rsidR="000555BB">
        <w:rPr>
          <w:rFonts w:ascii="Arial" w:eastAsiaTheme="minorEastAsia" w:hAnsi="Arial" w:cs="Arial"/>
          <w:lang w:val="en-US"/>
        </w:rPr>
        <w:t xml:space="preserve"> weighting</w:t>
      </w:r>
      <w:r>
        <w:rPr>
          <w:rFonts w:ascii="Arial" w:eastAsiaTheme="minorEastAsia" w:hAnsi="Arial" w:cs="Arial"/>
          <w:lang w:val="en-US"/>
        </w:rPr>
        <w:t xml:space="preserve"> parameter</w:t>
      </w:r>
      <w:r w:rsidR="000555BB">
        <w:rPr>
          <w:rFonts w:ascii="Arial" w:eastAsiaTheme="minorEastAsia" w:hAnsi="Arial" w:cs="Arial"/>
          <w:lang w:val="en-US"/>
        </w:rPr>
        <w:t xml:space="preserve"> for </w:t>
      </w:r>
      <m:oMath>
        <m:r>
          <m:rPr>
            <m:sty m:val="p"/>
          </m:rPr>
          <w:rPr>
            <w:rFonts w:ascii="Cambria Math" w:hAnsi="Cambria Math" w:cs="Arial"/>
          </w:rPr>
          <m:t>α</m:t>
        </m:r>
      </m:oMath>
      <w:r>
        <w:rPr>
          <w:rFonts w:ascii="Arial" w:eastAsiaTheme="minorEastAsia" w:hAnsi="Arial" w:cs="Arial"/>
          <w:lang w:val="en-US"/>
        </w:rPr>
        <w:t xml:space="preserve"> </w:t>
      </w:r>
      <w:r w:rsidR="006301FD">
        <w:rPr>
          <w:rFonts w:ascii="Arial" w:eastAsiaTheme="minorEastAsia" w:hAnsi="Arial" w:cs="Arial"/>
          <w:lang w:val="en-US"/>
        </w:rPr>
        <w:t xml:space="preserve">called </w:t>
      </w:r>
      <m:oMath>
        <m:r>
          <m:rPr>
            <m:sty m:val="p"/>
          </m:rPr>
          <w:rPr>
            <w:rFonts w:ascii="Cambria Math" w:eastAsiaTheme="minorEastAsia" w:hAnsi="Cambria Math" w:cs="Arial"/>
            <w:lang w:val="en-US"/>
          </w:rPr>
          <m:t>κ</m:t>
        </m:r>
      </m:oMath>
      <w:r w:rsidR="000555BB">
        <w:rPr>
          <w:rFonts w:ascii="Arial" w:eastAsiaTheme="minorEastAsia" w:hAnsi="Arial" w:cs="Arial"/>
          <w:lang w:val="en-US"/>
        </w:rPr>
        <w:t xml:space="preserve">, if set to </w:t>
      </w:r>
      <m:oMath>
        <m:r>
          <m:rPr>
            <m:sty m:val="p"/>
          </m:rPr>
          <w:rPr>
            <w:rFonts w:ascii="Cambria Math" w:eastAsiaTheme="minorEastAsia" w:hAnsi="Cambria Math" w:cs="Arial"/>
            <w:lang w:val="en-US"/>
          </w:rPr>
          <m:t>κ= 1</m:t>
        </m:r>
      </m:oMath>
      <w:r w:rsidR="000555BB">
        <w:rPr>
          <w:rFonts w:ascii="Arial" w:eastAsiaTheme="minorEastAsia" w:hAnsi="Arial" w:cs="Arial"/>
          <w:lang w:val="en-US"/>
        </w:rPr>
        <w:t xml:space="preserve"> resulting in the DU model and </w:t>
      </w:r>
      <m:oMath>
        <m:r>
          <m:rPr>
            <m:sty m:val="p"/>
          </m:rPr>
          <w:rPr>
            <w:rFonts w:ascii="Cambria Math" w:eastAsiaTheme="minorEastAsia" w:hAnsi="Cambria Math" w:cs="Arial"/>
            <w:lang w:val="en-US"/>
          </w:rPr>
          <m:t>κ= 0</m:t>
        </m:r>
      </m:oMath>
      <w:r w:rsidR="000555BB">
        <w:rPr>
          <w:rFonts w:ascii="Arial" w:eastAsiaTheme="minorEastAsia" w:hAnsi="Arial" w:cs="Arial"/>
          <w:lang w:val="en-US"/>
        </w:rPr>
        <w:t xml:space="preserve"> resulting in the SU model. </w:t>
      </w:r>
      <m:oMath>
        <m:r>
          <m:rPr>
            <m:sty m:val="p"/>
          </m:rPr>
          <w:rPr>
            <w:rFonts w:ascii="Cambria Math" w:eastAsiaTheme="minorEastAsia" w:hAnsi="Cambria Math" w:cs="Arial"/>
            <w:lang w:val="en-US"/>
          </w:rPr>
          <m:t>κ</m:t>
        </m:r>
      </m:oMath>
      <w:r w:rsidR="00274C79">
        <w:rPr>
          <w:rFonts w:ascii="Arial" w:eastAsiaTheme="minorEastAsia" w:hAnsi="Arial" w:cs="Arial"/>
          <w:lang w:val="en-US"/>
        </w:rPr>
        <w:t xml:space="preserve"> can be added to both DU models and changes only the equation for the unchosen option:</w:t>
      </w:r>
    </w:p>
    <w:p w14:paraId="65FE05C6" w14:textId="4095F484" w:rsidR="00274C79" w:rsidRDefault="00F57E59" w:rsidP="006F1403">
      <w:pPr>
        <w:spacing w:line="48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Q</m:t>
              </m:r>
            </m:e>
            <m:sub>
              <m:r>
                <w:rPr>
                  <w:rFonts w:ascii="Cambria Math" w:hAnsi="Cambria Math" w:cs="Arial"/>
                </w:rPr>
                <m:t>ua,t+1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r>
            <w:rPr>
              <w:rFonts w:ascii="Cambria Math" w:hAnsi="Cambria Math" w:cs="Arial"/>
            </w:rPr>
            <m:t>+</m:t>
          </m:r>
          <m:r>
            <m:rPr>
              <m:sty m:val="p"/>
            </m:rPr>
            <w:rPr>
              <w:rFonts w:ascii="Cambria Math" w:hAnsi="Cambria Math" w:cs="Arial"/>
            </w:rPr>
            <m:t>κα</m:t>
          </m:r>
          <m:sSub>
            <m:sSubPr>
              <m:ctrlPr>
                <w:rPr>
                  <w:rFonts w:ascii="Cambria Math" w:hAnsi="Cambria Math" w:cs="Arial"/>
                  <w:i/>
                </w:rPr>
              </m:ctrlPr>
            </m:sSubPr>
            <m:e>
              <m:r>
                <m:rPr>
                  <m:sty m:val="p"/>
                </m:rP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sub>
          </m:sSub>
        </m:oMath>
      </m:oMathPara>
    </w:p>
    <w:p w14:paraId="146CDF79" w14:textId="26D4E408" w:rsidR="00274C79" w:rsidRDefault="00274C79" w:rsidP="006F1403">
      <w:pPr>
        <w:spacing w:line="480" w:lineRule="auto"/>
        <w:jc w:val="both"/>
        <w:rPr>
          <w:rFonts w:ascii="Arial" w:eastAsiaTheme="minorEastAsia" w:hAnsi="Arial" w:cs="Arial"/>
          <w:lang w:val="en-US"/>
        </w:rPr>
      </w:pPr>
      <w:r>
        <w:rPr>
          <w:rFonts w:ascii="Arial" w:eastAsiaTheme="minorEastAsia" w:hAnsi="Arial" w:cs="Arial"/>
          <w:lang w:val="en-US"/>
        </w:rPr>
        <w:t>For all models, decisions are transformed into choice probabilities by a softmax response model:</w:t>
      </w:r>
    </w:p>
    <w:p w14:paraId="558D9CD1" w14:textId="42E7A5E6" w:rsidR="00274C79" w:rsidRPr="00390FD7" w:rsidRDefault="00F57E59" w:rsidP="00274C79">
      <w:pPr>
        <w:spacing w:after="200" w:line="276" w:lineRule="auto"/>
        <w:jc w:val="both"/>
        <w:rPr>
          <w:rFonts w:ascii="Arial" w:eastAsiaTheme="minorEastAsia" w:hAnsi="Arial" w:cs="Arial"/>
        </w:rPr>
      </w:pPr>
      <m:oMathPara>
        <m:oMath>
          <m:d>
            <m:dPr>
              <m:ctrlPr>
                <w:rPr>
                  <w:rFonts w:ascii="Cambria Math" w:hAnsi="Cambria Math" w:cs="Arial"/>
                </w:rPr>
              </m:ctrlPr>
            </m:dPr>
            <m:e>
              <m:sSub>
                <m:sSubPr>
                  <m:ctrlPr>
                    <w:rPr>
                      <w:rFonts w:ascii="Cambria Math" w:hAnsi="Cambria Math" w:cs="Arial"/>
                      <w:i/>
                    </w:rPr>
                  </m:ctrlPr>
                </m:sSubPr>
                <m:e>
                  <m:r>
                    <w:rPr>
                      <w:rFonts w:ascii="Cambria Math" w:hAnsi="Cambria Math" w:cs="Arial"/>
                    </w:rPr>
                    <m:t>a</m:t>
                  </m:r>
                  <m:ctrlPr>
                    <w:rPr>
                      <w:rFonts w:ascii="Cambria Math" w:hAnsi="Cambria Math" w:cs="Arial"/>
                    </w:rPr>
                  </m:ctrlPr>
                </m:e>
                <m:sub>
                  <m:r>
                    <w:rPr>
                      <w:rFonts w:ascii="Cambria Math" w:hAnsi="Cambria Math" w:cs="Arial"/>
                    </w:rPr>
                    <m:t>i</m:t>
                  </m:r>
                </m:sub>
              </m:sSub>
              <m:ctrlPr>
                <w:rPr>
                  <w:rFonts w:ascii="Cambria Math" w:hAnsi="Cambria Math" w:cs="Arial"/>
                  <w:i/>
                </w:rPr>
              </m:ctrlPr>
            </m:e>
          </m:d>
          <m:r>
            <w:rPr>
              <w:rFonts w:ascii="Cambria Math" w:hAnsi="Cambria Math" w:cs="Arial"/>
            </w:rPr>
            <m:t>=</m:t>
          </m:r>
          <m:r>
            <m:rPr>
              <m:sty m:val="p"/>
            </m:rPr>
            <w:rPr>
              <w:rFonts w:ascii="Cambria Math" w:hAnsi="Cambria Math" w:cs="Arial"/>
            </w:rPr>
            <m:t>p</m:t>
          </m:r>
          <m:d>
            <m:dPr>
              <m:ctrlPr>
                <w:rPr>
                  <w:rFonts w:ascii="Cambria Math" w:hAnsi="Cambria Math" w:cs="Arial"/>
                </w:rPr>
              </m:ctrlPr>
            </m:dPr>
            <m:e>
              <m:sSub>
                <m:sSubPr>
                  <m:ctrlPr>
                    <w:rPr>
                      <w:rFonts w:ascii="Cambria Math" w:hAnsi="Cambria Math" w:cs="Arial"/>
                      <w:i/>
                    </w:rPr>
                  </m:ctrlPr>
                </m:sSubPr>
                <m:e>
                  <m:r>
                    <w:rPr>
                      <w:rFonts w:ascii="Cambria Math" w:hAnsi="Cambria Math" w:cs="Arial"/>
                    </w:rPr>
                    <m:t>a</m:t>
                  </m:r>
                  <m:ctrlPr>
                    <w:rPr>
                      <w:rFonts w:ascii="Cambria Math" w:hAnsi="Cambria Math" w:cs="Arial"/>
                    </w:rPr>
                  </m:ctrlPr>
                </m:e>
                <m:sub>
                  <m:r>
                    <w:rPr>
                      <w:rFonts w:ascii="Cambria Math" w:hAnsi="Cambria Math" w:cs="Arial"/>
                    </w:rPr>
                    <m:t>i</m:t>
                  </m:r>
                </m:sub>
              </m:sSub>
              <m:ctrlPr>
                <w:rPr>
                  <w:rFonts w:ascii="Cambria Math" w:hAnsi="Cambria Math" w:cs="Arial"/>
                  <w:i/>
                </w:rPr>
              </m:ctrlPr>
            </m:e>
          </m:d>
          <m:r>
            <w:rPr>
              <w:rFonts w:ascii="Cambria Math" w:hAnsi="Cambria Math" w:cs="Arial"/>
            </w:rPr>
            <m:t>=</m:t>
          </m:r>
          <m:f>
            <m:fPr>
              <m:ctrlPr>
                <w:rPr>
                  <w:rFonts w:ascii="Cambria Math" w:hAnsi="Cambria Math" w:cs="Arial"/>
                </w:rPr>
              </m:ctrlPr>
            </m:fPr>
            <m:num>
              <m:r>
                <w:rPr>
                  <w:rFonts w:ascii="Cambria Math" w:hAnsi="Cambria Math" w:cs="Arial"/>
                </w:rPr>
                <m:t>exp</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Q</m:t>
                      </m:r>
                    </m:e>
                    <m:sub>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sub>
                  </m:sSub>
                  <m:ctrlPr>
                    <w:rPr>
                      <w:rFonts w:ascii="Cambria Math" w:hAnsi="Cambria Math" w:cs="Arial"/>
                      <w:i/>
                    </w:rPr>
                  </m:ctrlPr>
                </m:e>
              </m:d>
            </m:num>
            <m:den>
              <m:nary>
                <m:naryPr>
                  <m:chr m:val="∑"/>
                  <m:ctrlPr>
                    <w:rPr>
                      <w:rFonts w:ascii="Cambria Math" w:hAnsi="Cambria Math" w:cs="Arial"/>
                    </w:rPr>
                  </m:ctrlPr>
                </m:naryPr>
                <m:sub>
                  <m:r>
                    <w:rPr>
                      <w:rFonts w:ascii="Cambria Math" w:hAnsi="Cambria Math" w:cs="Arial"/>
                    </w:rPr>
                    <m:t>j=1</m:t>
                  </m:r>
                  <m:ctrlPr>
                    <w:rPr>
                      <w:rFonts w:ascii="Cambria Math" w:hAnsi="Cambria Math" w:cs="Arial"/>
                      <w:i/>
                    </w:rPr>
                  </m:ctrlPr>
                </m:sub>
                <m:sup>
                  <m:r>
                    <w:rPr>
                      <w:rFonts w:ascii="Cambria Math" w:hAnsi="Cambria Math" w:cs="Arial"/>
                    </w:rPr>
                    <m:t>K</m:t>
                  </m:r>
                  <m:ctrlPr>
                    <w:rPr>
                      <w:rFonts w:ascii="Cambria Math" w:hAnsi="Cambria Math" w:cs="Arial"/>
                      <w:i/>
                    </w:rPr>
                  </m:ctrlPr>
                </m:sup>
                <m:e>
                  <m:r>
                    <w:rPr>
                      <w:rFonts w:ascii="Cambria Math" w:hAnsi="Cambria Math" w:cs="Arial"/>
                    </w:rPr>
                    <m:t>exp</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Q</m:t>
                          </m:r>
                        </m:e>
                        <m:sub>
                          <m:sSub>
                            <m:sSubPr>
                              <m:ctrlPr>
                                <w:rPr>
                                  <w:rFonts w:ascii="Cambria Math" w:hAnsi="Cambria Math" w:cs="Arial"/>
                                  <w:i/>
                                </w:rPr>
                              </m:ctrlPr>
                            </m:sSubPr>
                            <m:e>
                              <m:r>
                                <w:rPr>
                                  <w:rFonts w:ascii="Cambria Math" w:hAnsi="Cambria Math" w:cs="Arial"/>
                                </w:rPr>
                                <m:t>a</m:t>
                              </m:r>
                            </m:e>
                            <m:sub>
                              <m:r>
                                <w:rPr>
                                  <w:rFonts w:ascii="Cambria Math" w:hAnsi="Cambria Math" w:cs="Arial"/>
                                </w:rPr>
                                <m:t>j</m:t>
                              </m:r>
                            </m:sub>
                          </m:sSub>
                        </m:sub>
                      </m:sSub>
                      <m:ctrlPr>
                        <w:rPr>
                          <w:rFonts w:ascii="Cambria Math" w:hAnsi="Cambria Math" w:cs="Arial"/>
                          <w:i/>
                        </w:rPr>
                      </m:ctrlPr>
                    </m:e>
                  </m:d>
                  <m:ctrlPr>
                    <w:rPr>
                      <w:rFonts w:ascii="Cambria Math" w:hAnsi="Cambria Math" w:cs="Arial"/>
                      <w:i/>
                    </w:rPr>
                  </m:ctrlPr>
                </m:e>
              </m:nary>
            </m:den>
          </m:f>
        </m:oMath>
      </m:oMathPara>
    </w:p>
    <w:p w14:paraId="4BD44038" w14:textId="77777777" w:rsidR="00390FD7" w:rsidRPr="00283ACE" w:rsidRDefault="00390FD7" w:rsidP="00274C79">
      <w:pPr>
        <w:spacing w:after="200" w:line="276" w:lineRule="auto"/>
        <w:jc w:val="both"/>
        <w:rPr>
          <w:rFonts w:ascii="Arial" w:hAnsi="Arial" w:cs="Arial"/>
        </w:rPr>
      </w:pPr>
    </w:p>
    <w:p w14:paraId="5AE54D0E" w14:textId="4BEAB076" w:rsidR="001F0BC0" w:rsidRDefault="00390FD7" w:rsidP="006F1403">
      <w:pPr>
        <w:spacing w:line="480" w:lineRule="auto"/>
        <w:jc w:val="both"/>
        <w:rPr>
          <w:rFonts w:ascii="Arial" w:eastAsiaTheme="minorEastAsia" w:hAnsi="Arial" w:cs="Arial"/>
          <w:lang w:val="en-US"/>
        </w:rPr>
      </w:pPr>
      <w:r>
        <w:rPr>
          <w:rFonts w:ascii="Arial" w:eastAsiaTheme="minorEastAsia" w:hAnsi="Arial" w:cs="Arial"/>
          <w:lang w:val="en-US"/>
        </w:rPr>
        <w:t xml:space="preserve">The free softmax temperature parameter </w:t>
      </w:r>
      <m:oMath>
        <m:r>
          <m:rPr>
            <m:sty m:val="p"/>
          </m:rPr>
          <w:rPr>
            <w:rFonts w:ascii="Cambria Math" w:eastAsiaTheme="minorEastAsia" w:hAnsi="Cambria Math" w:cs="Arial"/>
            <w:lang w:val="en-US"/>
          </w:rPr>
          <m:t>β</m:t>
        </m:r>
      </m:oMath>
      <w:r>
        <w:rPr>
          <w:rFonts w:ascii="Arial" w:eastAsiaTheme="minorEastAsia" w:hAnsi="Arial" w:cs="Arial"/>
          <w:lang w:val="en-US"/>
        </w:rPr>
        <w:t xml:space="preserve"> reflects choice stochasticity with higher values equating more deterministic and lower values equating more stochastic choices. Similar to learning rates, choice stochasticity can be differentially sensitive to wins and losses with separate softmax temperature parameters for wins and losses.</w:t>
      </w:r>
    </w:p>
    <w:p w14:paraId="228F8E7A" w14:textId="45414F4A" w:rsidR="00390FD7" w:rsidRPr="004E1392" w:rsidRDefault="00390FD7" w:rsidP="006F1403">
      <w:pPr>
        <w:spacing w:line="480" w:lineRule="auto"/>
        <w:jc w:val="both"/>
        <w:rPr>
          <w:rFonts w:ascii="Arial" w:eastAsiaTheme="minorEastAsia" w:hAnsi="Arial" w:cs="Arial"/>
          <w:lang w:val="en-US"/>
        </w:rPr>
      </w:pPr>
      <w:commentRangeStart w:id="2"/>
      <w:r>
        <w:rPr>
          <w:rFonts w:ascii="Arial" w:hAnsi="Arial" w:cs="Arial"/>
          <w:lang w:val="en-US"/>
        </w:rPr>
        <w:t>In</w:t>
      </w:r>
      <w:commentRangeEnd w:id="2"/>
      <w:r w:rsidR="004E1392">
        <w:rPr>
          <w:rStyle w:val="Kommentarzeichen"/>
        </w:rPr>
        <w:commentReference w:id="2"/>
      </w:r>
      <w:r>
        <w:rPr>
          <w:rFonts w:ascii="Arial" w:hAnsi="Arial" w:cs="Arial"/>
          <w:lang w:val="en-US"/>
        </w:rPr>
        <w:t xml:space="preserve"> a second step </w:t>
      </w:r>
      <w:r w:rsidR="001F0BC0">
        <w:rPr>
          <w:rFonts w:ascii="Arial" w:hAnsi="Arial" w:cs="Arial"/>
          <w:lang w:val="en-US"/>
        </w:rPr>
        <w:t xml:space="preserve">to </w:t>
      </w:r>
      <w:r w:rsidR="004E1392">
        <w:rPr>
          <w:rFonts w:ascii="Arial" w:hAnsi="Arial" w:cs="Arial"/>
          <w:lang w:val="en-US"/>
        </w:rPr>
        <w:t xml:space="preserve">model learning under the stress condition </w:t>
      </w:r>
      <w:r w:rsidR="001F0BC0">
        <w:rPr>
          <w:rFonts w:ascii="Arial" w:hAnsi="Arial" w:cs="Arial"/>
          <w:lang w:val="en-US"/>
        </w:rPr>
        <w:t>we</w:t>
      </w:r>
      <w:r>
        <w:rPr>
          <w:rFonts w:ascii="Arial" w:hAnsi="Arial" w:cs="Arial"/>
          <w:lang w:val="en-US"/>
        </w:rPr>
        <w:t xml:space="preserve"> </w:t>
      </w:r>
      <w:r w:rsidR="001F0BC0">
        <w:rPr>
          <w:rFonts w:ascii="Arial" w:hAnsi="Arial" w:cs="Arial"/>
          <w:lang w:val="en-US"/>
        </w:rPr>
        <w:t>added a scaling factor for stress</w:t>
      </w:r>
      <w:r>
        <w:rPr>
          <w:rFonts w:ascii="Arial" w:hAnsi="Arial" w:cs="Arial"/>
          <w:lang w:val="en-US"/>
        </w:rPr>
        <w:t xml:space="preserve"> </w:t>
      </w:r>
      <w:r w:rsidR="001F0BC0">
        <w:rPr>
          <w:rFonts w:ascii="Arial" w:hAnsi="Arial" w:cs="Arial"/>
          <w:lang w:val="en-US"/>
        </w:rPr>
        <w:t xml:space="preserve">to </w:t>
      </w:r>
      <w:r>
        <w:rPr>
          <w:rFonts w:ascii="Arial" w:hAnsi="Arial" w:cs="Arial"/>
          <w:lang w:val="en-US"/>
        </w:rPr>
        <w:t>the</w:t>
      </w:r>
      <w:r w:rsidR="004E1392">
        <w:rPr>
          <w:rFonts w:ascii="Arial" w:hAnsi="Arial" w:cs="Arial"/>
          <w:lang w:val="en-US"/>
        </w:rPr>
        <w:t xml:space="preserve"> previously conceived winning model from the first step</w:t>
      </w:r>
      <w:r w:rsidR="001F0BC0">
        <w:rPr>
          <w:rFonts w:ascii="Arial" w:hAnsi="Arial" w:cs="Arial"/>
          <w:lang w:val="en-US"/>
        </w:rPr>
        <w:t>.</w:t>
      </w:r>
      <w:r w:rsidR="004E1392">
        <w:rPr>
          <w:rFonts w:ascii="Arial" w:hAnsi="Arial" w:cs="Arial"/>
          <w:lang w:val="en-US"/>
        </w:rPr>
        <w:t xml:space="preserve"> Our model family included a model </w:t>
      </w:r>
      <w:r w:rsidR="001F0BC0">
        <w:rPr>
          <w:rFonts w:ascii="Arial" w:hAnsi="Arial" w:cs="Arial"/>
          <w:lang w:val="en-US"/>
        </w:rPr>
        <w:t xml:space="preserve">without the scaling factor, </w:t>
      </w:r>
      <w:r w:rsidR="004E1392">
        <w:rPr>
          <w:rFonts w:ascii="Arial" w:hAnsi="Arial" w:cs="Arial"/>
          <w:lang w:val="en-US"/>
        </w:rPr>
        <w:t xml:space="preserve">a model </w:t>
      </w:r>
      <w:r w:rsidR="001F0BC0">
        <w:rPr>
          <w:rFonts w:ascii="Arial" w:hAnsi="Arial" w:cs="Arial"/>
          <w:lang w:val="en-US"/>
        </w:rPr>
        <w:t>with</w:t>
      </w:r>
      <w:r>
        <w:rPr>
          <w:rFonts w:ascii="Arial" w:hAnsi="Arial" w:cs="Arial"/>
          <w:lang w:val="en-US"/>
        </w:rPr>
        <w:t xml:space="preserve"> stress</w:t>
      </w:r>
      <w:r w:rsidR="001F0BC0">
        <w:rPr>
          <w:rFonts w:ascii="Arial" w:hAnsi="Arial" w:cs="Arial"/>
          <w:lang w:val="en-US"/>
        </w:rPr>
        <w:t xml:space="preserve"> scaling only affecting the learning parameters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sub>
        </m:sSub>
      </m:oMath>
      <w:r w:rsidR="004E1392" w:rsidRPr="004E1392">
        <w:rPr>
          <w:rFonts w:ascii="Arial" w:eastAsiaTheme="minorEastAsia" w:hAnsi="Arial" w:cs="Arial"/>
          <w:lang w:val="en-US"/>
        </w:rPr>
        <w:t xml:space="preserve"> </w:t>
      </w:r>
      <w:r w:rsidR="004E1392">
        <w:rPr>
          <w:rFonts w:ascii="Arial" w:eastAsiaTheme="minorEastAsia" w:hAnsi="Arial" w:cs="Arial"/>
          <w:lang w:val="en-US"/>
        </w:rPr>
        <w:t xml:space="preserve">and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loss</m:t>
            </m:r>
          </m:sub>
        </m:sSub>
      </m:oMath>
      <w:r w:rsidR="004E1392" w:rsidRPr="004E1392">
        <w:rPr>
          <w:rFonts w:ascii="Arial" w:eastAsiaTheme="minorEastAsia" w:hAnsi="Arial" w:cs="Arial"/>
          <w:lang w:val="en-US"/>
        </w:rPr>
        <w:t xml:space="preserve">, </w:t>
      </w:r>
      <w:r w:rsidR="004E1392">
        <w:rPr>
          <w:rFonts w:ascii="Arial" w:eastAsiaTheme="minorEastAsia" w:hAnsi="Arial" w:cs="Arial"/>
          <w:lang w:val="en-US"/>
        </w:rPr>
        <w:t xml:space="preserve">a model </w:t>
      </w:r>
      <w:r w:rsidR="001F0BC0">
        <w:rPr>
          <w:rFonts w:ascii="Arial" w:hAnsi="Arial" w:cs="Arial"/>
          <w:lang w:val="en-US"/>
        </w:rPr>
        <w:t>with stress scaling only affecting the t</w:t>
      </w:r>
      <w:r w:rsidR="004E1392">
        <w:rPr>
          <w:rFonts w:ascii="Arial" w:hAnsi="Arial" w:cs="Arial"/>
          <w:lang w:val="en-US"/>
        </w:rPr>
        <w:t>emperature</w:t>
      </w:r>
      <w:r w:rsidR="001F0BC0">
        <w:rPr>
          <w:rFonts w:ascii="Arial" w:hAnsi="Arial" w:cs="Arial"/>
          <w:lang w:val="en-US"/>
        </w:rPr>
        <w:t xml:space="preserve"> parameter</w:t>
      </w:r>
      <w:r w:rsidR="004E1392">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004E1392">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004E1392" w:rsidRPr="004E1392">
        <w:rPr>
          <w:rFonts w:ascii="Arial" w:eastAsiaTheme="minorEastAsia" w:hAnsi="Arial" w:cs="Arial"/>
          <w:lang w:val="en-US"/>
        </w:rPr>
        <w:t xml:space="preserve">, </w:t>
      </w:r>
      <w:r w:rsidR="004E1392">
        <w:rPr>
          <w:rFonts w:ascii="Arial" w:eastAsiaTheme="minorEastAsia" w:hAnsi="Arial" w:cs="Arial"/>
          <w:lang w:val="en-US"/>
        </w:rPr>
        <w:t>and a model with stress scaling affecting all free parameters.</w:t>
      </w:r>
      <w:r w:rsidR="0060798B">
        <w:rPr>
          <w:rFonts w:ascii="Arial" w:eastAsiaTheme="minorEastAsia" w:hAnsi="Arial" w:cs="Arial"/>
          <w:lang w:val="en-US"/>
        </w:rPr>
        <w:t xml:space="preserve"> </w:t>
      </w:r>
      <w:r w:rsidR="0060798B">
        <w:rPr>
          <w:rFonts w:ascii="Arial" w:hAnsi="Arial" w:cs="Arial"/>
          <w:lang w:val="en-US"/>
        </w:rPr>
        <w:t>We then fit data from each subject in both conditions together, while applying the stress scaling only to the stress condition data.</w:t>
      </w:r>
    </w:p>
    <w:p w14:paraId="681E0D4F" w14:textId="2E31ED46" w:rsidR="00274C79" w:rsidRDefault="00274C79" w:rsidP="00274C79">
      <w:pPr>
        <w:spacing w:line="480" w:lineRule="auto"/>
        <w:jc w:val="both"/>
        <w:rPr>
          <w:rFonts w:ascii="Arial" w:hAnsi="Arial" w:cs="Arial"/>
          <w:i/>
          <w:iCs/>
          <w:lang w:val="en-US"/>
        </w:rPr>
      </w:pPr>
      <w:r>
        <w:rPr>
          <w:rFonts w:ascii="Arial" w:hAnsi="Arial" w:cs="Arial"/>
          <w:i/>
          <w:iCs/>
          <w:lang w:val="en-US"/>
        </w:rPr>
        <w:t>Model fitting</w:t>
      </w:r>
    </w:p>
    <w:p w14:paraId="4C6874FD" w14:textId="12A9CEC8" w:rsidR="00390FD7" w:rsidRPr="001F0BC0" w:rsidRDefault="001F0BC0" w:rsidP="00274C79">
      <w:pPr>
        <w:spacing w:line="480" w:lineRule="auto"/>
        <w:jc w:val="both"/>
        <w:rPr>
          <w:rFonts w:ascii="Arial" w:hAnsi="Arial" w:cs="Arial"/>
          <w:lang w:val="en-US"/>
        </w:rPr>
      </w:pPr>
      <w:r>
        <w:rPr>
          <w:rFonts w:ascii="Arial" w:hAnsi="Arial" w:cs="Arial"/>
          <w:lang w:val="en-US"/>
        </w:rPr>
        <w:t xml:space="preserve">Parameters were estimated in the cbm toolbox in Matlab R2018a. </w:t>
      </w:r>
    </w:p>
    <w:p w14:paraId="1998DEED" w14:textId="77777777" w:rsidR="00274C79" w:rsidRDefault="00274C79" w:rsidP="006F1403">
      <w:pPr>
        <w:spacing w:line="480" w:lineRule="auto"/>
        <w:jc w:val="both"/>
        <w:rPr>
          <w:rFonts w:ascii="Arial" w:eastAsiaTheme="minorEastAsia" w:hAnsi="Arial" w:cs="Arial"/>
          <w:lang w:val="en-US"/>
        </w:rPr>
      </w:pPr>
    </w:p>
    <w:p w14:paraId="44E995C2" w14:textId="4190FEE3" w:rsidR="00477D74" w:rsidRPr="00271E99" w:rsidRDefault="00477D74" w:rsidP="006F1403">
      <w:pPr>
        <w:jc w:val="both"/>
        <w:rPr>
          <w:rFonts w:ascii="Cambria Math" w:hAnsi="Cambria Math" w:cs="Arial"/>
          <w:lang w:val="en-US"/>
        </w:rPr>
      </w:pPr>
      <w:r>
        <w:rPr>
          <w:rFonts w:ascii="Arial" w:hAnsi="Arial" w:cs="Arial"/>
          <w:lang w:val="en-US"/>
        </w:rPr>
        <w:br w:type="page"/>
      </w:r>
      <w:sdt>
        <w:sdtPr>
          <w:rPr>
            <w:rFonts w:ascii="Cambria Math" w:hAnsi="Cambria Math" w:cs="Arial"/>
            <w:i/>
            <w:lang w:val="en-US"/>
          </w:rPr>
          <w:id w:val="558376030"/>
          <w:placeholder>
            <w:docPart w:val="DefaultPlaceholder_2098659788"/>
          </w:placeholder>
          <w:temporary/>
          <w:showingPlcHdr/>
          <w:equation/>
        </w:sdtPr>
        <w:sdtContent>
          <m:oMathPara>
            <m:oMath>
              <m:r>
                <m:rPr>
                  <m:sty m:val="p"/>
                </m:rPr>
                <w:rPr>
                  <w:rStyle w:val="Platzhaltertext"/>
                  <w:rFonts w:ascii="Cambria Math" w:hAnsi="Cambria Math"/>
                </w:rPr>
                <m:t>Geben Sie hier eine Formel ein.</m:t>
              </m:r>
            </m:oMath>
          </m:oMathPara>
        </w:sdtContent>
      </w:sdt>
    </w:p>
    <w:p w14:paraId="698987B4" w14:textId="74E18D17" w:rsidR="00477D74" w:rsidRPr="008F1CDF" w:rsidRDefault="00477D74" w:rsidP="006F1403">
      <w:pPr>
        <w:spacing w:line="480" w:lineRule="auto"/>
        <w:jc w:val="both"/>
        <w:rPr>
          <w:rFonts w:ascii="Arial" w:hAnsi="Arial" w:cs="Arial"/>
          <w:b/>
          <w:bCs/>
          <w:sz w:val="24"/>
          <w:szCs w:val="24"/>
          <w:lang w:val="en-US"/>
        </w:rPr>
      </w:pPr>
      <w:r w:rsidRPr="008F1CDF">
        <w:rPr>
          <w:rFonts w:ascii="Arial" w:hAnsi="Arial" w:cs="Arial"/>
          <w:b/>
          <w:bCs/>
          <w:sz w:val="24"/>
          <w:szCs w:val="24"/>
          <w:u w:val="single"/>
          <w:lang w:val="en-US"/>
        </w:rPr>
        <w:t>Results</w:t>
      </w:r>
      <w:r w:rsidRPr="008F1CDF">
        <w:rPr>
          <w:rFonts w:ascii="Arial" w:hAnsi="Arial" w:cs="Arial"/>
          <w:b/>
          <w:bCs/>
          <w:sz w:val="24"/>
          <w:szCs w:val="24"/>
          <w:lang w:val="en-US"/>
        </w:rPr>
        <w:t xml:space="preserve"> </w:t>
      </w:r>
      <w:r w:rsidRPr="008F1CDF">
        <w:rPr>
          <w:rFonts w:ascii="Arial" w:hAnsi="Arial" w:cs="Arial"/>
          <w:lang w:val="en-US"/>
        </w:rPr>
        <w:t>(1500 words)</w:t>
      </w:r>
    </w:p>
    <w:p w14:paraId="3A6B5DBB" w14:textId="47FE09E4" w:rsidR="00342C37" w:rsidRPr="008F1CDF" w:rsidRDefault="00342C37" w:rsidP="006F1403">
      <w:pPr>
        <w:spacing w:line="480" w:lineRule="auto"/>
        <w:jc w:val="both"/>
        <w:rPr>
          <w:rFonts w:ascii="Arial" w:hAnsi="Arial" w:cs="Arial"/>
          <w:u w:val="single"/>
          <w:lang w:val="en-US"/>
        </w:rPr>
      </w:pPr>
      <w:r>
        <w:rPr>
          <w:rFonts w:ascii="Arial" w:hAnsi="Arial" w:cs="Arial"/>
          <w:u w:val="single"/>
          <w:lang w:val="en-US"/>
        </w:rPr>
        <w:t>Sample characteristics</w:t>
      </w:r>
    </w:p>
    <w:p w14:paraId="4240865E" w14:textId="20B0ED8F" w:rsidR="00342C37" w:rsidRPr="00342C37" w:rsidRDefault="00342C37" w:rsidP="006F1403">
      <w:pPr>
        <w:spacing w:line="480" w:lineRule="auto"/>
        <w:jc w:val="both"/>
        <w:rPr>
          <w:rFonts w:ascii="Arial" w:hAnsi="Arial" w:cs="Arial"/>
          <w:lang w:val="en-US"/>
        </w:rPr>
      </w:pPr>
      <w:r w:rsidRPr="00342C37">
        <w:rPr>
          <w:rFonts w:ascii="Arial" w:hAnsi="Arial" w:cs="Arial"/>
          <w:highlight w:val="yellow"/>
          <w:lang w:val="en-US"/>
        </w:rPr>
        <w:t>Table or Text?</w:t>
      </w:r>
    </w:p>
    <w:p w14:paraId="20913EE9" w14:textId="2E5FDF5F" w:rsidR="00E4715D" w:rsidRPr="00356C75" w:rsidRDefault="00356C75" w:rsidP="006F1403">
      <w:pPr>
        <w:spacing w:line="480" w:lineRule="auto"/>
        <w:jc w:val="both"/>
        <w:rPr>
          <w:rFonts w:ascii="Arial" w:hAnsi="Arial" w:cs="Arial"/>
          <w:lang w:val="en-US"/>
        </w:rPr>
      </w:pPr>
      <w:r w:rsidRPr="00356C75">
        <w:rPr>
          <w:rFonts w:ascii="Arial" w:hAnsi="Arial" w:cs="Arial"/>
          <w:highlight w:val="yellow"/>
          <w:lang w:val="en-US"/>
        </w:rPr>
        <w:t>Insert table: age, BMI, education years, handednness, IQ (WST)</w:t>
      </w:r>
    </w:p>
    <w:p w14:paraId="3C18B328" w14:textId="0B25AF2B" w:rsidR="00E4715D" w:rsidRDefault="00E4715D" w:rsidP="006F1403">
      <w:pPr>
        <w:spacing w:line="480" w:lineRule="auto"/>
        <w:jc w:val="both"/>
        <w:rPr>
          <w:rFonts w:ascii="Arial" w:hAnsi="Arial" w:cs="Arial"/>
          <w:u w:val="single"/>
          <w:lang w:val="en-US"/>
        </w:rPr>
      </w:pPr>
    </w:p>
    <w:p w14:paraId="6A4AFD09" w14:textId="1F256410" w:rsidR="008E5904" w:rsidRPr="008F1CDF" w:rsidRDefault="008E5904" w:rsidP="006F1403">
      <w:pPr>
        <w:spacing w:line="480" w:lineRule="auto"/>
        <w:jc w:val="both"/>
        <w:rPr>
          <w:rFonts w:ascii="Arial" w:hAnsi="Arial" w:cs="Arial"/>
          <w:u w:val="single"/>
          <w:lang w:val="en-US"/>
        </w:rPr>
      </w:pPr>
      <w:r>
        <w:rPr>
          <w:rFonts w:ascii="Arial" w:hAnsi="Arial" w:cs="Arial"/>
          <w:u w:val="single"/>
          <w:lang w:val="en-US"/>
        </w:rPr>
        <w:t xml:space="preserve">Physiological and subjective </w:t>
      </w:r>
      <w:r w:rsidRPr="008F1CDF">
        <w:rPr>
          <w:rFonts w:ascii="Arial" w:hAnsi="Arial" w:cs="Arial"/>
          <w:u w:val="single"/>
          <w:lang w:val="en-US"/>
        </w:rPr>
        <w:t>results</w:t>
      </w:r>
    </w:p>
    <w:p w14:paraId="43412AF5" w14:textId="5A02C242" w:rsidR="00E4715D" w:rsidRDefault="003D09FA" w:rsidP="006F1403">
      <w:pPr>
        <w:spacing w:line="480" w:lineRule="auto"/>
        <w:jc w:val="both"/>
        <w:rPr>
          <w:rFonts w:ascii="Arial" w:hAnsi="Arial" w:cs="Arial"/>
          <w:lang w:val="en-US"/>
        </w:rPr>
      </w:pPr>
      <w:r>
        <w:rPr>
          <w:rFonts w:ascii="Arial" w:hAnsi="Arial" w:cs="Arial"/>
          <w:lang w:val="en-US"/>
        </w:rPr>
        <w:t xml:space="preserve">The stress intervention significantly increased subjective stress response (arousal, valence and subjective stress), as well as physiological response. For detailed statistics refer to the supplement and Figure </w:t>
      </w:r>
      <w:r w:rsidR="003139E9">
        <w:rPr>
          <w:rFonts w:ascii="Arial" w:hAnsi="Arial" w:cs="Arial"/>
          <w:lang w:val="en-US"/>
        </w:rPr>
        <w:t>3</w:t>
      </w:r>
      <w:r>
        <w:rPr>
          <w:rFonts w:ascii="Arial" w:hAnsi="Arial" w:cs="Arial"/>
          <w:lang w:val="en-US"/>
        </w:rPr>
        <w:t>.</w:t>
      </w:r>
    </w:p>
    <w:p w14:paraId="340FC015" w14:textId="77777777" w:rsidR="003D09FA" w:rsidRDefault="003D09FA" w:rsidP="006F1403">
      <w:pPr>
        <w:spacing w:line="480" w:lineRule="auto"/>
        <w:jc w:val="both"/>
        <w:rPr>
          <w:rFonts w:ascii="Arial" w:hAnsi="Arial" w:cs="Arial"/>
          <w:lang w:val="en-US"/>
        </w:rPr>
        <w:sectPr w:rsidR="003D09FA" w:rsidSect="009904A0">
          <w:pgSz w:w="11906" w:h="16838"/>
          <w:pgMar w:top="1417" w:right="1417" w:bottom="1134" w:left="1417" w:header="708" w:footer="708" w:gutter="0"/>
          <w:lnNumType w:countBy="1" w:restart="continuous"/>
          <w:cols w:space="708"/>
          <w:docGrid w:linePitch="360"/>
        </w:sectPr>
      </w:pPr>
    </w:p>
    <w:p w14:paraId="427B91B4" w14:textId="06D001A7" w:rsidR="003D09FA" w:rsidRDefault="007352E0" w:rsidP="006F1403">
      <w:pPr>
        <w:spacing w:line="480" w:lineRule="auto"/>
        <w:jc w:val="both"/>
        <w:rPr>
          <w:rFonts w:ascii="Arial" w:hAnsi="Arial" w:cs="Arial"/>
          <w:lang w:val="en-US"/>
        </w:rPr>
      </w:pPr>
      <w:r>
        <w:rPr>
          <w:rFonts w:ascii="Arial" w:hAnsi="Arial" w:cs="Arial"/>
          <w:noProof/>
          <w:lang w:val="en-US"/>
        </w:rPr>
        <w:lastRenderedPageBreak/>
        <w:drawing>
          <wp:inline distT="0" distB="0" distL="0" distR="0" wp14:anchorId="74DC0874" wp14:editId="2C06098A">
            <wp:extent cx="7950819" cy="530054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956416" cy="5304278"/>
                    </a:xfrm>
                    <a:prstGeom prst="rect">
                      <a:avLst/>
                    </a:prstGeom>
                  </pic:spPr>
                </pic:pic>
              </a:graphicData>
            </a:graphic>
          </wp:inline>
        </w:drawing>
      </w:r>
    </w:p>
    <w:p w14:paraId="2D4C0749" w14:textId="2423F565" w:rsidR="003D09FA" w:rsidRDefault="003D09FA" w:rsidP="006F1403">
      <w:pPr>
        <w:spacing w:line="480" w:lineRule="auto"/>
        <w:jc w:val="both"/>
        <w:rPr>
          <w:rFonts w:ascii="Arial" w:hAnsi="Arial" w:cs="Arial"/>
          <w:lang w:val="en-US"/>
        </w:rPr>
        <w:sectPr w:rsidR="003D09FA" w:rsidSect="003D09FA">
          <w:pgSz w:w="16838" w:h="11906" w:orient="landscape"/>
          <w:pgMar w:top="1417" w:right="1134" w:bottom="1417" w:left="1417" w:header="708" w:footer="708" w:gutter="0"/>
          <w:lnNumType w:countBy="1" w:restart="continuous"/>
          <w:cols w:space="708"/>
          <w:docGrid w:linePitch="360"/>
        </w:sectPr>
      </w:pPr>
      <w:r>
        <w:rPr>
          <w:rFonts w:ascii="Arial" w:hAnsi="Arial" w:cs="Arial"/>
          <w:lang w:val="en-US"/>
        </w:rPr>
        <w:t xml:space="preserve">Figure </w:t>
      </w:r>
      <w:proofErr w:type="gramStart"/>
      <w:r w:rsidR="003139E9">
        <w:rPr>
          <w:rFonts w:ascii="Arial" w:hAnsi="Arial" w:cs="Arial"/>
          <w:lang w:val="en-US"/>
        </w:rPr>
        <w:t>3</w:t>
      </w:r>
      <w:r w:rsidR="007352E0">
        <w:rPr>
          <w:rFonts w:ascii="Arial" w:hAnsi="Arial" w:cs="Arial"/>
          <w:lang w:val="en-US"/>
        </w:rPr>
        <w:t xml:space="preserve">  Subjective</w:t>
      </w:r>
      <w:proofErr w:type="gramEnd"/>
      <w:r w:rsidR="007352E0">
        <w:rPr>
          <w:rFonts w:ascii="Arial" w:hAnsi="Arial" w:cs="Arial"/>
          <w:lang w:val="en-US"/>
        </w:rPr>
        <w:t xml:space="preserve"> and  physiological stress response over the course of experimental session</w:t>
      </w:r>
    </w:p>
    <w:p w14:paraId="0A1C16FC" w14:textId="5EFD6D52" w:rsidR="003D09FA" w:rsidRPr="008E5904" w:rsidRDefault="007352E0" w:rsidP="006F1403">
      <w:pPr>
        <w:spacing w:line="480" w:lineRule="auto"/>
        <w:jc w:val="both"/>
        <w:rPr>
          <w:rFonts w:ascii="Arial" w:hAnsi="Arial" w:cs="Arial"/>
          <w:lang w:val="en-US"/>
        </w:rPr>
      </w:pPr>
      <w:r>
        <w:rPr>
          <w:rFonts w:ascii="Arial" w:hAnsi="Arial" w:cs="Arial"/>
          <w:noProof/>
          <w:lang w:val="en-US"/>
        </w:rPr>
        <w:lastRenderedPageBreak/>
        <w:drawing>
          <wp:inline distT="0" distB="0" distL="0" distR="0" wp14:anchorId="3B57D940" wp14:editId="7026C3E2">
            <wp:extent cx="5760720" cy="3561715"/>
            <wp:effectExtent l="0" t="0" r="508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8818" cy="3566722"/>
                    </a:xfrm>
                    <a:prstGeom prst="rect">
                      <a:avLst/>
                    </a:prstGeom>
                  </pic:spPr>
                </pic:pic>
              </a:graphicData>
            </a:graphic>
          </wp:inline>
        </w:drawing>
      </w:r>
    </w:p>
    <w:p w14:paraId="4A77675B" w14:textId="3092303D" w:rsidR="003139E9" w:rsidRPr="003139E9" w:rsidRDefault="003139E9" w:rsidP="006F1403">
      <w:pPr>
        <w:spacing w:line="480" w:lineRule="auto"/>
        <w:jc w:val="both"/>
        <w:rPr>
          <w:rFonts w:ascii="Arial" w:hAnsi="Arial" w:cs="Arial"/>
          <w:lang w:val="en-US"/>
        </w:rPr>
      </w:pPr>
      <w:r>
        <w:rPr>
          <w:rFonts w:ascii="Arial" w:hAnsi="Arial" w:cs="Arial"/>
          <w:lang w:val="en-US"/>
        </w:rPr>
        <w:t xml:space="preserve">Figure 4 Behavioral results: correct responses </w:t>
      </w:r>
    </w:p>
    <w:p w14:paraId="4DA957C5" w14:textId="0E681842" w:rsidR="002C6FE0" w:rsidRDefault="002C6FE0" w:rsidP="006F1403">
      <w:pPr>
        <w:spacing w:line="480" w:lineRule="auto"/>
        <w:jc w:val="both"/>
        <w:rPr>
          <w:rFonts w:ascii="Arial" w:hAnsi="Arial" w:cs="Arial"/>
          <w:u w:val="single"/>
          <w:lang w:val="en-US"/>
        </w:rPr>
      </w:pPr>
      <w:r w:rsidRPr="008F1CDF">
        <w:rPr>
          <w:rFonts w:ascii="Arial" w:hAnsi="Arial" w:cs="Arial"/>
          <w:u w:val="single"/>
          <w:lang w:val="en-US"/>
        </w:rPr>
        <w:t>Behavioral results</w:t>
      </w:r>
    </w:p>
    <w:p w14:paraId="612B5646" w14:textId="605DCC54" w:rsidR="00447793" w:rsidRPr="008F1CDF" w:rsidRDefault="00447793" w:rsidP="006F1403">
      <w:pPr>
        <w:spacing w:line="480" w:lineRule="auto"/>
        <w:jc w:val="both"/>
        <w:rPr>
          <w:rFonts w:ascii="Arial" w:hAnsi="Arial" w:cs="Arial"/>
          <w:lang w:val="en-US"/>
        </w:rPr>
      </w:pPr>
      <w:r w:rsidRPr="008F1CDF">
        <w:rPr>
          <w:rFonts w:ascii="Arial" w:hAnsi="Arial" w:cs="Arial"/>
          <w:lang w:val="en-US"/>
        </w:rPr>
        <w:t xml:space="preserve">Predicting correct responses on a single-trial basis with generalized mixed effects modeling indicated the expected task effect </w:t>
      </w:r>
      <w:r w:rsidR="00F14195" w:rsidRPr="008F1CDF">
        <w:rPr>
          <w:rFonts w:ascii="Arial" w:hAnsi="Arial" w:cs="Arial"/>
          <w:lang w:val="en-US"/>
        </w:rPr>
        <w:t>under</w:t>
      </w:r>
      <w:r w:rsidRPr="008F1CDF">
        <w:rPr>
          <w:rFonts w:ascii="Arial" w:hAnsi="Arial" w:cs="Arial"/>
          <w:lang w:val="en-US"/>
        </w:rPr>
        <w:t xml:space="preserve"> reversal </w:t>
      </w:r>
      <w:r w:rsidRPr="008F1CDF">
        <w:rPr>
          <w:rFonts w:ascii="Calibri" w:hAnsi="Calibri" w:cs="Calibri"/>
          <w:lang w:val="en-US"/>
        </w:rPr>
        <w:t>﻿</w:t>
      </w:r>
      <w:r w:rsidRPr="008F1CDF">
        <w:rPr>
          <w:rFonts w:ascii="Arial" w:hAnsi="Arial" w:cs="Arial"/>
          <w:lang w:val="en-US"/>
        </w:rPr>
        <w:t>(</w:t>
      </w:r>
      <w:r w:rsidRPr="008F1CDF">
        <w:rPr>
          <w:rFonts w:ascii="Arial" w:hAnsi="Arial" w:cs="Arial"/>
          <w:i/>
          <w:iCs/>
          <w:lang w:val="en-US"/>
        </w:rPr>
        <w:t>p</w:t>
      </w:r>
      <w:r w:rsidRPr="008F1CDF">
        <w:rPr>
          <w:rFonts w:ascii="Arial" w:hAnsi="Arial" w:cs="Arial"/>
          <w:lang w:val="en-US"/>
        </w:rPr>
        <w:t xml:space="preserve"> &lt; 0.001) and</w:t>
      </w:r>
      <w:r w:rsidR="008A3DD9" w:rsidRPr="008F1CDF">
        <w:rPr>
          <w:rFonts w:ascii="Arial" w:hAnsi="Arial" w:cs="Arial"/>
          <w:lang w:val="en-US"/>
        </w:rPr>
        <w:t xml:space="preserve"> </w:t>
      </w:r>
      <w:r w:rsidR="00F14195" w:rsidRPr="008F1CDF">
        <w:rPr>
          <w:rFonts w:ascii="Arial" w:hAnsi="Arial" w:cs="Arial"/>
          <w:lang w:val="en-US"/>
        </w:rPr>
        <w:t>in the</w:t>
      </w:r>
      <w:r w:rsidR="00267BCB" w:rsidRPr="008F1CDF">
        <w:rPr>
          <w:rFonts w:ascii="Arial" w:hAnsi="Arial" w:cs="Arial"/>
          <w:lang w:val="en-US"/>
        </w:rPr>
        <w:t xml:space="preserve"> second</w:t>
      </w:r>
      <w:r w:rsidRPr="008F1CDF">
        <w:rPr>
          <w:rFonts w:ascii="Arial" w:hAnsi="Arial" w:cs="Arial"/>
          <w:lang w:val="en-US"/>
        </w:rPr>
        <w:t xml:space="preserve"> stable phase </w:t>
      </w:r>
      <w:r w:rsidRPr="008F1CDF">
        <w:rPr>
          <w:rFonts w:ascii="Calibri" w:hAnsi="Calibri" w:cs="Calibri"/>
          <w:lang w:val="en-US"/>
        </w:rPr>
        <w:t>﻿</w:t>
      </w:r>
      <w:r w:rsidRPr="008F1CDF">
        <w:rPr>
          <w:rFonts w:ascii="Arial" w:hAnsi="Arial" w:cs="Arial"/>
          <w:lang w:val="en-US"/>
        </w:rPr>
        <w:t>(</w:t>
      </w:r>
      <w:r w:rsidRPr="008F1CDF">
        <w:rPr>
          <w:rFonts w:ascii="Arial" w:hAnsi="Arial" w:cs="Arial"/>
          <w:i/>
          <w:iCs/>
          <w:lang w:val="en-US"/>
        </w:rPr>
        <w:t>p</w:t>
      </w:r>
      <w:r w:rsidRPr="008F1CDF">
        <w:rPr>
          <w:rFonts w:ascii="Arial" w:hAnsi="Arial" w:cs="Arial"/>
          <w:lang w:val="en-US"/>
        </w:rPr>
        <w:t xml:space="preserve"> &lt; 0.001).</w:t>
      </w:r>
      <w:r w:rsidR="008A3DD9" w:rsidRPr="008F1CDF">
        <w:rPr>
          <w:rFonts w:ascii="Arial" w:hAnsi="Arial" w:cs="Arial"/>
          <w:lang w:val="en-US"/>
        </w:rPr>
        <w:t xml:space="preserve"> For both </w:t>
      </w:r>
      <w:r w:rsidR="00E76C3B" w:rsidRPr="008F1CDF">
        <w:rPr>
          <w:rFonts w:ascii="Arial" w:hAnsi="Arial" w:cs="Arial"/>
          <w:lang w:val="en-US"/>
        </w:rPr>
        <w:t>phases</w:t>
      </w:r>
      <w:r w:rsidR="00633842" w:rsidRPr="008F1CDF">
        <w:rPr>
          <w:rFonts w:ascii="Arial" w:hAnsi="Arial" w:cs="Arial"/>
          <w:lang w:val="en-US"/>
        </w:rPr>
        <w:t>,</w:t>
      </w:r>
      <w:r w:rsidR="00E76C3B" w:rsidRPr="008F1CDF">
        <w:rPr>
          <w:rFonts w:ascii="Arial" w:hAnsi="Arial" w:cs="Arial"/>
          <w:lang w:val="en-US"/>
        </w:rPr>
        <w:t xml:space="preserve"> </w:t>
      </w:r>
      <w:r w:rsidR="00633842" w:rsidRPr="008F1CDF">
        <w:rPr>
          <w:rFonts w:ascii="Arial" w:hAnsi="Arial" w:cs="Arial"/>
          <w:lang w:val="en-US"/>
        </w:rPr>
        <w:t>correct responses decrease</w:t>
      </w:r>
      <w:r w:rsidR="00816B3C">
        <w:rPr>
          <w:rFonts w:ascii="Arial" w:hAnsi="Arial" w:cs="Arial"/>
          <w:lang w:val="en-US"/>
        </w:rPr>
        <w:t>d</w:t>
      </w:r>
      <w:r w:rsidR="00633842" w:rsidRPr="008F1CDF">
        <w:rPr>
          <w:rFonts w:ascii="Arial" w:hAnsi="Arial" w:cs="Arial"/>
          <w:lang w:val="en-US"/>
        </w:rPr>
        <w:t xml:space="preserve"> with respect to the first reference phase.</w:t>
      </w:r>
      <w:r w:rsidRPr="008F1CDF">
        <w:rPr>
          <w:rFonts w:ascii="Arial" w:hAnsi="Arial" w:cs="Arial"/>
          <w:lang w:val="en-US"/>
        </w:rPr>
        <w:t xml:space="preserve"> Furthermore, </w:t>
      </w:r>
      <w:r w:rsidR="00F14195" w:rsidRPr="008F1CDF">
        <w:rPr>
          <w:rFonts w:ascii="Arial" w:hAnsi="Arial" w:cs="Arial"/>
          <w:lang w:val="en-US"/>
        </w:rPr>
        <w:t>there was a main</w:t>
      </w:r>
      <w:r w:rsidRPr="008F1CDF">
        <w:rPr>
          <w:rFonts w:ascii="Arial" w:hAnsi="Arial" w:cs="Arial"/>
          <w:lang w:val="en-US"/>
        </w:rPr>
        <w:t xml:space="preserve"> effect </w:t>
      </w:r>
      <w:r w:rsidR="00F14195" w:rsidRPr="008F1CDF">
        <w:rPr>
          <w:rFonts w:ascii="Arial" w:hAnsi="Arial" w:cs="Arial"/>
          <w:lang w:val="en-US"/>
        </w:rPr>
        <w:t>of condition (</w:t>
      </w:r>
      <w:r w:rsidR="00F14195" w:rsidRPr="008F1CDF">
        <w:rPr>
          <w:rFonts w:ascii="Arial" w:hAnsi="Arial" w:cs="Arial"/>
          <w:i/>
          <w:iCs/>
          <w:lang w:val="en-US"/>
        </w:rPr>
        <w:t xml:space="preserve">p </w:t>
      </w:r>
      <w:r w:rsidR="00F14195" w:rsidRPr="008F1CDF">
        <w:rPr>
          <w:rFonts w:ascii="Arial" w:hAnsi="Arial" w:cs="Arial"/>
          <w:lang w:val="en-US"/>
        </w:rPr>
        <w:t>= 0.026), suggesting that participants' correct responses increased under stress with a subtle effect size (OR = 1.12). These results were supported by a significant main effect (</w:t>
      </w:r>
      <w:r w:rsidR="00F14195" w:rsidRPr="008F1CDF">
        <w:rPr>
          <w:rFonts w:ascii="Arial" w:hAnsi="Arial" w:cs="Arial"/>
          <w:i/>
          <w:iCs/>
          <w:lang w:val="en-US"/>
        </w:rPr>
        <w:t xml:space="preserve">p </w:t>
      </w:r>
      <w:r w:rsidR="00F14195" w:rsidRPr="008F1CDF">
        <w:rPr>
          <w:rFonts w:ascii="Arial" w:hAnsi="Arial" w:cs="Arial"/>
          <w:lang w:val="en-US"/>
        </w:rPr>
        <w:t>= 0.030)</w:t>
      </w:r>
      <w:r w:rsidR="00E76C3B" w:rsidRPr="008F1CDF">
        <w:rPr>
          <w:rFonts w:ascii="Arial" w:hAnsi="Arial" w:cs="Arial"/>
          <w:lang w:val="en-US"/>
        </w:rPr>
        <w:t xml:space="preserve"> of stress </w:t>
      </w:r>
      <w:r w:rsidR="00F14195" w:rsidRPr="008F1CDF">
        <w:rPr>
          <w:rFonts w:ascii="Arial" w:hAnsi="Arial" w:cs="Arial"/>
          <w:lang w:val="en-US"/>
        </w:rPr>
        <w:t xml:space="preserve">when physiological stress level (AUC) </w:t>
      </w:r>
      <w:r w:rsidR="00633842" w:rsidRPr="008F1CDF">
        <w:rPr>
          <w:rFonts w:ascii="Arial" w:hAnsi="Arial" w:cs="Arial"/>
          <w:lang w:val="en-US"/>
        </w:rPr>
        <w:t xml:space="preserve">was used as a continuous predictor </w:t>
      </w:r>
      <w:r w:rsidR="00F14195" w:rsidRPr="008F1CDF">
        <w:rPr>
          <w:rFonts w:ascii="Arial" w:hAnsi="Arial" w:cs="Arial"/>
          <w:lang w:val="en-US"/>
        </w:rPr>
        <w:t>instead of experimental condition</w:t>
      </w:r>
      <w:r w:rsidR="00E76C3B" w:rsidRPr="008F1CDF">
        <w:rPr>
          <w:rFonts w:ascii="Arial" w:hAnsi="Arial" w:cs="Arial"/>
          <w:lang w:val="en-US"/>
        </w:rPr>
        <w:t xml:space="preserve"> (ST vs. CT)</w:t>
      </w:r>
      <w:r w:rsidR="00F14195" w:rsidRPr="008F1CDF">
        <w:rPr>
          <w:rFonts w:ascii="Arial" w:hAnsi="Arial" w:cs="Arial"/>
          <w:lang w:val="en-US"/>
        </w:rPr>
        <w:t xml:space="preserve">. In this model </w:t>
      </w:r>
      <w:r w:rsidR="00267BCB" w:rsidRPr="008F1CDF">
        <w:rPr>
          <w:rFonts w:ascii="Arial" w:hAnsi="Arial" w:cs="Arial"/>
          <w:lang w:val="en-US"/>
        </w:rPr>
        <w:t xml:space="preserve">task effects were again significant for the reversal phase </w:t>
      </w:r>
      <w:r w:rsidR="00267BCB" w:rsidRPr="008F1CDF">
        <w:rPr>
          <w:rFonts w:ascii="Calibri" w:hAnsi="Calibri" w:cs="Calibri"/>
          <w:lang w:val="en-US"/>
        </w:rPr>
        <w:t>﻿</w:t>
      </w:r>
      <w:r w:rsidR="00267BCB" w:rsidRPr="008F1CDF">
        <w:rPr>
          <w:rFonts w:ascii="Arial" w:hAnsi="Arial" w:cs="Arial"/>
          <w:lang w:val="en-US"/>
        </w:rPr>
        <w:t>(</w:t>
      </w:r>
      <w:r w:rsidR="00267BCB" w:rsidRPr="008F1CDF">
        <w:rPr>
          <w:rFonts w:ascii="Arial" w:hAnsi="Arial" w:cs="Arial"/>
          <w:i/>
          <w:iCs/>
          <w:lang w:val="en-US"/>
        </w:rPr>
        <w:t>p</w:t>
      </w:r>
      <w:r w:rsidR="00267BCB" w:rsidRPr="008F1CDF">
        <w:rPr>
          <w:rFonts w:ascii="Arial" w:hAnsi="Arial" w:cs="Arial"/>
          <w:lang w:val="en-US"/>
        </w:rPr>
        <w:t xml:space="preserve"> &lt; 0.001) as well as the stable phase </w:t>
      </w:r>
      <w:r w:rsidR="00267BCB" w:rsidRPr="008F1CDF">
        <w:rPr>
          <w:rFonts w:ascii="Calibri" w:hAnsi="Calibri" w:cs="Calibri"/>
          <w:lang w:val="en-US"/>
        </w:rPr>
        <w:t>﻿</w:t>
      </w:r>
      <w:r w:rsidR="00267BCB" w:rsidRPr="008F1CDF">
        <w:rPr>
          <w:rFonts w:ascii="Arial" w:hAnsi="Arial" w:cs="Arial"/>
          <w:lang w:val="en-US"/>
        </w:rPr>
        <w:t>(</w:t>
      </w:r>
      <w:r w:rsidR="00267BCB" w:rsidRPr="008F1CDF">
        <w:rPr>
          <w:rFonts w:ascii="Arial" w:hAnsi="Arial" w:cs="Arial"/>
          <w:i/>
          <w:iCs/>
          <w:lang w:val="en-US"/>
        </w:rPr>
        <w:t>p</w:t>
      </w:r>
      <w:r w:rsidR="00267BCB" w:rsidRPr="008F1CDF">
        <w:rPr>
          <w:rFonts w:ascii="Arial" w:hAnsi="Arial" w:cs="Arial"/>
          <w:lang w:val="en-US"/>
        </w:rPr>
        <w:t xml:space="preserve"> &lt; 0.001).</w:t>
      </w:r>
    </w:p>
    <w:p w14:paraId="24038E76" w14:textId="11333112" w:rsidR="00277C76" w:rsidRDefault="00447793" w:rsidP="006F1403">
      <w:pPr>
        <w:spacing w:line="480" w:lineRule="auto"/>
        <w:jc w:val="both"/>
        <w:rPr>
          <w:rFonts w:ascii="Arial" w:hAnsi="Arial" w:cs="Arial"/>
          <w:lang w:val="en-US"/>
        </w:rPr>
      </w:pPr>
      <w:r w:rsidRPr="008F1CDF">
        <w:rPr>
          <w:rFonts w:ascii="Arial" w:hAnsi="Arial" w:cs="Arial"/>
          <w:lang w:val="en-US"/>
        </w:rPr>
        <w:t xml:space="preserve">Regarding win-stay behavior, </w:t>
      </w:r>
      <w:r w:rsidR="00F14195" w:rsidRPr="008F1CDF">
        <w:rPr>
          <w:rFonts w:ascii="Arial" w:hAnsi="Arial" w:cs="Arial"/>
          <w:lang w:val="en-US"/>
        </w:rPr>
        <w:t xml:space="preserve">task effects of reversal phase </w:t>
      </w:r>
      <w:r w:rsidR="00F14195" w:rsidRPr="008F1CDF">
        <w:rPr>
          <w:rFonts w:ascii="Calibri" w:hAnsi="Calibri" w:cs="Calibri"/>
          <w:lang w:val="en-US"/>
        </w:rPr>
        <w:t>﻿</w:t>
      </w:r>
      <w:r w:rsidR="00F14195" w:rsidRPr="008F1CDF">
        <w:rPr>
          <w:rFonts w:ascii="Arial" w:hAnsi="Arial" w:cs="Arial"/>
          <w:lang w:val="en-US"/>
        </w:rPr>
        <w:t>(</w:t>
      </w:r>
      <w:r w:rsidR="00F14195" w:rsidRPr="008F1CDF">
        <w:rPr>
          <w:rFonts w:ascii="Arial" w:hAnsi="Arial" w:cs="Arial"/>
          <w:i/>
          <w:iCs/>
          <w:lang w:val="en-US"/>
        </w:rPr>
        <w:t>p</w:t>
      </w:r>
      <w:r w:rsidR="00F14195" w:rsidRPr="008F1CDF">
        <w:rPr>
          <w:rFonts w:ascii="Arial" w:hAnsi="Arial" w:cs="Arial"/>
          <w:lang w:val="en-US"/>
        </w:rPr>
        <w:t xml:space="preserve"> &lt; 0.001) and stable phase </w:t>
      </w:r>
      <w:r w:rsidR="00F14195" w:rsidRPr="008F1CDF">
        <w:rPr>
          <w:rFonts w:ascii="Calibri" w:hAnsi="Calibri" w:cs="Calibri"/>
          <w:lang w:val="en-US"/>
        </w:rPr>
        <w:t>﻿</w:t>
      </w:r>
      <w:r w:rsidR="00F14195" w:rsidRPr="008F1CDF">
        <w:rPr>
          <w:rFonts w:ascii="Arial" w:hAnsi="Arial" w:cs="Arial"/>
          <w:lang w:val="en-US"/>
        </w:rPr>
        <w:t>(</w:t>
      </w:r>
      <w:r w:rsidR="00F14195" w:rsidRPr="008F1CDF">
        <w:rPr>
          <w:rFonts w:ascii="Arial" w:hAnsi="Arial" w:cs="Arial"/>
          <w:i/>
          <w:iCs/>
          <w:lang w:val="en-US"/>
        </w:rPr>
        <w:t>p</w:t>
      </w:r>
      <w:r w:rsidR="00F14195" w:rsidRPr="008F1CDF">
        <w:rPr>
          <w:rFonts w:ascii="Arial" w:hAnsi="Arial" w:cs="Arial"/>
          <w:lang w:val="en-US"/>
        </w:rPr>
        <w:t xml:space="preserve"> &lt; 0.001) were significant, but not experimental condition </w:t>
      </w:r>
      <w:r w:rsidR="00267BCB" w:rsidRPr="008F1CDF">
        <w:rPr>
          <w:rFonts w:ascii="Arial" w:hAnsi="Arial" w:cs="Arial"/>
          <w:lang w:val="en-US"/>
        </w:rPr>
        <w:t>(</w:t>
      </w:r>
      <w:r w:rsidR="00267BCB" w:rsidRPr="008F1CDF">
        <w:rPr>
          <w:rFonts w:ascii="Arial" w:hAnsi="Arial" w:cs="Arial"/>
          <w:i/>
          <w:iCs/>
          <w:lang w:val="en-US"/>
        </w:rPr>
        <w:t xml:space="preserve">p </w:t>
      </w:r>
      <w:r w:rsidR="00267BCB" w:rsidRPr="008F1CDF">
        <w:rPr>
          <w:rFonts w:ascii="Arial" w:hAnsi="Arial" w:cs="Arial"/>
          <w:lang w:val="en-US"/>
        </w:rPr>
        <w:t>= 0.39). Similarly, lose-switch behavior resulted in significant task effects of reversal phase (</w:t>
      </w:r>
      <w:r w:rsidR="00267BCB" w:rsidRPr="008F1CDF">
        <w:rPr>
          <w:rFonts w:ascii="Arial" w:hAnsi="Arial" w:cs="Arial"/>
          <w:i/>
          <w:iCs/>
          <w:lang w:val="en-US"/>
        </w:rPr>
        <w:t>p</w:t>
      </w:r>
      <w:r w:rsidR="00267BCB" w:rsidRPr="008F1CDF">
        <w:rPr>
          <w:rFonts w:ascii="Arial" w:hAnsi="Arial" w:cs="Arial"/>
          <w:lang w:val="en-US"/>
        </w:rPr>
        <w:t xml:space="preserve"> &lt; 0.001) and stable phase </w:t>
      </w:r>
      <w:r w:rsidR="00267BCB" w:rsidRPr="008F1CDF">
        <w:rPr>
          <w:rFonts w:ascii="Calibri" w:hAnsi="Calibri" w:cs="Calibri"/>
          <w:lang w:val="en-US"/>
        </w:rPr>
        <w:t>﻿</w:t>
      </w:r>
      <w:r w:rsidR="00267BCB" w:rsidRPr="008F1CDF">
        <w:rPr>
          <w:rFonts w:ascii="Arial" w:hAnsi="Arial" w:cs="Arial"/>
          <w:lang w:val="en-US"/>
        </w:rPr>
        <w:t>(</w:t>
      </w:r>
      <w:r w:rsidR="00267BCB" w:rsidRPr="008F1CDF">
        <w:rPr>
          <w:rFonts w:ascii="Arial" w:hAnsi="Arial" w:cs="Arial"/>
          <w:i/>
          <w:iCs/>
          <w:lang w:val="en-US"/>
        </w:rPr>
        <w:t>p</w:t>
      </w:r>
      <w:r w:rsidR="00267BCB" w:rsidRPr="008F1CDF">
        <w:rPr>
          <w:rFonts w:ascii="Arial" w:hAnsi="Arial" w:cs="Arial"/>
          <w:lang w:val="en-US"/>
        </w:rPr>
        <w:t xml:space="preserve"> &lt; 0.001), but not experimental condition (</w:t>
      </w:r>
      <w:r w:rsidR="00267BCB" w:rsidRPr="008F1CDF">
        <w:rPr>
          <w:rFonts w:ascii="Arial" w:hAnsi="Arial" w:cs="Arial"/>
          <w:i/>
          <w:iCs/>
          <w:lang w:val="en-US"/>
        </w:rPr>
        <w:t xml:space="preserve">p </w:t>
      </w:r>
      <w:r w:rsidR="00267BCB" w:rsidRPr="008F1CDF">
        <w:rPr>
          <w:rFonts w:ascii="Arial" w:hAnsi="Arial" w:cs="Arial"/>
          <w:lang w:val="en-US"/>
        </w:rPr>
        <w:t>= 0.76).</w:t>
      </w:r>
    </w:p>
    <w:p w14:paraId="35B3D799" w14:textId="5D112C59" w:rsidR="008F1CDF" w:rsidRPr="008F1CDF" w:rsidRDefault="008F1CDF" w:rsidP="006F1403">
      <w:pPr>
        <w:spacing w:line="480" w:lineRule="auto"/>
        <w:jc w:val="both"/>
        <w:rPr>
          <w:rFonts w:ascii="Arial" w:hAnsi="Arial" w:cs="Arial"/>
          <w:u w:val="single"/>
          <w:lang w:val="en-US"/>
        </w:rPr>
      </w:pPr>
      <w:r>
        <w:rPr>
          <w:rFonts w:ascii="Arial" w:hAnsi="Arial" w:cs="Arial"/>
          <w:u w:val="single"/>
          <w:lang w:val="en-US"/>
        </w:rPr>
        <w:lastRenderedPageBreak/>
        <w:t xml:space="preserve">Computational modeling </w:t>
      </w:r>
      <w:r w:rsidRPr="008F1CDF">
        <w:rPr>
          <w:rFonts w:ascii="Arial" w:hAnsi="Arial" w:cs="Arial"/>
          <w:u w:val="single"/>
          <w:lang w:val="en-US"/>
        </w:rPr>
        <w:t>results</w:t>
      </w:r>
    </w:p>
    <w:p w14:paraId="7245F4B1" w14:textId="4C8057BA" w:rsidR="004F37B8" w:rsidRPr="008F1CDF" w:rsidRDefault="004F37B8" w:rsidP="006F1403">
      <w:pPr>
        <w:spacing w:line="480" w:lineRule="auto"/>
        <w:jc w:val="both"/>
        <w:rPr>
          <w:rFonts w:ascii="Arial" w:hAnsi="Arial" w:cs="Arial"/>
          <w:u w:val="single"/>
          <w:lang w:val="en-US"/>
        </w:rPr>
      </w:pPr>
      <w:r>
        <w:rPr>
          <w:rFonts w:ascii="Arial" w:hAnsi="Arial" w:cs="Arial"/>
          <w:u w:val="single"/>
          <w:lang w:val="en-US"/>
        </w:rPr>
        <w:t xml:space="preserve">fMRI </w:t>
      </w:r>
      <w:r w:rsidRPr="008F1CDF">
        <w:rPr>
          <w:rFonts w:ascii="Arial" w:hAnsi="Arial" w:cs="Arial"/>
          <w:u w:val="single"/>
          <w:lang w:val="en-US"/>
        </w:rPr>
        <w:t>results</w:t>
      </w:r>
    </w:p>
    <w:p w14:paraId="73EE2D05" w14:textId="77777777" w:rsidR="008F1CDF" w:rsidRPr="008F1CDF" w:rsidRDefault="008F1CDF" w:rsidP="006F1403">
      <w:pPr>
        <w:spacing w:line="480" w:lineRule="auto"/>
        <w:jc w:val="both"/>
        <w:rPr>
          <w:rFonts w:ascii="Arial" w:hAnsi="Arial" w:cs="Arial"/>
          <w:lang w:val="en-US"/>
        </w:rPr>
      </w:pPr>
    </w:p>
    <w:p w14:paraId="543E2C60" w14:textId="77777777" w:rsidR="00277C76" w:rsidRDefault="00277C76" w:rsidP="006F1403">
      <w:pPr>
        <w:jc w:val="both"/>
        <w:rPr>
          <w:rFonts w:ascii="Arial" w:hAnsi="Arial" w:cs="Arial"/>
          <w:highlight w:val="yellow"/>
          <w:lang w:val="en-US"/>
        </w:rPr>
      </w:pPr>
      <w:r>
        <w:rPr>
          <w:rFonts w:ascii="Arial" w:hAnsi="Arial" w:cs="Arial"/>
          <w:highlight w:val="yellow"/>
          <w:lang w:val="en-US"/>
        </w:rPr>
        <w:br w:type="page"/>
      </w:r>
    </w:p>
    <w:p w14:paraId="70727119" w14:textId="2422F19F" w:rsidR="00277C76" w:rsidRPr="00407D3B" w:rsidRDefault="00277C76" w:rsidP="006F1403">
      <w:pPr>
        <w:spacing w:line="480" w:lineRule="auto"/>
        <w:jc w:val="both"/>
        <w:rPr>
          <w:rFonts w:ascii="Arial" w:hAnsi="Arial" w:cs="Arial"/>
          <w:lang w:val="en-US"/>
        </w:rPr>
      </w:pPr>
      <w:r w:rsidRPr="00407D3B">
        <w:rPr>
          <w:rFonts w:ascii="Arial" w:hAnsi="Arial" w:cs="Arial"/>
          <w:b/>
          <w:bCs/>
          <w:sz w:val="24"/>
          <w:szCs w:val="24"/>
          <w:u w:val="single"/>
          <w:lang w:val="en-US"/>
        </w:rPr>
        <w:lastRenderedPageBreak/>
        <w:t>Discussion</w:t>
      </w:r>
      <w:r w:rsidRPr="00407D3B">
        <w:rPr>
          <w:rFonts w:ascii="Arial" w:hAnsi="Arial" w:cs="Arial"/>
          <w:b/>
          <w:bCs/>
          <w:sz w:val="24"/>
          <w:szCs w:val="24"/>
          <w:lang w:val="en-US"/>
        </w:rPr>
        <w:t xml:space="preserve"> </w:t>
      </w:r>
      <w:r w:rsidRPr="00407D3B">
        <w:rPr>
          <w:rFonts w:ascii="Arial" w:hAnsi="Arial" w:cs="Arial"/>
          <w:lang w:val="en-US"/>
        </w:rPr>
        <w:t>(1500 words)</w:t>
      </w:r>
    </w:p>
    <w:p w14:paraId="68FC129F" w14:textId="2C75F498" w:rsidR="00407D3B" w:rsidRDefault="00342C37" w:rsidP="006F1403">
      <w:pPr>
        <w:spacing w:line="480" w:lineRule="auto"/>
        <w:jc w:val="both"/>
        <w:rPr>
          <w:rFonts w:ascii="Arial" w:hAnsi="Arial" w:cs="Arial"/>
          <w:lang w:val="en-US"/>
        </w:rPr>
      </w:pPr>
      <w:r w:rsidRPr="00407D3B">
        <w:rPr>
          <w:rFonts w:ascii="Arial" w:hAnsi="Arial" w:cs="Arial"/>
          <w:lang w:val="en-US"/>
        </w:rPr>
        <w:t xml:space="preserve">The present </w:t>
      </w:r>
      <w:r w:rsidR="00C820B3" w:rsidRPr="00407D3B">
        <w:rPr>
          <w:rFonts w:ascii="Arial" w:hAnsi="Arial" w:cs="Arial"/>
          <w:lang w:val="en-US"/>
        </w:rPr>
        <w:t xml:space="preserve">study investigated the behavioral and </w:t>
      </w:r>
      <w:r w:rsidR="00F472EE">
        <w:rPr>
          <w:rFonts w:ascii="Arial" w:hAnsi="Arial" w:cs="Arial"/>
          <w:lang w:val="en-US"/>
        </w:rPr>
        <w:t>neural</w:t>
      </w:r>
      <w:r w:rsidR="00C820B3" w:rsidRPr="00407D3B">
        <w:rPr>
          <w:rFonts w:ascii="Arial" w:hAnsi="Arial" w:cs="Arial"/>
          <w:lang w:val="en-US"/>
        </w:rPr>
        <w:t xml:space="preserve"> effects of acute psychosocial stress on reversal learning. </w:t>
      </w:r>
      <w:r w:rsidR="00755EB2" w:rsidRPr="00407D3B">
        <w:rPr>
          <w:rFonts w:ascii="Arial" w:hAnsi="Arial" w:cs="Arial"/>
          <w:lang w:val="en-US"/>
        </w:rPr>
        <w:t>In healthy male participants we found</w:t>
      </w:r>
      <w:r w:rsidR="00E9252B" w:rsidRPr="00407D3B">
        <w:rPr>
          <w:rFonts w:ascii="Arial" w:hAnsi="Arial" w:cs="Arial"/>
          <w:lang w:val="en-US"/>
        </w:rPr>
        <w:t xml:space="preserve"> that probabilistic reversal learning improves slightly under acute social stress. Win-stay, as well as lose-switch behavior was not affected</w:t>
      </w:r>
      <w:r w:rsidR="00407D3B">
        <w:rPr>
          <w:rFonts w:ascii="Arial" w:hAnsi="Arial" w:cs="Arial"/>
          <w:lang w:val="en-US"/>
        </w:rPr>
        <w:t>.</w:t>
      </w:r>
    </w:p>
    <w:p w14:paraId="68490CD0" w14:textId="4C548D60" w:rsidR="00407D3B" w:rsidRDefault="00407D3B" w:rsidP="006F1403">
      <w:pPr>
        <w:spacing w:line="480" w:lineRule="auto"/>
        <w:jc w:val="both"/>
        <w:rPr>
          <w:rFonts w:ascii="Arial" w:hAnsi="Arial" w:cs="Arial"/>
          <w:lang w:val="en-US"/>
        </w:rPr>
      </w:pPr>
      <w:r>
        <w:rPr>
          <w:rFonts w:ascii="Arial" w:hAnsi="Arial" w:cs="Arial"/>
          <w:lang w:val="en-US"/>
        </w:rPr>
        <w:t xml:space="preserve">The existing literature on decision-making </w:t>
      </w:r>
      <w:r w:rsidR="00F472EE">
        <w:rPr>
          <w:rFonts w:ascii="Arial" w:hAnsi="Arial" w:cs="Arial"/>
          <w:lang w:val="en-US"/>
        </w:rPr>
        <w:t xml:space="preserve">is inconsistent with regard to the directional impact of stress on learning. While </w:t>
      </w:r>
      <w:r w:rsidR="003344A3">
        <w:rPr>
          <w:rFonts w:ascii="Arial" w:hAnsi="Arial" w:cs="Arial"/>
          <w:lang w:val="en-US"/>
        </w:rPr>
        <w:t xml:space="preserve">meta-analyses on older studies </w:t>
      </w:r>
      <w:r w:rsidR="00F472EE">
        <w:rPr>
          <w:rFonts w:ascii="Arial" w:hAnsi="Arial" w:cs="Arial"/>
          <w:lang w:val="en-US"/>
        </w:rPr>
        <w:t>found that stress impairs learnin</w:t>
      </w:r>
      <w:r w:rsidR="003344A3">
        <w:rPr>
          <w:rFonts w:ascii="Arial" w:hAnsi="Arial" w:cs="Arial"/>
          <w:lang w:val="en-US"/>
        </w:rPr>
        <w:t xml:space="preserve">g </w:t>
      </w:r>
      <w:r w:rsidR="003344A3">
        <w:rPr>
          <w:rFonts w:ascii="Arial" w:hAnsi="Arial" w:cs="Arial"/>
          <w:lang w:val="en-US"/>
        </w:rPr>
        <w:fldChar w:fldCharType="begin" w:fldLock="1"/>
      </w:r>
      <w:r w:rsidR="00356C75">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cortisol","type":"article-journal","volume":"68"},"uris":["http://www.mendeley.com/documents/?uuid=cddb6568-db14-47e6-915e-bd66ae3caaa9"]},{"id":"ITEM-2","itemData":{"DOI":"10.1037/bul0000060","ISSN":"0033-2909","abstract":"[Correction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bulletin","id":"ITEM-2","issue":"9","issued":{"date-parts":[["2016"]]},"language":"eng","page":"909-933","publisher-place":"Department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meta-analysis","type":"article-journal","volume":"142"},"uris":["http://www.mendeley.com/documents/?uuid=4b8b0f18-1a54-4f50-ae7f-aff4efb1e50f"]}],"mendeley":{"formattedCitation":"(Shields, Sazma, et al., 2016; Starcke &amp; Brand, 2016)","plainTextFormattedCitation":"(Shields, Sazma, et al., 2016; Starcke &amp; Brand, 2016)","previouslyFormattedCitation":"(Shields, Sazma, et al., 2016; Starcke &amp; Brand, 2016)"},"properties":{"noteIndex":0},"schema":"https://github.com/citation-style-language/schema/raw/master/csl-citation.json"}</w:instrText>
      </w:r>
      <w:r w:rsidR="003344A3">
        <w:rPr>
          <w:rFonts w:ascii="Arial" w:hAnsi="Arial" w:cs="Arial"/>
          <w:lang w:val="en-US"/>
        </w:rPr>
        <w:fldChar w:fldCharType="separate"/>
      </w:r>
      <w:r w:rsidR="003344A3" w:rsidRPr="003344A3">
        <w:rPr>
          <w:rFonts w:ascii="Arial" w:hAnsi="Arial" w:cs="Arial"/>
          <w:noProof/>
          <w:lang w:val="en-US"/>
        </w:rPr>
        <w:t>(Shields, Sazma, et al., 2016; Starcke &amp; Brand, 2016)</w:t>
      </w:r>
      <w:r w:rsidR="003344A3">
        <w:rPr>
          <w:rFonts w:ascii="Arial" w:hAnsi="Arial" w:cs="Arial"/>
          <w:lang w:val="en-US"/>
        </w:rPr>
        <w:fldChar w:fldCharType="end"/>
      </w:r>
      <w:r w:rsidR="003344A3">
        <w:rPr>
          <w:rFonts w:ascii="Arial" w:hAnsi="Arial" w:cs="Arial"/>
          <w:lang w:val="en-US"/>
        </w:rPr>
        <w:t xml:space="preserve">, more recent </w:t>
      </w:r>
    </w:p>
    <w:p w14:paraId="1975F6D3" w14:textId="42E89A40" w:rsidR="00277C76" w:rsidRPr="00F71203" w:rsidRDefault="00277C76" w:rsidP="006F1403">
      <w:pPr>
        <w:spacing w:line="480" w:lineRule="auto"/>
        <w:jc w:val="both"/>
        <w:rPr>
          <w:rFonts w:ascii="Arial" w:hAnsi="Arial" w:cs="Arial"/>
          <w:b/>
          <w:bCs/>
          <w:lang w:val="en-US"/>
        </w:rPr>
      </w:pPr>
      <w:r w:rsidRPr="00755EB2">
        <w:rPr>
          <w:rFonts w:ascii="Arial" w:hAnsi="Arial" w:cs="Arial"/>
          <w:b/>
          <w:bCs/>
          <w:lang w:val="en-US"/>
        </w:rPr>
        <w:t>Reversal learning and psychiatric relevance</w:t>
      </w:r>
    </w:p>
    <w:p w14:paraId="5D8AC688" w14:textId="6F41B973" w:rsidR="00277C76" w:rsidRDefault="00277C76" w:rsidP="006F1403">
      <w:pPr>
        <w:spacing w:line="480" w:lineRule="auto"/>
        <w:jc w:val="both"/>
        <w:rPr>
          <w:rFonts w:ascii="Arial" w:hAnsi="Arial" w:cs="Arial"/>
          <w:lang w:val="en-US"/>
        </w:rPr>
      </w:pPr>
      <w:r>
        <w:rPr>
          <w:rFonts w:ascii="Arial" w:hAnsi="Arial" w:cs="Arial"/>
          <w:lang w:val="en-US"/>
        </w:rPr>
        <w:t xml:space="preserve">As an operationalization of cognitive flexibility, reversal learning is a construct with high relevance for several psychiatric disorders. For instance, in patients with alcohol use disorder </w:t>
      </w:r>
      <w:r>
        <w:rPr>
          <w:rFonts w:ascii="Arial" w:hAnsi="Arial" w:cs="Arial"/>
          <w:lang w:val="en-US"/>
        </w:rPr>
        <w:fldChar w:fldCharType="begin" w:fldLock="1"/>
      </w:r>
      <w:r>
        <w:rPr>
          <w:rFonts w:ascii="Arial" w:hAnsi="Arial" w:cs="Arial"/>
          <w:lang w:val="en-US"/>
        </w:rPr>
        <w:instrText>ADDIN CSL_CITATION {"citationItems":[{"id":"ITEM-1","itemData":{"DOI":"10.1523/JNEUROSCI.4322-15.2016","ISSN":"15292401","PMID":"27798176","abstract":"Addicted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(n=43) versus healthy volunteers (n=35),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 behavioral deficit in updating the alternative choice option and their obsessive-compulsive drinking habits. All results remained significant when adjusting for potential confounders (e.g., neuropsychological measures and gray matter density).Adisturbed integration of alternative choice options implemented by the medial prefrontal cortex appears to be one important explanation for the puzzling question of why addicted individuals continue drug consumption despite</w:instrText>
      </w:r>
      <w:r w:rsidRPr="001E797E">
        <w:rPr>
          <w:rFonts w:ascii="Arial" w:hAnsi="Arial" w:cs="Arial"/>
        </w:rPr>
        <w:instrText xml:space="preserve"> negative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 Jochen","non-dropping-particle":"","parse-names":false,"suffix":""},{"dropping-particle":"","family":"Heinz","given":"Andreas","non-dropping-particle":"","parse-names":false,"suffix":""},{"dropping-particle":"","family":"Schlagenhauf","given":"Florian","non-dropping-particle":"","parse-names":false,"suffix":""}],"container-title":"Journal of Neuroscience","id":"ITEM-1","issue":"43","issued":{"date-parts":[["2016","2"]]},"page":"10935-10948","publisher":"Society for Neuroscience","title":"Behavioral and neural signatures of reduced updating of alternative options in alcohol-dependent patients during flexible decision-making","type":"article-journal","volume":"36"},"uris":["http://www.mendeley.com/documents/?uuid=74758f40-1e9a-327d-8ce9-ecf2918cf42b"]}],"mendeley":{"formattedCitation":"(Reiter et al., 2016)","plainTextFormattedCitation":"(Reiter et al., 2016)","previouslyFormattedCitation":"(Reiter et al., 2016)"},"properties":{"noteIndex":0},"schema":"https://github.com/citation-style-language/schema/raw/master/csl-citation.json"}</w:instrText>
      </w:r>
      <w:r>
        <w:rPr>
          <w:rFonts w:ascii="Arial" w:hAnsi="Arial" w:cs="Arial"/>
          <w:lang w:val="en-US"/>
        </w:rPr>
        <w:fldChar w:fldCharType="separate"/>
      </w:r>
      <w:r w:rsidRPr="001E797E">
        <w:rPr>
          <w:rFonts w:ascii="Arial" w:hAnsi="Arial" w:cs="Arial"/>
          <w:noProof/>
        </w:rPr>
        <w:t>(Reiter et al., 2016)</w:t>
      </w:r>
      <w:r>
        <w:rPr>
          <w:rFonts w:ascii="Arial" w:hAnsi="Arial" w:cs="Arial"/>
          <w:lang w:val="en-US"/>
        </w:rPr>
        <w:fldChar w:fldCharType="end"/>
      </w:r>
      <w:r w:rsidRPr="001E797E">
        <w:rPr>
          <w:rFonts w:ascii="Arial" w:hAnsi="Arial" w:cs="Arial"/>
        </w:rPr>
        <w:t xml:space="preserve"> anorexia nervosa </w:t>
      </w:r>
      <w:r>
        <w:rPr>
          <w:rFonts w:ascii="Arial" w:hAnsi="Arial" w:cs="Arial"/>
          <w:lang w:val="en-US"/>
        </w:rPr>
        <w:fldChar w:fldCharType="begin" w:fldLock="1"/>
      </w:r>
      <w:r w:rsidRPr="001E797E">
        <w:rPr>
          <w:rFonts w:ascii="Arial" w:hAnsi="Arial" w:cs="Arial"/>
        </w:rPr>
        <w:instrText>ADDIN CSL_CITATION {"citationItems":[{"id":"ITEM-1","itemData":{"DOI":"10.1016/j.biopsych.2017.07.024","ISSN":"0006-3223","author":[{"dropping-particle":"","family":"Bernardoni","given":"Fabio","non-dropping-particle":"","parse-names":false,"suffix":""},{"dropping-particle":"","family":"Geisler","given":"Daniel","non-dropping-particle":"","parse-names":false,"suffix":""},{"dropping-particle":"","family":"King","given":"Joseph A","non-dropping-particle":"","parse-names":false,"suffix":""},{"dropping-particle":"","family":"Ritschel","given":"Franziska","non-dropping-particle":"","parse-names":false,"suffix":""},{"dropping-particle":"","family":"Murr","given":"Julia","non-dropping-particle":"","parse-names":false,"suffix":""},{"dropping-particle":"","family":"Reiter","given":"Andrea M F","non-dropping-particle":"","parse-names":false,"suffix":""},{"dropping-particle":"","family":"Smolka","given":"Michael N","non-dropping-particle":"","parse-names":false,"suffix":""},{"dropping-particle":"","family":"Kiebel","given":"Stefan","non-dropping-particle":"","parse-names":false,"suffix":""},{"dropping-particle":"","family":"Ehrlich","given":"Stefan","non-dropping-particle":"","parse-names":false,"suffix":""}],"container-title":"Biological Psychiatry","id":"ITEM-1","issued":{"date-parts":[["2017"]]},"publisher":"Society of Biological Psychiatry","title":"Altered medial frontal feedback learning signals in anorexia nervosa","type":"article-journal"},"uris":["http://www.mendeley.com/documents/?uuid=1f4b6653-be5e-40f9-bdd0-be2d81eaccf2"]}],"mendeley":{"formattedCitation":"(Bernardoni et al., 2017)","plainTextFormattedCitation":"(Bernardoni et al., 2017)","previouslyFormattedCitation":"(Bernardoni et al., 2017)"},"properties":{"noteIndex":0},"schema":"https://github.com/citation-style-language/schema/raw/master/csl-citation.json"}</w:instrText>
      </w:r>
      <w:r>
        <w:rPr>
          <w:rFonts w:ascii="Arial" w:hAnsi="Arial" w:cs="Arial"/>
          <w:lang w:val="en-US"/>
        </w:rPr>
        <w:fldChar w:fldCharType="separate"/>
      </w:r>
      <w:r w:rsidRPr="001E797E">
        <w:rPr>
          <w:rFonts w:ascii="Arial" w:hAnsi="Arial" w:cs="Arial"/>
          <w:noProof/>
        </w:rPr>
        <w:t>(Bernardoni et al., 2017)</w:t>
      </w:r>
      <w:r>
        <w:rPr>
          <w:rFonts w:ascii="Arial" w:hAnsi="Arial" w:cs="Arial"/>
          <w:lang w:val="en-US"/>
        </w:rPr>
        <w:fldChar w:fldCharType="end"/>
      </w:r>
      <w:r w:rsidRPr="001E797E">
        <w:rPr>
          <w:rFonts w:ascii="Arial" w:hAnsi="Arial" w:cs="Arial"/>
        </w:rPr>
        <w:t xml:space="preserve">, binge-eating disorder </w:t>
      </w:r>
      <w:r>
        <w:rPr>
          <w:rFonts w:ascii="Arial" w:hAnsi="Arial" w:cs="Arial"/>
          <w:lang w:val="en-US"/>
        </w:rPr>
        <w:fldChar w:fldCharType="begin" w:fldLock="1"/>
      </w:r>
      <w:r w:rsidRPr="001E797E">
        <w:rPr>
          <w:rFonts w:ascii="Arial" w:hAnsi="Arial" w:cs="Arial"/>
        </w:rPr>
        <w:instrText>ADDIN CSL_CITATION {"citationItems":[{"id":"ITEM-1","itemData":{"DOI":"10.1038/npp.2016.95","ISSN":"1740634X","PMID":"27301429","abstract":"Despite its clinical relevance and the recent recognition as a diagnostic category in the DSM-5, binge eating disorder (BED) has rarely been investigated from a cognitive neuroscientific perspective targeting a more precise neurocognitive profiling of the disorder. BED patients suffer from a lack of behavioral control during recurrent binge eating episodes and thus fail to adapt their behavior in the face of negative consequences, eg, high risk for obesity. To examine impairments in flexible reward-based decision-making, we exposed BED patients (n=22) and matched healthy individuals (n=22) to a reward-guided decision-making task during functional resonance imaging (fMRI). Performing fMRI analysis informed via computational modeling of choice behavior, we were able to identify specific signatures of altered decision-making in BED. On the behavioral level, we observed impaired behavioral adaptation in BED, which was due to enhanced switching behavior, a putative deficit in striking a balance between exploration and exploitation appropriately. This was accompanied by diminished activation related to exploratory decisions in the anterior insula/ventro-lateral prefrontal cortex. Moreover, although so-called model-free reward prediction errors remained intact, rep</w:instrText>
      </w:r>
      <w:r w:rsidRPr="00FA7B17">
        <w:rPr>
          <w:rFonts w:ascii="Arial" w:hAnsi="Arial" w:cs="Arial"/>
        </w:rPr>
        <w:instrText>resentation of ventro-medial pr</w:instrText>
      </w:r>
      <w:r>
        <w:rPr>
          <w:rFonts w:ascii="Arial" w:hAnsi="Arial" w:cs="Arial"/>
          <w:lang w:val="en-US"/>
        </w:rPr>
        <w:instrText>efrontal learning signatures, incorporating inference on unchosen options, was reduced in BED, which</w:instrText>
      </w:r>
      <w:r w:rsidRPr="003D6651">
        <w:rPr>
          <w:rFonts w:ascii="Arial" w:hAnsi="Arial" w:cs="Arial"/>
        </w:rPr>
        <w:instrText xml:space="preserve"> was associated with successful decision-making in the task. On the basis of a computational psychiatry account, the presented findings contribute to defining a neurocognitive phenotype of BED.","author":[{"dropping-particle":"","family":"Reiter","given":"Andrea M.F.","non-dropping-particle":"","parse-names":false,"suffix":""},{"dropping-particle":"","family":"Heinze","given":"Hans Jochen","non-dropping-particle":"","parse-names":false,"suffix":""},{"dropping-particle":"","family":"Schlagenhauf","given":"Florian","non-dropping-particle":"","parse-names":false,"suffix":""},{"dropping-particle":"","family":"Deserno","given":"Lorenz","non-dropping-particle":"","parse-names":false,"suffix":""}],"container-title":"Neuropsychopharmacology","id":"ITEM-1","issue":"3","issued":{"date-parts":[["2017"]]},"page":"628-637","publisher":"Nature Publishing Group","title":"Impaired Flexible Reward-Based Decision-Making in Binge Eating Disorder: Evidence from Computational Modeling and Functional Neuroimaging","type":"article-journal","volume":"42"},"uris":["http://www.mendeley.com/documents/?uuid=b1329b8d-d50c-4f50-a112-f68b5b0b1de5"]}],"mendeley":{"formattedCitation":"(Reiter, Heinze, Schlagenhauf, &amp; Deserno, 2017)","plainTextFormattedCitation":"(Reiter, Heinze, Schlagenhauf, &amp; Deserno, 2017)","previouslyFormattedCitation":"(Reiter, Heinze, Schlagenhauf, &amp; Deserno, 2017)"},"properties":{"noteIndex":0},"schema":"https://github.com/citation-style-language/schema/raw/master/csl-citation.json"}</w:instrText>
      </w:r>
      <w:r>
        <w:rPr>
          <w:rFonts w:ascii="Arial" w:hAnsi="Arial" w:cs="Arial"/>
          <w:lang w:val="en-US"/>
        </w:rPr>
        <w:fldChar w:fldCharType="separate"/>
      </w:r>
      <w:r w:rsidRPr="003D6651">
        <w:rPr>
          <w:rFonts w:ascii="Arial" w:hAnsi="Arial" w:cs="Arial"/>
          <w:noProof/>
        </w:rPr>
        <w:t>(Reiter, Heinze, Schlagenhauf, &amp; Deserno, 2017)</w:t>
      </w:r>
      <w:r>
        <w:rPr>
          <w:rFonts w:ascii="Arial" w:hAnsi="Arial" w:cs="Arial"/>
          <w:lang w:val="en-US"/>
        </w:rPr>
        <w:fldChar w:fldCharType="end"/>
      </w:r>
      <w:r w:rsidRPr="003D6651">
        <w:rPr>
          <w:rFonts w:ascii="Arial" w:hAnsi="Arial" w:cs="Arial"/>
        </w:rPr>
        <w:t xml:space="preserve">, ADHD </w:t>
      </w:r>
      <w:r>
        <w:rPr>
          <w:rFonts w:ascii="Arial" w:hAnsi="Arial" w:cs="Arial"/>
          <w:lang w:val="en-US"/>
        </w:rPr>
        <w:fldChar w:fldCharType="begin" w:fldLock="1"/>
      </w:r>
      <w:r w:rsidRPr="003D6651">
        <w:rPr>
          <w:rFonts w:ascii="Arial" w:hAnsi="Arial" w:cs="Arial"/>
        </w:rPr>
        <w:instrText>ADDIN CSL_CITATION {"citationItems":[{"id":"ITEM-1","itemData":{"DOI":"10.1001/jamapsychiatry.2014.1093","author":[{"dropping-particle":"","family":"Hauser","given":"Tobias U","non-dropping-particle":"","parse-names":false,"suffix":""},{"dropping-particle":"","family":"Iannaccone","given":"Reto","non-dropping-particle":"","parse-names":false,"suffix":""},{"dropping-particle":"","family":"Ball","given":"Juliane","non-dropping-particle":"","parse-names":false,"suffix":""},{"dropping-particle":"","family":"Mathys","given":"Christoph","non-dropping-particle":"","parse-names":false,"suffix":""},{"dropping-particle":"","family":"Brandeis","given":"Daniel","non-dropping-particle":"","parse-names":false,"suffix":""},{"dropping-particle":"","family":"Walitza","given":"Susanne","non-dropping-particle":"","parse-names":false,"suffix":""},{"dropping-particle":"","family":"Brem","given":"Silvia","non-dropping-particle":"","parse-names":false,"suffix":""}],"id":"ITEM-1","issue":"10","issued":{"date-parts":[["2021"]]},"page":"1165-1173","title":"Role of the Medial Prefrontal Cortex in Impaired Decision Making in Juvenile Attention-Deficit/Hyperactivity Disorder","type":"article-journal","volume":"71"},"uris":["http://www.mendeley.com/documents/?uuid=2a9fa4a6-8f92-4a92-9f21-ba192976ca14"]}],"mendeley":{"formattedCitation":"(Hauser et al., 2021)","plainTextFormattedCitation":"(Hauser et al., 2021)","previouslyFormattedCitation":"(Hauser et al., 2021)"},"properties":{"noteIndex":0},"schema":"https://github.com/citation-style-language/schema/raw/master/csl-citation.json"}</w:instrText>
      </w:r>
      <w:r>
        <w:rPr>
          <w:rFonts w:ascii="Arial" w:hAnsi="Arial" w:cs="Arial"/>
          <w:lang w:val="en-US"/>
        </w:rPr>
        <w:fldChar w:fldCharType="separate"/>
      </w:r>
      <w:r w:rsidRPr="003D6651">
        <w:rPr>
          <w:rFonts w:ascii="Arial" w:hAnsi="Arial" w:cs="Arial"/>
          <w:noProof/>
        </w:rPr>
        <w:t>(Hauser et al., 2021)</w:t>
      </w:r>
      <w:r>
        <w:rPr>
          <w:rFonts w:ascii="Arial" w:hAnsi="Arial" w:cs="Arial"/>
          <w:lang w:val="en-US"/>
        </w:rPr>
        <w:fldChar w:fldCharType="end"/>
      </w:r>
      <w:r w:rsidRPr="00882215">
        <w:rPr>
          <w:rFonts w:ascii="Arial" w:hAnsi="Arial" w:cs="Arial"/>
        </w:rPr>
        <w:t xml:space="preserve"> </w:t>
      </w:r>
      <w:r w:rsidRPr="003D6651">
        <w:rPr>
          <w:rFonts w:ascii="Arial" w:hAnsi="Arial" w:cs="Arial"/>
        </w:rPr>
        <w:t xml:space="preserve">or schizophrenia </w:t>
      </w:r>
      <w:r>
        <w:rPr>
          <w:rFonts w:ascii="Arial" w:hAnsi="Arial" w:cs="Arial"/>
          <w:lang w:val="en-US"/>
        </w:rPr>
        <w:fldChar w:fldCharType="begin" w:fldLock="1"/>
      </w:r>
      <w:r w:rsidRPr="003D6651">
        <w:rPr>
          <w:rFonts w:ascii="Arial" w:hAnsi="Arial" w:cs="Arial"/>
        </w:rPr>
        <w:instrText>ADDIN CSL_CITATION {"citationItems":[{"id":"ITEM-1","itemData":{"DOI":"10.1093/schbul/sbaa055","ISSN":"17451701","PMID":"32318717","abstract":"Increased striatal dopamine synthesis capacity has consistently been reported in patients with schizophrenia. However, the mechanism translating this into behavior and symptoms remains unclear. It has been proposed that heightened striatal dopamine may blunt dopaminergic reward prediction error signaling during reinforcement learning. In this study, we investigated striatal dopamine synthesis capacity, reward prediction errors, and their association in unmedicated schizophrenia patients (n = 19) and healthy controls (n = 23). They took part in FDOPA-PET and underwent functional magnetic resonance imaging (fMRI) scanning, where they performed a reversal-learning paradigm. The groups were compared regarding dopamine synthesis capacity (Kicer), fMRI neural prediction error signals, and the correlation of both. Patients did not differ from controls with respect to striatal Kicer. Taking into account, comorbid alcohol abuse revealed that patients without such abuse showed elevated Kicer in the associative striatum, while those with abuse did not differ from controls. Comparing all patients to controls, patients performed worse during reversal learning and displayed reduced prediction error signaling in the ventral striatum. In controls, Kicer in the limbic striatum correlated with higher reward predic</w:instrText>
      </w:r>
      <w:r>
        <w:rPr>
          <w:rFonts w:ascii="Arial" w:hAnsi="Arial" w:cs="Arial"/>
          <w:lang w:val="en-US"/>
        </w:rPr>
        <w:instrText>tion error signaling, while there was no significant association in patients. Kicer in the associative striatum correlated with higher positive symptoms and blunted reward prediction error signaling was associated with negative symptoms. Our results suggest a dissociation between striatal subregions and symptom domains, with elevated dopamine synthesis capacity in the associative striatum contributing to positive symptoms while blunted prediction error signaling in the ventral striatum related to negative symptoms.","author":[{"dropping-particle":"","family":"Katthagen","given":"Teresa","non-dropping-particle":"","parse-names":false,"suffix":""},{"dropping-particle":"","family":"Kaminski","given":"Jakob","non-dropping-particle":"","parse-names":false,"suffix":""},{"dropping-particle":"","family":"Heinz","given":"Andreas","non-dropping-particle":"","parse-names":false,"suffix":""},{"dropping-particle":"","family":"Buchert","given":"Ralph","non-dropping-particle":"","parse-names":false,"suffix":""},{"dropping-particle":"","family":"Schlagenhauf","given":"Florian","non-dropping-particle":"","parse-names":false,"suffix":""}],"container-title":"Schizophrenia Bulletin","id":"ITEM-1","issue":"6","issued":{"date-parts":[["2020"]]},"page":"1535-1546","title":"Striatal Dopamine and Reward Prediction Error Signaling in Unmedicated Schizophrenia Patients","type":"article-journal","volume":"46"},"uris":["http://www.mendeley.com/documents/?uuid=ebb7b19e-ccc4-48d6-a2a3-691d92d61aa3"]}],"mendeley":{"formattedCitation":"(Katthagen, Kaminski, Heinz, Buchert, &amp; Schlagenhauf, 2020)","plainTextFormattedCitation":"(Katthagen, Kaminski, Heinz, Buchert, &amp; Schlagenhauf, 2020)","previouslyFormattedCitation":"(Katthagen, Kaminski, Heinz, Buchert, &amp; Schlagenhauf, 2020)"},"properties":{"noteIndex":0},"schema":"https://github.com/citation-style-language/schema/raw/master/csl-citation.json"}</w:instrText>
      </w:r>
      <w:r>
        <w:rPr>
          <w:rFonts w:ascii="Arial" w:hAnsi="Arial" w:cs="Arial"/>
          <w:lang w:val="en-US"/>
        </w:rPr>
        <w:fldChar w:fldCharType="separate"/>
      </w:r>
      <w:r w:rsidRPr="003040FF">
        <w:rPr>
          <w:rFonts w:ascii="Arial" w:hAnsi="Arial" w:cs="Arial"/>
          <w:noProof/>
          <w:lang w:val="en-US"/>
        </w:rPr>
        <w:t>(Katthagen, Kaminski, Heinz, Buchert, &amp; Schlagenhauf, 2020)</w:t>
      </w:r>
      <w:r>
        <w:rPr>
          <w:rFonts w:ascii="Arial" w:hAnsi="Arial" w:cs="Arial"/>
          <w:lang w:val="en-US"/>
        </w:rPr>
        <w:fldChar w:fldCharType="end"/>
      </w:r>
      <w:r>
        <w:rPr>
          <w:rFonts w:ascii="Arial" w:hAnsi="Arial" w:cs="Arial"/>
          <w:lang w:val="en-US"/>
        </w:rPr>
        <w:t xml:space="preserve"> cognitive flexibility and its </w:t>
      </w:r>
      <w:r w:rsidR="00F472EE">
        <w:rPr>
          <w:rFonts w:ascii="Arial" w:hAnsi="Arial" w:cs="Arial"/>
          <w:lang w:val="en-US"/>
        </w:rPr>
        <w:t>neural</w:t>
      </w:r>
      <w:r>
        <w:rPr>
          <w:rFonts w:ascii="Arial" w:hAnsi="Arial" w:cs="Arial"/>
          <w:lang w:val="en-US"/>
        </w:rPr>
        <w:t xml:space="preserve"> correlates are impaired. </w:t>
      </w:r>
      <w:r w:rsidR="003344A3">
        <w:rPr>
          <w:rFonts w:ascii="Arial" w:hAnsi="Arial" w:cs="Arial"/>
          <w:lang w:val="en-US"/>
        </w:rPr>
        <w:t>Our results suggest that it might be worthwhile to assess acute stress in at-risk populations in order to reveal how stress is involved in maladaptive decision-making.</w:t>
      </w:r>
    </w:p>
    <w:p w14:paraId="4D2EAAF1" w14:textId="51064A63" w:rsidR="00755EB2" w:rsidRDefault="00755EB2" w:rsidP="006F1403">
      <w:pPr>
        <w:spacing w:line="480" w:lineRule="auto"/>
        <w:jc w:val="both"/>
        <w:rPr>
          <w:rFonts w:ascii="Arial" w:hAnsi="Arial" w:cs="Arial"/>
          <w:lang w:val="en-US"/>
        </w:rPr>
      </w:pPr>
      <w:r>
        <w:rPr>
          <w:rFonts w:ascii="Arial" w:hAnsi="Arial" w:cs="Arial"/>
          <w:b/>
          <w:bCs/>
          <w:lang w:val="en-US"/>
        </w:rPr>
        <w:t>Limitations</w:t>
      </w:r>
    </w:p>
    <w:p w14:paraId="4C6556EB" w14:textId="31BF2173" w:rsidR="00755EB2" w:rsidRPr="008E01B8" w:rsidRDefault="00755EB2" w:rsidP="006F1403">
      <w:pPr>
        <w:spacing w:line="480" w:lineRule="auto"/>
        <w:jc w:val="both"/>
        <w:rPr>
          <w:rFonts w:ascii="Arial" w:hAnsi="Arial" w:cs="Arial"/>
          <w:lang w:val="en-US"/>
        </w:rPr>
      </w:pPr>
      <w:r w:rsidRPr="00407D3B">
        <w:rPr>
          <w:rFonts w:ascii="Arial" w:hAnsi="Arial" w:cs="Arial"/>
          <w:lang w:val="en-US"/>
        </w:rPr>
        <w:t>Considering the gender differences in decision-making</w:t>
      </w:r>
      <w:r w:rsidR="00C820B3" w:rsidRPr="00407D3B">
        <w:rPr>
          <w:rFonts w:ascii="Arial" w:hAnsi="Arial" w:cs="Arial"/>
          <w:lang w:val="en-US"/>
        </w:rPr>
        <w:t xml:space="preserve"> </w:t>
      </w:r>
      <w:r w:rsidR="00C820B3" w:rsidRPr="00407D3B">
        <w:rPr>
          <w:rFonts w:ascii="Arial" w:hAnsi="Arial" w:cs="Arial"/>
          <w:lang w:val="en-US"/>
        </w:rPr>
        <w:fldChar w:fldCharType="begin" w:fldLock="1"/>
      </w:r>
      <w:r w:rsidR="00BB7C24" w:rsidRPr="00407D3B">
        <w:rPr>
          <w:rFonts w:ascii="Arial" w:hAnsi="Arial" w:cs="Arial"/>
          <w:lang w:val="en-US"/>
        </w:rPr>
        <w:instrText>ADDIN CSL_CITATION {"citationItems":[{"id":"ITEM-1","itemData":{"DOI":"10.1080/10253890.2016.1192603","ISSN":"1607-8888","abstract":"Psychosocial stress influences cognitive abilities, such as long-term memory retrieval. However, less is known about the effects of stress on cognitive flexibility, which is mediated by different neurobiological circuits and could thus be regulated by different neuroendocrine pathways. In this study, we randomly assigned healthy adults to an acute stress induction or control condition and subsequently assessed participants' cognitive flexibility using an open-source version of the Wisconsin Card Sort task. Drawing on work in rodents, we hypothesized that stress would have stronger impairing effects on cognitive flexibility in men than women. As predicted, we found that stress impaired cognitive flexibility in men but did not significantly affect women. Our results thus indicate that stress exerts sex-specific effects on cognitive flexibility in humans and add to the growing body of research highlighting the need to consider sex differences in effects of stress.","author":[{"dropping-particle":"","family":"Shields","given":"Grant S","non-dropping-particle":"","parse-names":false,"suffix":""},{"dropping-particle":"","family":"Trainor","given":"Brian C","non-dropping-particle":"","parse-names":false,"suffix":""},{"dropping-particle":"","family":"Lam","given":"Jovian C W","non-dropping-particle":"","parse-names":false,"suffix":""},{"dropping-particle":"","family":"Yonelinas","given":"Andrew P","non-dropping-particle":"","parse-names":false,"suffix":""}],"container-title":"Stress (Amsterdam, Netherlands)","edition":"2016/06/20","id":"ITEM-1","issue":"5","issued":{"date-parts":[["2016","9"]]},"language":"eng","page":"542-546","title":"Acute stress impairs cognitive flexibility in men, not women","type":"article-journal","volume":"19"},"uris":["http://www.mendeley.com/documents/?uuid=343ca669-5bdd-456b-8d2a-f11ef5a22cf3"]}],"mendeley":{"formattedCitation":"(Shields, Trainor, Lam, &amp; Yonelinas, 2016)","plainTextFormattedCitation":"(Shields, Trainor, Lam, &amp; Yonelinas, 2016)","previouslyFormattedCitation":"(Shields, Trainor, Lam, &amp; Yonelinas, 2016)"},"properties":{"noteIndex":0},"schema":"https://github.com/citation-style-language/schema/raw/master/csl-citation.json"}</w:instrText>
      </w:r>
      <w:r w:rsidR="00C820B3" w:rsidRPr="00407D3B">
        <w:rPr>
          <w:rFonts w:ascii="Arial" w:hAnsi="Arial" w:cs="Arial"/>
          <w:lang w:val="en-US"/>
        </w:rPr>
        <w:fldChar w:fldCharType="separate"/>
      </w:r>
      <w:r w:rsidR="00C820B3" w:rsidRPr="00407D3B">
        <w:rPr>
          <w:rFonts w:ascii="Arial" w:hAnsi="Arial" w:cs="Arial"/>
          <w:noProof/>
          <w:lang w:val="en-US"/>
        </w:rPr>
        <w:t>(Shields, Trainor, Lam, &amp; Yonelinas, 2016)</w:t>
      </w:r>
      <w:r w:rsidR="00C820B3" w:rsidRPr="00407D3B">
        <w:rPr>
          <w:rFonts w:ascii="Arial" w:hAnsi="Arial" w:cs="Arial"/>
          <w:lang w:val="en-US"/>
        </w:rPr>
        <w:fldChar w:fldCharType="end"/>
      </w:r>
      <w:r w:rsidRPr="00407D3B">
        <w:rPr>
          <w:rFonts w:ascii="Arial" w:hAnsi="Arial" w:cs="Arial"/>
          <w:lang w:val="en-US"/>
        </w:rPr>
        <w:t xml:space="preserve"> which may be amplified by stress </w:t>
      </w:r>
      <w:r w:rsidRPr="00407D3B">
        <w:rPr>
          <w:rFonts w:ascii="Arial" w:hAnsi="Arial" w:cs="Arial"/>
          <w:lang w:val="en-US"/>
        </w:rPr>
        <w:fldChar w:fldCharType="begin" w:fldLock="1"/>
      </w:r>
      <w:r w:rsidRPr="00407D3B">
        <w:rPr>
          <w:rFonts w:ascii="Arial" w:hAnsi="Arial" w:cs="Arial"/>
          <w:lang w:val="en-US"/>
        </w:rPr>
        <w:instrText>ADDIN CSL_CITATION {"citationItems":[{"id":"ITEM-1","itemData":{"DOI":"10.1177/0963721411429452","ISSN":"09637214","PMID":"22457564","abstract":"Years of research have shown that stress influences cognition. Most of this research has focused on how stress affects memory and the hippocampus. However, stress also affects other regions involved in cognitive and emotional processing, including the prefrontal cortex, striatum, and insula. New research examining the impact of stress on decision processes reveals two consistent findings. First, acute stress enhances selection of previously rewarding outcomes but impairs avoidance of previously negative outcomes, possibly due to stress-induced changes in dopamine in reward-processing brain regions. Second, stress amplifies gender differences in strategies used during risky decisions, as males take more risk and females take less risk under stress. These gender differences in behavior are associated with differences in activity in the insula and dorsal striatum, brain regions involved in computing risk and preparing to take action. © Association for Psychological Science 2012.","author":[{"dropping-particle":"","family":"Mather","given":"Mara","non-dropping-particle":"","parse-names":false,"suffix":""},{"dropping-particle":"","family":"Lighthall","given":"Nichole R.","non-dropping-particle":"","parse-names":false,"suffix":""}],"container-title":"Current Directions in Psychological Science","id":"ITEM-1","issue":"1","issued":{"date-parts":[["2012"]]},"page":"36-41","title":"Risk and reward are processed differently in decisions made under stress","type":"article-journal","volume":"21"},"uris":["http://www.mendeley.com/documents/?uuid=87ca70c7-dec0-4795-aa30-d68d129b624d"]}],"mendeley":{"formattedCitation":"(Mather &amp; Lighthall, 2012)","plainTextFormattedCitation":"(Mather &amp; Lighthall, 2012)","previouslyFormattedCitation":"(Mather &amp; Lighthall, 2012)"},"properties":{"noteIndex":0},"schema":"https://github.com/citation-style-language/schema/raw/master/csl-citation.json"}</w:instrText>
      </w:r>
      <w:r w:rsidRPr="00407D3B">
        <w:rPr>
          <w:rFonts w:ascii="Arial" w:hAnsi="Arial" w:cs="Arial"/>
          <w:lang w:val="en-US"/>
        </w:rPr>
        <w:fldChar w:fldCharType="separate"/>
      </w:r>
      <w:r w:rsidRPr="00407D3B">
        <w:rPr>
          <w:rFonts w:ascii="Arial" w:hAnsi="Arial" w:cs="Arial"/>
          <w:noProof/>
          <w:lang w:val="en-US"/>
        </w:rPr>
        <w:t>(Mather &amp; Lighthall, 2012)</w:t>
      </w:r>
      <w:r w:rsidRPr="00407D3B">
        <w:rPr>
          <w:rFonts w:ascii="Arial" w:hAnsi="Arial" w:cs="Arial"/>
          <w:lang w:val="en-US"/>
        </w:rPr>
        <w:fldChar w:fldCharType="end"/>
      </w:r>
      <w:r w:rsidR="00E71723" w:rsidRPr="00407D3B">
        <w:rPr>
          <w:rFonts w:ascii="Arial" w:hAnsi="Arial" w:cs="Arial"/>
          <w:lang w:val="en-US"/>
        </w:rPr>
        <w:t xml:space="preserve"> and </w:t>
      </w:r>
      <w:r w:rsidR="00C820B3" w:rsidRPr="00407D3B">
        <w:rPr>
          <w:rFonts w:ascii="Arial" w:hAnsi="Arial" w:cs="Arial"/>
          <w:lang w:val="en-US"/>
        </w:rPr>
        <w:t>potential impact of</w:t>
      </w:r>
      <w:r w:rsidR="00E71723" w:rsidRPr="00407D3B">
        <w:rPr>
          <w:rFonts w:ascii="Arial" w:hAnsi="Arial" w:cs="Arial"/>
          <w:lang w:val="en-US"/>
        </w:rPr>
        <w:t xml:space="preserve"> cyclical changes</w:t>
      </w:r>
      <w:r w:rsidR="00C820B3" w:rsidRPr="00407D3B">
        <w:rPr>
          <w:rFonts w:ascii="Arial" w:hAnsi="Arial" w:cs="Arial"/>
          <w:lang w:val="en-US"/>
        </w:rPr>
        <w:t xml:space="preserve"> in female individuals</w:t>
      </w:r>
      <w:r w:rsidRPr="00407D3B">
        <w:rPr>
          <w:rFonts w:ascii="Arial" w:hAnsi="Arial" w:cs="Arial"/>
          <w:lang w:val="en-US"/>
        </w:rPr>
        <w:t xml:space="preserve"> we decided to investigate an exclusively male sample.</w:t>
      </w:r>
      <w:r>
        <w:rPr>
          <w:rFonts w:ascii="Arial" w:hAnsi="Arial" w:cs="Arial"/>
          <w:lang w:val="en-US"/>
        </w:rPr>
        <w:t xml:space="preserve"> </w:t>
      </w:r>
      <w:r w:rsidR="004F37B8">
        <w:rPr>
          <w:rFonts w:ascii="Arial" w:hAnsi="Arial" w:cs="Arial"/>
          <w:lang w:val="en-US"/>
        </w:rPr>
        <w:t xml:space="preserve">Furthermore, our sample was homogenously young and highly educated. </w:t>
      </w:r>
      <w:r w:rsidR="00C820B3">
        <w:rPr>
          <w:rFonts w:ascii="Arial" w:hAnsi="Arial" w:cs="Arial"/>
          <w:lang w:val="en-US"/>
        </w:rPr>
        <w:t>Therefore</w:t>
      </w:r>
      <w:r w:rsidR="004F37B8">
        <w:rPr>
          <w:rFonts w:ascii="Arial" w:hAnsi="Arial" w:cs="Arial"/>
          <w:lang w:val="en-US"/>
        </w:rPr>
        <w:t>, our findings cannot be generalized to the general population or patient samples.</w:t>
      </w:r>
    </w:p>
    <w:p w14:paraId="6CDB3501" w14:textId="77777777" w:rsidR="00E9252B" w:rsidRDefault="00E9252B" w:rsidP="006F1403">
      <w:pPr>
        <w:spacing w:line="480" w:lineRule="auto"/>
        <w:jc w:val="both"/>
        <w:rPr>
          <w:rFonts w:ascii="Arial" w:hAnsi="Arial" w:cs="Arial"/>
          <w:b/>
          <w:bCs/>
          <w:lang w:val="en-US"/>
        </w:rPr>
      </w:pPr>
      <w:r>
        <w:rPr>
          <w:rFonts w:ascii="Arial" w:hAnsi="Arial" w:cs="Arial"/>
          <w:b/>
          <w:bCs/>
          <w:lang w:val="en-US"/>
        </w:rPr>
        <w:t>Future studies</w:t>
      </w:r>
    </w:p>
    <w:p w14:paraId="6CB16465" w14:textId="0DFE7877" w:rsidR="00500E31" w:rsidRDefault="00500E31" w:rsidP="006F1403">
      <w:pPr>
        <w:spacing w:line="480" w:lineRule="auto"/>
        <w:jc w:val="both"/>
        <w:rPr>
          <w:rFonts w:ascii="Arial" w:hAnsi="Arial" w:cs="Arial"/>
          <w:lang w:val="en-US"/>
        </w:rPr>
      </w:pPr>
      <w:r>
        <w:rPr>
          <w:rFonts w:ascii="Arial" w:hAnsi="Arial" w:cs="Arial"/>
          <w:lang w:val="en-US"/>
        </w:rPr>
        <w:br w:type="page"/>
      </w:r>
    </w:p>
    <w:p w14:paraId="71BD011C" w14:textId="019E7250" w:rsidR="00F0778F" w:rsidRDefault="00F0778F" w:rsidP="006F1403">
      <w:pPr>
        <w:widowControl w:val="0"/>
        <w:autoSpaceDE w:val="0"/>
        <w:autoSpaceDN w:val="0"/>
        <w:adjustRightInd w:val="0"/>
        <w:spacing w:line="480" w:lineRule="auto"/>
        <w:ind w:left="480" w:hanging="480"/>
        <w:jc w:val="both"/>
        <w:rPr>
          <w:rFonts w:ascii="Arial" w:hAnsi="Arial" w:cs="Arial"/>
          <w:b/>
          <w:bCs/>
          <w:u w:val="single"/>
          <w:lang w:val="en-US"/>
        </w:rPr>
      </w:pPr>
      <w:r w:rsidRPr="00F0778F">
        <w:rPr>
          <w:rFonts w:ascii="Arial" w:hAnsi="Arial" w:cs="Arial"/>
          <w:b/>
          <w:bCs/>
          <w:u w:val="single"/>
          <w:lang w:val="en-US"/>
        </w:rPr>
        <w:lastRenderedPageBreak/>
        <w:t>References</w:t>
      </w:r>
    </w:p>
    <w:p w14:paraId="1A17BD14" w14:textId="5009660A" w:rsidR="00356C75" w:rsidRPr="00356C75" w:rsidRDefault="005C09A5" w:rsidP="00356C75">
      <w:pPr>
        <w:widowControl w:val="0"/>
        <w:autoSpaceDE w:val="0"/>
        <w:autoSpaceDN w:val="0"/>
        <w:adjustRightInd w:val="0"/>
        <w:spacing w:line="480" w:lineRule="auto"/>
        <w:ind w:left="480" w:hanging="480"/>
        <w:rPr>
          <w:rFonts w:ascii="Arial" w:hAnsi="Arial" w:cs="Arial"/>
          <w:noProof/>
        </w:rPr>
      </w:pPr>
      <w:r>
        <w:rPr>
          <w:rFonts w:ascii="Arial" w:hAnsi="Arial" w:cs="Arial"/>
          <w:lang w:val="en-US"/>
        </w:rPr>
        <w:fldChar w:fldCharType="begin" w:fldLock="1"/>
      </w:r>
      <w:r w:rsidRPr="00E76298">
        <w:rPr>
          <w:rFonts w:ascii="Arial" w:hAnsi="Arial" w:cs="Arial"/>
          <w:lang w:val="en-US"/>
        </w:rPr>
        <w:instrText xml:space="preserve">ADDIN Mendeley Bibliography CSL_BIBLIOGRAPHY </w:instrText>
      </w:r>
      <w:r>
        <w:rPr>
          <w:rFonts w:ascii="Arial" w:hAnsi="Arial" w:cs="Arial"/>
          <w:lang w:val="en-US"/>
        </w:rPr>
        <w:fldChar w:fldCharType="separate"/>
      </w:r>
      <w:r w:rsidR="00356C75" w:rsidRPr="00356C75">
        <w:rPr>
          <w:rFonts w:ascii="Arial" w:hAnsi="Arial" w:cs="Arial"/>
          <w:noProof/>
        </w:rPr>
        <w:t xml:space="preserve">Balleine, B. W., &amp; O’Doherty, J. P. (2010). Human and rodent homologies in action control: Corticostriatal determinants of goal-directed and habitual action. </w:t>
      </w:r>
      <w:r w:rsidR="00356C75" w:rsidRPr="00356C75">
        <w:rPr>
          <w:rFonts w:ascii="Arial" w:hAnsi="Arial" w:cs="Arial"/>
          <w:i/>
          <w:iCs/>
          <w:noProof/>
        </w:rPr>
        <w:t>Neuropsychopharmacology</w:t>
      </w:r>
      <w:r w:rsidR="00356C75" w:rsidRPr="00356C75">
        <w:rPr>
          <w:rFonts w:ascii="Arial" w:hAnsi="Arial" w:cs="Arial"/>
          <w:noProof/>
        </w:rPr>
        <w:t xml:space="preserve">, </w:t>
      </w:r>
      <w:r w:rsidR="00356C75" w:rsidRPr="00356C75">
        <w:rPr>
          <w:rFonts w:ascii="Arial" w:hAnsi="Arial" w:cs="Arial"/>
          <w:i/>
          <w:iCs/>
          <w:noProof/>
        </w:rPr>
        <w:t>35</w:t>
      </w:r>
      <w:r w:rsidR="00356C75" w:rsidRPr="00356C75">
        <w:rPr>
          <w:rFonts w:ascii="Arial" w:hAnsi="Arial" w:cs="Arial"/>
          <w:noProof/>
        </w:rPr>
        <w:t>(1), 48–69. https://doi.org/10.1038/npp.2009.131</w:t>
      </w:r>
    </w:p>
    <w:p w14:paraId="1BBD591F"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Bates, D., Mächler, M., Bolker, B. M., &amp; Walker, S. C. (2015). Fitting linear mixed-effects models using lme4. </w:t>
      </w:r>
      <w:r w:rsidRPr="00356C75">
        <w:rPr>
          <w:rFonts w:ascii="Arial" w:hAnsi="Arial" w:cs="Arial"/>
          <w:i/>
          <w:iCs/>
          <w:noProof/>
        </w:rPr>
        <w:t>Journal of Statistical Software</w:t>
      </w:r>
      <w:r w:rsidRPr="00356C75">
        <w:rPr>
          <w:rFonts w:ascii="Arial" w:hAnsi="Arial" w:cs="Arial"/>
          <w:noProof/>
        </w:rPr>
        <w:t xml:space="preserve">, </w:t>
      </w:r>
      <w:r w:rsidRPr="00356C75">
        <w:rPr>
          <w:rFonts w:ascii="Arial" w:hAnsi="Arial" w:cs="Arial"/>
          <w:i/>
          <w:iCs/>
          <w:noProof/>
        </w:rPr>
        <w:t>67</w:t>
      </w:r>
      <w:r w:rsidRPr="00356C75">
        <w:rPr>
          <w:rFonts w:ascii="Arial" w:hAnsi="Arial" w:cs="Arial"/>
          <w:noProof/>
        </w:rPr>
        <w:t>(1). https://doi.org/10.18637/jss.v067.i01</w:t>
      </w:r>
    </w:p>
    <w:p w14:paraId="4A10BE39"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Bernardoni, F., Geisler, D., King, J. A., Ritschel, F., Murr, J., Reiter, A. M. F., … Ehrlich, S. (2017). Altered medial frontal feedback learning signals in anorexia nervosa. </w:t>
      </w:r>
      <w:r w:rsidRPr="00356C75">
        <w:rPr>
          <w:rFonts w:ascii="Arial" w:hAnsi="Arial" w:cs="Arial"/>
          <w:i/>
          <w:iCs/>
          <w:noProof/>
        </w:rPr>
        <w:t>Biological Psychiatry</w:t>
      </w:r>
      <w:r w:rsidRPr="00356C75">
        <w:rPr>
          <w:rFonts w:ascii="Arial" w:hAnsi="Arial" w:cs="Arial"/>
          <w:noProof/>
        </w:rPr>
        <w:t>. https://doi.org/10.1016/j.biopsych.2017.07.024</w:t>
      </w:r>
    </w:p>
    <w:p w14:paraId="7F5E60E0"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Cáceda, R., Nemeroff, C. B., &amp; Harvey, P. D. (2014). Toward an understanding of decision making in severe mental illness. </w:t>
      </w:r>
      <w:r w:rsidRPr="00356C75">
        <w:rPr>
          <w:rFonts w:ascii="Arial" w:hAnsi="Arial" w:cs="Arial"/>
          <w:i/>
          <w:iCs/>
          <w:noProof/>
        </w:rPr>
        <w:t>Journal of Neuropsychiatry and Clinical Neurosciences</w:t>
      </w:r>
      <w:r w:rsidRPr="00356C75">
        <w:rPr>
          <w:rFonts w:ascii="Arial" w:hAnsi="Arial" w:cs="Arial"/>
          <w:noProof/>
        </w:rPr>
        <w:t xml:space="preserve">, </w:t>
      </w:r>
      <w:r w:rsidRPr="00356C75">
        <w:rPr>
          <w:rFonts w:ascii="Arial" w:hAnsi="Arial" w:cs="Arial"/>
          <w:i/>
          <w:iCs/>
          <w:noProof/>
        </w:rPr>
        <w:t>26</w:t>
      </w:r>
      <w:r w:rsidRPr="00356C75">
        <w:rPr>
          <w:rFonts w:ascii="Arial" w:hAnsi="Arial" w:cs="Arial"/>
          <w:noProof/>
        </w:rPr>
        <w:t>(3), 196–213. https://doi.org/10.1176/appi.neuropsych.12110268</w:t>
      </w:r>
    </w:p>
    <w:p w14:paraId="62B77F36"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Calvo, M. G., &amp; Gutiérrez-García, A. (2016). </w:t>
      </w:r>
      <w:r w:rsidRPr="00356C75">
        <w:rPr>
          <w:rFonts w:ascii="Arial" w:hAnsi="Arial" w:cs="Arial"/>
          <w:i/>
          <w:iCs/>
          <w:noProof/>
        </w:rPr>
        <w:t>Chapter 16 - Cognition and Stress</w:t>
      </w:r>
      <w:r w:rsidRPr="00356C75">
        <w:rPr>
          <w:rFonts w:ascii="Arial" w:hAnsi="Arial" w:cs="Arial"/>
          <w:noProof/>
        </w:rPr>
        <w:t xml:space="preserve"> (G. B. T.-S. C. Fink  Cognition, Emotion, and Behavior, ed.). https://doi.org/https://doi.org/10.1016/B978-0-12-800951-2.00016-9</w:t>
      </w:r>
    </w:p>
    <w:p w14:paraId="349834FA"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Cavanagh, J. F., Frank, M. J., &amp; Allen, J. J. B. (2011). Social stress reactivity alters reward and punishment learning. </w:t>
      </w:r>
      <w:r w:rsidRPr="00356C75">
        <w:rPr>
          <w:rFonts w:ascii="Arial" w:hAnsi="Arial" w:cs="Arial"/>
          <w:i/>
          <w:iCs/>
          <w:noProof/>
        </w:rPr>
        <w:t>Social Cognitive and Affective Neuroscience</w:t>
      </w:r>
      <w:r w:rsidRPr="00356C75">
        <w:rPr>
          <w:rFonts w:ascii="Arial" w:hAnsi="Arial" w:cs="Arial"/>
          <w:noProof/>
        </w:rPr>
        <w:t xml:space="preserve">, </w:t>
      </w:r>
      <w:r w:rsidRPr="00356C75">
        <w:rPr>
          <w:rFonts w:ascii="Arial" w:hAnsi="Arial" w:cs="Arial"/>
          <w:i/>
          <w:iCs/>
          <w:noProof/>
        </w:rPr>
        <w:t>6</w:t>
      </w:r>
      <w:r w:rsidRPr="00356C75">
        <w:rPr>
          <w:rFonts w:ascii="Arial" w:hAnsi="Arial" w:cs="Arial"/>
          <w:noProof/>
        </w:rPr>
        <w:t>(3), 311–320. https://doi.org/10.1093/scan/nsq041</w:t>
      </w:r>
    </w:p>
    <w:p w14:paraId="4E35260C"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Cohen, S., Gianaros, P. J., &amp; Manuck, S. B. (2016). A Stage Model of Stress and Disease. </w:t>
      </w:r>
      <w:r w:rsidRPr="00356C75">
        <w:rPr>
          <w:rFonts w:ascii="Arial" w:hAnsi="Arial" w:cs="Arial"/>
          <w:i/>
          <w:iCs/>
          <w:noProof/>
        </w:rPr>
        <w:t>Perspectives on Psychological Science</w:t>
      </w:r>
      <w:r w:rsidRPr="00356C75">
        <w:rPr>
          <w:rFonts w:ascii="Arial" w:hAnsi="Arial" w:cs="Arial"/>
          <w:noProof/>
        </w:rPr>
        <w:t xml:space="preserve">, </w:t>
      </w:r>
      <w:r w:rsidRPr="00356C75">
        <w:rPr>
          <w:rFonts w:ascii="Arial" w:hAnsi="Arial" w:cs="Arial"/>
          <w:i/>
          <w:iCs/>
          <w:noProof/>
        </w:rPr>
        <w:t>11</w:t>
      </w:r>
      <w:r w:rsidRPr="00356C75">
        <w:rPr>
          <w:rFonts w:ascii="Arial" w:hAnsi="Arial" w:cs="Arial"/>
          <w:noProof/>
        </w:rPr>
        <w:t>(4), 456–463. https://doi.org/10.1177/1745691616646305</w:t>
      </w:r>
    </w:p>
    <w:p w14:paraId="68018248"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Cools, R., Clark, L., Owen, A. M., &amp; Robbins, T. W. (2002). </w:t>
      </w:r>
      <w:r w:rsidRPr="00356C75">
        <w:rPr>
          <w:rFonts w:ascii="Arial" w:hAnsi="Arial" w:cs="Arial"/>
          <w:i/>
          <w:iCs/>
          <w:noProof/>
        </w:rPr>
        <w:t>Defining the Neural Mechanisms of Probabilistic Reversal Learning Using Event-Related Functional Magnetic Resonance Imaging</w:t>
      </w:r>
      <w:r w:rsidRPr="00356C75">
        <w:rPr>
          <w:rFonts w:ascii="Arial" w:hAnsi="Arial" w:cs="Arial"/>
          <w:noProof/>
        </w:rPr>
        <w:t xml:space="preserve">. </w:t>
      </w:r>
      <w:r w:rsidRPr="00356C75">
        <w:rPr>
          <w:rFonts w:ascii="Arial" w:hAnsi="Arial" w:cs="Arial"/>
          <w:i/>
          <w:iCs/>
          <w:noProof/>
        </w:rPr>
        <w:t>22</w:t>
      </w:r>
      <w:r w:rsidRPr="00356C75">
        <w:rPr>
          <w:rFonts w:ascii="Arial" w:hAnsi="Arial" w:cs="Arial"/>
          <w:noProof/>
        </w:rPr>
        <w:t>(11), 4563–4567.</w:t>
      </w:r>
    </w:p>
    <w:p w14:paraId="1CF001E3"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lastRenderedPageBreak/>
        <w:t xml:space="preserve">Cremer, A., Kalbe, F., Gläscher, J., &amp; Schwabe, L. (2021). NeuroImage Stress reduces both model-based and model-free neural computations during flexible learning. </w:t>
      </w:r>
      <w:r w:rsidRPr="00356C75">
        <w:rPr>
          <w:rFonts w:ascii="Arial" w:hAnsi="Arial" w:cs="Arial"/>
          <w:i/>
          <w:iCs/>
          <w:noProof/>
        </w:rPr>
        <w:t>NeuroImage</w:t>
      </w:r>
      <w:r w:rsidRPr="00356C75">
        <w:rPr>
          <w:rFonts w:ascii="Arial" w:hAnsi="Arial" w:cs="Arial"/>
          <w:noProof/>
        </w:rPr>
        <w:t xml:space="preserve">, </w:t>
      </w:r>
      <w:r w:rsidRPr="00356C75">
        <w:rPr>
          <w:rFonts w:ascii="Arial" w:hAnsi="Arial" w:cs="Arial"/>
          <w:i/>
          <w:iCs/>
          <w:noProof/>
        </w:rPr>
        <w:t>229</w:t>
      </w:r>
      <w:r w:rsidRPr="00356C75">
        <w:rPr>
          <w:rFonts w:ascii="Arial" w:hAnsi="Arial" w:cs="Arial"/>
          <w:noProof/>
        </w:rPr>
        <w:t>(January), 117747. https://doi.org/10.1016/j.neuroimage.2021.117747</w:t>
      </w:r>
    </w:p>
    <w:p w14:paraId="3E85335D"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Dolan, R. J., &amp; Dayan, P. (2013). Review Goals and Habits in the Brain. </w:t>
      </w:r>
      <w:r w:rsidRPr="00356C75">
        <w:rPr>
          <w:rFonts w:ascii="Arial" w:hAnsi="Arial" w:cs="Arial"/>
          <w:i/>
          <w:iCs/>
          <w:noProof/>
        </w:rPr>
        <w:t>Neuron</w:t>
      </w:r>
      <w:r w:rsidRPr="00356C75">
        <w:rPr>
          <w:rFonts w:ascii="Arial" w:hAnsi="Arial" w:cs="Arial"/>
          <w:noProof/>
        </w:rPr>
        <w:t xml:space="preserve">, </w:t>
      </w:r>
      <w:r w:rsidRPr="00356C75">
        <w:rPr>
          <w:rFonts w:ascii="Arial" w:hAnsi="Arial" w:cs="Arial"/>
          <w:i/>
          <w:iCs/>
          <w:noProof/>
        </w:rPr>
        <w:t>80</w:t>
      </w:r>
      <w:r w:rsidRPr="00356C75">
        <w:rPr>
          <w:rFonts w:ascii="Arial" w:hAnsi="Arial" w:cs="Arial"/>
          <w:noProof/>
        </w:rPr>
        <w:t>(2), 312–325. https://doi.org/10.1016/j.neuron.2013.09.007</w:t>
      </w:r>
    </w:p>
    <w:p w14:paraId="17103EB8"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Goldfarb, E. V, Froböse, M. I., Cools, R., &amp; Phelps, E. A. (2015). </w:t>
      </w:r>
      <w:r w:rsidRPr="00356C75">
        <w:rPr>
          <w:rFonts w:ascii="Arial" w:hAnsi="Arial" w:cs="Arial"/>
          <w:i/>
          <w:iCs/>
          <w:noProof/>
        </w:rPr>
        <w:t>Stress and Cognitive Flexibility : Cortisol Increases Are Associated with Enhanced Updating but Impaired Switching</w:t>
      </w:r>
      <w:r w:rsidRPr="00356C75">
        <w:rPr>
          <w:rFonts w:ascii="Arial" w:hAnsi="Arial" w:cs="Arial"/>
          <w:noProof/>
        </w:rPr>
        <w:t>. 14–24. https://doi.org/10.1162/jocn</w:t>
      </w:r>
    </w:p>
    <w:p w14:paraId="6542DAB4"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Goodman, W. K., Janson, J., &amp; Wolf, J. M. (2017). Meta-analytical assessment of the effects of protocol variations on cortisol responses to the Trier Social Stress Test. </w:t>
      </w:r>
      <w:r w:rsidRPr="00356C75">
        <w:rPr>
          <w:rFonts w:ascii="Arial" w:hAnsi="Arial" w:cs="Arial"/>
          <w:i/>
          <w:iCs/>
          <w:noProof/>
        </w:rPr>
        <w:t>Psychoneuroendocrinology</w:t>
      </w:r>
      <w:r w:rsidRPr="00356C75">
        <w:rPr>
          <w:rFonts w:ascii="Arial" w:hAnsi="Arial" w:cs="Arial"/>
          <w:noProof/>
        </w:rPr>
        <w:t xml:space="preserve">, </w:t>
      </w:r>
      <w:r w:rsidRPr="00356C75">
        <w:rPr>
          <w:rFonts w:ascii="Arial" w:hAnsi="Arial" w:cs="Arial"/>
          <w:i/>
          <w:iCs/>
          <w:noProof/>
        </w:rPr>
        <w:t>80</w:t>
      </w:r>
      <w:r w:rsidRPr="00356C75">
        <w:rPr>
          <w:rFonts w:ascii="Arial" w:hAnsi="Arial" w:cs="Arial"/>
          <w:noProof/>
        </w:rPr>
        <w:t>, 26–35. https://doi.org/10.1016/j.psyneuen.2017.02.030</w:t>
      </w:r>
    </w:p>
    <w:p w14:paraId="50CD1EA1"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Hampton, A. N., Bossaerts, P., &amp; Doherty, J. P. O. (2006). </w:t>
      </w:r>
      <w:r w:rsidRPr="00356C75">
        <w:rPr>
          <w:rFonts w:ascii="Arial" w:hAnsi="Arial" w:cs="Arial"/>
          <w:i/>
          <w:iCs/>
          <w:noProof/>
        </w:rPr>
        <w:t>The Role of the Ventromedial Prefrontal Cortex in Abstract State-Based Inference during Decision Making in Humans</w:t>
      </w:r>
      <w:r w:rsidRPr="00356C75">
        <w:rPr>
          <w:rFonts w:ascii="Arial" w:hAnsi="Arial" w:cs="Arial"/>
          <w:noProof/>
        </w:rPr>
        <w:t xml:space="preserve">. </w:t>
      </w:r>
      <w:r w:rsidRPr="00356C75">
        <w:rPr>
          <w:rFonts w:ascii="Arial" w:hAnsi="Arial" w:cs="Arial"/>
          <w:i/>
          <w:iCs/>
          <w:noProof/>
        </w:rPr>
        <w:t>26</w:t>
      </w:r>
      <w:r w:rsidRPr="00356C75">
        <w:rPr>
          <w:rFonts w:ascii="Arial" w:hAnsi="Arial" w:cs="Arial"/>
          <w:noProof/>
        </w:rPr>
        <w:t>(32), 8360–8367. https://doi.org/10.1523/JNEUROSCI.1010-06.2006</w:t>
      </w:r>
    </w:p>
    <w:p w14:paraId="681CEE43"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Hauser, T. U., Iannaccone, R., Ball, J., Mathys, C., Brandeis, D., Walitza, S., &amp; Brem, S. (2021). </w:t>
      </w:r>
      <w:r w:rsidRPr="00356C75">
        <w:rPr>
          <w:rFonts w:ascii="Arial" w:hAnsi="Arial" w:cs="Arial"/>
          <w:i/>
          <w:iCs/>
          <w:noProof/>
        </w:rPr>
        <w:t>Role of the Medial Prefrontal Cortex in Impaired Decision Making in Juvenile Attention-Deficit/Hyperactivity Disorder</w:t>
      </w:r>
      <w:r w:rsidRPr="00356C75">
        <w:rPr>
          <w:rFonts w:ascii="Arial" w:hAnsi="Arial" w:cs="Arial"/>
          <w:noProof/>
        </w:rPr>
        <w:t xml:space="preserve">. </w:t>
      </w:r>
      <w:r w:rsidRPr="00356C75">
        <w:rPr>
          <w:rFonts w:ascii="Arial" w:hAnsi="Arial" w:cs="Arial"/>
          <w:i/>
          <w:iCs/>
          <w:noProof/>
        </w:rPr>
        <w:t>71</w:t>
      </w:r>
      <w:r w:rsidRPr="00356C75">
        <w:rPr>
          <w:rFonts w:ascii="Arial" w:hAnsi="Arial" w:cs="Arial"/>
          <w:noProof/>
        </w:rPr>
        <w:t>(10), 1165–1173. https://doi.org/10.1001/jamapsychiatry.2014.1093</w:t>
      </w:r>
    </w:p>
    <w:p w14:paraId="38ED7022"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Huys, Q. J. M., Maia, T. V., &amp; Frank, M. J. (2016). Computational psychiatry as a bridge from neuroscience to clinical applications. </w:t>
      </w:r>
      <w:r w:rsidRPr="00356C75">
        <w:rPr>
          <w:rFonts w:ascii="Arial" w:hAnsi="Arial" w:cs="Arial"/>
          <w:i/>
          <w:iCs/>
          <w:noProof/>
        </w:rPr>
        <w:t>Nature Neuroscience</w:t>
      </w:r>
      <w:r w:rsidRPr="00356C75">
        <w:rPr>
          <w:rFonts w:ascii="Arial" w:hAnsi="Arial" w:cs="Arial"/>
          <w:noProof/>
        </w:rPr>
        <w:t xml:space="preserve">, </w:t>
      </w:r>
      <w:r w:rsidRPr="00356C75">
        <w:rPr>
          <w:rFonts w:ascii="Arial" w:hAnsi="Arial" w:cs="Arial"/>
          <w:i/>
          <w:iCs/>
          <w:noProof/>
        </w:rPr>
        <w:t>19</w:t>
      </w:r>
      <w:r w:rsidRPr="00356C75">
        <w:rPr>
          <w:rFonts w:ascii="Arial" w:hAnsi="Arial" w:cs="Arial"/>
          <w:noProof/>
        </w:rPr>
        <w:t>(3), 404–413. https://doi.org/10.1038/nn.4238</w:t>
      </w:r>
    </w:p>
    <w:p w14:paraId="07F3A27E"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Katthagen, T., Kaminski, J., Heinz, A., Buchert, R., &amp; Schlagenhauf, F. (2020). Striatal Dopamine and Reward Prediction Error Signaling in Unmedicated Schizophrenia Patients. </w:t>
      </w:r>
      <w:r w:rsidRPr="00356C75">
        <w:rPr>
          <w:rFonts w:ascii="Arial" w:hAnsi="Arial" w:cs="Arial"/>
          <w:i/>
          <w:iCs/>
          <w:noProof/>
        </w:rPr>
        <w:t>Schizophrenia Bulletin</w:t>
      </w:r>
      <w:r w:rsidRPr="00356C75">
        <w:rPr>
          <w:rFonts w:ascii="Arial" w:hAnsi="Arial" w:cs="Arial"/>
          <w:noProof/>
        </w:rPr>
        <w:t xml:space="preserve">, </w:t>
      </w:r>
      <w:r w:rsidRPr="00356C75">
        <w:rPr>
          <w:rFonts w:ascii="Arial" w:hAnsi="Arial" w:cs="Arial"/>
          <w:i/>
          <w:iCs/>
          <w:noProof/>
        </w:rPr>
        <w:t>46</w:t>
      </w:r>
      <w:r w:rsidRPr="00356C75">
        <w:rPr>
          <w:rFonts w:ascii="Arial" w:hAnsi="Arial" w:cs="Arial"/>
          <w:noProof/>
        </w:rPr>
        <w:t>(6), 1535–1546. https://doi.org/10.1093/schbul/sbaa055</w:t>
      </w:r>
    </w:p>
    <w:p w14:paraId="28AD82F5"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Kudielka, B. M., Schommer, N. C., Hellhammer, D. H., &amp; Kirschbaum, C. (2004). Acute HPA </w:t>
      </w:r>
      <w:r w:rsidRPr="00356C75">
        <w:rPr>
          <w:rFonts w:ascii="Arial" w:hAnsi="Arial" w:cs="Arial"/>
          <w:noProof/>
        </w:rPr>
        <w:lastRenderedPageBreak/>
        <w:t xml:space="preserve">axis responses, heart rate, and mood changes to psychosocial stress (TSST) in humans at different times of day. </w:t>
      </w:r>
      <w:r w:rsidRPr="00356C75">
        <w:rPr>
          <w:rFonts w:ascii="Arial" w:hAnsi="Arial" w:cs="Arial"/>
          <w:i/>
          <w:iCs/>
          <w:noProof/>
        </w:rPr>
        <w:t>Psychoneuroendocrinology</w:t>
      </w:r>
      <w:r w:rsidRPr="00356C75">
        <w:rPr>
          <w:rFonts w:ascii="Arial" w:hAnsi="Arial" w:cs="Arial"/>
          <w:noProof/>
        </w:rPr>
        <w:t xml:space="preserve">, </w:t>
      </w:r>
      <w:r w:rsidRPr="00356C75">
        <w:rPr>
          <w:rFonts w:ascii="Arial" w:hAnsi="Arial" w:cs="Arial"/>
          <w:i/>
          <w:iCs/>
          <w:noProof/>
        </w:rPr>
        <w:t>29</w:t>
      </w:r>
      <w:r w:rsidRPr="00356C75">
        <w:rPr>
          <w:rFonts w:ascii="Arial" w:hAnsi="Arial" w:cs="Arial"/>
          <w:noProof/>
        </w:rPr>
        <w:t>(8), 983–992. https://doi.org/https://doi.org/10.1016/j.psyneuen.2003.08.009</w:t>
      </w:r>
    </w:p>
    <w:p w14:paraId="2385B9E9"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Lighthall, N. R., Gorlick, M. A., Schoeke, A., Frank, M. J., &amp; Mather, M. (2013). </w:t>
      </w:r>
      <w:r w:rsidRPr="00356C75">
        <w:rPr>
          <w:rFonts w:ascii="Arial" w:hAnsi="Arial" w:cs="Arial"/>
          <w:i/>
          <w:iCs/>
          <w:noProof/>
        </w:rPr>
        <w:t>Stress Modulates Reinforcement Learning in Younger and Older Adults</w:t>
      </w:r>
      <w:r w:rsidRPr="00356C75">
        <w:rPr>
          <w:rFonts w:ascii="Arial" w:hAnsi="Arial" w:cs="Arial"/>
          <w:noProof/>
        </w:rPr>
        <w:t xml:space="preserve">. </w:t>
      </w:r>
      <w:r w:rsidRPr="00356C75">
        <w:rPr>
          <w:rFonts w:ascii="Arial" w:hAnsi="Arial" w:cs="Arial"/>
          <w:i/>
          <w:iCs/>
          <w:noProof/>
        </w:rPr>
        <w:t>28</w:t>
      </w:r>
      <w:r w:rsidRPr="00356C75">
        <w:rPr>
          <w:rFonts w:ascii="Arial" w:hAnsi="Arial" w:cs="Arial"/>
          <w:noProof/>
        </w:rPr>
        <w:t>(1), 35–46. https://doi.org/10.1037/a0029823</w:t>
      </w:r>
    </w:p>
    <w:p w14:paraId="5C39EF5E"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Maia, T. V., &amp; Frank, M. J. (2011). From reinforcement learning models to psychiatric and neurological disorders. </w:t>
      </w:r>
      <w:r w:rsidRPr="00356C75">
        <w:rPr>
          <w:rFonts w:ascii="Arial" w:hAnsi="Arial" w:cs="Arial"/>
          <w:i/>
          <w:iCs/>
          <w:noProof/>
        </w:rPr>
        <w:t>Nature Neuroscience</w:t>
      </w:r>
      <w:r w:rsidRPr="00356C75">
        <w:rPr>
          <w:rFonts w:ascii="Arial" w:hAnsi="Arial" w:cs="Arial"/>
          <w:noProof/>
        </w:rPr>
        <w:t xml:space="preserve">, </w:t>
      </w:r>
      <w:r w:rsidRPr="00356C75">
        <w:rPr>
          <w:rFonts w:ascii="Arial" w:hAnsi="Arial" w:cs="Arial"/>
          <w:i/>
          <w:iCs/>
          <w:noProof/>
        </w:rPr>
        <w:t>14</w:t>
      </w:r>
      <w:r w:rsidRPr="00356C75">
        <w:rPr>
          <w:rFonts w:ascii="Arial" w:hAnsi="Arial" w:cs="Arial"/>
          <w:noProof/>
        </w:rPr>
        <w:t>(2), 154–162. https://doi.org/10.1038/nn.2723</w:t>
      </w:r>
    </w:p>
    <w:p w14:paraId="35A0CD2E"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Mather, M., &amp; Lighthall, N. R. (2012). Risk and reward are processed differently in decisions made under stress. </w:t>
      </w:r>
      <w:r w:rsidRPr="00356C75">
        <w:rPr>
          <w:rFonts w:ascii="Arial" w:hAnsi="Arial" w:cs="Arial"/>
          <w:i/>
          <w:iCs/>
          <w:noProof/>
        </w:rPr>
        <w:t>Current Directions in Psychological Science</w:t>
      </w:r>
      <w:r w:rsidRPr="00356C75">
        <w:rPr>
          <w:rFonts w:ascii="Arial" w:hAnsi="Arial" w:cs="Arial"/>
          <w:noProof/>
        </w:rPr>
        <w:t xml:space="preserve">, </w:t>
      </w:r>
      <w:r w:rsidRPr="00356C75">
        <w:rPr>
          <w:rFonts w:ascii="Arial" w:hAnsi="Arial" w:cs="Arial"/>
          <w:i/>
          <w:iCs/>
          <w:noProof/>
        </w:rPr>
        <w:t>21</w:t>
      </w:r>
      <w:r w:rsidRPr="00356C75">
        <w:rPr>
          <w:rFonts w:ascii="Arial" w:hAnsi="Arial" w:cs="Arial"/>
          <w:noProof/>
        </w:rPr>
        <w:t>(1), 36–41. https://doi.org/10.1177/0963721411429452</w:t>
      </w:r>
    </w:p>
    <w:p w14:paraId="74EC23FE"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McEwen, B. S. (2004). Protection and damage from acute and chronic stress: Allostasis and allostatic overload and relevance to the pathophysiology of psychiatric disorders. </w:t>
      </w:r>
      <w:r w:rsidRPr="00356C75">
        <w:rPr>
          <w:rFonts w:ascii="Arial" w:hAnsi="Arial" w:cs="Arial"/>
          <w:i/>
          <w:iCs/>
          <w:noProof/>
        </w:rPr>
        <w:t>Annals of the New York Academy of Sciences</w:t>
      </w:r>
      <w:r w:rsidRPr="00356C75">
        <w:rPr>
          <w:rFonts w:ascii="Arial" w:hAnsi="Arial" w:cs="Arial"/>
          <w:noProof/>
        </w:rPr>
        <w:t xml:space="preserve">, </w:t>
      </w:r>
      <w:r w:rsidRPr="00356C75">
        <w:rPr>
          <w:rFonts w:ascii="Arial" w:hAnsi="Arial" w:cs="Arial"/>
          <w:i/>
          <w:iCs/>
          <w:noProof/>
        </w:rPr>
        <w:t>1032</w:t>
      </w:r>
      <w:r w:rsidRPr="00356C75">
        <w:rPr>
          <w:rFonts w:ascii="Arial" w:hAnsi="Arial" w:cs="Arial"/>
          <w:noProof/>
        </w:rPr>
        <w:t>, 1–7. https://doi.org/10.1196/annals.1314.001</w:t>
      </w:r>
    </w:p>
    <w:p w14:paraId="222DAFA7"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Otto, A. R., Raio, C. M., Chiang, A., Phelps, E. A., &amp; Daw, N. D. (2013). Working-memory capacity protects model-based learning from stress. </w:t>
      </w:r>
      <w:r w:rsidRPr="00356C75">
        <w:rPr>
          <w:rFonts w:ascii="Arial" w:hAnsi="Arial" w:cs="Arial"/>
          <w:i/>
          <w:iCs/>
          <w:noProof/>
        </w:rPr>
        <w:t>Proceedings of the National Academy of Sciences of the United States of America</w:t>
      </w:r>
      <w:r w:rsidRPr="00356C75">
        <w:rPr>
          <w:rFonts w:ascii="Arial" w:hAnsi="Arial" w:cs="Arial"/>
          <w:noProof/>
        </w:rPr>
        <w:t xml:space="preserve">, </w:t>
      </w:r>
      <w:r w:rsidRPr="00356C75">
        <w:rPr>
          <w:rFonts w:ascii="Arial" w:hAnsi="Arial" w:cs="Arial"/>
          <w:i/>
          <w:iCs/>
          <w:noProof/>
        </w:rPr>
        <w:t>110</w:t>
      </w:r>
      <w:r w:rsidRPr="00356C75">
        <w:rPr>
          <w:rFonts w:ascii="Arial" w:hAnsi="Arial" w:cs="Arial"/>
          <w:noProof/>
        </w:rPr>
        <w:t>(52), 20941–20946. https://doi.org/10.1073/pnas.1312011110</w:t>
      </w:r>
    </w:p>
    <w:p w14:paraId="4DB84E31"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Piray, P., Dezfouli, A., Heskes, T., Frank, M. J., &amp; Daw, N. D. (2019). Hierarchical Bayesian inference for concurrent model fitting and comparison for group studies. </w:t>
      </w:r>
      <w:r w:rsidRPr="00356C75">
        <w:rPr>
          <w:rFonts w:ascii="Arial" w:hAnsi="Arial" w:cs="Arial"/>
          <w:i/>
          <w:iCs/>
          <w:noProof/>
        </w:rPr>
        <w:t>PLoS Computational Biology</w:t>
      </w:r>
      <w:r w:rsidRPr="00356C75">
        <w:rPr>
          <w:rFonts w:ascii="Arial" w:hAnsi="Arial" w:cs="Arial"/>
          <w:noProof/>
        </w:rPr>
        <w:t xml:space="preserve">, </w:t>
      </w:r>
      <w:r w:rsidRPr="00356C75">
        <w:rPr>
          <w:rFonts w:ascii="Arial" w:hAnsi="Arial" w:cs="Arial"/>
          <w:i/>
          <w:iCs/>
          <w:noProof/>
        </w:rPr>
        <w:t>15</w:t>
      </w:r>
      <w:r w:rsidRPr="00356C75">
        <w:rPr>
          <w:rFonts w:ascii="Arial" w:hAnsi="Arial" w:cs="Arial"/>
          <w:noProof/>
        </w:rPr>
        <w:t>(6). https://doi.org/10.1371/journal.pcbi.1007043</w:t>
      </w:r>
    </w:p>
    <w:p w14:paraId="329C944E"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Plessow, F., Fischer, R., Kirschbaum, C., &amp; Goschke, T. (2011). Inflexibly Focused under Stress: Acute Psychosocial Stress Increases Shielding of Action Goals at the Expense of Reduced Cognitive Flexibility with Increasing Time Lag to the Stressor. </w:t>
      </w:r>
      <w:r w:rsidRPr="00356C75">
        <w:rPr>
          <w:rFonts w:ascii="Arial" w:hAnsi="Arial" w:cs="Arial"/>
          <w:i/>
          <w:iCs/>
          <w:noProof/>
        </w:rPr>
        <w:t xml:space="preserve">Journal of </w:t>
      </w:r>
      <w:r w:rsidRPr="00356C75">
        <w:rPr>
          <w:rFonts w:ascii="Arial" w:hAnsi="Arial" w:cs="Arial"/>
          <w:i/>
          <w:iCs/>
          <w:noProof/>
        </w:rPr>
        <w:lastRenderedPageBreak/>
        <w:t>Cognitive Neuroscience</w:t>
      </w:r>
      <w:r w:rsidRPr="00356C75">
        <w:rPr>
          <w:rFonts w:ascii="Arial" w:hAnsi="Arial" w:cs="Arial"/>
          <w:noProof/>
        </w:rPr>
        <w:t xml:space="preserve">, </w:t>
      </w:r>
      <w:r w:rsidRPr="00356C75">
        <w:rPr>
          <w:rFonts w:ascii="Arial" w:hAnsi="Arial" w:cs="Arial"/>
          <w:i/>
          <w:iCs/>
          <w:noProof/>
        </w:rPr>
        <w:t>23</w:t>
      </w:r>
      <w:r w:rsidRPr="00356C75">
        <w:rPr>
          <w:rFonts w:ascii="Arial" w:hAnsi="Arial" w:cs="Arial"/>
          <w:noProof/>
        </w:rPr>
        <w:t>(11), 3218–3227. https://doi.org/10.1162/jocn_a_00024</w:t>
      </w:r>
    </w:p>
    <w:p w14:paraId="3BF23A65"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Plessow, F., Kiesel, A., &amp; Kirschbaum, C. (2012). The stressed prefrontal cortex and goal-directed behaviour: Acute psychosocial stress impairs the flexible implementation of task goals. </w:t>
      </w:r>
      <w:r w:rsidRPr="00356C75">
        <w:rPr>
          <w:rFonts w:ascii="Arial" w:hAnsi="Arial" w:cs="Arial"/>
          <w:i/>
          <w:iCs/>
          <w:noProof/>
        </w:rPr>
        <w:t>Experimental Brain Research</w:t>
      </w:r>
      <w:r w:rsidRPr="00356C75">
        <w:rPr>
          <w:rFonts w:ascii="Arial" w:hAnsi="Arial" w:cs="Arial"/>
          <w:noProof/>
        </w:rPr>
        <w:t xml:space="preserve">, </w:t>
      </w:r>
      <w:r w:rsidRPr="00356C75">
        <w:rPr>
          <w:rFonts w:ascii="Arial" w:hAnsi="Arial" w:cs="Arial"/>
          <w:i/>
          <w:iCs/>
          <w:noProof/>
        </w:rPr>
        <w:t>216</w:t>
      </w:r>
      <w:r w:rsidRPr="00356C75">
        <w:rPr>
          <w:rFonts w:ascii="Arial" w:hAnsi="Arial" w:cs="Arial"/>
          <w:noProof/>
        </w:rPr>
        <w:t>(3), 397–408. https://doi.org/10.1007/s00221-011-2943-1</w:t>
      </w:r>
    </w:p>
    <w:p w14:paraId="56B70829"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Porcelli, A. J., &amp; Delgado, M. R. (2017). Stress and Decision Making: Effects on Valuation, Learning, and Risk-taking. </w:t>
      </w:r>
      <w:r w:rsidRPr="00356C75">
        <w:rPr>
          <w:rFonts w:ascii="Arial" w:hAnsi="Arial" w:cs="Arial"/>
          <w:i/>
          <w:iCs/>
          <w:noProof/>
        </w:rPr>
        <w:t>Current Opinion in Behavioral Sciences</w:t>
      </w:r>
      <w:r w:rsidRPr="00356C75">
        <w:rPr>
          <w:rFonts w:ascii="Arial" w:hAnsi="Arial" w:cs="Arial"/>
          <w:noProof/>
        </w:rPr>
        <w:t xml:space="preserve">, </w:t>
      </w:r>
      <w:r w:rsidRPr="00356C75">
        <w:rPr>
          <w:rFonts w:ascii="Arial" w:hAnsi="Arial" w:cs="Arial"/>
          <w:i/>
          <w:iCs/>
          <w:noProof/>
        </w:rPr>
        <w:t>14</w:t>
      </w:r>
      <w:r w:rsidRPr="00356C75">
        <w:rPr>
          <w:rFonts w:ascii="Arial" w:hAnsi="Arial" w:cs="Arial"/>
          <w:noProof/>
        </w:rPr>
        <w:t>, 33–39. https://doi.org/10.1016/j.cobeha.2016.11.015</w:t>
      </w:r>
    </w:p>
    <w:p w14:paraId="46C0F412"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Rabe, M. M., Vasishth, S., Hohenstein, S., Kliegl, R., &amp; Schad, D. J. (2020). hypr: An R package for hypothesis-driven contrast coding. </w:t>
      </w:r>
      <w:r w:rsidRPr="00356C75">
        <w:rPr>
          <w:rFonts w:ascii="Arial" w:hAnsi="Arial" w:cs="Arial"/>
          <w:i/>
          <w:iCs/>
          <w:noProof/>
        </w:rPr>
        <w:t>The Journal of Open Source Software</w:t>
      </w:r>
      <w:r w:rsidRPr="00356C75">
        <w:rPr>
          <w:rFonts w:ascii="Arial" w:hAnsi="Arial" w:cs="Arial"/>
          <w:noProof/>
        </w:rPr>
        <w:t xml:space="preserve">, </w:t>
      </w:r>
      <w:r w:rsidRPr="00356C75">
        <w:rPr>
          <w:rFonts w:ascii="Arial" w:hAnsi="Arial" w:cs="Arial"/>
          <w:i/>
          <w:iCs/>
          <w:noProof/>
        </w:rPr>
        <w:t>5</w:t>
      </w:r>
      <w:r w:rsidRPr="00356C75">
        <w:rPr>
          <w:rFonts w:ascii="Arial" w:hAnsi="Arial" w:cs="Arial"/>
          <w:noProof/>
        </w:rPr>
        <w:t>(48), 2134. https://doi.org/10.21105/joss.02134</w:t>
      </w:r>
    </w:p>
    <w:p w14:paraId="736034F2"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Radenbach, C., Reiter, A. M. F., Engert, V., Sjoerds, Z., Villringer, A., Heinze, H. J., … Schlagenhauf, F. (2015). The interaction of acute and chronic stress impairs model-based behavioral control. </w:t>
      </w:r>
      <w:r w:rsidRPr="00356C75">
        <w:rPr>
          <w:rFonts w:ascii="Arial" w:hAnsi="Arial" w:cs="Arial"/>
          <w:i/>
          <w:iCs/>
          <w:noProof/>
        </w:rPr>
        <w:t>Psychoneuroendocrinology</w:t>
      </w:r>
      <w:r w:rsidRPr="00356C75">
        <w:rPr>
          <w:rFonts w:ascii="Arial" w:hAnsi="Arial" w:cs="Arial"/>
          <w:noProof/>
        </w:rPr>
        <w:t xml:space="preserve">, </w:t>
      </w:r>
      <w:r w:rsidRPr="00356C75">
        <w:rPr>
          <w:rFonts w:ascii="Arial" w:hAnsi="Arial" w:cs="Arial"/>
          <w:i/>
          <w:iCs/>
          <w:noProof/>
        </w:rPr>
        <w:t>53</w:t>
      </w:r>
      <w:r w:rsidRPr="00356C75">
        <w:rPr>
          <w:rFonts w:ascii="Arial" w:hAnsi="Arial" w:cs="Arial"/>
          <w:noProof/>
        </w:rPr>
        <w:t>, 268–280. https://doi.org/10.1016/j.psyneuen.2014.12.017</w:t>
      </w:r>
    </w:p>
    <w:p w14:paraId="4CDC2305"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Raio, C. M., Hartley, C. A., Orederu, T. A., Li, J., &amp; Phelps, E. A. (2017). Stress attenuates the flexible updating of aversive value. </w:t>
      </w:r>
      <w:r w:rsidRPr="00356C75">
        <w:rPr>
          <w:rFonts w:ascii="Arial" w:hAnsi="Arial" w:cs="Arial"/>
          <w:i/>
          <w:iCs/>
          <w:noProof/>
        </w:rPr>
        <w:t>Proceedings of the National Academy of Sciences of the United States of America</w:t>
      </w:r>
      <w:r w:rsidRPr="00356C75">
        <w:rPr>
          <w:rFonts w:ascii="Arial" w:hAnsi="Arial" w:cs="Arial"/>
          <w:noProof/>
        </w:rPr>
        <w:t xml:space="preserve">, </w:t>
      </w:r>
      <w:r w:rsidRPr="00356C75">
        <w:rPr>
          <w:rFonts w:ascii="Arial" w:hAnsi="Arial" w:cs="Arial"/>
          <w:i/>
          <w:iCs/>
          <w:noProof/>
        </w:rPr>
        <w:t>114</w:t>
      </w:r>
      <w:r w:rsidRPr="00356C75">
        <w:rPr>
          <w:rFonts w:ascii="Arial" w:hAnsi="Arial" w:cs="Arial"/>
          <w:noProof/>
        </w:rPr>
        <w:t>(42), 11241–11246. https://doi.org/10.1073/pnas.1702565114</w:t>
      </w:r>
    </w:p>
    <w:p w14:paraId="34386171"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Reiter, A. M. F., Deserno, L., Kallert, T., Heinze, H. J., Heinz, A., &amp; Schlagenhauf, F. (2016). Behavioral and neural signatures of reduced updating of alternative options in alcohol-dependent patients during flexible decision-making. </w:t>
      </w:r>
      <w:r w:rsidRPr="00356C75">
        <w:rPr>
          <w:rFonts w:ascii="Arial" w:hAnsi="Arial" w:cs="Arial"/>
          <w:i/>
          <w:iCs/>
          <w:noProof/>
        </w:rPr>
        <w:t>Journal of Neuroscience</w:t>
      </w:r>
      <w:r w:rsidRPr="00356C75">
        <w:rPr>
          <w:rFonts w:ascii="Arial" w:hAnsi="Arial" w:cs="Arial"/>
          <w:noProof/>
        </w:rPr>
        <w:t xml:space="preserve">, </w:t>
      </w:r>
      <w:r w:rsidRPr="00356C75">
        <w:rPr>
          <w:rFonts w:ascii="Arial" w:hAnsi="Arial" w:cs="Arial"/>
          <w:i/>
          <w:iCs/>
          <w:noProof/>
        </w:rPr>
        <w:t>36</w:t>
      </w:r>
      <w:r w:rsidRPr="00356C75">
        <w:rPr>
          <w:rFonts w:ascii="Arial" w:hAnsi="Arial" w:cs="Arial"/>
          <w:noProof/>
        </w:rPr>
        <w:t>(43), 10935–10948. https://doi.org/10.1523/JNEUROSCI.4322-15.2016</w:t>
      </w:r>
    </w:p>
    <w:p w14:paraId="71FEF1BB"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Reiter, A. M. F., Heinze, H. J., Schlagenhauf, F., &amp; Deserno, L. (2017). Impaired Flexible Reward-Based Decision-Making in Binge Eating Disorder: Evidence from Computational Modeling and Functional Neuroimaging. </w:t>
      </w:r>
      <w:r w:rsidRPr="00356C75">
        <w:rPr>
          <w:rFonts w:ascii="Arial" w:hAnsi="Arial" w:cs="Arial"/>
          <w:i/>
          <w:iCs/>
          <w:noProof/>
        </w:rPr>
        <w:t>Neuropsychopharmacology</w:t>
      </w:r>
      <w:r w:rsidRPr="00356C75">
        <w:rPr>
          <w:rFonts w:ascii="Arial" w:hAnsi="Arial" w:cs="Arial"/>
          <w:noProof/>
        </w:rPr>
        <w:t xml:space="preserve">, </w:t>
      </w:r>
      <w:r w:rsidRPr="00356C75">
        <w:rPr>
          <w:rFonts w:ascii="Arial" w:hAnsi="Arial" w:cs="Arial"/>
          <w:i/>
          <w:iCs/>
          <w:noProof/>
        </w:rPr>
        <w:t>42</w:t>
      </w:r>
      <w:r w:rsidRPr="00356C75">
        <w:rPr>
          <w:rFonts w:ascii="Arial" w:hAnsi="Arial" w:cs="Arial"/>
          <w:noProof/>
        </w:rPr>
        <w:t xml:space="preserve">(3), 628–637. </w:t>
      </w:r>
      <w:r w:rsidRPr="00356C75">
        <w:rPr>
          <w:rFonts w:ascii="Arial" w:hAnsi="Arial" w:cs="Arial"/>
          <w:noProof/>
        </w:rPr>
        <w:lastRenderedPageBreak/>
        <w:t>https://doi.org/10.1038/npp.2016.95</w:t>
      </w:r>
    </w:p>
    <w:p w14:paraId="5C8C904A"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Schwabe, L., &amp; Wolf, O. T. (2009). Stress prompts habit behavior in humans. </w:t>
      </w:r>
      <w:r w:rsidRPr="00356C75">
        <w:rPr>
          <w:rFonts w:ascii="Arial" w:hAnsi="Arial" w:cs="Arial"/>
          <w:i/>
          <w:iCs/>
          <w:noProof/>
        </w:rPr>
        <w:t>Journal of Neuroscience</w:t>
      </w:r>
      <w:r w:rsidRPr="00356C75">
        <w:rPr>
          <w:rFonts w:ascii="Arial" w:hAnsi="Arial" w:cs="Arial"/>
          <w:noProof/>
        </w:rPr>
        <w:t xml:space="preserve">, </w:t>
      </w:r>
      <w:r w:rsidRPr="00356C75">
        <w:rPr>
          <w:rFonts w:ascii="Arial" w:hAnsi="Arial" w:cs="Arial"/>
          <w:i/>
          <w:iCs/>
          <w:noProof/>
        </w:rPr>
        <w:t>29</w:t>
      </w:r>
      <w:r w:rsidRPr="00356C75">
        <w:rPr>
          <w:rFonts w:ascii="Arial" w:hAnsi="Arial" w:cs="Arial"/>
          <w:noProof/>
        </w:rPr>
        <w:t>(22), 7191–7198. https://doi.org/10.1523/JNEUROSCI.0979-09.2009</w:t>
      </w:r>
    </w:p>
    <w:p w14:paraId="17883C61"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Schwabe, L., &amp; Wolf, O. T. (2011). Stress-induced modulation of instrumental behavior: From goal-directed to habitual control of action. </w:t>
      </w:r>
      <w:r w:rsidRPr="00356C75">
        <w:rPr>
          <w:rFonts w:ascii="Arial" w:hAnsi="Arial" w:cs="Arial"/>
          <w:i/>
          <w:iCs/>
          <w:noProof/>
        </w:rPr>
        <w:t>Behavioural Brain Research</w:t>
      </w:r>
      <w:r w:rsidRPr="00356C75">
        <w:rPr>
          <w:rFonts w:ascii="Arial" w:hAnsi="Arial" w:cs="Arial"/>
          <w:noProof/>
        </w:rPr>
        <w:t xml:space="preserve">, </w:t>
      </w:r>
      <w:r w:rsidRPr="00356C75">
        <w:rPr>
          <w:rFonts w:ascii="Arial" w:hAnsi="Arial" w:cs="Arial"/>
          <w:i/>
          <w:iCs/>
          <w:noProof/>
        </w:rPr>
        <w:t>219</w:t>
      </w:r>
      <w:r w:rsidRPr="00356C75">
        <w:rPr>
          <w:rFonts w:ascii="Arial" w:hAnsi="Arial" w:cs="Arial"/>
          <w:noProof/>
        </w:rPr>
        <w:t>(2), 321–328. https://doi.org/10.1016/j.bbr.2010.12.038</w:t>
      </w:r>
    </w:p>
    <w:p w14:paraId="60811261"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Shields, G. S., Sazma, M. A., &amp; Yonelinas, A. P. (2016). The effects of acute stress on core executive functions: A meta-analysis and comparison with cortisol. </w:t>
      </w:r>
      <w:r w:rsidRPr="00356C75">
        <w:rPr>
          <w:rFonts w:ascii="Arial" w:hAnsi="Arial" w:cs="Arial"/>
          <w:i/>
          <w:iCs/>
          <w:noProof/>
        </w:rPr>
        <w:t>Neuroscience and Biobehavioral Reviews</w:t>
      </w:r>
      <w:r w:rsidRPr="00356C75">
        <w:rPr>
          <w:rFonts w:ascii="Arial" w:hAnsi="Arial" w:cs="Arial"/>
          <w:noProof/>
        </w:rPr>
        <w:t xml:space="preserve">, </w:t>
      </w:r>
      <w:r w:rsidRPr="00356C75">
        <w:rPr>
          <w:rFonts w:ascii="Arial" w:hAnsi="Arial" w:cs="Arial"/>
          <w:i/>
          <w:iCs/>
          <w:noProof/>
        </w:rPr>
        <w:t>68</w:t>
      </w:r>
      <w:r w:rsidRPr="00356C75">
        <w:rPr>
          <w:rFonts w:ascii="Arial" w:hAnsi="Arial" w:cs="Arial"/>
          <w:noProof/>
        </w:rPr>
        <w:t>, 651–668. https://doi.org/10.1016/j.neubiorev.2016.06.038</w:t>
      </w:r>
    </w:p>
    <w:p w14:paraId="52AAF578"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Shields, G. S., Trainor, B. C., Lam, J. C. W., &amp; Yonelinas, A. P. (2016). Acute stress impairs cognitive flexibility in men, not women. </w:t>
      </w:r>
      <w:r w:rsidRPr="00356C75">
        <w:rPr>
          <w:rFonts w:ascii="Arial" w:hAnsi="Arial" w:cs="Arial"/>
          <w:i/>
          <w:iCs/>
          <w:noProof/>
        </w:rPr>
        <w:t>Stress (Amsterdam, Netherlands)</w:t>
      </w:r>
      <w:r w:rsidRPr="00356C75">
        <w:rPr>
          <w:rFonts w:ascii="Arial" w:hAnsi="Arial" w:cs="Arial"/>
          <w:noProof/>
        </w:rPr>
        <w:t xml:space="preserve">, </w:t>
      </w:r>
      <w:r w:rsidRPr="00356C75">
        <w:rPr>
          <w:rFonts w:ascii="Arial" w:hAnsi="Arial" w:cs="Arial"/>
          <w:i/>
          <w:iCs/>
          <w:noProof/>
        </w:rPr>
        <w:t>19</w:t>
      </w:r>
      <w:r w:rsidRPr="00356C75">
        <w:rPr>
          <w:rFonts w:ascii="Arial" w:hAnsi="Arial" w:cs="Arial"/>
          <w:noProof/>
        </w:rPr>
        <w:t>(5), 542–546. https://doi.org/10.1080/10253890.2016.1192603</w:t>
      </w:r>
    </w:p>
    <w:p w14:paraId="0397DB75"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Starcke, K., &amp; Brand, M. (2016). Effects of stress on decisions under uncertainty: A meta-analysis. </w:t>
      </w:r>
      <w:r w:rsidRPr="00356C75">
        <w:rPr>
          <w:rFonts w:ascii="Arial" w:hAnsi="Arial" w:cs="Arial"/>
          <w:i/>
          <w:iCs/>
          <w:noProof/>
        </w:rPr>
        <w:t>Psychological Bulletin</w:t>
      </w:r>
      <w:r w:rsidRPr="00356C75">
        <w:rPr>
          <w:rFonts w:ascii="Arial" w:hAnsi="Arial" w:cs="Arial"/>
          <w:noProof/>
        </w:rPr>
        <w:t xml:space="preserve">, </w:t>
      </w:r>
      <w:r w:rsidRPr="00356C75">
        <w:rPr>
          <w:rFonts w:ascii="Arial" w:hAnsi="Arial" w:cs="Arial"/>
          <w:i/>
          <w:iCs/>
          <w:noProof/>
        </w:rPr>
        <w:t>142</w:t>
      </w:r>
      <w:r w:rsidRPr="00356C75">
        <w:rPr>
          <w:rFonts w:ascii="Arial" w:hAnsi="Arial" w:cs="Arial"/>
          <w:noProof/>
        </w:rPr>
        <w:t>(9), 909–933. https://doi.org/10.1037/bul0000060</w:t>
      </w:r>
    </w:p>
    <w:p w14:paraId="73CAC954" w14:textId="77777777" w:rsidR="00356C75" w:rsidRPr="00356C75" w:rsidRDefault="00356C75" w:rsidP="00356C75">
      <w:pPr>
        <w:widowControl w:val="0"/>
        <w:autoSpaceDE w:val="0"/>
        <w:autoSpaceDN w:val="0"/>
        <w:adjustRightInd w:val="0"/>
        <w:spacing w:line="480" w:lineRule="auto"/>
        <w:ind w:left="480" w:hanging="480"/>
        <w:rPr>
          <w:rFonts w:ascii="Arial" w:hAnsi="Arial" w:cs="Arial"/>
          <w:noProof/>
        </w:rPr>
      </w:pPr>
      <w:r w:rsidRPr="00356C75">
        <w:rPr>
          <w:rFonts w:ascii="Arial" w:hAnsi="Arial" w:cs="Arial"/>
          <w:noProof/>
        </w:rPr>
        <w:t xml:space="preserve">Voon, V., Reiter, A., Sebold, M., &amp; Groman, S. (2017). Model-Based Control in Dimensional Psychiatry. </w:t>
      </w:r>
      <w:r w:rsidRPr="00356C75">
        <w:rPr>
          <w:rFonts w:ascii="Arial" w:hAnsi="Arial" w:cs="Arial"/>
          <w:i/>
          <w:iCs/>
          <w:noProof/>
        </w:rPr>
        <w:t>Biological Psychiatry</w:t>
      </w:r>
      <w:r w:rsidRPr="00356C75">
        <w:rPr>
          <w:rFonts w:ascii="Arial" w:hAnsi="Arial" w:cs="Arial"/>
          <w:noProof/>
        </w:rPr>
        <w:t xml:space="preserve">, </w:t>
      </w:r>
      <w:r w:rsidRPr="00356C75">
        <w:rPr>
          <w:rFonts w:ascii="Arial" w:hAnsi="Arial" w:cs="Arial"/>
          <w:i/>
          <w:iCs/>
          <w:noProof/>
        </w:rPr>
        <w:t>82</w:t>
      </w:r>
      <w:r w:rsidRPr="00356C75">
        <w:rPr>
          <w:rFonts w:ascii="Arial" w:hAnsi="Arial" w:cs="Arial"/>
          <w:noProof/>
        </w:rPr>
        <w:t>(6), 391–400. https://doi.org/10.1016/j.biopsych.2017.04.006</w:t>
      </w:r>
    </w:p>
    <w:p w14:paraId="5FA5EEF0" w14:textId="459A93B3" w:rsidR="00F0778F" w:rsidRPr="00F0778F" w:rsidRDefault="005C09A5" w:rsidP="00356C75">
      <w:pPr>
        <w:widowControl w:val="0"/>
        <w:autoSpaceDE w:val="0"/>
        <w:autoSpaceDN w:val="0"/>
        <w:adjustRightInd w:val="0"/>
        <w:spacing w:line="480" w:lineRule="auto"/>
        <w:ind w:left="480" w:hanging="480"/>
        <w:jc w:val="both"/>
        <w:rPr>
          <w:rFonts w:ascii="Arial" w:hAnsi="Arial" w:cs="Arial"/>
          <w:lang w:val="en-US"/>
        </w:rPr>
      </w:pPr>
      <w:r>
        <w:rPr>
          <w:rFonts w:ascii="Arial" w:hAnsi="Arial" w:cs="Arial"/>
          <w:lang w:val="en-US"/>
        </w:rPr>
        <w:fldChar w:fldCharType="end"/>
      </w:r>
    </w:p>
    <w:sectPr w:rsidR="00F0778F" w:rsidRPr="00F0778F" w:rsidSect="009904A0">
      <w:pgSz w:w="11906" w:h="16838"/>
      <w:pgMar w:top="1417" w:right="1417" w:bottom="1134"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ara Wieland" w:date="2021-05-25T16:00:00Z" w:initials="LW">
    <w:p w14:paraId="1EE320A8" w14:textId="4873C9AF" w:rsidR="00EB3791" w:rsidRDefault="00EB3791">
      <w:pPr>
        <w:pStyle w:val="Kommentartext"/>
      </w:pPr>
      <w:r>
        <w:rPr>
          <w:rStyle w:val="Kommentarzeichen"/>
        </w:rPr>
        <w:annotationRef/>
      </w:r>
      <w:r>
        <w:t>Actual stimuli used? Können wir das von Reiter adaptiert benutzen?</w:t>
      </w:r>
    </w:p>
  </w:comment>
  <w:comment w:id="1" w:author="Lara Wieland" w:date="2021-04-21T15:49:00Z" w:initials="LW">
    <w:p w14:paraId="7D98A94E" w14:textId="1844A554" w:rsidR="002C6FE0" w:rsidRDefault="002C6FE0">
      <w:pPr>
        <w:pStyle w:val="Kommentartext"/>
      </w:pPr>
      <w:r>
        <w:rPr>
          <w:rStyle w:val="Kommentarzeichen"/>
        </w:rPr>
        <w:annotationRef/>
      </w:r>
      <w:r>
        <w:t>Hier noch eine rm ANOVA vgl. Luettgau</w:t>
      </w:r>
    </w:p>
  </w:comment>
  <w:comment w:id="2" w:author="Lara Wieland" w:date="2021-06-07T11:36:00Z" w:initials="LW">
    <w:p w14:paraId="0B8FEA15" w14:textId="52076832" w:rsidR="004E1392" w:rsidRDefault="004E1392">
      <w:pPr>
        <w:pStyle w:val="Kommentartext"/>
      </w:pPr>
      <w:r>
        <w:rPr>
          <w:rStyle w:val="Kommentarzeichen"/>
        </w:rPr>
        <w:annotationRef/>
      </w:r>
      <w:r>
        <w:t>Hier müsste ich eigentlich schon einführen, was das winning model ist, um die nächsten Schritte logisch erscheinen zu lassen, aber das geht erst in den Results oder?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EE320A8" w15:done="0"/>
  <w15:commentEx w15:paraId="7D98A94E" w15:done="0"/>
  <w15:commentEx w15:paraId="0B8FEA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579DB8" w16cex:dateUtc="2021-05-25T14:00:00Z"/>
  <w16cex:commentExtensible w16cex:durableId="242AC811" w16cex:dateUtc="2021-04-21T13:49:00Z"/>
  <w16cex:commentExtensible w16cex:durableId="2468832F" w16cex:dateUtc="2021-06-07T09: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EE320A8" w16cid:durableId="24579DB8"/>
  <w16cid:commentId w16cid:paraId="7D98A94E" w16cid:durableId="242AC811"/>
  <w16cid:commentId w16cid:paraId="0B8FEA15" w16cid:durableId="2468832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148BE"/>
    <w:multiLevelType w:val="hybridMultilevel"/>
    <w:tmpl w:val="E4B80D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6166396"/>
    <w:multiLevelType w:val="hybridMultilevel"/>
    <w:tmpl w:val="9F0CF74C"/>
    <w:lvl w:ilvl="0" w:tplc="E2FED9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ra Wieland">
    <w15:presenceInfo w15:providerId="Windows Live" w15:userId="82132109a08f7d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11D"/>
    <w:rsid w:val="00000C95"/>
    <w:rsid w:val="000049FD"/>
    <w:rsid w:val="000106DD"/>
    <w:rsid w:val="00021DCA"/>
    <w:rsid w:val="000238B2"/>
    <w:rsid w:val="000354DD"/>
    <w:rsid w:val="000410AD"/>
    <w:rsid w:val="000555BB"/>
    <w:rsid w:val="00055FD6"/>
    <w:rsid w:val="0007000E"/>
    <w:rsid w:val="00082ADD"/>
    <w:rsid w:val="00093E3B"/>
    <w:rsid w:val="000A670C"/>
    <w:rsid w:val="000A75AF"/>
    <w:rsid w:val="000B10F6"/>
    <w:rsid w:val="000C264E"/>
    <w:rsid w:val="000C5F54"/>
    <w:rsid w:val="000D2975"/>
    <w:rsid w:val="000E26D6"/>
    <w:rsid w:val="00105753"/>
    <w:rsid w:val="00142D6F"/>
    <w:rsid w:val="00157F49"/>
    <w:rsid w:val="00172318"/>
    <w:rsid w:val="0017434F"/>
    <w:rsid w:val="00184910"/>
    <w:rsid w:val="001D453D"/>
    <w:rsid w:val="001D6B0C"/>
    <w:rsid w:val="001D789B"/>
    <w:rsid w:val="001E02DD"/>
    <w:rsid w:val="001E797E"/>
    <w:rsid w:val="001F0BC0"/>
    <w:rsid w:val="001F17C9"/>
    <w:rsid w:val="00203CCF"/>
    <w:rsid w:val="0022308A"/>
    <w:rsid w:val="00236977"/>
    <w:rsid w:val="00242FF7"/>
    <w:rsid w:val="00245ABD"/>
    <w:rsid w:val="0025308C"/>
    <w:rsid w:val="002627F4"/>
    <w:rsid w:val="0026642F"/>
    <w:rsid w:val="00267BCB"/>
    <w:rsid w:val="00271E99"/>
    <w:rsid w:val="00274C79"/>
    <w:rsid w:val="00277C76"/>
    <w:rsid w:val="00281BC2"/>
    <w:rsid w:val="002A2C93"/>
    <w:rsid w:val="002C6FE0"/>
    <w:rsid w:val="002E0CF0"/>
    <w:rsid w:val="002E1EB6"/>
    <w:rsid w:val="002F0B3D"/>
    <w:rsid w:val="00300F6D"/>
    <w:rsid w:val="003040FF"/>
    <w:rsid w:val="00304416"/>
    <w:rsid w:val="003139E9"/>
    <w:rsid w:val="0031729D"/>
    <w:rsid w:val="00325EC4"/>
    <w:rsid w:val="003344A3"/>
    <w:rsid w:val="00342C37"/>
    <w:rsid w:val="0034606B"/>
    <w:rsid w:val="00346C82"/>
    <w:rsid w:val="00346CB7"/>
    <w:rsid w:val="00356C75"/>
    <w:rsid w:val="003866E8"/>
    <w:rsid w:val="00390FD7"/>
    <w:rsid w:val="00396D01"/>
    <w:rsid w:val="003D09FA"/>
    <w:rsid w:val="003D6651"/>
    <w:rsid w:val="003E232C"/>
    <w:rsid w:val="003E40BE"/>
    <w:rsid w:val="00405D87"/>
    <w:rsid w:val="00407D3B"/>
    <w:rsid w:val="0041300A"/>
    <w:rsid w:val="00432BF6"/>
    <w:rsid w:val="00447793"/>
    <w:rsid w:val="0045326B"/>
    <w:rsid w:val="004623C5"/>
    <w:rsid w:val="00474BC5"/>
    <w:rsid w:val="00475845"/>
    <w:rsid w:val="00477ABB"/>
    <w:rsid w:val="00477D74"/>
    <w:rsid w:val="00480BA0"/>
    <w:rsid w:val="00481B47"/>
    <w:rsid w:val="004849C1"/>
    <w:rsid w:val="004E1392"/>
    <w:rsid w:val="004F37B8"/>
    <w:rsid w:val="00500E31"/>
    <w:rsid w:val="00501B8E"/>
    <w:rsid w:val="00520019"/>
    <w:rsid w:val="00521131"/>
    <w:rsid w:val="00536DE8"/>
    <w:rsid w:val="00572426"/>
    <w:rsid w:val="00576032"/>
    <w:rsid w:val="005C09A5"/>
    <w:rsid w:val="005D518E"/>
    <w:rsid w:val="0060708F"/>
    <w:rsid w:val="0060798B"/>
    <w:rsid w:val="006301FD"/>
    <w:rsid w:val="00632DCF"/>
    <w:rsid w:val="00633842"/>
    <w:rsid w:val="00645285"/>
    <w:rsid w:val="00675ADD"/>
    <w:rsid w:val="0068039E"/>
    <w:rsid w:val="00682EFA"/>
    <w:rsid w:val="006837FB"/>
    <w:rsid w:val="00686512"/>
    <w:rsid w:val="006A5015"/>
    <w:rsid w:val="006E0891"/>
    <w:rsid w:val="006F1403"/>
    <w:rsid w:val="0070620D"/>
    <w:rsid w:val="00712CD3"/>
    <w:rsid w:val="00716EAC"/>
    <w:rsid w:val="007178F4"/>
    <w:rsid w:val="00724A32"/>
    <w:rsid w:val="007352E0"/>
    <w:rsid w:val="007417A3"/>
    <w:rsid w:val="00755EB2"/>
    <w:rsid w:val="0076050F"/>
    <w:rsid w:val="00790883"/>
    <w:rsid w:val="00797B2F"/>
    <w:rsid w:val="007E43E5"/>
    <w:rsid w:val="007F20EE"/>
    <w:rsid w:val="00803A1C"/>
    <w:rsid w:val="008114BF"/>
    <w:rsid w:val="0081331D"/>
    <w:rsid w:val="00816B3C"/>
    <w:rsid w:val="0082088E"/>
    <w:rsid w:val="00823009"/>
    <w:rsid w:val="008459D0"/>
    <w:rsid w:val="008545C4"/>
    <w:rsid w:val="008764F6"/>
    <w:rsid w:val="00882215"/>
    <w:rsid w:val="008A3DD9"/>
    <w:rsid w:val="008A5695"/>
    <w:rsid w:val="008B1C4B"/>
    <w:rsid w:val="008B728F"/>
    <w:rsid w:val="008C2748"/>
    <w:rsid w:val="008E01B8"/>
    <w:rsid w:val="008E5904"/>
    <w:rsid w:val="008F1CDF"/>
    <w:rsid w:val="008F2DA7"/>
    <w:rsid w:val="00926FD9"/>
    <w:rsid w:val="009329B4"/>
    <w:rsid w:val="00932E43"/>
    <w:rsid w:val="00945AD9"/>
    <w:rsid w:val="00966B25"/>
    <w:rsid w:val="009710D4"/>
    <w:rsid w:val="0097527C"/>
    <w:rsid w:val="00980B03"/>
    <w:rsid w:val="009904A0"/>
    <w:rsid w:val="0099358F"/>
    <w:rsid w:val="00993C8D"/>
    <w:rsid w:val="009A2E19"/>
    <w:rsid w:val="009F01DD"/>
    <w:rsid w:val="009F0DD7"/>
    <w:rsid w:val="009F54E3"/>
    <w:rsid w:val="00A02D1E"/>
    <w:rsid w:val="00A032A5"/>
    <w:rsid w:val="00A1208E"/>
    <w:rsid w:val="00A22BDB"/>
    <w:rsid w:val="00A24B6D"/>
    <w:rsid w:val="00A455D2"/>
    <w:rsid w:val="00A51DED"/>
    <w:rsid w:val="00A53C32"/>
    <w:rsid w:val="00A74800"/>
    <w:rsid w:val="00AA653A"/>
    <w:rsid w:val="00AB2249"/>
    <w:rsid w:val="00AB2DC7"/>
    <w:rsid w:val="00AB69E0"/>
    <w:rsid w:val="00AD0312"/>
    <w:rsid w:val="00AD2B76"/>
    <w:rsid w:val="00AD4EC6"/>
    <w:rsid w:val="00AD6E2B"/>
    <w:rsid w:val="00AF0920"/>
    <w:rsid w:val="00AF611D"/>
    <w:rsid w:val="00B13DD8"/>
    <w:rsid w:val="00B16BB4"/>
    <w:rsid w:val="00B17E20"/>
    <w:rsid w:val="00B36790"/>
    <w:rsid w:val="00B36ECE"/>
    <w:rsid w:val="00B509BC"/>
    <w:rsid w:val="00B57467"/>
    <w:rsid w:val="00B72409"/>
    <w:rsid w:val="00B76204"/>
    <w:rsid w:val="00BB318C"/>
    <w:rsid w:val="00BB7C24"/>
    <w:rsid w:val="00BE2936"/>
    <w:rsid w:val="00C06B22"/>
    <w:rsid w:val="00C11E92"/>
    <w:rsid w:val="00C15099"/>
    <w:rsid w:val="00C475DC"/>
    <w:rsid w:val="00C54CFF"/>
    <w:rsid w:val="00C63F9B"/>
    <w:rsid w:val="00C7236B"/>
    <w:rsid w:val="00C820B3"/>
    <w:rsid w:val="00C821A2"/>
    <w:rsid w:val="00C93A0C"/>
    <w:rsid w:val="00CA76AD"/>
    <w:rsid w:val="00CB4EE8"/>
    <w:rsid w:val="00CC0A99"/>
    <w:rsid w:val="00CE4E82"/>
    <w:rsid w:val="00CF0F96"/>
    <w:rsid w:val="00CF4A09"/>
    <w:rsid w:val="00CF7DD6"/>
    <w:rsid w:val="00D002C6"/>
    <w:rsid w:val="00D051D4"/>
    <w:rsid w:val="00D16115"/>
    <w:rsid w:val="00D56F5D"/>
    <w:rsid w:val="00D65DC7"/>
    <w:rsid w:val="00D67DE0"/>
    <w:rsid w:val="00D73C06"/>
    <w:rsid w:val="00D76D32"/>
    <w:rsid w:val="00D838B0"/>
    <w:rsid w:val="00D91384"/>
    <w:rsid w:val="00D96112"/>
    <w:rsid w:val="00D97616"/>
    <w:rsid w:val="00D97794"/>
    <w:rsid w:val="00DA1C2E"/>
    <w:rsid w:val="00DA77C6"/>
    <w:rsid w:val="00DB4F9C"/>
    <w:rsid w:val="00DE36C2"/>
    <w:rsid w:val="00DE7E87"/>
    <w:rsid w:val="00DF67A4"/>
    <w:rsid w:val="00E03EDD"/>
    <w:rsid w:val="00E25E7A"/>
    <w:rsid w:val="00E42CC7"/>
    <w:rsid w:val="00E4715D"/>
    <w:rsid w:val="00E551B3"/>
    <w:rsid w:val="00E702D4"/>
    <w:rsid w:val="00E71723"/>
    <w:rsid w:val="00E76298"/>
    <w:rsid w:val="00E762F2"/>
    <w:rsid w:val="00E76C3B"/>
    <w:rsid w:val="00E77A28"/>
    <w:rsid w:val="00E84D5A"/>
    <w:rsid w:val="00E9252B"/>
    <w:rsid w:val="00EA5B09"/>
    <w:rsid w:val="00EB3791"/>
    <w:rsid w:val="00EB4E73"/>
    <w:rsid w:val="00EB5627"/>
    <w:rsid w:val="00EB72F6"/>
    <w:rsid w:val="00EC587F"/>
    <w:rsid w:val="00ED55D6"/>
    <w:rsid w:val="00EE4A22"/>
    <w:rsid w:val="00F0778F"/>
    <w:rsid w:val="00F14195"/>
    <w:rsid w:val="00F221CF"/>
    <w:rsid w:val="00F2346D"/>
    <w:rsid w:val="00F377A7"/>
    <w:rsid w:val="00F454EF"/>
    <w:rsid w:val="00F472EE"/>
    <w:rsid w:val="00F50433"/>
    <w:rsid w:val="00F50C54"/>
    <w:rsid w:val="00F53C65"/>
    <w:rsid w:val="00F54DF9"/>
    <w:rsid w:val="00F57E59"/>
    <w:rsid w:val="00F71203"/>
    <w:rsid w:val="00F85C09"/>
    <w:rsid w:val="00FA7B17"/>
    <w:rsid w:val="00FD77F7"/>
    <w:rsid w:val="00FD7C6F"/>
    <w:rsid w:val="00FE71A3"/>
    <w:rsid w:val="00FF6EC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05DFC"/>
  <w15:docId w15:val="{5D40C16B-8DEA-614C-9217-8E96E4425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504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B728F"/>
    <w:pPr>
      <w:ind w:left="720"/>
      <w:contextualSpacing/>
    </w:pPr>
  </w:style>
  <w:style w:type="character" w:styleId="Zeilennummer">
    <w:name w:val="line number"/>
    <w:basedOn w:val="Absatz-Standardschriftart"/>
    <w:uiPriority w:val="99"/>
    <w:semiHidden/>
    <w:unhideWhenUsed/>
    <w:rsid w:val="009904A0"/>
  </w:style>
  <w:style w:type="character" w:customStyle="1" w:styleId="berschrift1Zchn">
    <w:name w:val="Überschrift 1 Zchn"/>
    <w:basedOn w:val="Absatz-Standardschriftart"/>
    <w:link w:val="berschrift1"/>
    <w:uiPriority w:val="9"/>
    <w:rsid w:val="00F50433"/>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481B47"/>
    <w:rPr>
      <w:color w:val="0563C1" w:themeColor="hyperlink"/>
      <w:u w:val="single"/>
    </w:rPr>
  </w:style>
  <w:style w:type="character" w:styleId="NichtaufgelsteErwhnung">
    <w:name w:val="Unresolved Mention"/>
    <w:basedOn w:val="Absatz-Standardschriftart"/>
    <w:uiPriority w:val="99"/>
    <w:semiHidden/>
    <w:unhideWhenUsed/>
    <w:rsid w:val="00481B47"/>
    <w:rPr>
      <w:color w:val="605E5C"/>
      <w:shd w:val="clear" w:color="auto" w:fill="E1DFDD"/>
    </w:rPr>
  </w:style>
  <w:style w:type="character" w:styleId="BesuchterLink">
    <w:name w:val="FollowedHyperlink"/>
    <w:basedOn w:val="Absatz-Standardschriftart"/>
    <w:uiPriority w:val="99"/>
    <w:semiHidden/>
    <w:unhideWhenUsed/>
    <w:rsid w:val="00F54DF9"/>
    <w:rPr>
      <w:color w:val="954F72" w:themeColor="followedHyperlink"/>
      <w:u w:val="single"/>
    </w:rPr>
  </w:style>
  <w:style w:type="paragraph" w:styleId="StandardWeb">
    <w:name w:val="Normal (Web)"/>
    <w:basedOn w:val="Standard"/>
    <w:uiPriority w:val="99"/>
    <w:unhideWhenUsed/>
    <w:rsid w:val="008114BF"/>
    <w:rPr>
      <w:rFonts w:ascii="Times New Roman" w:hAnsi="Times New Roman" w:cs="Times New Roman"/>
      <w:sz w:val="24"/>
      <w:szCs w:val="24"/>
    </w:rPr>
  </w:style>
  <w:style w:type="character" w:styleId="Kommentarzeichen">
    <w:name w:val="annotation reference"/>
    <w:basedOn w:val="Absatz-Standardschriftart"/>
    <w:uiPriority w:val="99"/>
    <w:semiHidden/>
    <w:unhideWhenUsed/>
    <w:rsid w:val="00FD7C6F"/>
    <w:rPr>
      <w:sz w:val="16"/>
      <w:szCs w:val="16"/>
    </w:rPr>
  </w:style>
  <w:style w:type="paragraph" w:styleId="Kommentartext">
    <w:name w:val="annotation text"/>
    <w:basedOn w:val="Standard"/>
    <w:link w:val="KommentartextZchn"/>
    <w:uiPriority w:val="99"/>
    <w:semiHidden/>
    <w:unhideWhenUsed/>
    <w:rsid w:val="00FD7C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D7C6F"/>
    <w:rPr>
      <w:sz w:val="20"/>
      <w:szCs w:val="20"/>
    </w:rPr>
  </w:style>
  <w:style w:type="paragraph" w:styleId="Kommentarthema">
    <w:name w:val="annotation subject"/>
    <w:basedOn w:val="Kommentartext"/>
    <w:next w:val="Kommentartext"/>
    <w:link w:val="KommentarthemaZchn"/>
    <w:uiPriority w:val="99"/>
    <w:semiHidden/>
    <w:unhideWhenUsed/>
    <w:rsid w:val="00FD7C6F"/>
    <w:rPr>
      <w:b/>
      <w:bCs/>
    </w:rPr>
  </w:style>
  <w:style w:type="character" w:customStyle="1" w:styleId="KommentarthemaZchn">
    <w:name w:val="Kommentarthema Zchn"/>
    <w:basedOn w:val="KommentartextZchn"/>
    <w:link w:val="Kommentarthema"/>
    <w:uiPriority w:val="99"/>
    <w:semiHidden/>
    <w:rsid w:val="00FD7C6F"/>
    <w:rPr>
      <w:b/>
      <w:bCs/>
      <w:sz w:val="20"/>
      <w:szCs w:val="20"/>
    </w:rPr>
  </w:style>
  <w:style w:type="character" w:styleId="Platzhaltertext">
    <w:name w:val="Placeholder Text"/>
    <w:basedOn w:val="Absatz-Standardschriftart"/>
    <w:uiPriority w:val="99"/>
    <w:semiHidden/>
    <w:rsid w:val="00271E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21492">
      <w:bodyDiv w:val="1"/>
      <w:marLeft w:val="0"/>
      <w:marRight w:val="0"/>
      <w:marTop w:val="0"/>
      <w:marBottom w:val="0"/>
      <w:divBdr>
        <w:top w:val="none" w:sz="0" w:space="0" w:color="auto"/>
        <w:left w:val="none" w:sz="0" w:space="0" w:color="auto"/>
        <w:bottom w:val="none" w:sz="0" w:space="0" w:color="auto"/>
        <w:right w:val="none" w:sz="0" w:space="0" w:color="auto"/>
      </w:divBdr>
    </w:div>
    <w:div w:id="29306837">
      <w:bodyDiv w:val="1"/>
      <w:marLeft w:val="0"/>
      <w:marRight w:val="0"/>
      <w:marTop w:val="0"/>
      <w:marBottom w:val="0"/>
      <w:divBdr>
        <w:top w:val="none" w:sz="0" w:space="0" w:color="auto"/>
        <w:left w:val="none" w:sz="0" w:space="0" w:color="auto"/>
        <w:bottom w:val="none" w:sz="0" w:space="0" w:color="auto"/>
        <w:right w:val="none" w:sz="0" w:space="0" w:color="auto"/>
      </w:divBdr>
    </w:div>
    <w:div w:id="74060811">
      <w:bodyDiv w:val="1"/>
      <w:marLeft w:val="0"/>
      <w:marRight w:val="0"/>
      <w:marTop w:val="0"/>
      <w:marBottom w:val="0"/>
      <w:divBdr>
        <w:top w:val="none" w:sz="0" w:space="0" w:color="auto"/>
        <w:left w:val="none" w:sz="0" w:space="0" w:color="auto"/>
        <w:bottom w:val="none" w:sz="0" w:space="0" w:color="auto"/>
        <w:right w:val="none" w:sz="0" w:space="0" w:color="auto"/>
      </w:divBdr>
    </w:div>
    <w:div w:id="97023207">
      <w:bodyDiv w:val="1"/>
      <w:marLeft w:val="0"/>
      <w:marRight w:val="0"/>
      <w:marTop w:val="0"/>
      <w:marBottom w:val="0"/>
      <w:divBdr>
        <w:top w:val="none" w:sz="0" w:space="0" w:color="auto"/>
        <w:left w:val="none" w:sz="0" w:space="0" w:color="auto"/>
        <w:bottom w:val="none" w:sz="0" w:space="0" w:color="auto"/>
        <w:right w:val="none" w:sz="0" w:space="0" w:color="auto"/>
      </w:divBdr>
      <w:divsChild>
        <w:div w:id="1848710232">
          <w:marLeft w:val="0"/>
          <w:marRight w:val="0"/>
          <w:marTop w:val="0"/>
          <w:marBottom w:val="0"/>
          <w:divBdr>
            <w:top w:val="none" w:sz="0" w:space="0" w:color="auto"/>
            <w:left w:val="none" w:sz="0" w:space="0" w:color="auto"/>
            <w:bottom w:val="none" w:sz="0" w:space="0" w:color="auto"/>
            <w:right w:val="none" w:sz="0" w:space="0" w:color="auto"/>
          </w:divBdr>
          <w:divsChild>
            <w:div w:id="1141776516">
              <w:marLeft w:val="0"/>
              <w:marRight w:val="0"/>
              <w:marTop w:val="0"/>
              <w:marBottom w:val="0"/>
              <w:divBdr>
                <w:top w:val="none" w:sz="0" w:space="0" w:color="auto"/>
                <w:left w:val="none" w:sz="0" w:space="0" w:color="auto"/>
                <w:bottom w:val="none" w:sz="0" w:space="0" w:color="auto"/>
                <w:right w:val="none" w:sz="0" w:space="0" w:color="auto"/>
              </w:divBdr>
              <w:divsChild>
                <w:div w:id="20678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5585">
      <w:bodyDiv w:val="1"/>
      <w:marLeft w:val="0"/>
      <w:marRight w:val="0"/>
      <w:marTop w:val="0"/>
      <w:marBottom w:val="0"/>
      <w:divBdr>
        <w:top w:val="none" w:sz="0" w:space="0" w:color="auto"/>
        <w:left w:val="none" w:sz="0" w:space="0" w:color="auto"/>
        <w:bottom w:val="none" w:sz="0" w:space="0" w:color="auto"/>
        <w:right w:val="none" w:sz="0" w:space="0" w:color="auto"/>
      </w:divBdr>
    </w:div>
    <w:div w:id="150416425">
      <w:bodyDiv w:val="1"/>
      <w:marLeft w:val="0"/>
      <w:marRight w:val="0"/>
      <w:marTop w:val="0"/>
      <w:marBottom w:val="0"/>
      <w:divBdr>
        <w:top w:val="none" w:sz="0" w:space="0" w:color="auto"/>
        <w:left w:val="none" w:sz="0" w:space="0" w:color="auto"/>
        <w:bottom w:val="none" w:sz="0" w:space="0" w:color="auto"/>
        <w:right w:val="none" w:sz="0" w:space="0" w:color="auto"/>
      </w:divBdr>
      <w:divsChild>
        <w:div w:id="1615208824">
          <w:marLeft w:val="0"/>
          <w:marRight w:val="0"/>
          <w:marTop w:val="0"/>
          <w:marBottom w:val="0"/>
          <w:divBdr>
            <w:top w:val="none" w:sz="0" w:space="0" w:color="auto"/>
            <w:left w:val="none" w:sz="0" w:space="0" w:color="auto"/>
            <w:bottom w:val="none" w:sz="0" w:space="0" w:color="auto"/>
            <w:right w:val="none" w:sz="0" w:space="0" w:color="auto"/>
          </w:divBdr>
          <w:divsChild>
            <w:div w:id="956374918">
              <w:marLeft w:val="0"/>
              <w:marRight w:val="0"/>
              <w:marTop w:val="0"/>
              <w:marBottom w:val="0"/>
              <w:divBdr>
                <w:top w:val="none" w:sz="0" w:space="0" w:color="auto"/>
                <w:left w:val="none" w:sz="0" w:space="0" w:color="auto"/>
                <w:bottom w:val="none" w:sz="0" w:space="0" w:color="auto"/>
                <w:right w:val="none" w:sz="0" w:space="0" w:color="auto"/>
              </w:divBdr>
              <w:divsChild>
                <w:div w:id="1534230301">
                  <w:marLeft w:val="0"/>
                  <w:marRight w:val="0"/>
                  <w:marTop w:val="0"/>
                  <w:marBottom w:val="0"/>
                  <w:divBdr>
                    <w:top w:val="none" w:sz="0" w:space="0" w:color="auto"/>
                    <w:left w:val="none" w:sz="0" w:space="0" w:color="auto"/>
                    <w:bottom w:val="none" w:sz="0" w:space="0" w:color="auto"/>
                    <w:right w:val="none" w:sz="0" w:space="0" w:color="auto"/>
                  </w:divBdr>
                  <w:divsChild>
                    <w:div w:id="1561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65842">
      <w:bodyDiv w:val="1"/>
      <w:marLeft w:val="0"/>
      <w:marRight w:val="0"/>
      <w:marTop w:val="0"/>
      <w:marBottom w:val="0"/>
      <w:divBdr>
        <w:top w:val="none" w:sz="0" w:space="0" w:color="auto"/>
        <w:left w:val="none" w:sz="0" w:space="0" w:color="auto"/>
        <w:bottom w:val="none" w:sz="0" w:space="0" w:color="auto"/>
        <w:right w:val="none" w:sz="0" w:space="0" w:color="auto"/>
      </w:divBdr>
    </w:div>
    <w:div w:id="177430898">
      <w:bodyDiv w:val="1"/>
      <w:marLeft w:val="0"/>
      <w:marRight w:val="0"/>
      <w:marTop w:val="0"/>
      <w:marBottom w:val="0"/>
      <w:divBdr>
        <w:top w:val="none" w:sz="0" w:space="0" w:color="auto"/>
        <w:left w:val="none" w:sz="0" w:space="0" w:color="auto"/>
        <w:bottom w:val="none" w:sz="0" w:space="0" w:color="auto"/>
        <w:right w:val="none" w:sz="0" w:space="0" w:color="auto"/>
      </w:divBdr>
    </w:div>
    <w:div w:id="197204538">
      <w:bodyDiv w:val="1"/>
      <w:marLeft w:val="0"/>
      <w:marRight w:val="0"/>
      <w:marTop w:val="0"/>
      <w:marBottom w:val="0"/>
      <w:divBdr>
        <w:top w:val="none" w:sz="0" w:space="0" w:color="auto"/>
        <w:left w:val="none" w:sz="0" w:space="0" w:color="auto"/>
        <w:bottom w:val="none" w:sz="0" w:space="0" w:color="auto"/>
        <w:right w:val="none" w:sz="0" w:space="0" w:color="auto"/>
      </w:divBdr>
      <w:divsChild>
        <w:div w:id="357125659">
          <w:marLeft w:val="0"/>
          <w:marRight w:val="0"/>
          <w:marTop w:val="0"/>
          <w:marBottom w:val="0"/>
          <w:divBdr>
            <w:top w:val="none" w:sz="0" w:space="0" w:color="auto"/>
            <w:left w:val="none" w:sz="0" w:space="0" w:color="auto"/>
            <w:bottom w:val="none" w:sz="0" w:space="0" w:color="auto"/>
            <w:right w:val="none" w:sz="0" w:space="0" w:color="auto"/>
          </w:divBdr>
          <w:divsChild>
            <w:div w:id="524363649">
              <w:marLeft w:val="0"/>
              <w:marRight w:val="0"/>
              <w:marTop w:val="0"/>
              <w:marBottom w:val="0"/>
              <w:divBdr>
                <w:top w:val="none" w:sz="0" w:space="0" w:color="auto"/>
                <w:left w:val="none" w:sz="0" w:space="0" w:color="auto"/>
                <w:bottom w:val="none" w:sz="0" w:space="0" w:color="auto"/>
                <w:right w:val="none" w:sz="0" w:space="0" w:color="auto"/>
              </w:divBdr>
              <w:divsChild>
                <w:div w:id="967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843">
      <w:bodyDiv w:val="1"/>
      <w:marLeft w:val="0"/>
      <w:marRight w:val="0"/>
      <w:marTop w:val="0"/>
      <w:marBottom w:val="0"/>
      <w:divBdr>
        <w:top w:val="none" w:sz="0" w:space="0" w:color="auto"/>
        <w:left w:val="none" w:sz="0" w:space="0" w:color="auto"/>
        <w:bottom w:val="none" w:sz="0" w:space="0" w:color="auto"/>
        <w:right w:val="none" w:sz="0" w:space="0" w:color="auto"/>
      </w:divBdr>
    </w:div>
    <w:div w:id="240019387">
      <w:bodyDiv w:val="1"/>
      <w:marLeft w:val="0"/>
      <w:marRight w:val="0"/>
      <w:marTop w:val="0"/>
      <w:marBottom w:val="0"/>
      <w:divBdr>
        <w:top w:val="none" w:sz="0" w:space="0" w:color="auto"/>
        <w:left w:val="none" w:sz="0" w:space="0" w:color="auto"/>
        <w:bottom w:val="none" w:sz="0" w:space="0" w:color="auto"/>
        <w:right w:val="none" w:sz="0" w:space="0" w:color="auto"/>
      </w:divBdr>
    </w:div>
    <w:div w:id="307900425">
      <w:bodyDiv w:val="1"/>
      <w:marLeft w:val="0"/>
      <w:marRight w:val="0"/>
      <w:marTop w:val="0"/>
      <w:marBottom w:val="0"/>
      <w:divBdr>
        <w:top w:val="none" w:sz="0" w:space="0" w:color="auto"/>
        <w:left w:val="none" w:sz="0" w:space="0" w:color="auto"/>
        <w:bottom w:val="none" w:sz="0" w:space="0" w:color="auto"/>
        <w:right w:val="none" w:sz="0" w:space="0" w:color="auto"/>
      </w:divBdr>
    </w:div>
    <w:div w:id="328943509">
      <w:bodyDiv w:val="1"/>
      <w:marLeft w:val="0"/>
      <w:marRight w:val="0"/>
      <w:marTop w:val="0"/>
      <w:marBottom w:val="0"/>
      <w:divBdr>
        <w:top w:val="none" w:sz="0" w:space="0" w:color="auto"/>
        <w:left w:val="none" w:sz="0" w:space="0" w:color="auto"/>
        <w:bottom w:val="none" w:sz="0" w:space="0" w:color="auto"/>
        <w:right w:val="none" w:sz="0" w:space="0" w:color="auto"/>
      </w:divBdr>
    </w:div>
    <w:div w:id="349767896">
      <w:bodyDiv w:val="1"/>
      <w:marLeft w:val="0"/>
      <w:marRight w:val="0"/>
      <w:marTop w:val="0"/>
      <w:marBottom w:val="0"/>
      <w:divBdr>
        <w:top w:val="none" w:sz="0" w:space="0" w:color="auto"/>
        <w:left w:val="none" w:sz="0" w:space="0" w:color="auto"/>
        <w:bottom w:val="none" w:sz="0" w:space="0" w:color="auto"/>
        <w:right w:val="none" w:sz="0" w:space="0" w:color="auto"/>
      </w:divBdr>
    </w:div>
    <w:div w:id="450171561">
      <w:bodyDiv w:val="1"/>
      <w:marLeft w:val="0"/>
      <w:marRight w:val="0"/>
      <w:marTop w:val="0"/>
      <w:marBottom w:val="0"/>
      <w:divBdr>
        <w:top w:val="none" w:sz="0" w:space="0" w:color="auto"/>
        <w:left w:val="none" w:sz="0" w:space="0" w:color="auto"/>
        <w:bottom w:val="none" w:sz="0" w:space="0" w:color="auto"/>
        <w:right w:val="none" w:sz="0" w:space="0" w:color="auto"/>
      </w:divBdr>
      <w:divsChild>
        <w:div w:id="242684096">
          <w:marLeft w:val="0"/>
          <w:marRight w:val="0"/>
          <w:marTop w:val="0"/>
          <w:marBottom w:val="0"/>
          <w:divBdr>
            <w:top w:val="none" w:sz="0" w:space="0" w:color="auto"/>
            <w:left w:val="none" w:sz="0" w:space="0" w:color="auto"/>
            <w:bottom w:val="none" w:sz="0" w:space="0" w:color="auto"/>
            <w:right w:val="none" w:sz="0" w:space="0" w:color="auto"/>
          </w:divBdr>
          <w:divsChild>
            <w:div w:id="139739594">
              <w:marLeft w:val="0"/>
              <w:marRight w:val="0"/>
              <w:marTop w:val="0"/>
              <w:marBottom w:val="0"/>
              <w:divBdr>
                <w:top w:val="none" w:sz="0" w:space="0" w:color="auto"/>
                <w:left w:val="none" w:sz="0" w:space="0" w:color="auto"/>
                <w:bottom w:val="none" w:sz="0" w:space="0" w:color="auto"/>
                <w:right w:val="none" w:sz="0" w:space="0" w:color="auto"/>
              </w:divBdr>
              <w:divsChild>
                <w:div w:id="9201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9708">
      <w:bodyDiv w:val="1"/>
      <w:marLeft w:val="0"/>
      <w:marRight w:val="0"/>
      <w:marTop w:val="0"/>
      <w:marBottom w:val="0"/>
      <w:divBdr>
        <w:top w:val="none" w:sz="0" w:space="0" w:color="auto"/>
        <w:left w:val="none" w:sz="0" w:space="0" w:color="auto"/>
        <w:bottom w:val="none" w:sz="0" w:space="0" w:color="auto"/>
        <w:right w:val="none" w:sz="0" w:space="0" w:color="auto"/>
      </w:divBdr>
      <w:divsChild>
        <w:div w:id="1334645085">
          <w:marLeft w:val="0"/>
          <w:marRight w:val="0"/>
          <w:marTop w:val="0"/>
          <w:marBottom w:val="0"/>
          <w:divBdr>
            <w:top w:val="none" w:sz="0" w:space="0" w:color="auto"/>
            <w:left w:val="none" w:sz="0" w:space="0" w:color="auto"/>
            <w:bottom w:val="none" w:sz="0" w:space="0" w:color="auto"/>
            <w:right w:val="none" w:sz="0" w:space="0" w:color="auto"/>
          </w:divBdr>
          <w:divsChild>
            <w:div w:id="18316532">
              <w:marLeft w:val="0"/>
              <w:marRight w:val="0"/>
              <w:marTop w:val="0"/>
              <w:marBottom w:val="0"/>
              <w:divBdr>
                <w:top w:val="none" w:sz="0" w:space="0" w:color="auto"/>
                <w:left w:val="none" w:sz="0" w:space="0" w:color="auto"/>
                <w:bottom w:val="none" w:sz="0" w:space="0" w:color="auto"/>
                <w:right w:val="none" w:sz="0" w:space="0" w:color="auto"/>
              </w:divBdr>
              <w:divsChild>
                <w:div w:id="14948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48853">
      <w:bodyDiv w:val="1"/>
      <w:marLeft w:val="0"/>
      <w:marRight w:val="0"/>
      <w:marTop w:val="0"/>
      <w:marBottom w:val="0"/>
      <w:divBdr>
        <w:top w:val="none" w:sz="0" w:space="0" w:color="auto"/>
        <w:left w:val="none" w:sz="0" w:space="0" w:color="auto"/>
        <w:bottom w:val="none" w:sz="0" w:space="0" w:color="auto"/>
        <w:right w:val="none" w:sz="0" w:space="0" w:color="auto"/>
      </w:divBdr>
    </w:div>
    <w:div w:id="474682057">
      <w:bodyDiv w:val="1"/>
      <w:marLeft w:val="0"/>
      <w:marRight w:val="0"/>
      <w:marTop w:val="0"/>
      <w:marBottom w:val="0"/>
      <w:divBdr>
        <w:top w:val="none" w:sz="0" w:space="0" w:color="auto"/>
        <w:left w:val="none" w:sz="0" w:space="0" w:color="auto"/>
        <w:bottom w:val="none" w:sz="0" w:space="0" w:color="auto"/>
        <w:right w:val="none" w:sz="0" w:space="0" w:color="auto"/>
      </w:divBdr>
    </w:div>
    <w:div w:id="479536291">
      <w:bodyDiv w:val="1"/>
      <w:marLeft w:val="0"/>
      <w:marRight w:val="0"/>
      <w:marTop w:val="0"/>
      <w:marBottom w:val="0"/>
      <w:divBdr>
        <w:top w:val="none" w:sz="0" w:space="0" w:color="auto"/>
        <w:left w:val="none" w:sz="0" w:space="0" w:color="auto"/>
        <w:bottom w:val="none" w:sz="0" w:space="0" w:color="auto"/>
        <w:right w:val="none" w:sz="0" w:space="0" w:color="auto"/>
      </w:divBdr>
    </w:div>
    <w:div w:id="518812286">
      <w:bodyDiv w:val="1"/>
      <w:marLeft w:val="0"/>
      <w:marRight w:val="0"/>
      <w:marTop w:val="0"/>
      <w:marBottom w:val="0"/>
      <w:divBdr>
        <w:top w:val="none" w:sz="0" w:space="0" w:color="auto"/>
        <w:left w:val="none" w:sz="0" w:space="0" w:color="auto"/>
        <w:bottom w:val="none" w:sz="0" w:space="0" w:color="auto"/>
        <w:right w:val="none" w:sz="0" w:space="0" w:color="auto"/>
      </w:divBdr>
    </w:div>
    <w:div w:id="542519671">
      <w:bodyDiv w:val="1"/>
      <w:marLeft w:val="0"/>
      <w:marRight w:val="0"/>
      <w:marTop w:val="0"/>
      <w:marBottom w:val="0"/>
      <w:divBdr>
        <w:top w:val="none" w:sz="0" w:space="0" w:color="auto"/>
        <w:left w:val="none" w:sz="0" w:space="0" w:color="auto"/>
        <w:bottom w:val="none" w:sz="0" w:space="0" w:color="auto"/>
        <w:right w:val="none" w:sz="0" w:space="0" w:color="auto"/>
      </w:divBdr>
    </w:div>
    <w:div w:id="613901189">
      <w:bodyDiv w:val="1"/>
      <w:marLeft w:val="0"/>
      <w:marRight w:val="0"/>
      <w:marTop w:val="0"/>
      <w:marBottom w:val="0"/>
      <w:divBdr>
        <w:top w:val="none" w:sz="0" w:space="0" w:color="auto"/>
        <w:left w:val="none" w:sz="0" w:space="0" w:color="auto"/>
        <w:bottom w:val="none" w:sz="0" w:space="0" w:color="auto"/>
        <w:right w:val="none" w:sz="0" w:space="0" w:color="auto"/>
      </w:divBdr>
    </w:div>
    <w:div w:id="668481280">
      <w:bodyDiv w:val="1"/>
      <w:marLeft w:val="0"/>
      <w:marRight w:val="0"/>
      <w:marTop w:val="0"/>
      <w:marBottom w:val="0"/>
      <w:divBdr>
        <w:top w:val="none" w:sz="0" w:space="0" w:color="auto"/>
        <w:left w:val="none" w:sz="0" w:space="0" w:color="auto"/>
        <w:bottom w:val="none" w:sz="0" w:space="0" w:color="auto"/>
        <w:right w:val="none" w:sz="0" w:space="0" w:color="auto"/>
      </w:divBdr>
    </w:div>
    <w:div w:id="675577533">
      <w:bodyDiv w:val="1"/>
      <w:marLeft w:val="0"/>
      <w:marRight w:val="0"/>
      <w:marTop w:val="0"/>
      <w:marBottom w:val="0"/>
      <w:divBdr>
        <w:top w:val="none" w:sz="0" w:space="0" w:color="auto"/>
        <w:left w:val="none" w:sz="0" w:space="0" w:color="auto"/>
        <w:bottom w:val="none" w:sz="0" w:space="0" w:color="auto"/>
        <w:right w:val="none" w:sz="0" w:space="0" w:color="auto"/>
      </w:divBdr>
    </w:div>
    <w:div w:id="704477779">
      <w:bodyDiv w:val="1"/>
      <w:marLeft w:val="0"/>
      <w:marRight w:val="0"/>
      <w:marTop w:val="0"/>
      <w:marBottom w:val="0"/>
      <w:divBdr>
        <w:top w:val="none" w:sz="0" w:space="0" w:color="auto"/>
        <w:left w:val="none" w:sz="0" w:space="0" w:color="auto"/>
        <w:bottom w:val="none" w:sz="0" w:space="0" w:color="auto"/>
        <w:right w:val="none" w:sz="0" w:space="0" w:color="auto"/>
      </w:divBdr>
      <w:divsChild>
        <w:div w:id="308899849">
          <w:marLeft w:val="0"/>
          <w:marRight w:val="0"/>
          <w:marTop w:val="0"/>
          <w:marBottom w:val="0"/>
          <w:divBdr>
            <w:top w:val="none" w:sz="0" w:space="0" w:color="auto"/>
            <w:left w:val="none" w:sz="0" w:space="0" w:color="auto"/>
            <w:bottom w:val="none" w:sz="0" w:space="0" w:color="auto"/>
            <w:right w:val="none" w:sz="0" w:space="0" w:color="auto"/>
          </w:divBdr>
          <w:divsChild>
            <w:div w:id="1292635511">
              <w:marLeft w:val="0"/>
              <w:marRight w:val="0"/>
              <w:marTop w:val="0"/>
              <w:marBottom w:val="0"/>
              <w:divBdr>
                <w:top w:val="none" w:sz="0" w:space="0" w:color="auto"/>
                <w:left w:val="none" w:sz="0" w:space="0" w:color="auto"/>
                <w:bottom w:val="none" w:sz="0" w:space="0" w:color="auto"/>
                <w:right w:val="none" w:sz="0" w:space="0" w:color="auto"/>
              </w:divBdr>
              <w:divsChild>
                <w:div w:id="1421484647">
                  <w:marLeft w:val="0"/>
                  <w:marRight w:val="0"/>
                  <w:marTop w:val="0"/>
                  <w:marBottom w:val="0"/>
                  <w:divBdr>
                    <w:top w:val="none" w:sz="0" w:space="0" w:color="auto"/>
                    <w:left w:val="none" w:sz="0" w:space="0" w:color="auto"/>
                    <w:bottom w:val="none" w:sz="0" w:space="0" w:color="auto"/>
                    <w:right w:val="none" w:sz="0" w:space="0" w:color="auto"/>
                  </w:divBdr>
                  <w:divsChild>
                    <w:div w:id="18215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78708">
          <w:marLeft w:val="225"/>
          <w:marRight w:val="225"/>
          <w:marTop w:val="300"/>
          <w:marBottom w:val="300"/>
          <w:divBdr>
            <w:top w:val="none" w:sz="0" w:space="0" w:color="auto"/>
            <w:left w:val="none" w:sz="0" w:space="0" w:color="auto"/>
            <w:bottom w:val="none" w:sz="0" w:space="0" w:color="auto"/>
            <w:right w:val="none" w:sz="0" w:space="0" w:color="auto"/>
          </w:divBdr>
        </w:div>
      </w:divsChild>
    </w:div>
    <w:div w:id="726992314">
      <w:bodyDiv w:val="1"/>
      <w:marLeft w:val="0"/>
      <w:marRight w:val="0"/>
      <w:marTop w:val="0"/>
      <w:marBottom w:val="0"/>
      <w:divBdr>
        <w:top w:val="none" w:sz="0" w:space="0" w:color="auto"/>
        <w:left w:val="none" w:sz="0" w:space="0" w:color="auto"/>
        <w:bottom w:val="none" w:sz="0" w:space="0" w:color="auto"/>
        <w:right w:val="none" w:sz="0" w:space="0" w:color="auto"/>
      </w:divBdr>
    </w:div>
    <w:div w:id="727188861">
      <w:bodyDiv w:val="1"/>
      <w:marLeft w:val="0"/>
      <w:marRight w:val="0"/>
      <w:marTop w:val="0"/>
      <w:marBottom w:val="0"/>
      <w:divBdr>
        <w:top w:val="none" w:sz="0" w:space="0" w:color="auto"/>
        <w:left w:val="none" w:sz="0" w:space="0" w:color="auto"/>
        <w:bottom w:val="none" w:sz="0" w:space="0" w:color="auto"/>
        <w:right w:val="none" w:sz="0" w:space="0" w:color="auto"/>
      </w:divBdr>
    </w:div>
    <w:div w:id="753235605">
      <w:bodyDiv w:val="1"/>
      <w:marLeft w:val="0"/>
      <w:marRight w:val="0"/>
      <w:marTop w:val="0"/>
      <w:marBottom w:val="0"/>
      <w:divBdr>
        <w:top w:val="none" w:sz="0" w:space="0" w:color="auto"/>
        <w:left w:val="none" w:sz="0" w:space="0" w:color="auto"/>
        <w:bottom w:val="none" w:sz="0" w:space="0" w:color="auto"/>
        <w:right w:val="none" w:sz="0" w:space="0" w:color="auto"/>
      </w:divBdr>
      <w:divsChild>
        <w:div w:id="249122542">
          <w:marLeft w:val="0"/>
          <w:marRight w:val="0"/>
          <w:marTop w:val="0"/>
          <w:marBottom w:val="0"/>
          <w:divBdr>
            <w:top w:val="none" w:sz="0" w:space="0" w:color="auto"/>
            <w:left w:val="none" w:sz="0" w:space="0" w:color="auto"/>
            <w:bottom w:val="none" w:sz="0" w:space="0" w:color="auto"/>
            <w:right w:val="none" w:sz="0" w:space="0" w:color="auto"/>
          </w:divBdr>
          <w:divsChild>
            <w:div w:id="125970358">
              <w:marLeft w:val="0"/>
              <w:marRight w:val="0"/>
              <w:marTop w:val="0"/>
              <w:marBottom w:val="0"/>
              <w:divBdr>
                <w:top w:val="none" w:sz="0" w:space="0" w:color="auto"/>
                <w:left w:val="none" w:sz="0" w:space="0" w:color="auto"/>
                <w:bottom w:val="none" w:sz="0" w:space="0" w:color="auto"/>
                <w:right w:val="none" w:sz="0" w:space="0" w:color="auto"/>
              </w:divBdr>
              <w:divsChild>
                <w:div w:id="1557618344">
                  <w:marLeft w:val="0"/>
                  <w:marRight w:val="0"/>
                  <w:marTop w:val="0"/>
                  <w:marBottom w:val="0"/>
                  <w:divBdr>
                    <w:top w:val="none" w:sz="0" w:space="0" w:color="auto"/>
                    <w:left w:val="none" w:sz="0" w:space="0" w:color="auto"/>
                    <w:bottom w:val="none" w:sz="0" w:space="0" w:color="auto"/>
                    <w:right w:val="none" w:sz="0" w:space="0" w:color="auto"/>
                  </w:divBdr>
                  <w:divsChild>
                    <w:div w:id="5622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99893">
          <w:marLeft w:val="225"/>
          <w:marRight w:val="225"/>
          <w:marTop w:val="300"/>
          <w:marBottom w:val="300"/>
          <w:divBdr>
            <w:top w:val="none" w:sz="0" w:space="0" w:color="auto"/>
            <w:left w:val="none" w:sz="0" w:space="0" w:color="auto"/>
            <w:bottom w:val="none" w:sz="0" w:space="0" w:color="auto"/>
            <w:right w:val="none" w:sz="0" w:space="0" w:color="auto"/>
          </w:divBdr>
        </w:div>
      </w:divsChild>
    </w:div>
    <w:div w:id="766510665">
      <w:bodyDiv w:val="1"/>
      <w:marLeft w:val="0"/>
      <w:marRight w:val="0"/>
      <w:marTop w:val="0"/>
      <w:marBottom w:val="0"/>
      <w:divBdr>
        <w:top w:val="none" w:sz="0" w:space="0" w:color="auto"/>
        <w:left w:val="none" w:sz="0" w:space="0" w:color="auto"/>
        <w:bottom w:val="none" w:sz="0" w:space="0" w:color="auto"/>
        <w:right w:val="none" w:sz="0" w:space="0" w:color="auto"/>
      </w:divBdr>
    </w:div>
    <w:div w:id="773596420">
      <w:bodyDiv w:val="1"/>
      <w:marLeft w:val="0"/>
      <w:marRight w:val="0"/>
      <w:marTop w:val="0"/>
      <w:marBottom w:val="0"/>
      <w:divBdr>
        <w:top w:val="none" w:sz="0" w:space="0" w:color="auto"/>
        <w:left w:val="none" w:sz="0" w:space="0" w:color="auto"/>
        <w:bottom w:val="none" w:sz="0" w:space="0" w:color="auto"/>
        <w:right w:val="none" w:sz="0" w:space="0" w:color="auto"/>
      </w:divBdr>
    </w:div>
    <w:div w:id="781875138">
      <w:bodyDiv w:val="1"/>
      <w:marLeft w:val="0"/>
      <w:marRight w:val="0"/>
      <w:marTop w:val="0"/>
      <w:marBottom w:val="0"/>
      <w:divBdr>
        <w:top w:val="none" w:sz="0" w:space="0" w:color="auto"/>
        <w:left w:val="none" w:sz="0" w:space="0" w:color="auto"/>
        <w:bottom w:val="none" w:sz="0" w:space="0" w:color="auto"/>
        <w:right w:val="none" w:sz="0" w:space="0" w:color="auto"/>
      </w:divBdr>
      <w:divsChild>
        <w:div w:id="1649086463">
          <w:marLeft w:val="0"/>
          <w:marRight w:val="0"/>
          <w:marTop w:val="0"/>
          <w:marBottom w:val="0"/>
          <w:divBdr>
            <w:top w:val="none" w:sz="0" w:space="0" w:color="auto"/>
            <w:left w:val="none" w:sz="0" w:space="0" w:color="auto"/>
            <w:bottom w:val="none" w:sz="0" w:space="0" w:color="auto"/>
            <w:right w:val="none" w:sz="0" w:space="0" w:color="auto"/>
          </w:divBdr>
          <w:divsChild>
            <w:div w:id="1101610194">
              <w:marLeft w:val="0"/>
              <w:marRight w:val="0"/>
              <w:marTop w:val="0"/>
              <w:marBottom w:val="0"/>
              <w:divBdr>
                <w:top w:val="none" w:sz="0" w:space="0" w:color="auto"/>
                <w:left w:val="none" w:sz="0" w:space="0" w:color="auto"/>
                <w:bottom w:val="none" w:sz="0" w:space="0" w:color="auto"/>
                <w:right w:val="none" w:sz="0" w:space="0" w:color="auto"/>
              </w:divBdr>
              <w:divsChild>
                <w:div w:id="7934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784551">
      <w:bodyDiv w:val="1"/>
      <w:marLeft w:val="0"/>
      <w:marRight w:val="0"/>
      <w:marTop w:val="0"/>
      <w:marBottom w:val="0"/>
      <w:divBdr>
        <w:top w:val="none" w:sz="0" w:space="0" w:color="auto"/>
        <w:left w:val="none" w:sz="0" w:space="0" w:color="auto"/>
        <w:bottom w:val="none" w:sz="0" w:space="0" w:color="auto"/>
        <w:right w:val="none" w:sz="0" w:space="0" w:color="auto"/>
      </w:divBdr>
      <w:divsChild>
        <w:div w:id="1759323013">
          <w:marLeft w:val="0"/>
          <w:marRight w:val="0"/>
          <w:marTop w:val="0"/>
          <w:marBottom w:val="0"/>
          <w:divBdr>
            <w:top w:val="none" w:sz="0" w:space="0" w:color="auto"/>
            <w:left w:val="none" w:sz="0" w:space="0" w:color="auto"/>
            <w:bottom w:val="none" w:sz="0" w:space="0" w:color="auto"/>
            <w:right w:val="none" w:sz="0" w:space="0" w:color="auto"/>
          </w:divBdr>
          <w:divsChild>
            <w:div w:id="1987930415">
              <w:marLeft w:val="0"/>
              <w:marRight w:val="0"/>
              <w:marTop w:val="0"/>
              <w:marBottom w:val="0"/>
              <w:divBdr>
                <w:top w:val="none" w:sz="0" w:space="0" w:color="auto"/>
                <w:left w:val="none" w:sz="0" w:space="0" w:color="auto"/>
                <w:bottom w:val="none" w:sz="0" w:space="0" w:color="auto"/>
                <w:right w:val="none" w:sz="0" w:space="0" w:color="auto"/>
              </w:divBdr>
              <w:divsChild>
                <w:div w:id="707268218">
                  <w:marLeft w:val="0"/>
                  <w:marRight w:val="0"/>
                  <w:marTop w:val="0"/>
                  <w:marBottom w:val="0"/>
                  <w:divBdr>
                    <w:top w:val="none" w:sz="0" w:space="0" w:color="auto"/>
                    <w:left w:val="none" w:sz="0" w:space="0" w:color="auto"/>
                    <w:bottom w:val="none" w:sz="0" w:space="0" w:color="auto"/>
                    <w:right w:val="none" w:sz="0" w:space="0" w:color="auto"/>
                  </w:divBdr>
                  <w:divsChild>
                    <w:div w:id="89871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169084">
      <w:bodyDiv w:val="1"/>
      <w:marLeft w:val="0"/>
      <w:marRight w:val="0"/>
      <w:marTop w:val="0"/>
      <w:marBottom w:val="0"/>
      <w:divBdr>
        <w:top w:val="none" w:sz="0" w:space="0" w:color="auto"/>
        <w:left w:val="none" w:sz="0" w:space="0" w:color="auto"/>
        <w:bottom w:val="none" w:sz="0" w:space="0" w:color="auto"/>
        <w:right w:val="none" w:sz="0" w:space="0" w:color="auto"/>
      </w:divBdr>
    </w:div>
    <w:div w:id="847333798">
      <w:bodyDiv w:val="1"/>
      <w:marLeft w:val="0"/>
      <w:marRight w:val="0"/>
      <w:marTop w:val="0"/>
      <w:marBottom w:val="0"/>
      <w:divBdr>
        <w:top w:val="none" w:sz="0" w:space="0" w:color="auto"/>
        <w:left w:val="none" w:sz="0" w:space="0" w:color="auto"/>
        <w:bottom w:val="none" w:sz="0" w:space="0" w:color="auto"/>
        <w:right w:val="none" w:sz="0" w:space="0" w:color="auto"/>
      </w:divBdr>
      <w:divsChild>
        <w:div w:id="1282877681">
          <w:marLeft w:val="0"/>
          <w:marRight w:val="0"/>
          <w:marTop w:val="0"/>
          <w:marBottom w:val="0"/>
          <w:divBdr>
            <w:top w:val="none" w:sz="0" w:space="0" w:color="auto"/>
            <w:left w:val="none" w:sz="0" w:space="0" w:color="auto"/>
            <w:bottom w:val="none" w:sz="0" w:space="0" w:color="auto"/>
            <w:right w:val="none" w:sz="0" w:space="0" w:color="auto"/>
          </w:divBdr>
          <w:divsChild>
            <w:div w:id="1265652707">
              <w:marLeft w:val="0"/>
              <w:marRight w:val="0"/>
              <w:marTop w:val="0"/>
              <w:marBottom w:val="0"/>
              <w:divBdr>
                <w:top w:val="none" w:sz="0" w:space="0" w:color="auto"/>
                <w:left w:val="none" w:sz="0" w:space="0" w:color="auto"/>
                <w:bottom w:val="none" w:sz="0" w:space="0" w:color="auto"/>
                <w:right w:val="none" w:sz="0" w:space="0" w:color="auto"/>
              </w:divBdr>
              <w:divsChild>
                <w:div w:id="1695956785">
                  <w:marLeft w:val="0"/>
                  <w:marRight w:val="0"/>
                  <w:marTop w:val="0"/>
                  <w:marBottom w:val="0"/>
                  <w:divBdr>
                    <w:top w:val="none" w:sz="0" w:space="0" w:color="auto"/>
                    <w:left w:val="none" w:sz="0" w:space="0" w:color="auto"/>
                    <w:bottom w:val="none" w:sz="0" w:space="0" w:color="auto"/>
                    <w:right w:val="none" w:sz="0" w:space="0" w:color="auto"/>
                  </w:divBdr>
                  <w:divsChild>
                    <w:div w:id="11396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98069">
      <w:bodyDiv w:val="1"/>
      <w:marLeft w:val="0"/>
      <w:marRight w:val="0"/>
      <w:marTop w:val="0"/>
      <w:marBottom w:val="0"/>
      <w:divBdr>
        <w:top w:val="none" w:sz="0" w:space="0" w:color="auto"/>
        <w:left w:val="none" w:sz="0" w:space="0" w:color="auto"/>
        <w:bottom w:val="none" w:sz="0" w:space="0" w:color="auto"/>
        <w:right w:val="none" w:sz="0" w:space="0" w:color="auto"/>
      </w:divBdr>
    </w:div>
    <w:div w:id="949777647">
      <w:bodyDiv w:val="1"/>
      <w:marLeft w:val="0"/>
      <w:marRight w:val="0"/>
      <w:marTop w:val="0"/>
      <w:marBottom w:val="0"/>
      <w:divBdr>
        <w:top w:val="none" w:sz="0" w:space="0" w:color="auto"/>
        <w:left w:val="none" w:sz="0" w:space="0" w:color="auto"/>
        <w:bottom w:val="none" w:sz="0" w:space="0" w:color="auto"/>
        <w:right w:val="none" w:sz="0" w:space="0" w:color="auto"/>
      </w:divBdr>
    </w:div>
    <w:div w:id="955527559">
      <w:bodyDiv w:val="1"/>
      <w:marLeft w:val="0"/>
      <w:marRight w:val="0"/>
      <w:marTop w:val="0"/>
      <w:marBottom w:val="0"/>
      <w:divBdr>
        <w:top w:val="none" w:sz="0" w:space="0" w:color="auto"/>
        <w:left w:val="none" w:sz="0" w:space="0" w:color="auto"/>
        <w:bottom w:val="none" w:sz="0" w:space="0" w:color="auto"/>
        <w:right w:val="none" w:sz="0" w:space="0" w:color="auto"/>
      </w:divBdr>
    </w:div>
    <w:div w:id="993289958">
      <w:bodyDiv w:val="1"/>
      <w:marLeft w:val="0"/>
      <w:marRight w:val="0"/>
      <w:marTop w:val="0"/>
      <w:marBottom w:val="0"/>
      <w:divBdr>
        <w:top w:val="none" w:sz="0" w:space="0" w:color="auto"/>
        <w:left w:val="none" w:sz="0" w:space="0" w:color="auto"/>
        <w:bottom w:val="none" w:sz="0" w:space="0" w:color="auto"/>
        <w:right w:val="none" w:sz="0" w:space="0" w:color="auto"/>
      </w:divBdr>
      <w:divsChild>
        <w:div w:id="1796757608">
          <w:marLeft w:val="0"/>
          <w:marRight w:val="0"/>
          <w:marTop w:val="0"/>
          <w:marBottom w:val="0"/>
          <w:divBdr>
            <w:top w:val="none" w:sz="0" w:space="0" w:color="auto"/>
            <w:left w:val="none" w:sz="0" w:space="0" w:color="auto"/>
            <w:bottom w:val="none" w:sz="0" w:space="0" w:color="auto"/>
            <w:right w:val="none" w:sz="0" w:space="0" w:color="auto"/>
          </w:divBdr>
          <w:divsChild>
            <w:div w:id="1688173159">
              <w:marLeft w:val="0"/>
              <w:marRight w:val="0"/>
              <w:marTop w:val="0"/>
              <w:marBottom w:val="0"/>
              <w:divBdr>
                <w:top w:val="none" w:sz="0" w:space="0" w:color="auto"/>
                <w:left w:val="none" w:sz="0" w:space="0" w:color="auto"/>
                <w:bottom w:val="none" w:sz="0" w:space="0" w:color="auto"/>
                <w:right w:val="none" w:sz="0" w:space="0" w:color="auto"/>
              </w:divBdr>
              <w:divsChild>
                <w:div w:id="560795762">
                  <w:marLeft w:val="0"/>
                  <w:marRight w:val="0"/>
                  <w:marTop w:val="0"/>
                  <w:marBottom w:val="0"/>
                  <w:divBdr>
                    <w:top w:val="none" w:sz="0" w:space="0" w:color="auto"/>
                    <w:left w:val="none" w:sz="0" w:space="0" w:color="auto"/>
                    <w:bottom w:val="none" w:sz="0" w:space="0" w:color="auto"/>
                    <w:right w:val="none" w:sz="0" w:space="0" w:color="auto"/>
                  </w:divBdr>
                  <w:divsChild>
                    <w:div w:id="505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988236">
      <w:bodyDiv w:val="1"/>
      <w:marLeft w:val="0"/>
      <w:marRight w:val="0"/>
      <w:marTop w:val="0"/>
      <w:marBottom w:val="0"/>
      <w:divBdr>
        <w:top w:val="none" w:sz="0" w:space="0" w:color="auto"/>
        <w:left w:val="none" w:sz="0" w:space="0" w:color="auto"/>
        <w:bottom w:val="none" w:sz="0" w:space="0" w:color="auto"/>
        <w:right w:val="none" w:sz="0" w:space="0" w:color="auto"/>
      </w:divBdr>
    </w:div>
    <w:div w:id="1081368035">
      <w:bodyDiv w:val="1"/>
      <w:marLeft w:val="0"/>
      <w:marRight w:val="0"/>
      <w:marTop w:val="0"/>
      <w:marBottom w:val="0"/>
      <w:divBdr>
        <w:top w:val="none" w:sz="0" w:space="0" w:color="auto"/>
        <w:left w:val="none" w:sz="0" w:space="0" w:color="auto"/>
        <w:bottom w:val="none" w:sz="0" w:space="0" w:color="auto"/>
        <w:right w:val="none" w:sz="0" w:space="0" w:color="auto"/>
      </w:divBdr>
    </w:div>
    <w:div w:id="1082022021">
      <w:bodyDiv w:val="1"/>
      <w:marLeft w:val="0"/>
      <w:marRight w:val="0"/>
      <w:marTop w:val="0"/>
      <w:marBottom w:val="0"/>
      <w:divBdr>
        <w:top w:val="none" w:sz="0" w:space="0" w:color="auto"/>
        <w:left w:val="none" w:sz="0" w:space="0" w:color="auto"/>
        <w:bottom w:val="none" w:sz="0" w:space="0" w:color="auto"/>
        <w:right w:val="none" w:sz="0" w:space="0" w:color="auto"/>
      </w:divBdr>
    </w:div>
    <w:div w:id="1137533298">
      <w:bodyDiv w:val="1"/>
      <w:marLeft w:val="0"/>
      <w:marRight w:val="0"/>
      <w:marTop w:val="0"/>
      <w:marBottom w:val="0"/>
      <w:divBdr>
        <w:top w:val="none" w:sz="0" w:space="0" w:color="auto"/>
        <w:left w:val="none" w:sz="0" w:space="0" w:color="auto"/>
        <w:bottom w:val="none" w:sz="0" w:space="0" w:color="auto"/>
        <w:right w:val="none" w:sz="0" w:space="0" w:color="auto"/>
      </w:divBdr>
    </w:div>
    <w:div w:id="1138523932">
      <w:bodyDiv w:val="1"/>
      <w:marLeft w:val="0"/>
      <w:marRight w:val="0"/>
      <w:marTop w:val="0"/>
      <w:marBottom w:val="0"/>
      <w:divBdr>
        <w:top w:val="none" w:sz="0" w:space="0" w:color="auto"/>
        <w:left w:val="none" w:sz="0" w:space="0" w:color="auto"/>
        <w:bottom w:val="none" w:sz="0" w:space="0" w:color="auto"/>
        <w:right w:val="none" w:sz="0" w:space="0" w:color="auto"/>
      </w:divBdr>
      <w:divsChild>
        <w:div w:id="555355889">
          <w:marLeft w:val="0"/>
          <w:marRight w:val="0"/>
          <w:marTop w:val="0"/>
          <w:marBottom w:val="0"/>
          <w:divBdr>
            <w:top w:val="none" w:sz="0" w:space="0" w:color="auto"/>
            <w:left w:val="none" w:sz="0" w:space="0" w:color="auto"/>
            <w:bottom w:val="none" w:sz="0" w:space="0" w:color="auto"/>
            <w:right w:val="none" w:sz="0" w:space="0" w:color="auto"/>
          </w:divBdr>
          <w:divsChild>
            <w:div w:id="874392840">
              <w:marLeft w:val="0"/>
              <w:marRight w:val="0"/>
              <w:marTop w:val="0"/>
              <w:marBottom w:val="0"/>
              <w:divBdr>
                <w:top w:val="none" w:sz="0" w:space="0" w:color="auto"/>
                <w:left w:val="none" w:sz="0" w:space="0" w:color="auto"/>
                <w:bottom w:val="none" w:sz="0" w:space="0" w:color="auto"/>
                <w:right w:val="none" w:sz="0" w:space="0" w:color="auto"/>
              </w:divBdr>
              <w:divsChild>
                <w:div w:id="2087417155">
                  <w:marLeft w:val="0"/>
                  <w:marRight w:val="0"/>
                  <w:marTop w:val="0"/>
                  <w:marBottom w:val="0"/>
                  <w:divBdr>
                    <w:top w:val="none" w:sz="0" w:space="0" w:color="auto"/>
                    <w:left w:val="none" w:sz="0" w:space="0" w:color="auto"/>
                    <w:bottom w:val="none" w:sz="0" w:space="0" w:color="auto"/>
                    <w:right w:val="none" w:sz="0" w:space="0" w:color="auto"/>
                  </w:divBdr>
                  <w:divsChild>
                    <w:div w:id="811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205778">
      <w:bodyDiv w:val="1"/>
      <w:marLeft w:val="0"/>
      <w:marRight w:val="0"/>
      <w:marTop w:val="0"/>
      <w:marBottom w:val="0"/>
      <w:divBdr>
        <w:top w:val="none" w:sz="0" w:space="0" w:color="auto"/>
        <w:left w:val="none" w:sz="0" w:space="0" w:color="auto"/>
        <w:bottom w:val="none" w:sz="0" w:space="0" w:color="auto"/>
        <w:right w:val="none" w:sz="0" w:space="0" w:color="auto"/>
      </w:divBdr>
    </w:div>
    <w:div w:id="1219585372">
      <w:bodyDiv w:val="1"/>
      <w:marLeft w:val="0"/>
      <w:marRight w:val="0"/>
      <w:marTop w:val="0"/>
      <w:marBottom w:val="0"/>
      <w:divBdr>
        <w:top w:val="none" w:sz="0" w:space="0" w:color="auto"/>
        <w:left w:val="none" w:sz="0" w:space="0" w:color="auto"/>
        <w:bottom w:val="none" w:sz="0" w:space="0" w:color="auto"/>
        <w:right w:val="none" w:sz="0" w:space="0" w:color="auto"/>
      </w:divBdr>
    </w:div>
    <w:div w:id="1221943837">
      <w:bodyDiv w:val="1"/>
      <w:marLeft w:val="0"/>
      <w:marRight w:val="0"/>
      <w:marTop w:val="0"/>
      <w:marBottom w:val="0"/>
      <w:divBdr>
        <w:top w:val="none" w:sz="0" w:space="0" w:color="auto"/>
        <w:left w:val="none" w:sz="0" w:space="0" w:color="auto"/>
        <w:bottom w:val="none" w:sz="0" w:space="0" w:color="auto"/>
        <w:right w:val="none" w:sz="0" w:space="0" w:color="auto"/>
      </w:divBdr>
    </w:div>
    <w:div w:id="1252272701">
      <w:bodyDiv w:val="1"/>
      <w:marLeft w:val="0"/>
      <w:marRight w:val="0"/>
      <w:marTop w:val="0"/>
      <w:marBottom w:val="0"/>
      <w:divBdr>
        <w:top w:val="none" w:sz="0" w:space="0" w:color="auto"/>
        <w:left w:val="none" w:sz="0" w:space="0" w:color="auto"/>
        <w:bottom w:val="none" w:sz="0" w:space="0" w:color="auto"/>
        <w:right w:val="none" w:sz="0" w:space="0" w:color="auto"/>
      </w:divBdr>
    </w:div>
    <w:div w:id="1270940304">
      <w:bodyDiv w:val="1"/>
      <w:marLeft w:val="0"/>
      <w:marRight w:val="0"/>
      <w:marTop w:val="0"/>
      <w:marBottom w:val="0"/>
      <w:divBdr>
        <w:top w:val="none" w:sz="0" w:space="0" w:color="auto"/>
        <w:left w:val="none" w:sz="0" w:space="0" w:color="auto"/>
        <w:bottom w:val="none" w:sz="0" w:space="0" w:color="auto"/>
        <w:right w:val="none" w:sz="0" w:space="0" w:color="auto"/>
      </w:divBdr>
      <w:divsChild>
        <w:div w:id="1248461352">
          <w:marLeft w:val="0"/>
          <w:marRight w:val="0"/>
          <w:marTop w:val="0"/>
          <w:marBottom w:val="0"/>
          <w:divBdr>
            <w:top w:val="none" w:sz="0" w:space="0" w:color="auto"/>
            <w:left w:val="none" w:sz="0" w:space="0" w:color="auto"/>
            <w:bottom w:val="none" w:sz="0" w:space="0" w:color="auto"/>
            <w:right w:val="none" w:sz="0" w:space="0" w:color="auto"/>
          </w:divBdr>
          <w:divsChild>
            <w:div w:id="1654989248">
              <w:marLeft w:val="0"/>
              <w:marRight w:val="0"/>
              <w:marTop w:val="0"/>
              <w:marBottom w:val="0"/>
              <w:divBdr>
                <w:top w:val="none" w:sz="0" w:space="0" w:color="auto"/>
                <w:left w:val="none" w:sz="0" w:space="0" w:color="auto"/>
                <w:bottom w:val="none" w:sz="0" w:space="0" w:color="auto"/>
                <w:right w:val="none" w:sz="0" w:space="0" w:color="auto"/>
              </w:divBdr>
              <w:divsChild>
                <w:div w:id="9842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13393">
      <w:bodyDiv w:val="1"/>
      <w:marLeft w:val="0"/>
      <w:marRight w:val="0"/>
      <w:marTop w:val="0"/>
      <w:marBottom w:val="0"/>
      <w:divBdr>
        <w:top w:val="none" w:sz="0" w:space="0" w:color="auto"/>
        <w:left w:val="none" w:sz="0" w:space="0" w:color="auto"/>
        <w:bottom w:val="none" w:sz="0" w:space="0" w:color="auto"/>
        <w:right w:val="none" w:sz="0" w:space="0" w:color="auto"/>
      </w:divBdr>
    </w:div>
    <w:div w:id="1279143407">
      <w:bodyDiv w:val="1"/>
      <w:marLeft w:val="0"/>
      <w:marRight w:val="0"/>
      <w:marTop w:val="0"/>
      <w:marBottom w:val="0"/>
      <w:divBdr>
        <w:top w:val="none" w:sz="0" w:space="0" w:color="auto"/>
        <w:left w:val="none" w:sz="0" w:space="0" w:color="auto"/>
        <w:bottom w:val="none" w:sz="0" w:space="0" w:color="auto"/>
        <w:right w:val="none" w:sz="0" w:space="0" w:color="auto"/>
      </w:divBdr>
      <w:divsChild>
        <w:div w:id="1060518428">
          <w:marLeft w:val="0"/>
          <w:marRight w:val="0"/>
          <w:marTop w:val="0"/>
          <w:marBottom w:val="0"/>
          <w:divBdr>
            <w:top w:val="none" w:sz="0" w:space="0" w:color="auto"/>
            <w:left w:val="none" w:sz="0" w:space="0" w:color="auto"/>
            <w:bottom w:val="none" w:sz="0" w:space="0" w:color="auto"/>
            <w:right w:val="none" w:sz="0" w:space="0" w:color="auto"/>
          </w:divBdr>
          <w:divsChild>
            <w:div w:id="1107892861">
              <w:marLeft w:val="0"/>
              <w:marRight w:val="0"/>
              <w:marTop w:val="0"/>
              <w:marBottom w:val="0"/>
              <w:divBdr>
                <w:top w:val="none" w:sz="0" w:space="0" w:color="auto"/>
                <w:left w:val="none" w:sz="0" w:space="0" w:color="auto"/>
                <w:bottom w:val="none" w:sz="0" w:space="0" w:color="auto"/>
                <w:right w:val="none" w:sz="0" w:space="0" w:color="auto"/>
              </w:divBdr>
              <w:divsChild>
                <w:div w:id="853112005">
                  <w:marLeft w:val="0"/>
                  <w:marRight w:val="0"/>
                  <w:marTop w:val="0"/>
                  <w:marBottom w:val="0"/>
                  <w:divBdr>
                    <w:top w:val="none" w:sz="0" w:space="0" w:color="auto"/>
                    <w:left w:val="none" w:sz="0" w:space="0" w:color="auto"/>
                    <w:bottom w:val="none" w:sz="0" w:space="0" w:color="auto"/>
                    <w:right w:val="none" w:sz="0" w:space="0" w:color="auto"/>
                  </w:divBdr>
                  <w:divsChild>
                    <w:div w:id="7240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08946">
      <w:bodyDiv w:val="1"/>
      <w:marLeft w:val="0"/>
      <w:marRight w:val="0"/>
      <w:marTop w:val="0"/>
      <w:marBottom w:val="0"/>
      <w:divBdr>
        <w:top w:val="none" w:sz="0" w:space="0" w:color="auto"/>
        <w:left w:val="none" w:sz="0" w:space="0" w:color="auto"/>
        <w:bottom w:val="none" w:sz="0" w:space="0" w:color="auto"/>
        <w:right w:val="none" w:sz="0" w:space="0" w:color="auto"/>
      </w:divBdr>
    </w:div>
    <w:div w:id="1491141898">
      <w:bodyDiv w:val="1"/>
      <w:marLeft w:val="0"/>
      <w:marRight w:val="0"/>
      <w:marTop w:val="0"/>
      <w:marBottom w:val="0"/>
      <w:divBdr>
        <w:top w:val="none" w:sz="0" w:space="0" w:color="auto"/>
        <w:left w:val="none" w:sz="0" w:space="0" w:color="auto"/>
        <w:bottom w:val="none" w:sz="0" w:space="0" w:color="auto"/>
        <w:right w:val="none" w:sz="0" w:space="0" w:color="auto"/>
      </w:divBdr>
    </w:div>
    <w:div w:id="1513571721">
      <w:bodyDiv w:val="1"/>
      <w:marLeft w:val="0"/>
      <w:marRight w:val="0"/>
      <w:marTop w:val="0"/>
      <w:marBottom w:val="0"/>
      <w:divBdr>
        <w:top w:val="none" w:sz="0" w:space="0" w:color="auto"/>
        <w:left w:val="none" w:sz="0" w:space="0" w:color="auto"/>
        <w:bottom w:val="none" w:sz="0" w:space="0" w:color="auto"/>
        <w:right w:val="none" w:sz="0" w:space="0" w:color="auto"/>
      </w:divBdr>
    </w:div>
    <w:div w:id="1515270168">
      <w:bodyDiv w:val="1"/>
      <w:marLeft w:val="0"/>
      <w:marRight w:val="0"/>
      <w:marTop w:val="0"/>
      <w:marBottom w:val="0"/>
      <w:divBdr>
        <w:top w:val="none" w:sz="0" w:space="0" w:color="auto"/>
        <w:left w:val="none" w:sz="0" w:space="0" w:color="auto"/>
        <w:bottom w:val="none" w:sz="0" w:space="0" w:color="auto"/>
        <w:right w:val="none" w:sz="0" w:space="0" w:color="auto"/>
      </w:divBdr>
    </w:div>
    <w:div w:id="1525557056">
      <w:bodyDiv w:val="1"/>
      <w:marLeft w:val="0"/>
      <w:marRight w:val="0"/>
      <w:marTop w:val="0"/>
      <w:marBottom w:val="0"/>
      <w:divBdr>
        <w:top w:val="none" w:sz="0" w:space="0" w:color="auto"/>
        <w:left w:val="none" w:sz="0" w:space="0" w:color="auto"/>
        <w:bottom w:val="none" w:sz="0" w:space="0" w:color="auto"/>
        <w:right w:val="none" w:sz="0" w:space="0" w:color="auto"/>
      </w:divBdr>
    </w:div>
    <w:div w:id="1560170679">
      <w:bodyDiv w:val="1"/>
      <w:marLeft w:val="0"/>
      <w:marRight w:val="0"/>
      <w:marTop w:val="0"/>
      <w:marBottom w:val="0"/>
      <w:divBdr>
        <w:top w:val="none" w:sz="0" w:space="0" w:color="auto"/>
        <w:left w:val="none" w:sz="0" w:space="0" w:color="auto"/>
        <w:bottom w:val="none" w:sz="0" w:space="0" w:color="auto"/>
        <w:right w:val="none" w:sz="0" w:space="0" w:color="auto"/>
      </w:divBdr>
    </w:div>
    <w:div w:id="1635328938">
      <w:bodyDiv w:val="1"/>
      <w:marLeft w:val="0"/>
      <w:marRight w:val="0"/>
      <w:marTop w:val="0"/>
      <w:marBottom w:val="0"/>
      <w:divBdr>
        <w:top w:val="none" w:sz="0" w:space="0" w:color="auto"/>
        <w:left w:val="none" w:sz="0" w:space="0" w:color="auto"/>
        <w:bottom w:val="none" w:sz="0" w:space="0" w:color="auto"/>
        <w:right w:val="none" w:sz="0" w:space="0" w:color="auto"/>
      </w:divBdr>
    </w:div>
    <w:div w:id="1692992152">
      <w:bodyDiv w:val="1"/>
      <w:marLeft w:val="0"/>
      <w:marRight w:val="0"/>
      <w:marTop w:val="0"/>
      <w:marBottom w:val="0"/>
      <w:divBdr>
        <w:top w:val="none" w:sz="0" w:space="0" w:color="auto"/>
        <w:left w:val="none" w:sz="0" w:space="0" w:color="auto"/>
        <w:bottom w:val="none" w:sz="0" w:space="0" w:color="auto"/>
        <w:right w:val="none" w:sz="0" w:space="0" w:color="auto"/>
      </w:divBdr>
      <w:divsChild>
        <w:div w:id="1227686538">
          <w:marLeft w:val="0"/>
          <w:marRight w:val="0"/>
          <w:marTop w:val="0"/>
          <w:marBottom w:val="0"/>
          <w:divBdr>
            <w:top w:val="none" w:sz="0" w:space="0" w:color="auto"/>
            <w:left w:val="none" w:sz="0" w:space="0" w:color="auto"/>
            <w:bottom w:val="none" w:sz="0" w:space="0" w:color="auto"/>
            <w:right w:val="none" w:sz="0" w:space="0" w:color="auto"/>
          </w:divBdr>
          <w:divsChild>
            <w:div w:id="595796302">
              <w:marLeft w:val="0"/>
              <w:marRight w:val="0"/>
              <w:marTop w:val="0"/>
              <w:marBottom w:val="0"/>
              <w:divBdr>
                <w:top w:val="none" w:sz="0" w:space="0" w:color="auto"/>
                <w:left w:val="none" w:sz="0" w:space="0" w:color="auto"/>
                <w:bottom w:val="none" w:sz="0" w:space="0" w:color="auto"/>
                <w:right w:val="none" w:sz="0" w:space="0" w:color="auto"/>
              </w:divBdr>
              <w:divsChild>
                <w:div w:id="3698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931">
      <w:bodyDiv w:val="1"/>
      <w:marLeft w:val="0"/>
      <w:marRight w:val="0"/>
      <w:marTop w:val="0"/>
      <w:marBottom w:val="0"/>
      <w:divBdr>
        <w:top w:val="none" w:sz="0" w:space="0" w:color="auto"/>
        <w:left w:val="none" w:sz="0" w:space="0" w:color="auto"/>
        <w:bottom w:val="none" w:sz="0" w:space="0" w:color="auto"/>
        <w:right w:val="none" w:sz="0" w:space="0" w:color="auto"/>
      </w:divBdr>
    </w:div>
    <w:div w:id="1695185897">
      <w:bodyDiv w:val="1"/>
      <w:marLeft w:val="0"/>
      <w:marRight w:val="0"/>
      <w:marTop w:val="0"/>
      <w:marBottom w:val="0"/>
      <w:divBdr>
        <w:top w:val="none" w:sz="0" w:space="0" w:color="auto"/>
        <w:left w:val="none" w:sz="0" w:space="0" w:color="auto"/>
        <w:bottom w:val="none" w:sz="0" w:space="0" w:color="auto"/>
        <w:right w:val="none" w:sz="0" w:space="0" w:color="auto"/>
      </w:divBdr>
    </w:div>
    <w:div w:id="1725331320">
      <w:bodyDiv w:val="1"/>
      <w:marLeft w:val="0"/>
      <w:marRight w:val="0"/>
      <w:marTop w:val="0"/>
      <w:marBottom w:val="0"/>
      <w:divBdr>
        <w:top w:val="none" w:sz="0" w:space="0" w:color="auto"/>
        <w:left w:val="none" w:sz="0" w:space="0" w:color="auto"/>
        <w:bottom w:val="none" w:sz="0" w:space="0" w:color="auto"/>
        <w:right w:val="none" w:sz="0" w:space="0" w:color="auto"/>
      </w:divBdr>
    </w:div>
    <w:div w:id="1749955687">
      <w:bodyDiv w:val="1"/>
      <w:marLeft w:val="0"/>
      <w:marRight w:val="0"/>
      <w:marTop w:val="0"/>
      <w:marBottom w:val="0"/>
      <w:divBdr>
        <w:top w:val="none" w:sz="0" w:space="0" w:color="auto"/>
        <w:left w:val="none" w:sz="0" w:space="0" w:color="auto"/>
        <w:bottom w:val="none" w:sz="0" w:space="0" w:color="auto"/>
        <w:right w:val="none" w:sz="0" w:space="0" w:color="auto"/>
      </w:divBdr>
    </w:div>
    <w:div w:id="1815560237">
      <w:bodyDiv w:val="1"/>
      <w:marLeft w:val="0"/>
      <w:marRight w:val="0"/>
      <w:marTop w:val="0"/>
      <w:marBottom w:val="0"/>
      <w:divBdr>
        <w:top w:val="none" w:sz="0" w:space="0" w:color="auto"/>
        <w:left w:val="none" w:sz="0" w:space="0" w:color="auto"/>
        <w:bottom w:val="none" w:sz="0" w:space="0" w:color="auto"/>
        <w:right w:val="none" w:sz="0" w:space="0" w:color="auto"/>
      </w:divBdr>
    </w:div>
    <w:div w:id="1838880866">
      <w:bodyDiv w:val="1"/>
      <w:marLeft w:val="0"/>
      <w:marRight w:val="0"/>
      <w:marTop w:val="0"/>
      <w:marBottom w:val="0"/>
      <w:divBdr>
        <w:top w:val="none" w:sz="0" w:space="0" w:color="auto"/>
        <w:left w:val="none" w:sz="0" w:space="0" w:color="auto"/>
        <w:bottom w:val="none" w:sz="0" w:space="0" w:color="auto"/>
        <w:right w:val="none" w:sz="0" w:space="0" w:color="auto"/>
      </w:divBdr>
    </w:div>
    <w:div w:id="1934626295">
      <w:bodyDiv w:val="1"/>
      <w:marLeft w:val="0"/>
      <w:marRight w:val="0"/>
      <w:marTop w:val="0"/>
      <w:marBottom w:val="0"/>
      <w:divBdr>
        <w:top w:val="none" w:sz="0" w:space="0" w:color="auto"/>
        <w:left w:val="none" w:sz="0" w:space="0" w:color="auto"/>
        <w:bottom w:val="none" w:sz="0" w:space="0" w:color="auto"/>
        <w:right w:val="none" w:sz="0" w:space="0" w:color="auto"/>
      </w:divBdr>
    </w:div>
    <w:div w:id="1995984563">
      <w:bodyDiv w:val="1"/>
      <w:marLeft w:val="0"/>
      <w:marRight w:val="0"/>
      <w:marTop w:val="0"/>
      <w:marBottom w:val="0"/>
      <w:divBdr>
        <w:top w:val="none" w:sz="0" w:space="0" w:color="auto"/>
        <w:left w:val="none" w:sz="0" w:space="0" w:color="auto"/>
        <w:bottom w:val="none" w:sz="0" w:space="0" w:color="auto"/>
        <w:right w:val="none" w:sz="0" w:space="0" w:color="auto"/>
      </w:divBdr>
    </w:div>
    <w:div w:id="2017461560">
      <w:bodyDiv w:val="1"/>
      <w:marLeft w:val="0"/>
      <w:marRight w:val="0"/>
      <w:marTop w:val="0"/>
      <w:marBottom w:val="0"/>
      <w:divBdr>
        <w:top w:val="none" w:sz="0" w:space="0" w:color="auto"/>
        <w:left w:val="none" w:sz="0" w:space="0" w:color="auto"/>
        <w:bottom w:val="none" w:sz="0" w:space="0" w:color="auto"/>
        <w:right w:val="none" w:sz="0" w:space="0" w:color="auto"/>
      </w:divBdr>
    </w:div>
    <w:div w:id="2111855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microsoft.com/office/2018/08/relationships/commentsExtensible" Target="commentsExtensible.xml"/><Relationship Id="rId17" Type="http://schemas.openxmlformats.org/officeDocument/2006/relationships/glossaryDocument" Target="glossary/document.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2098659788"/>
        <w:category>
          <w:name w:val="Allgemein"/>
          <w:gallery w:val="placeholder"/>
        </w:category>
        <w:types>
          <w:type w:val="bbPlcHdr"/>
        </w:types>
        <w:behaviors>
          <w:behavior w:val="content"/>
        </w:behaviors>
        <w:guid w:val="{CF5D54C7-2A61-FF48-A9F3-282D477ED47D}"/>
      </w:docPartPr>
      <w:docPartBody>
        <w:p w:rsidR="006064A0" w:rsidRDefault="00CA32CD">
          <w:r w:rsidRPr="00BB72F6">
            <w:rPr>
              <w:rStyle w:val="Platzhaltertext"/>
            </w:rPr>
            <w:t>Geben Sie hier eine Formel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2CD"/>
    <w:rsid w:val="00017DB1"/>
    <w:rsid w:val="000334F3"/>
    <w:rsid w:val="003517A0"/>
    <w:rsid w:val="00577B89"/>
    <w:rsid w:val="006064A0"/>
    <w:rsid w:val="0061597F"/>
    <w:rsid w:val="007B256E"/>
    <w:rsid w:val="00AB40A4"/>
    <w:rsid w:val="00C930F6"/>
    <w:rsid w:val="00CA32CD"/>
    <w:rsid w:val="00DE5E3B"/>
    <w:rsid w:val="00E2448D"/>
    <w:rsid w:val="00E8681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A32C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030F3-C18E-8941-8C0C-537ADE8B5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17577</Words>
  <Characters>110738</Characters>
  <Application>Microsoft Office Word</Application>
  <DocSecurity>0</DocSecurity>
  <Lines>922</Lines>
  <Paragraphs>256</Paragraphs>
  <ScaleCrop>false</ScaleCrop>
  <HeadingPairs>
    <vt:vector size="2" baseType="variant">
      <vt:variant>
        <vt:lpstr>Titel</vt:lpstr>
      </vt:variant>
      <vt:variant>
        <vt:i4>1</vt:i4>
      </vt:variant>
    </vt:vector>
  </HeadingPairs>
  <TitlesOfParts>
    <vt:vector size="1" baseType="lpstr">
      <vt:lpstr/>
    </vt:vector>
  </TitlesOfParts>
  <Company>Charité Universitaetsmedizin Berlin</Company>
  <LinksUpToDate>false</LinksUpToDate>
  <CharactersWithSpaces>128059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Wieland, Lara</dc:creator>
  <cp:keywords/>
  <dc:description/>
  <cp:lastModifiedBy>Lara Wieland</cp:lastModifiedBy>
  <cp:revision>1</cp:revision>
  <dcterms:created xsi:type="dcterms:W3CDTF">2021-04-14T16:26:00Z</dcterms:created>
  <dcterms:modified xsi:type="dcterms:W3CDTF">2021-06-08T15:41:00Z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http://www.zotero.org/styles/biological-psychiatry</vt:lpwstr>
  </property>
  <property fmtid="{D5CDD505-2E9C-101B-9397-08002B2CF9AE}" pid="11" name="Mendeley Recent Style Name 4_1">
    <vt:lpwstr>Biological Psychiatry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f2b274fd-2228-33d6-a002-192b2d9a202f</vt:lpwstr>
  </property>
  <property fmtid="{D5CDD505-2E9C-101B-9397-08002B2CF9AE}" pid="24" name="Mendeley Citation Style_1">
    <vt:lpwstr>http://www.zotero.org/styles/apa</vt:lpwstr>
  </property>
</Properties>
</file>