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C15D1" w14:textId="77777777" w:rsidR="003D4811" w:rsidRPr="00691AB1" w:rsidRDefault="00D10702" w:rsidP="003D4811">
      <w:r>
        <w:rPr>
          <w:b/>
          <w:color w:val="0070C0"/>
        </w:rPr>
        <w:t>SESIÓN 2</w:t>
      </w:r>
      <w:r w:rsidR="003D4811" w:rsidRPr="00BE33DB">
        <w:rPr>
          <w:b/>
          <w:color w:val="0070C0"/>
        </w:rPr>
        <w:t xml:space="preserve">: </w:t>
      </w:r>
      <w:r>
        <w:rPr>
          <w:b/>
          <w:color w:val="0070C0"/>
        </w:rPr>
        <w:t>PROFILING</w:t>
      </w:r>
    </w:p>
    <w:p w14:paraId="6CEDD0BC" w14:textId="77777777" w:rsidR="002A46D1" w:rsidRDefault="00691AB1" w:rsidP="00EE1B61">
      <w:r w:rsidRPr="00691AB1">
        <w:t xml:space="preserve">Una de las mayores preocupaciones </w:t>
      </w:r>
      <w:r w:rsidR="008D1481">
        <w:t>en todas</w:t>
      </w:r>
      <w:r w:rsidRPr="00691AB1">
        <w:t xml:space="preserve"> las empresas es evitar la fuga de clientes</w:t>
      </w:r>
      <w:r w:rsidR="00280FF3">
        <w:t xml:space="preserve">, </w:t>
      </w:r>
      <w:r w:rsidR="00656720">
        <w:t>este es el caso d</w:t>
      </w:r>
      <w:r w:rsidR="00280FF3">
        <w:t>el sector bancario</w:t>
      </w:r>
      <w:r w:rsidRPr="00691AB1">
        <w:t xml:space="preserve">. </w:t>
      </w:r>
      <w:r>
        <w:t xml:space="preserve">Para </w:t>
      </w:r>
      <w:r w:rsidR="00280FF3">
        <w:t>poder tener un conocimiento fiable y poder adoptar</w:t>
      </w:r>
      <w:r w:rsidR="008D1481">
        <w:t xml:space="preserve"> políticas de prevención, se han listado </w:t>
      </w:r>
      <w:r w:rsidR="00280FF3">
        <w:t>las bajas ocurridas en un</w:t>
      </w:r>
      <w:r w:rsidR="008D1481">
        <w:t xml:space="preserve"> periodo de tiempo de terminado. Para ellas se ha recogido la información que se dispone del ex cliente:</w:t>
      </w:r>
      <w:r w:rsidR="00280FF3">
        <w:t xml:space="preserve"> su</w:t>
      </w:r>
      <w:r w:rsidR="008D1481">
        <w:t>s características y</w:t>
      </w:r>
      <w:r w:rsidR="00280FF3">
        <w:t xml:space="preserve"> posición en el año anterior</w:t>
      </w:r>
      <w:r w:rsidR="008D1481">
        <w:t xml:space="preserve"> a la baja</w:t>
      </w:r>
      <w:r w:rsidR="00280FF3">
        <w:t xml:space="preserve"> y el cambio ocurrido hasta </w:t>
      </w:r>
      <w:r w:rsidR="008D1481">
        <w:t xml:space="preserve">antes de </w:t>
      </w:r>
      <w:r w:rsidR="00280FF3">
        <w:t xml:space="preserve">tres meses </w:t>
      </w:r>
      <w:r w:rsidR="008D1481">
        <w:t xml:space="preserve">de </w:t>
      </w:r>
      <w:r w:rsidR="00280FF3">
        <w:t xml:space="preserve">la baja. La información se completa con una muestra </w:t>
      </w:r>
      <w:r w:rsidR="00545E10">
        <w:t xml:space="preserve">aleatoria </w:t>
      </w:r>
      <w:r w:rsidR="00280FF3">
        <w:t xml:space="preserve">de clientes que no han sido baja en el </w:t>
      </w:r>
      <w:r w:rsidR="00545E10">
        <w:t>periodo considerado</w:t>
      </w:r>
      <w:r w:rsidR="002A46D1">
        <w:t>, para los que se recoge la misma información. Con los datos recogidos</w:t>
      </w:r>
      <w:r w:rsidR="00545E10">
        <w:t xml:space="preserve"> se ha</w:t>
      </w:r>
      <w:r w:rsidR="002A46D1">
        <w:t xml:space="preserve"> forma</w:t>
      </w:r>
      <w:r w:rsidR="008D1481">
        <w:t>do el</w:t>
      </w:r>
      <w:r w:rsidR="003A1FBA">
        <w:t xml:space="preserve"> fichero “churn.txt”, conteniendo las siguientes variables:</w:t>
      </w:r>
    </w:p>
    <w:p w14:paraId="7A6DA604" w14:textId="77777777" w:rsidR="003A1FBA" w:rsidRPr="003A1FBA" w:rsidRDefault="003A1FBA" w:rsidP="003A1FBA">
      <w:pPr>
        <w:spacing w:after="0" w:line="240" w:lineRule="auto"/>
        <w:rPr>
          <w:rFonts w:ascii="Courier New" w:hAnsi="Courier New" w:cs="Courier New"/>
          <w:sz w:val="18"/>
          <w:lang w:val="en-US"/>
        </w:rPr>
      </w:pPr>
      <w:r w:rsidRPr="003A1FBA">
        <w:rPr>
          <w:rFonts w:ascii="Courier New" w:hAnsi="Courier New" w:cs="Courier New"/>
          <w:sz w:val="18"/>
          <w:lang w:val="en-US"/>
        </w:rPr>
        <w:t>&gt; names(churn)</w:t>
      </w:r>
    </w:p>
    <w:p w14:paraId="5B86F30B" w14:textId="77777777" w:rsidR="003A1FBA" w:rsidRPr="003A1FBA" w:rsidRDefault="003A1FBA" w:rsidP="003A1FBA">
      <w:pPr>
        <w:spacing w:after="0" w:line="240" w:lineRule="auto"/>
        <w:rPr>
          <w:rFonts w:ascii="Courier New" w:hAnsi="Courier New" w:cs="Courier New"/>
          <w:sz w:val="18"/>
          <w:lang w:val="en-US"/>
        </w:rPr>
      </w:pPr>
      <w:r w:rsidRPr="003A1FBA">
        <w:rPr>
          <w:rFonts w:ascii="Courier New" w:hAnsi="Courier New" w:cs="Courier New"/>
          <w:sz w:val="18"/>
          <w:lang w:val="en-US"/>
        </w:rPr>
        <w:t xml:space="preserve"> [1] "Baja"                 "edatcat"              "sexo"                </w:t>
      </w:r>
    </w:p>
    <w:p w14:paraId="6326D61E"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lang w:val="en-US"/>
        </w:rPr>
        <w:t xml:space="preserve"> </w:t>
      </w:r>
      <w:r w:rsidRPr="003A1FBA">
        <w:rPr>
          <w:rFonts w:ascii="Courier New" w:hAnsi="Courier New" w:cs="Courier New"/>
          <w:sz w:val="18"/>
        </w:rPr>
        <w:t xml:space="preserve">[4] "antig"                "Nomina"               "Pension"             </w:t>
      </w:r>
    </w:p>
    <w:p w14:paraId="63F13708"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rPr>
        <w:t xml:space="preserve"> [7] "Debito_normal"        "Debito_aff"           "VISA"                </w:t>
      </w:r>
    </w:p>
    <w:p w14:paraId="37D90A98"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rPr>
        <w:t xml:space="preserve">[10] "VISA_aff"             "MCard"                "Amex"                </w:t>
      </w:r>
    </w:p>
    <w:p w14:paraId="1C783726"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rPr>
        <w:t xml:space="preserve">[13] "Total_activo"         "Total_Plazo"          "Total_Inversion"     </w:t>
      </w:r>
    </w:p>
    <w:p w14:paraId="4AE85CAF"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rPr>
        <w:t xml:space="preserve">[16] "Total_Seguros"        "Total_Vista"          "dif_resid"           </w:t>
      </w:r>
    </w:p>
    <w:p w14:paraId="4F388209"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rPr>
        <w:t xml:space="preserve">[19] "oper_caj_Libreta"     "oper_ven_Libreta"     "dif_CC"              </w:t>
      </w:r>
    </w:p>
    <w:p w14:paraId="45E172A7"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rPr>
        <w:t xml:space="preserve">[22] "dif_Libreta"          "dif_Plazo"            "dif_Ahorro"          </w:t>
      </w:r>
    </w:p>
    <w:p w14:paraId="74F85345" w14:textId="77777777" w:rsidR="003A1FBA" w:rsidRPr="003A1FBA" w:rsidRDefault="003A1FBA" w:rsidP="003A1FBA">
      <w:pPr>
        <w:spacing w:after="0" w:line="240" w:lineRule="auto"/>
        <w:rPr>
          <w:rFonts w:ascii="Courier New" w:hAnsi="Courier New" w:cs="Courier New"/>
          <w:sz w:val="18"/>
        </w:rPr>
      </w:pPr>
      <w:r w:rsidRPr="003A1FBA">
        <w:rPr>
          <w:rFonts w:ascii="Courier New" w:hAnsi="Courier New" w:cs="Courier New"/>
          <w:sz w:val="18"/>
        </w:rPr>
        <w:t xml:space="preserve">[25] "dif_Largo_plazo"      "dif_Fondos_inv"       "dif_Seguros"         </w:t>
      </w:r>
    </w:p>
    <w:p w14:paraId="759F7FC4" w14:textId="77777777" w:rsidR="003A1FBA" w:rsidRDefault="003A1FBA" w:rsidP="003A1FBA">
      <w:pPr>
        <w:spacing w:after="0" w:line="240" w:lineRule="auto"/>
        <w:rPr>
          <w:rFonts w:ascii="Courier New" w:hAnsi="Courier New" w:cs="Courier New"/>
          <w:sz w:val="18"/>
        </w:rPr>
      </w:pPr>
      <w:r w:rsidRPr="003A1FBA">
        <w:rPr>
          <w:rFonts w:ascii="Courier New" w:hAnsi="Courier New" w:cs="Courier New"/>
          <w:sz w:val="18"/>
        </w:rPr>
        <w:t>[28] "dif_Planes_pension"   "dif_Hipoteca"         "dif_Prest_personales"</w:t>
      </w:r>
    </w:p>
    <w:p w14:paraId="02F56C3B" w14:textId="77777777" w:rsidR="003A1FBA" w:rsidRDefault="003A1FBA" w:rsidP="003A1FBA">
      <w:pPr>
        <w:spacing w:after="0" w:line="240" w:lineRule="auto"/>
        <w:rPr>
          <w:rFonts w:ascii="Courier New" w:hAnsi="Courier New" w:cs="Courier New"/>
          <w:sz w:val="18"/>
        </w:rPr>
      </w:pPr>
    </w:p>
    <w:p w14:paraId="1C45C7D0" w14:textId="77777777" w:rsidR="003A1FBA" w:rsidRPr="003A1FBA" w:rsidRDefault="003A1FBA" w:rsidP="003A1FBA">
      <w:pPr>
        <w:spacing w:after="0" w:line="240" w:lineRule="auto"/>
        <w:rPr>
          <w:rFonts w:ascii="Courier New" w:hAnsi="Courier New" w:cs="Courier New"/>
          <w:sz w:val="18"/>
        </w:rPr>
      </w:pPr>
    </w:p>
    <w:p w14:paraId="3C0F28C4" w14:textId="34987301" w:rsidR="00EE1B61" w:rsidRPr="003D4811" w:rsidRDefault="00D10702" w:rsidP="00C0123B">
      <w:pPr>
        <w:pStyle w:val="Prrafodelista"/>
        <w:numPr>
          <w:ilvl w:val="0"/>
          <w:numId w:val="5"/>
        </w:numPr>
      </w:pPr>
      <w:r>
        <w:t xml:space="preserve">Lea </w:t>
      </w:r>
      <w:r w:rsidR="00280FF3">
        <w:t>este fichero y e</w:t>
      </w:r>
      <w:r w:rsidR="00885DB7">
        <w:t xml:space="preserve">fectúe un “summary” de los datos. </w:t>
      </w:r>
      <w:r w:rsidR="008D1481">
        <w:t>¿</w:t>
      </w:r>
      <w:r w:rsidR="00885DB7">
        <w:t>Detecta algún error o inconsistencia?. Si es así, corríjalo.</w:t>
      </w:r>
      <w:r w:rsidR="008403A2">
        <w:br/>
      </w:r>
      <w:r w:rsidR="00025A6D">
        <w:rPr>
          <w:color w:val="808080" w:themeColor="background1" w:themeShade="80"/>
        </w:rPr>
        <w:t>A simple vista, se puede ver que la variable sexo que se presupone categórica de dos valores, tiene uno ‘HOMBRE’ y uno ‘No informado’. Pareciera que ‘No informado’ debería ser ‘MUJER’.</w:t>
      </w:r>
      <w:r w:rsidR="00C0123B">
        <w:rPr>
          <w:color w:val="808080" w:themeColor="background1" w:themeShade="80"/>
        </w:rPr>
        <w:br/>
      </w:r>
      <w:r w:rsidR="00A06C09">
        <w:rPr>
          <w:rFonts w:ascii="Courier" w:hAnsi="Courier"/>
          <w:color w:val="808080" w:themeColor="background1" w:themeShade="80"/>
          <w:sz w:val="20"/>
          <w:szCs w:val="20"/>
        </w:rPr>
        <w:t xml:space="preserve">&gt; </w:t>
      </w:r>
      <w:r w:rsidR="00377D74" w:rsidRPr="00377D74">
        <w:rPr>
          <w:rFonts w:ascii="Courier" w:hAnsi="Courier"/>
          <w:color w:val="808080" w:themeColor="background1" w:themeShade="80"/>
          <w:sz w:val="20"/>
          <w:szCs w:val="20"/>
        </w:rPr>
        <w:t>d &lt;- read.csv(file="churn.txt", sep=" ")</w:t>
      </w:r>
      <w:r w:rsidR="00377D74">
        <w:rPr>
          <w:rFonts w:ascii="Courier" w:hAnsi="Courier"/>
          <w:color w:val="808080" w:themeColor="background1" w:themeShade="80"/>
          <w:sz w:val="20"/>
          <w:szCs w:val="20"/>
        </w:rPr>
        <w:br/>
        <w:t xml:space="preserve">&gt; </w:t>
      </w:r>
      <w:r w:rsidR="00C0123B" w:rsidRPr="00D85C25">
        <w:rPr>
          <w:rFonts w:ascii="Courier" w:hAnsi="Courier"/>
          <w:color w:val="808080" w:themeColor="background1" w:themeShade="80"/>
          <w:sz w:val="20"/>
          <w:szCs w:val="20"/>
        </w:rPr>
        <w:t>d &lt;- transform(d, sexo_new= ifelse(sexo=="No informado", "MUJER", "HOMBRE"))</w:t>
      </w:r>
      <w:r w:rsidR="00C0123B" w:rsidRPr="00D85C25">
        <w:rPr>
          <w:rFonts w:ascii="Courier" w:hAnsi="Courier"/>
          <w:color w:val="808080" w:themeColor="background1" w:themeShade="80"/>
          <w:sz w:val="20"/>
          <w:szCs w:val="20"/>
        </w:rPr>
        <w:br/>
      </w:r>
      <w:r w:rsidR="00A06C09">
        <w:rPr>
          <w:rFonts w:ascii="Courier" w:hAnsi="Courier"/>
          <w:color w:val="808080" w:themeColor="background1" w:themeShade="80"/>
          <w:sz w:val="20"/>
          <w:szCs w:val="20"/>
        </w:rPr>
        <w:t xml:space="preserve">&gt; </w:t>
      </w:r>
      <w:r w:rsidR="00C0123B" w:rsidRPr="00D85C25">
        <w:rPr>
          <w:rFonts w:ascii="Courier" w:hAnsi="Courier"/>
          <w:color w:val="808080" w:themeColor="background1" w:themeShade="80"/>
          <w:sz w:val="20"/>
          <w:szCs w:val="20"/>
        </w:rPr>
        <w:t>d$sexo &lt;- d$sexo_new</w:t>
      </w:r>
      <w:r w:rsidR="00C0123B" w:rsidRPr="00D85C25">
        <w:rPr>
          <w:rFonts w:ascii="Courier" w:hAnsi="Courier"/>
          <w:color w:val="808080" w:themeColor="background1" w:themeShade="80"/>
          <w:sz w:val="20"/>
          <w:szCs w:val="20"/>
        </w:rPr>
        <w:br/>
      </w:r>
      <w:r w:rsidR="00A06C09">
        <w:rPr>
          <w:rFonts w:ascii="Courier" w:hAnsi="Courier"/>
          <w:color w:val="808080" w:themeColor="background1" w:themeShade="80"/>
          <w:sz w:val="20"/>
          <w:szCs w:val="20"/>
        </w:rPr>
        <w:t xml:space="preserve">&gt; </w:t>
      </w:r>
      <w:r w:rsidR="00C0123B" w:rsidRPr="00D85C25">
        <w:rPr>
          <w:rFonts w:ascii="Courier" w:hAnsi="Courier"/>
          <w:color w:val="808080" w:themeColor="background1" w:themeShade="80"/>
          <w:sz w:val="20"/>
          <w:szCs w:val="20"/>
        </w:rPr>
        <w:t>d$sexo_new &lt;- NULL</w:t>
      </w:r>
      <w:r w:rsidR="00A06C09">
        <w:rPr>
          <w:rFonts w:ascii="Courier" w:hAnsi="Courier"/>
          <w:color w:val="808080" w:themeColor="background1" w:themeShade="80"/>
          <w:sz w:val="20"/>
          <w:szCs w:val="20"/>
        </w:rPr>
        <w:br/>
      </w:r>
      <w:r w:rsidR="00A06C09" w:rsidRPr="00A06C09">
        <w:rPr>
          <w:color w:val="808080" w:themeColor="background1" w:themeShade="80"/>
        </w:rPr>
        <w:t>Fuera de eso</w:t>
      </w:r>
      <w:r w:rsidR="00A06C09">
        <w:rPr>
          <w:color w:val="808080" w:themeColor="background1" w:themeShade="80"/>
        </w:rPr>
        <w:t xml:space="preserve"> no se parece observar nada más.</w:t>
      </w:r>
      <w:r w:rsidR="004C0F45">
        <w:rPr>
          <w:color w:val="808080" w:themeColor="background1" w:themeShade="80"/>
        </w:rPr>
        <w:br/>
      </w:r>
      <w:r w:rsidR="004C0F45" w:rsidRPr="004C0F45">
        <w:rPr>
          <w:color w:val="FF0000"/>
        </w:rPr>
        <w:t>E</w:t>
      </w:r>
      <w:r w:rsidR="004C0F45">
        <w:rPr>
          <w:color w:val="FF0000"/>
        </w:rPr>
        <w:t>l error es que hay una variable antig que tiene el max 99</w:t>
      </w:r>
      <w:r w:rsidR="0086712C" w:rsidRPr="00A06C09">
        <w:rPr>
          <w:color w:val="808080" w:themeColor="background1" w:themeShade="80"/>
        </w:rPr>
        <w:br/>
      </w:r>
    </w:p>
    <w:p w14:paraId="2C9BCC82" w14:textId="52D75DD1" w:rsidR="004C64DE" w:rsidRPr="00435716" w:rsidRDefault="008D1481" w:rsidP="002A46D1">
      <w:pPr>
        <w:pStyle w:val="Prrafodelista"/>
        <w:numPr>
          <w:ilvl w:val="0"/>
          <w:numId w:val="5"/>
        </w:numPr>
        <w:rPr>
          <w:color w:val="808080" w:themeColor="background1" w:themeShade="80"/>
        </w:rPr>
      </w:pPr>
      <w:r>
        <w:t>Especifique cuá</w:t>
      </w:r>
      <w:r w:rsidR="00885DB7">
        <w:t>l es la variable de respuesta y cuáles son las explicativas y el tipo de todas ellas.</w:t>
      </w:r>
      <w:r w:rsidR="00E62C98">
        <w:br/>
      </w:r>
      <w:r w:rsidR="00E62C98" w:rsidRPr="00435716">
        <w:rPr>
          <w:color w:val="808080" w:themeColor="background1" w:themeShade="80"/>
        </w:rPr>
        <w:t>La variable de respuesta es la de interés, así que en este caso es “Baja”, dado que lo que nos interesa saber/predecir en el futuro es que usuarios se darán de baja.</w:t>
      </w:r>
      <w:r w:rsidR="00435716">
        <w:rPr>
          <w:color w:val="808080" w:themeColor="background1" w:themeShade="80"/>
        </w:rPr>
        <w:t xml:space="preserve"> Según la numeración de las variables.</w:t>
      </w:r>
      <w:r w:rsidR="00D91EF9">
        <w:rPr>
          <w:color w:val="808080" w:themeColor="background1" w:themeShade="80"/>
        </w:rPr>
        <w:br/>
        <w:t>Variable de respuesta: Baja</w:t>
      </w:r>
      <w:r w:rsidR="00435716">
        <w:rPr>
          <w:color w:val="808080" w:themeColor="background1" w:themeShade="80"/>
        </w:rPr>
        <w:br/>
        <w:t>Variables categóricas:</w:t>
      </w:r>
      <w:r w:rsidR="00924966">
        <w:rPr>
          <w:color w:val="808080" w:themeColor="background1" w:themeShade="80"/>
        </w:rPr>
        <w:t xml:space="preserve"> sexo, Nomina, Pension, Debito_normal, Debito_aff, VISA, VISA_aff, MCard, Amex, dif_resid</w:t>
      </w:r>
      <w:r w:rsidR="003C613D">
        <w:rPr>
          <w:color w:val="808080" w:themeColor="background1" w:themeShade="80"/>
        </w:rPr>
        <w:t>, edatcat</w:t>
      </w:r>
      <w:r w:rsidR="00435716">
        <w:rPr>
          <w:color w:val="808080" w:themeColor="background1" w:themeShade="80"/>
        </w:rPr>
        <w:br/>
        <w:t>Variables cuantitativas:</w:t>
      </w:r>
      <w:r w:rsidR="00D91EF9">
        <w:rPr>
          <w:color w:val="808080" w:themeColor="background1" w:themeShade="80"/>
        </w:rPr>
        <w:t xml:space="preserve"> antig, </w:t>
      </w:r>
      <w:r w:rsidR="00804D40">
        <w:rPr>
          <w:color w:val="808080" w:themeColor="background1" w:themeShade="80"/>
        </w:rPr>
        <w:t>Total_activo, Total_Plazo, Total_Inversion, Total_Seguros, Total_Vista, oper_caj_Libreta, oper_ven_Libreta, dif_CC, dif_Libreta, dif_Plazo, dif_Ahorro, dif_Largo_plazo, dif_Fondos_inv, dif_Seguros, dif_Planes_pension, dif_Hipoteca, dif_Prest_personales</w:t>
      </w:r>
      <w:r w:rsidR="004727B2">
        <w:rPr>
          <w:color w:val="808080" w:themeColor="background1" w:themeShade="80"/>
        </w:rPr>
        <w:br/>
        <w:t xml:space="preserve">Edad, que debería ser cuantitativa, es una variable categórica porque en este caso es “categoría de edades”, es decir, hay </w:t>
      </w:r>
      <w:r w:rsidR="00444333">
        <w:rPr>
          <w:color w:val="808080" w:themeColor="background1" w:themeShade="80"/>
        </w:rPr>
        <w:t xml:space="preserve">7 grupos diferentes donde encajan todas las edades </w:t>
      </w:r>
      <w:r w:rsidR="00444333">
        <w:rPr>
          <w:color w:val="808080" w:themeColor="background1" w:themeShade="80"/>
        </w:rPr>
        <w:lastRenderedPageBreak/>
        <w:t>de los clientes.</w:t>
      </w:r>
      <w:r w:rsidR="0086712C">
        <w:rPr>
          <w:color w:val="808080" w:themeColor="background1" w:themeShade="80"/>
        </w:rPr>
        <w:br/>
      </w:r>
    </w:p>
    <w:p w14:paraId="700160E1" w14:textId="5956E1FF" w:rsidR="00DA73E4" w:rsidRPr="00D37D7F" w:rsidRDefault="00885DB7" w:rsidP="00D37D7F">
      <w:pPr>
        <w:pStyle w:val="Prrafodelista"/>
        <w:numPr>
          <w:ilvl w:val="0"/>
          <w:numId w:val="5"/>
        </w:numPr>
        <w:tabs>
          <w:tab w:val="left" w:pos="1701"/>
        </w:tabs>
        <w:rPr>
          <w:rFonts w:ascii="Courier" w:hAnsi="Courier"/>
          <w:color w:val="808080" w:themeColor="background1" w:themeShade="80"/>
          <w:sz w:val="20"/>
          <w:szCs w:val="20"/>
        </w:rPr>
      </w:pPr>
      <w:r>
        <w:t>Efectúe una gráfica de los datos; un diagrama de barras para las variables categóricas y un histograma para las variables continuas</w:t>
      </w:r>
      <w:r w:rsidR="00DA73E4">
        <w:t>.</w:t>
      </w:r>
      <w:r w:rsidR="001127DE">
        <w:br/>
      </w:r>
      <w:r w:rsidR="00382A0D">
        <w:rPr>
          <w:color w:val="808080" w:themeColor="background1" w:themeShade="80"/>
        </w:rPr>
        <w:t xml:space="preserve">Para cada uno de los tipos de variables he decido añadir siempre la variable de respuesta </w:t>
      </w:r>
      <w:r w:rsidR="00382A0D">
        <w:rPr>
          <w:i/>
          <w:color w:val="808080" w:themeColor="background1" w:themeShade="80"/>
        </w:rPr>
        <w:t>Baja</w:t>
      </w:r>
      <w:r w:rsidR="00382A0D">
        <w:rPr>
          <w:color w:val="808080" w:themeColor="background1" w:themeShade="80"/>
        </w:rPr>
        <w:t>. Así voy haciendo una primera inspección de cómo se comportan los datos.</w:t>
      </w:r>
      <w:r w:rsidR="00382A0D">
        <w:rPr>
          <w:color w:val="808080" w:themeColor="background1" w:themeShade="80"/>
        </w:rPr>
        <w:br/>
      </w:r>
      <w:r w:rsidR="00382A0D">
        <w:rPr>
          <w:b/>
          <w:color w:val="808080" w:themeColor="background1" w:themeShade="80"/>
        </w:rPr>
        <w:br/>
      </w:r>
      <w:r w:rsidR="001127DE" w:rsidRPr="00110E48">
        <w:rPr>
          <w:b/>
          <w:color w:val="808080" w:themeColor="background1" w:themeShade="80"/>
        </w:rPr>
        <w:t>Diagrama de barras:</w:t>
      </w:r>
      <w:r w:rsidR="00D37D7F" w:rsidRPr="00110E48">
        <w:rPr>
          <w:b/>
          <w:color w:val="808080" w:themeColor="background1" w:themeShade="80"/>
        </w:rPr>
        <w:br/>
      </w:r>
      <w:r w:rsidR="00A06C09">
        <w:rPr>
          <w:rFonts w:ascii="Courier" w:hAnsi="Courier"/>
          <w:color w:val="808080" w:themeColor="background1" w:themeShade="80"/>
          <w:sz w:val="20"/>
          <w:szCs w:val="20"/>
        </w:rPr>
        <w:t xml:space="preserve">&gt; </w:t>
      </w:r>
      <w:r w:rsidR="00D37D7F" w:rsidRPr="00D37D7F">
        <w:rPr>
          <w:rFonts w:ascii="Courier" w:hAnsi="Courier"/>
          <w:color w:val="808080" w:themeColor="background1" w:themeShade="80"/>
          <w:sz w:val="20"/>
          <w:szCs w:val="20"/>
        </w:rPr>
        <w:t>mysubset &lt;- subset(d, select=c("sexo","Baja"))</w:t>
      </w:r>
      <w:r w:rsidR="001127DE" w:rsidRPr="00D37D7F">
        <w:rPr>
          <w:rFonts w:ascii="Courier" w:hAnsi="Courier"/>
          <w:color w:val="808080" w:themeColor="background1" w:themeShade="80"/>
          <w:sz w:val="20"/>
          <w:szCs w:val="20"/>
        </w:rPr>
        <w:br/>
      </w:r>
      <w:r w:rsidR="00A06C09">
        <w:rPr>
          <w:rFonts w:ascii="Courier" w:hAnsi="Courier"/>
          <w:color w:val="808080" w:themeColor="background1" w:themeShade="80"/>
          <w:sz w:val="20"/>
          <w:szCs w:val="20"/>
        </w:rPr>
        <w:t xml:space="preserve">&gt; </w:t>
      </w:r>
      <w:r w:rsidR="00D37D7F" w:rsidRPr="00D37D7F">
        <w:rPr>
          <w:rFonts w:ascii="Courier" w:hAnsi="Courier"/>
          <w:color w:val="808080" w:themeColor="background1" w:themeShade="80"/>
          <w:sz w:val="20"/>
          <w:szCs w:val="20"/>
        </w:rPr>
        <w:t>ggplot(mysubset, aes(mysubset$Baja, fill=mysubset$sexo) ) + geom_bar(position="dodge") + scale_x_discrete("Bajas") + theme(legend.title=element_blank())</w:t>
      </w:r>
      <w:r w:rsidR="001127DE" w:rsidRPr="00D85C25">
        <w:rPr>
          <w:color w:val="808080" w:themeColor="background1" w:themeShade="80"/>
        </w:rPr>
        <w:br/>
      </w:r>
      <w:r w:rsidR="00D37D7F">
        <w:rPr>
          <w:color w:val="808080" w:themeColor="background1" w:themeShade="80"/>
        </w:rPr>
        <w:br/>
      </w:r>
      <w:r w:rsidR="00D37D7F">
        <w:rPr>
          <w:noProof/>
          <w:color w:val="808080" w:themeColor="background1" w:themeShade="80"/>
          <w:lang w:eastAsia="es-ES"/>
        </w:rPr>
        <w:drawing>
          <wp:inline distT="0" distB="0" distL="0" distR="0" wp14:anchorId="549A3C7A" wp14:editId="33889686">
            <wp:extent cx="2398850" cy="2056238"/>
            <wp:effectExtent l="0" t="0" r="0" b="1270"/>
            <wp:docPr id="1" name="Imagen 1" descr="Macintosh HD:Users:tonet:Desktop:Screen Shot 2017-01-17 at 16.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et:Desktop:Screen Shot 2017-01-17 at 16.1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424" cy="2057587"/>
                    </a:xfrm>
                    <a:prstGeom prst="rect">
                      <a:avLst/>
                    </a:prstGeom>
                    <a:noFill/>
                    <a:ln>
                      <a:noFill/>
                    </a:ln>
                  </pic:spPr>
                </pic:pic>
              </a:graphicData>
            </a:graphic>
          </wp:inline>
        </w:drawing>
      </w:r>
      <w:r w:rsidR="009C7CA9">
        <w:rPr>
          <w:noProof/>
          <w:color w:val="808080" w:themeColor="background1" w:themeShade="80"/>
          <w:lang w:eastAsia="es-ES"/>
        </w:rPr>
        <w:drawing>
          <wp:inline distT="0" distB="0" distL="0" distR="0" wp14:anchorId="54D11A2E" wp14:editId="0E5B07E7">
            <wp:extent cx="2528625" cy="2049079"/>
            <wp:effectExtent l="0" t="0" r="11430" b="8890"/>
            <wp:docPr id="2" name="Imagen 2" descr="Macintosh HD:Users:tonet:Desktop:Screen Shot 2017-01-17 at 16.1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net:Desktop:Screen Shot 2017-01-17 at 16.17.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8625" cy="2049079"/>
                    </a:xfrm>
                    <a:prstGeom prst="rect">
                      <a:avLst/>
                    </a:prstGeom>
                    <a:noFill/>
                    <a:ln>
                      <a:noFill/>
                    </a:ln>
                  </pic:spPr>
                </pic:pic>
              </a:graphicData>
            </a:graphic>
          </wp:inline>
        </w:drawing>
      </w:r>
      <w:r w:rsidR="00D37D7F">
        <w:rPr>
          <w:color w:val="808080" w:themeColor="background1" w:themeShade="80"/>
        </w:rPr>
        <w:br/>
      </w:r>
      <w:r w:rsidR="00D37D7F">
        <w:rPr>
          <w:color w:val="808080" w:themeColor="background1" w:themeShade="80"/>
        </w:rPr>
        <w:br/>
      </w:r>
      <w:r w:rsidR="00B03C89">
        <w:rPr>
          <w:noProof/>
          <w:color w:val="808080" w:themeColor="background1" w:themeShade="80"/>
          <w:lang w:eastAsia="es-ES"/>
        </w:rPr>
        <w:drawing>
          <wp:inline distT="0" distB="0" distL="0" distR="0" wp14:anchorId="7B642615" wp14:editId="22232D7A">
            <wp:extent cx="2170250" cy="1813564"/>
            <wp:effectExtent l="0" t="0" r="0" b="0"/>
            <wp:docPr id="3" name="Imagen 3" descr="Macintosh HD:Users:tonet:Desktop:Screen Shot 2017-01-17 at 16.2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net:Desktop:Screen Shot 2017-01-17 at 16.21.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602" cy="1814694"/>
                    </a:xfrm>
                    <a:prstGeom prst="rect">
                      <a:avLst/>
                    </a:prstGeom>
                    <a:noFill/>
                    <a:ln>
                      <a:noFill/>
                    </a:ln>
                  </pic:spPr>
                </pic:pic>
              </a:graphicData>
            </a:graphic>
          </wp:inline>
        </w:drawing>
      </w:r>
      <w:r w:rsidR="001F75BC">
        <w:rPr>
          <w:noProof/>
          <w:color w:val="808080" w:themeColor="background1" w:themeShade="80"/>
          <w:lang w:eastAsia="es-ES"/>
        </w:rPr>
        <w:drawing>
          <wp:inline distT="0" distB="0" distL="0" distR="0" wp14:anchorId="167F5814" wp14:editId="2575F5B6">
            <wp:extent cx="2057656" cy="1776847"/>
            <wp:effectExtent l="0" t="0" r="0" b="1270"/>
            <wp:docPr id="4" name="Imagen 4" descr="Macintosh HD:Users:tonet:Desktop:Screen Shot 2017-01-17 at 16.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onet:Desktop:Screen Shot 2017-01-17 at 16.23.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8043" cy="1777181"/>
                    </a:xfrm>
                    <a:prstGeom prst="rect">
                      <a:avLst/>
                    </a:prstGeom>
                    <a:noFill/>
                    <a:ln>
                      <a:noFill/>
                    </a:ln>
                  </pic:spPr>
                </pic:pic>
              </a:graphicData>
            </a:graphic>
          </wp:inline>
        </w:drawing>
      </w:r>
      <w:r w:rsidR="00D37D7F">
        <w:rPr>
          <w:color w:val="808080" w:themeColor="background1" w:themeShade="80"/>
        </w:rPr>
        <w:br/>
      </w:r>
      <w:r w:rsidR="008519C3">
        <w:rPr>
          <w:color w:val="808080" w:themeColor="background1" w:themeShade="80"/>
        </w:rPr>
        <w:t>El resto de las gráficas son todas muy parecidas. He ejecutado las líneas para ver el aspecto que tienen y como método de QA sobre los datos. Pero no las he pegado en el documento. Como comentario general, muchos de las gráficas muestran valores NA (como el gráfico de barras de Pension). Esos datos están probablemente mal.</w:t>
      </w:r>
      <w:r w:rsidR="0086712C">
        <w:rPr>
          <w:color w:val="808080" w:themeColor="background1" w:themeShade="80"/>
        </w:rPr>
        <w:br/>
      </w:r>
      <w:r w:rsidR="00D37D7F">
        <w:rPr>
          <w:color w:val="808080" w:themeColor="background1" w:themeShade="80"/>
        </w:rPr>
        <w:br/>
      </w:r>
      <w:r w:rsidR="001127DE" w:rsidRPr="00110E48">
        <w:rPr>
          <w:b/>
          <w:color w:val="808080" w:themeColor="background1" w:themeShade="80"/>
        </w:rPr>
        <w:t>Histograma:</w:t>
      </w:r>
      <w:r w:rsidR="001127DE" w:rsidRPr="00110E48">
        <w:rPr>
          <w:rFonts w:ascii="Courier" w:hAnsi="Courier"/>
          <w:color w:val="808080" w:themeColor="background1" w:themeShade="80"/>
          <w:sz w:val="20"/>
          <w:szCs w:val="20"/>
        </w:rPr>
        <w:br/>
      </w:r>
      <w:r w:rsidR="00A06C09">
        <w:rPr>
          <w:rFonts w:ascii="Courier" w:hAnsi="Courier"/>
          <w:color w:val="808080" w:themeColor="background1" w:themeShade="80"/>
          <w:sz w:val="20"/>
          <w:szCs w:val="20"/>
        </w:rPr>
        <w:t xml:space="preserve">&gt; </w:t>
      </w:r>
      <w:r w:rsidR="00D37D7F" w:rsidRPr="00D37D7F">
        <w:rPr>
          <w:rFonts w:ascii="Courier" w:hAnsi="Courier"/>
          <w:color w:val="808080" w:themeColor="background1" w:themeShade="80"/>
          <w:sz w:val="20"/>
          <w:szCs w:val="20"/>
        </w:rPr>
        <w:t>mysubset &lt;- subset(d, select=c("antig","Baja"))</w:t>
      </w:r>
      <w:r w:rsidR="00D37D7F">
        <w:rPr>
          <w:rFonts w:ascii="Courier" w:hAnsi="Courier"/>
          <w:color w:val="808080" w:themeColor="background1" w:themeShade="80"/>
          <w:sz w:val="20"/>
          <w:szCs w:val="20"/>
        </w:rPr>
        <w:br/>
      </w:r>
      <w:r w:rsidR="00A06C09">
        <w:rPr>
          <w:rFonts w:ascii="Courier" w:hAnsi="Courier"/>
          <w:color w:val="808080" w:themeColor="background1" w:themeShade="80"/>
          <w:sz w:val="20"/>
          <w:szCs w:val="20"/>
        </w:rPr>
        <w:t xml:space="preserve">&gt; </w:t>
      </w:r>
      <w:r w:rsidR="00D37D7F" w:rsidRPr="00D37D7F">
        <w:rPr>
          <w:rFonts w:ascii="Courier" w:hAnsi="Courier"/>
          <w:color w:val="808080" w:themeColor="background1" w:themeShade="80"/>
          <w:sz w:val="20"/>
          <w:szCs w:val="20"/>
        </w:rPr>
        <w:t>max_val &lt;- max(mysubset$antig)</w:t>
      </w:r>
      <w:r w:rsidR="00D37D7F">
        <w:rPr>
          <w:rFonts w:ascii="Courier" w:hAnsi="Courier"/>
          <w:color w:val="808080" w:themeColor="background1" w:themeShade="80"/>
          <w:sz w:val="20"/>
          <w:szCs w:val="20"/>
        </w:rPr>
        <w:br/>
      </w:r>
      <w:r w:rsidR="00A06C09">
        <w:rPr>
          <w:rFonts w:ascii="Courier" w:hAnsi="Courier"/>
          <w:color w:val="808080" w:themeColor="background1" w:themeShade="80"/>
          <w:sz w:val="20"/>
          <w:szCs w:val="20"/>
        </w:rPr>
        <w:t xml:space="preserve">&gt; </w:t>
      </w:r>
      <w:r w:rsidR="00D37D7F" w:rsidRPr="00D37D7F">
        <w:rPr>
          <w:rFonts w:ascii="Courier" w:hAnsi="Courier"/>
          <w:color w:val="808080" w:themeColor="background1" w:themeShade="80"/>
          <w:sz w:val="20"/>
          <w:szCs w:val="20"/>
        </w:rPr>
        <w:t>ggplot(mysubset, aes(mysubset$antig, fill=mysubset$Baja)) + geom_histogram(breaks=seq(0, max_val</w:t>
      </w:r>
      <w:r w:rsidR="0028470B">
        <w:rPr>
          <w:rFonts w:ascii="Courier" w:hAnsi="Courier"/>
          <w:color w:val="808080" w:themeColor="background1" w:themeShade="80"/>
          <w:sz w:val="20"/>
          <w:szCs w:val="20"/>
        </w:rPr>
        <w:t>,1</w:t>
      </w:r>
      <w:r w:rsidR="00D37D7F" w:rsidRPr="00D37D7F">
        <w:rPr>
          <w:rFonts w:ascii="Courier" w:hAnsi="Courier"/>
          <w:color w:val="808080" w:themeColor="background1" w:themeShade="80"/>
          <w:sz w:val="20"/>
          <w:szCs w:val="20"/>
        </w:rPr>
        <w:t>), col="black", aes(fill=mysubset$Baja)) + theme(legend.title=element_blank()) + labs(x="Antiguedad", y="count")</w:t>
      </w:r>
      <w:r w:rsidR="00110E48">
        <w:rPr>
          <w:rFonts w:ascii="Courier" w:hAnsi="Courier"/>
          <w:color w:val="808080" w:themeColor="background1" w:themeShade="80"/>
          <w:sz w:val="20"/>
          <w:szCs w:val="20"/>
        </w:rPr>
        <w:br/>
      </w:r>
      <w:r w:rsidR="00110E48">
        <w:rPr>
          <w:rFonts w:ascii="Courier" w:hAnsi="Courier"/>
          <w:noProof/>
          <w:color w:val="808080" w:themeColor="background1" w:themeShade="80"/>
          <w:sz w:val="20"/>
          <w:szCs w:val="20"/>
          <w:lang w:eastAsia="es-ES"/>
        </w:rPr>
        <w:lastRenderedPageBreak/>
        <w:drawing>
          <wp:inline distT="0" distB="0" distL="0" distR="0" wp14:anchorId="51B6D624" wp14:editId="258F7A90">
            <wp:extent cx="2284550" cy="2093993"/>
            <wp:effectExtent l="0" t="0" r="1905" b="0"/>
            <wp:docPr id="5" name="Imagen 5" descr="Macintosh HD:Users:tonet:Desktop:Screen Shot 2017-01-17 at 16.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onet:Desktop:Screen Shot 2017-01-17 at 16.31.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848" cy="2096099"/>
                    </a:xfrm>
                    <a:prstGeom prst="rect">
                      <a:avLst/>
                    </a:prstGeom>
                    <a:noFill/>
                    <a:ln>
                      <a:noFill/>
                    </a:ln>
                  </pic:spPr>
                </pic:pic>
              </a:graphicData>
            </a:graphic>
          </wp:inline>
        </w:drawing>
      </w:r>
      <w:r w:rsidR="003C613D">
        <w:rPr>
          <w:rFonts w:ascii="Courier" w:hAnsi="Courier"/>
          <w:noProof/>
          <w:color w:val="808080" w:themeColor="background1" w:themeShade="80"/>
          <w:sz w:val="20"/>
          <w:szCs w:val="20"/>
          <w:lang w:eastAsia="es-ES"/>
        </w:rPr>
        <w:drawing>
          <wp:inline distT="0" distB="0" distL="0" distR="0" wp14:anchorId="4DA6E62B" wp14:editId="4D3297D1">
            <wp:extent cx="2243585" cy="2056443"/>
            <wp:effectExtent l="0" t="0" r="0" b="1270"/>
            <wp:docPr id="6" name="Imagen 6" descr="Macintosh HD:Users:tonet:Desktop:Screen Shot 2017-01-17 at 17.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onet:Desktop:Screen Shot 2017-01-17 at 17.03.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3841" cy="2056678"/>
                    </a:xfrm>
                    <a:prstGeom prst="rect">
                      <a:avLst/>
                    </a:prstGeom>
                    <a:noFill/>
                    <a:ln>
                      <a:noFill/>
                    </a:ln>
                  </pic:spPr>
                </pic:pic>
              </a:graphicData>
            </a:graphic>
          </wp:inline>
        </w:drawing>
      </w:r>
      <w:r w:rsidR="00110E48">
        <w:rPr>
          <w:rFonts w:ascii="Courier" w:hAnsi="Courier"/>
          <w:color w:val="808080" w:themeColor="background1" w:themeShade="80"/>
          <w:sz w:val="20"/>
          <w:szCs w:val="20"/>
        </w:rPr>
        <w:br/>
      </w:r>
      <w:r w:rsidR="00110E48">
        <w:rPr>
          <w:rFonts w:ascii="Courier" w:hAnsi="Courier"/>
          <w:color w:val="808080" w:themeColor="background1" w:themeShade="80"/>
          <w:sz w:val="20"/>
          <w:szCs w:val="20"/>
        </w:rPr>
        <w:br/>
      </w:r>
      <w:r w:rsidR="006865B9">
        <w:rPr>
          <w:rFonts w:ascii="Courier" w:hAnsi="Courier"/>
          <w:noProof/>
          <w:color w:val="808080" w:themeColor="background1" w:themeShade="80"/>
          <w:sz w:val="20"/>
          <w:szCs w:val="20"/>
          <w:lang w:eastAsia="es-ES"/>
        </w:rPr>
        <w:drawing>
          <wp:inline distT="0" distB="0" distL="0" distR="0" wp14:anchorId="1B301983" wp14:editId="28E0BA10">
            <wp:extent cx="2280584" cy="2220216"/>
            <wp:effectExtent l="0" t="0" r="5715" b="0"/>
            <wp:docPr id="7" name="Imagen 7" descr="Macintosh HD:Users:tonet:Desktop:Screen Shot 2017-01-17 at 17.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onet:Desktop:Screen Shot 2017-01-17 at 17.13.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990" cy="2220611"/>
                    </a:xfrm>
                    <a:prstGeom prst="rect">
                      <a:avLst/>
                    </a:prstGeom>
                    <a:noFill/>
                    <a:ln>
                      <a:noFill/>
                    </a:ln>
                  </pic:spPr>
                </pic:pic>
              </a:graphicData>
            </a:graphic>
          </wp:inline>
        </w:drawing>
      </w:r>
      <w:r w:rsidR="000F682C">
        <w:rPr>
          <w:rFonts w:ascii="Courier" w:hAnsi="Courier"/>
          <w:noProof/>
          <w:color w:val="808080" w:themeColor="background1" w:themeShade="80"/>
          <w:sz w:val="20"/>
          <w:szCs w:val="20"/>
          <w:lang w:eastAsia="es-ES"/>
        </w:rPr>
        <w:drawing>
          <wp:inline distT="0" distB="0" distL="0" distR="0" wp14:anchorId="20636969" wp14:editId="7465F575">
            <wp:extent cx="2446099" cy="2285043"/>
            <wp:effectExtent l="0" t="0" r="0" b="1270"/>
            <wp:docPr id="8" name="Imagen 8" descr="Macintosh HD:Users:tonet:Desktop:Screen Shot 2017-01-17 at 17.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onet:Desktop:Screen Shot 2017-01-17 at 17.46.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6099" cy="2285043"/>
                    </a:xfrm>
                    <a:prstGeom prst="rect">
                      <a:avLst/>
                    </a:prstGeom>
                    <a:noFill/>
                    <a:ln>
                      <a:noFill/>
                    </a:ln>
                  </pic:spPr>
                </pic:pic>
              </a:graphicData>
            </a:graphic>
          </wp:inline>
        </w:drawing>
      </w:r>
      <w:r w:rsidR="00110E48">
        <w:rPr>
          <w:rFonts w:ascii="Courier" w:hAnsi="Courier"/>
          <w:color w:val="808080" w:themeColor="background1" w:themeShade="80"/>
          <w:sz w:val="20"/>
          <w:szCs w:val="20"/>
        </w:rPr>
        <w:br/>
      </w:r>
      <w:r w:rsidR="0086712C" w:rsidRPr="0086712C">
        <w:rPr>
          <w:color w:val="808080" w:themeColor="background1" w:themeShade="80"/>
        </w:rPr>
        <w:t>De form</w:t>
      </w:r>
      <w:r w:rsidR="0086712C">
        <w:rPr>
          <w:color w:val="808080" w:themeColor="background1" w:themeShade="80"/>
        </w:rPr>
        <w:t>a similar, he efectuado los histogramas para todas las variables pero aquí adjunto solamente 4 de ellos, los que me han parecido más significativos.</w:t>
      </w:r>
      <w:r w:rsidR="00110E48">
        <w:rPr>
          <w:rFonts w:ascii="Courier" w:hAnsi="Courier"/>
          <w:color w:val="808080" w:themeColor="background1" w:themeShade="80"/>
          <w:sz w:val="20"/>
          <w:szCs w:val="20"/>
        </w:rPr>
        <w:br/>
      </w:r>
    </w:p>
    <w:p w14:paraId="7FEE86C7" w14:textId="5728D83E" w:rsidR="00DA73E4" w:rsidRPr="00377D74" w:rsidRDefault="00885DB7" w:rsidP="00377D74">
      <w:pPr>
        <w:pStyle w:val="Prrafodelista"/>
        <w:numPr>
          <w:ilvl w:val="0"/>
          <w:numId w:val="5"/>
        </w:numPr>
        <w:rPr>
          <w:color w:val="808080" w:themeColor="background1" w:themeShade="80"/>
        </w:rPr>
      </w:pPr>
      <w:r>
        <w:t xml:space="preserve">Efectúe el </w:t>
      </w:r>
      <w:r w:rsidR="00866486">
        <w:t>“</w:t>
      </w:r>
      <w:r>
        <w:t>profiling</w:t>
      </w:r>
      <w:r w:rsidR="00866486">
        <w:t>”</w:t>
      </w:r>
      <w:r>
        <w:t xml:space="preserve"> de las bajas</w:t>
      </w:r>
      <w:r w:rsidR="00545E10">
        <w:t xml:space="preserve"> (con la función </w:t>
      </w:r>
      <w:r w:rsidR="00545E10" w:rsidRPr="002A46D1">
        <w:rPr>
          <w:i/>
        </w:rPr>
        <w:t>catdes</w:t>
      </w:r>
      <w:r w:rsidR="00545E10">
        <w:t xml:space="preserve"> de la librería “</w:t>
      </w:r>
      <w:r w:rsidR="00545E10" w:rsidRPr="00545E10">
        <w:t>FactoMineR</w:t>
      </w:r>
      <w:r w:rsidR="00545E10">
        <w:t>”)</w:t>
      </w:r>
      <w:r w:rsidR="00DA73E4">
        <w:t>.</w:t>
      </w:r>
      <w:r w:rsidR="00280FF3">
        <w:t xml:space="preserve"> Interprete el resultado.</w:t>
      </w:r>
      <w:r w:rsidR="006F3458">
        <w:br/>
      </w:r>
      <w:r w:rsidR="00A06C09">
        <w:rPr>
          <w:rFonts w:ascii="Courier" w:hAnsi="Courier"/>
          <w:color w:val="808080" w:themeColor="background1" w:themeShade="80"/>
          <w:sz w:val="20"/>
          <w:szCs w:val="20"/>
        </w:rPr>
        <w:t xml:space="preserve">&gt; </w:t>
      </w:r>
      <w:r w:rsidR="006F3458" w:rsidRPr="006F3458">
        <w:rPr>
          <w:rFonts w:ascii="Courier" w:hAnsi="Courier"/>
          <w:color w:val="808080" w:themeColor="background1" w:themeShade="80"/>
          <w:sz w:val="20"/>
          <w:szCs w:val="20"/>
        </w:rPr>
        <w:t>catdes(d, num.var=1, proba=0.05)</w:t>
      </w:r>
      <w:r w:rsidR="006F3458" w:rsidRPr="006F3458">
        <w:rPr>
          <w:rFonts w:ascii="Courier" w:hAnsi="Courier"/>
          <w:color w:val="808080" w:themeColor="background1" w:themeShade="80"/>
          <w:sz w:val="20"/>
          <w:szCs w:val="20"/>
        </w:rPr>
        <w:br/>
      </w:r>
      <w:r w:rsidR="00377D74">
        <w:rPr>
          <w:color w:val="808080" w:themeColor="background1" w:themeShade="80"/>
        </w:rPr>
        <w:t>La primera información que se nos presenta son las variables que mejor explican el comportamiento de la variable de respuesta.</w:t>
      </w:r>
      <w:r w:rsidR="00377D74">
        <w:rPr>
          <w:color w:val="808080" w:themeColor="background1" w:themeShade="80"/>
        </w:rPr>
        <w:br/>
      </w:r>
      <w:r w:rsidR="00377D74" w:rsidRPr="00377D74">
        <w:rPr>
          <w:rFonts w:ascii="Courier" w:hAnsi="Courier"/>
          <w:color w:val="808080" w:themeColor="background1" w:themeShade="80"/>
          <w:sz w:val="20"/>
          <w:szCs w:val="20"/>
        </w:rPr>
        <w:t xml:space="preserve">                                p.value df</w:t>
      </w:r>
      <w:r w:rsidR="00377D74" w:rsidRPr="00377D74">
        <w:rPr>
          <w:rFonts w:ascii="Courier" w:hAnsi="Courier"/>
          <w:color w:val="808080" w:themeColor="background1" w:themeShade="80"/>
          <w:sz w:val="20"/>
          <w:szCs w:val="20"/>
        </w:rPr>
        <w:br/>
        <w:t xml:space="preserve">                edatcat    3.772902e-21  6</w:t>
      </w:r>
      <w:r w:rsidR="00377D74" w:rsidRPr="00377D74">
        <w:rPr>
          <w:rFonts w:ascii="Courier" w:hAnsi="Courier"/>
          <w:color w:val="808080" w:themeColor="background1" w:themeShade="80"/>
          <w:sz w:val="20"/>
          <w:szCs w:val="20"/>
        </w:rPr>
        <w:br/>
        <w:t xml:space="preserve">                VISA       6.501235e-16  2</w:t>
      </w:r>
      <w:r w:rsidR="00377D74" w:rsidRPr="00377D74">
        <w:rPr>
          <w:rFonts w:ascii="Courier" w:hAnsi="Courier"/>
          <w:color w:val="808080" w:themeColor="background1" w:themeShade="80"/>
          <w:sz w:val="20"/>
          <w:szCs w:val="20"/>
        </w:rPr>
        <w:br/>
        <w:t xml:space="preserve">                Nomina     3.564497e-13  2</w:t>
      </w:r>
      <w:r w:rsidR="00377D74" w:rsidRPr="00377D74">
        <w:rPr>
          <w:rFonts w:ascii="Courier" w:hAnsi="Courier"/>
          <w:color w:val="808080" w:themeColor="background1" w:themeShade="80"/>
          <w:sz w:val="20"/>
          <w:szCs w:val="20"/>
        </w:rPr>
        <w:br/>
        <w:t xml:space="preserve">                Debito_aff 1.456320e-10  2</w:t>
      </w:r>
      <w:r w:rsidR="00377D74" w:rsidRPr="00377D74">
        <w:rPr>
          <w:rFonts w:ascii="Courier" w:hAnsi="Courier"/>
          <w:color w:val="808080" w:themeColor="background1" w:themeShade="80"/>
          <w:sz w:val="20"/>
          <w:szCs w:val="20"/>
        </w:rPr>
        <w:br/>
        <w:t xml:space="preserve">                Pension    5.495301e-09  2</w:t>
      </w:r>
      <w:r w:rsidR="00377D74">
        <w:rPr>
          <w:rFonts w:ascii="Courier" w:hAnsi="Courier"/>
          <w:color w:val="808080" w:themeColor="background1" w:themeShade="80"/>
          <w:sz w:val="20"/>
          <w:szCs w:val="20"/>
        </w:rPr>
        <w:br/>
      </w:r>
      <w:r w:rsidR="00377D74" w:rsidRPr="00377D74">
        <w:rPr>
          <w:rFonts w:ascii="Courier" w:hAnsi="Courier"/>
          <w:color w:val="808080" w:themeColor="background1" w:themeShade="80"/>
          <w:sz w:val="20"/>
          <w:szCs w:val="20"/>
        </w:rPr>
        <w:br/>
      </w:r>
      <w:r w:rsidR="00377D74">
        <w:rPr>
          <w:color w:val="808080" w:themeColor="background1" w:themeShade="80"/>
        </w:rPr>
        <w:t xml:space="preserve">Eso quiere decir que edatcat (las categorías por edades) es la </w:t>
      </w:r>
      <w:r w:rsidR="003254D3">
        <w:rPr>
          <w:color w:val="808080" w:themeColor="background1" w:themeShade="80"/>
        </w:rPr>
        <w:t>característica</w:t>
      </w:r>
      <w:r w:rsidR="00377D74">
        <w:rPr>
          <w:color w:val="808080" w:themeColor="background1" w:themeShade="80"/>
        </w:rPr>
        <w:t xml:space="preserve"> más </w:t>
      </w:r>
      <w:r w:rsidR="003254D3">
        <w:rPr>
          <w:color w:val="808080" w:themeColor="background1" w:themeShade="80"/>
        </w:rPr>
        <w:t>significativa</w:t>
      </w:r>
      <w:r w:rsidR="00377D74">
        <w:rPr>
          <w:color w:val="808080" w:themeColor="background1" w:themeShade="80"/>
        </w:rPr>
        <w:t xml:space="preserve"> de todas.</w:t>
      </w:r>
      <w:r w:rsidR="00382A0D">
        <w:rPr>
          <w:color w:val="808080" w:themeColor="background1" w:themeShade="80"/>
        </w:rPr>
        <w:br/>
        <w:t>Una rápida inspección al diagrama de barras nos muestra como los datos se distribuyen de forma desigual por todos los rangos de edad.</w:t>
      </w:r>
      <w:r w:rsidR="004F0013">
        <w:rPr>
          <w:color w:val="808080" w:themeColor="background1" w:themeShade="80"/>
        </w:rPr>
        <w:t xml:space="preserve"> Co</w:t>
      </w:r>
      <w:r w:rsidR="003254D3">
        <w:rPr>
          <w:color w:val="808080" w:themeColor="background1" w:themeShade="80"/>
        </w:rPr>
        <w:t xml:space="preserve">mo el rango 56-65 tiene el mayor porcentaje de clientes que se </w:t>
      </w:r>
      <w:r w:rsidR="004F0013">
        <w:rPr>
          <w:color w:val="808080" w:themeColor="background1" w:themeShade="80"/>
        </w:rPr>
        <w:t>dieron de baja y como el rango de mayores de 65 tiene el mayor porcentaje de clientes que no se dieron de baja.</w:t>
      </w:r>
      <w:r w:rsidR="00382A0D">
        <w:rPr>
          <w:color w:val="808080" w:themeColor="background1" w:themeShade="80"/>
        </w:rPr>
        <w:br/>
      </w:r>
      <w:r w:rsidR="00382A0D">
        <w:rPr>
          <w:noProof/>
          <w:color w:val="808080" w:themeColor="background1" w:themeShade="80"/>
          <w:lang w:eastAsia="es-ES"/>
        </w:rPr>
        <w:lastRenderedPageBreak/>
        <w:drawing>
          <wp:inline distT="0" distB="0" distL="0" distR="0" wp14:anchorId="4952A608" wp14:editId="4FABB162">
            <wp:extent cx="3656150" cy="1664194"/>
            <wp:effectExtent l="0" t="0" r="1905" b="12700"/>
            <wp:docPr id="9" name="Imagen 9" descr="Macintosh HD:Users:tonet:Desktop:Screen Shot 2017-01-17 at 18.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onet:Desktop:Screen Shot 2017-01-17 at 18.08.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6733" cy="1664459"/>
                    </a:xfrm>
                    <a:prstGeom prst="rect">
                      <a:avLst/>
                    </a:prstGeom>
                    <a:noFill/>
                    <a:ln>
                      <a:noFill/>
                    </a:ln>
                  </pic:spPr>
                </pic:pic>
              </a:graphicData>
            </a:graphic>
          </wp:inline>
        </w:drawing>
      </w:r>
      <w:r w:rsidR="00377D74" w:rsidRPr="00377D74">
        <w:rPr>
          <w:color w:val="808080" w:themeColor="background1" w:themeShade="80"/>
        </w:rPr>
        <w:br/>
      </w:r>
      <w:r w:rsidR="00382A0D">
        <w:rPr>
          <w:color w:val="808080" w:themeColor="background1" w:themeShade="80"/>
        </w:rPr>
        <w:br/>
      </w:r>
    </w:p>
    <w:p w14:paraId="7CB587FC" w14:textId="0AA1F834" w:rsidR="00ED57DB" w:rsidRDefault="00885DB7" w:rsidP="0053505C">
      <w:pPr>
        <w:pStyle w:val="Prrafodelista"/>
        <w:numPr>
          <w:ilvl w:val="0"/>
          <w:numId w:val="5"/>
        </w:numPr>
        <w:rPr>
          <w:rFonts w:ascii="Courier" w:hAnsi="Courier"/>
          <w:color w:val="808080" w:themeColor="background1" w:themeShade="80"/>
          <w:sz w:val="20"/>
          <w:szCs w:val="20"/>
        </w:rPr>
      </w:pPr>
      <w:r>
        <w:t>Represente visualmente la relación de las variables explicativas con la variable d</w:t>
      </w:r>
      <w:r w:rsidR="008D1481">
        <w:t>e respuesta; para ello discretiz</w:t>
      </w:r>
      <w:r>
        <w:t xml:space="preserve">e </w:t>
      </w:r>
      <w:r w:rsidR="00866486">
        <w:t xml:space="preserve">las variables continuas </w:t>
      </w:r>
      <w:r>
        <w:t>(</w:t>
      </w:r>
      <w:r w:rsidR="008D1481">
        <w:t>esto es, recodifíquelas</w:t>
      </w:r>
      <w:r>
        <w:t xml:space="preserve"> según </w:t>
      </w:r>
      <w:r w:rsidR="008D1481">
        <w:t xml:space="preserve">un cierto número de </w:t>
      </w:r>
      <w:r>
        <w:t>intervalos</w:t>
      </w:r>
      <w:r w:rsidR="008D1481">
        <w:t>;</w:t>
      </w:r>
      <w:r w:rsidR="00866486">
        <w:t xml:space="preserve"> tenga en cuenta el significado especial del valor 0</w:t>
      </w:r>
      <w:r w:rsidR="00866486" w:rsidRPr="00A0648B">
        <w:rPr>
          <w:color w:val="C2D69B" w:themeColor="accent3" w:themeTint="99"/>
        </w:rPr>
        <w:t xml:space="preserve"> </w:t>
      </w:r>
      <w:r w:rsidR="00866486">
        <w:t>a la hora de establecer los intervalos de recodificación</w:t>
      </w:r>
      <w:r>
        <w:t xml:space="preserve">) </w:t>
      </w:r>
      <w:r w:rsidR="003D2BF9">
        <w:t xml:space="preserve">y represente </w:t>
      </w:r>
      <w:r w:rsidR="00545E10">
        <w:t xml:space="preserve">mediante barplots </w:t>
      </w:r>
      <w:r w:rsidR="003D2BF9">
        <w:t xml:space="preserve">el </w:t>
      </w:r>
      <w:r w:rsidR="003D2BF9" w:rsidRPr="002A46D1">
        <w:rPr>
          <w:i/>
        </w:rPr>
        <w:t>porcentaje de baja</w:t>
      </w:r>
      <w:r w:rsidR="003D2BF9">
        <w:t xml:space="preserve"> de las</w:t>
      </w:r>
      <w:r w:rsidR="00866486">
        <w:t xml:space="preserve"> modalidades de las</w:t>
      </w:r>
      <w:r w:rsidR="003D2BF9">
        <w:t xml:space="preserve"> variables categóricas</w:t>
      </w:r>
      <w:r w:rsidR="00A21B0D">
        <w:t xml:space="preserve"> </w:t>
      </w:r>
      <w:r w:rsidR="00866486">
        <w:t>(tanto las categóricas originales como las continuas</w:t>
      </w:r>
      <w:r w:rsidR="003D2BF9">
        <w:t xml:space="preserve"> recodificadas</w:t>
      </w:r>
      <w:r w:rsidR="00866486">
        <w:t>)</w:t>
      </w:r>
      <w:r w:rsidR="003D2BF9">
        <w:t>.</w:t>
      </w:r>
      <w:r w:rsidR="00ED38C7">
        <w:br/>
      </w:r>
      <w:r w:rsidR="00ED38C7" w:rsidRPr="00ED38C7">
        <w:rPr>
          <w:color w:val="808080" w:themeColor="background1" w:themeShade="80"/>
        </w:rPr>
        <w:t>Esto es parecido a lo que ya hice en el ejercicio 4, falta recodif</w:t>
      </w:r>
      <w:r w:rsidR="009212F1">
        <w:rPr>
          <w:color w:val="808080" w:themeColor="background1" w:themeShade="80"/>
        </w:rPr>
        <w:t>icar los valores especiales (0), trabajaré con</w:t>
      </w:r>
      <w:r w:rsidR="00ED38C7">
        <w:rPr>
          <w:color w:val="808080" w:themeColor="background1" w:themeShade="80"/>
        </w:rPr>
        <w:t xml:space="preserve"> la variable </w:t>
      </w:r>
      <w:r w:rsidR="00ED38C7">
        <w:rPr>
          <w:i/>
          <w:color w:val="808080" w:themeColor="background1" w:themeShade="80"/>
        </w:rPr>
        <w:t>dif_Ahorro</w:t>
      </w:r>
      <w:r w:rsidR="009212F1" w:rsidRPr="009212F1">
        <w:rPr>
          <w:color w:val="808080" w:themeColor="background1" w:themeShade="80"/>
        </w:rPr>
        <w:t>, haciendo un</w:t>
      </w:r>
      <w:r w:rsidR="009212F1">
        <w:rPr>
          <w:i/>
          <w:color w:val="808080" w:themeColor="background1" w:themeShade="80"/>
        </w:rPr>
        <w:t xml:space="preserve"> </w:t>
      </w:r>
      <w:r w:rsidR="009212F1">
        <w:rPr>
          <w:color w:val="808080" w:themeColor="background1" w:themeShade="80"/>
        </w:rPr>
        <w:t xml:space="preserve">subset y </w:t>
      </w:r>
      <w:r w:rsidR="0053505C">
        <w:rPr>
          <w:color w:val="808080" w:themeColor="background1" w:themeShade="80"/>
        </w:rPr>
        <w:t>recodificando los valores</w:t>
      </w:r>
      <w:r w:rsidR="009212F1">
        <w:rPr>
          <w:color w:val="808080" w:themeColor="background1" w:themeShade="80"/>
        </w:rPr>
        <w:br/>
      </w:r>
      <w:r w:rsidR="0053505C">
        <w:rPr>
          <w:rFonts w:ascii="Courier" w:hAnsi="Courier"/>
          <w:color w:val="808080" w:themeColor="background1" w:themeShade="80"/>
          <w:sz w:val="20"/>
          <w:szCs w:val="20"/>
        </w:rPr>
        <w:t xml:space="preserve">&gt; </w:t>
      </w:r>
      <w:r w:rsidR="0053505C" w:rsidRPr="0053505C">
        <w:rPr>
          <w:rFonts w:ascii="Courier" w:hAnsi="Courier"/>
          <w:color w:val="808080" w:themeColor="background1" w:themeShade="80"/>
          <w:sz w:val="20"/>
          <w:szCs w:val="20"/>
        </w:rPr>
        <w:t>churn2$Rec_dif_Ahorro = cut(churn$dif_Ahorro, breaks=c(-99000,-100,-0.0001,0,20,200,1000,99000))</w:t>
      </w:r>
      <w:r w:rsidR="0053505C">
        <w:rPr>
          <w:rFonts w:ascii="Courier" w:hAnsi="Courier"/>
          <w:color w:val="808080" w:themeColor="background1" w:themeShade="80"/>
          <w:sz w:val="20"/>
          <w:szCs w:val="20"/>
        </w:rPr>
        <w:br/>
        <w:t xml:space="preserve">&gt; </w:t>
      </w:r>
      <w:r w:rsidR="0053505C" w:rsidRPr="0053505C">
        <w:rPr>
          <w:rFonts w:ascii="Courier" w:hAnsi="Courier"/>
          <w:color w:val="808080" w:themeColor="background1" w:themeShade="80"/>
          <w:sz w:val="20"/>
          <w:szCs w:val="20"/>
        </w:rPr>
        <w:t>mysubset &lt;- subset(churn2, select=c("Rec_dif_Ahorro","Baja"))</w:t>
      </w:r>
      <w:r w:rsidR="0053505C">
        <w:rPr>
          <w:rFonts w:ascii="Courier" w:hAnsi="Courier"/>
          <w:color w:val="808080" w:themeColor="background1" w:themeShade="80"/>
          <w:sz w:val="20"/>
          <w:szCs w:val="20"/>
        </w:rPr>
        <w:br/>
        <w:t xml:space="preserve">&gt; </w:t>
      </w:r>
      <w:r w:rsidR="0053505C" w:rsidRPr="0053505C">
        <w:rPr>
          <w:rFonts w:ascii="Courier" w:hAnsi="Courier"/>
          <w:color w:val="808080" w:themeColor="background1" w:themeShade="80"/>
          <w:sz w:val="20"/>
          <w:szCs w:val="20"/>
        </w:rPr>
        <w:t>ggplot(mysubset, aes(mysubset$Rec_dif_Ahorro, fill=mysubset$Baja) ) + geom_bar(position="dodge") + scale_x_discrete("Rec_dif_Ahorro") + theme(legend.title=element_blank())</w:t>
      </w:r>
      <w:r w:rsidR="0053505C">
        <w:rPr>
          <w:rFonts w:ascii="Courier" w:hAnsi="Courier"/>
          <w:color w:val="808080" w:themeColor="background1" w:themeShade="80"/>
          <w:sz w:val="20"/>
          <w:szCs w:val="20"/>
        </w:rPr>
        <w:br/>
      </w:r>
      <w:r w:rsidR="0053505C" w:rsidRPr="0053505C">
        <w:rPr>
          <w:color w:val="808080" w:themeColor="background1" w:themeShade="80"/>
        </w:rPr>
        <w:t>Con lo cual queda:</w:t>
      </w:r>
      <w:r w:rsidR="009212F1" w:rsidRPr="0053505C">
        <w:rPr>
          <w:color w:val="808080" w:themeColor="background1" w:themeShade="80"/>
        </w:rPr>
        <w:br/>
      </w:r>
      <w:r w:rsidR="0053505C">
        <w:rPr>
          <w:noProof/>
          <w:color w:val="808080" w:themeColor="background1" w:themeShade="80"/>
          <w:lang w:eastAsia="es-ES"/>
        </w:rPr>
        <w:drawing>
          <wp:inline distT="0" distB="0" distL="0" distR="0" wp14:anchorId="53429BF8" wp14:editId="697D6A3A">
            <wp:extent cx="3243158" cy="1803959"/>
            <wp:effectExtent l="0" t="0" r="8255" b="0"/>
            <wp:docPr id="11" name="Imagen 11" descr="Macintosh HD:Users:tonet:Desktop:Screen Shot 2017-01-17 at 22.0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onet:Desktop:Screen Shot 2017-01-17 at 22.04.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158" cy="1803959"/>
                    </a:xfrm>
                    <a:prstGeom prst="rect">
                      <a:avLst/>
                    </a:prstGeom>
                    <a:noFill/>
                    <a:ln>
                      <a:noFill/>
                    </a:ln>
                  </pic:spPr>
                </pic:pic>
              </a:graphicData>
            </a:graphic>
          </wp:inline>
        </w:drawing>
      </w:r>
      <w:r w:rsidR="009212F1" w:rsidRPr="0053505C">
        <w:rPr>
          <w:color w:val="808080" w:themeColor="background1" w:themeShade="80"/>
        </w:rPr>
        <w:br/>
      </w:r>
    </w:p>
    <w:p w14:paraId="69BBEBA5" w14:textId="77777777" w:rsidR="008E09D2" w:rsidRDefault="008E09D2" w:rsidP="008E09D2">
      <w:pPr>
        <w:rPr>
          <w:rFonts w:ascii="Courier" w:hAnsi="Courier"/>
          <w:color w:val="808080" w:themeColor="background1" w:themeShade="80"/>
          <w:sz w:val="20"/>
          <w:szCs w:val="20"/>
        </w:rPr>
      </w:pPr>
    </w:p>
    <w:p w14:paraId="39F8CBE5" w14:textId="385466D9" w:rsidR="008E09D2" w:rsidRPr="008E09D2" w:rsidRDefault="008E09D2" w:rsidP="008E09D2">
      <w:pPr>
        <w:rPr>
          <w:rFonts w:ascii="Courier" w:hAnsi="Courier"/>
          <w:color w:val="FF0000"/>
          <w:sz w:val="20"/>
          <w:szCs w:val="20"/>
        </w:rPr>
      </w:pPr>
      <w:r>
        <w:rPr>
          <w:rFonts w:ascii="Courier" w:hAnsi="Courier"/>
          <w:color w:val="FF0000"/>
          <w:sz w:val="20"/>
          <w:szCs w:val="20"/>
        </w:rPr>
        <w:t xml:space="preserve">     </w:t>
      </w:r>
      <w:r w:rsidRPr="008E09D2">
        <w:rPr>
          <w:rFonts w:ascii="Courier" w:hAnsi="Courier"/>
          <w:color w:val="FF0000"/>
          <w:sz w:val="20"/>
          <w:szCs w:val="20"/>
        </w:rPr>
        <w:t>v.test / Mean in category / Overall mean</w:t>
      </w:r>
      <w:r>
        <w:rPr>
          <w:rFonts w:ascii="Courier" w:hAnsi="Courier"/>
          <w:color w:val="FF0000"/>
          <w:sz w:val="20"/>
          <w:szCs w:val="20"/>
        </w:rPr>
        <w:t xml:space="preserve"> / Sd in cat / Overall sd</w:t>
      </w:r>
    </w:p>
    <w:p w14:paraId="18B2E28A" w14:textId="32509C3D" w:rsidR="008E09D2" w:rsidRPr="008E09D2" w:rsidRDefault="008E09D2" w:rsidP="008E09D2">
      <w:pPr>
        <w:rPr>
          <w:rFonts w:ascii="Courier" w:hAnsi="Courier"/>
          <w:color w:val="FF0000"/>
          <w:sz w:val="20"/>
          <w:szCs w:val="20"/>
        </w:rPr>
      </w:pPr>
      <w:r w:rsidRPr="008E09D2">
        <w:rPr>
          <w:rFonts w:ascii="Courier" w:hAnsi="Courier"/>
          <w:color w:val="FF0000"/>
          <w:sz w:val="20"/>
          <w:szCs w:val="20"/>
        </w:rPr>
        <w:t>Total_Vista 10.1 / 811.5 / 569.17</w:t>
      </w:r>
      <w:r>
        <w:rPr>
          <w:rFonts w:ascii="Courier" w:hAnsi="Courier"/>
          <w:color w:val="FF0000"/>
          <w:sz w:val="20"/>
          <w:szCs w:val="20"/>
        </w:rPr>
        <w:t xml:space="preserve"> / 1194 / 1068 (el último es pvalue)</w:t>
      </w:r>
    </w:p>
    <w:p w14:paraId="5986AAE6" w14:textId="29BD1B1F" w:rsidR="008E09D2" w:rsidRDefault="008E09D2" w:rsidP="008E09D2">
      <w:pPr>
        <w:rPr>
          <w:rFonts w:ascii="Courier" w:hAnsi="Courier"/>
          <w:color w:val="FF0000"/>
          <w:sz w:val="20"/>
          <w:szCs w:val="20"/>
        </w:rPr>
      </w:pPr>
      <w:r w:rsidRPr="008E09D2">
        <w:rPr>
          <w:rFonts w:ascii="Courier" w:hAnsi="Courier"/>
          <w:color w:val="FF0000"/>
          <w:sz w:val="20"/>
          <w:szCs w:val="20"/>
        </w:rPr>
        <w:t>La variabl</w:t>
      </w:r>
      <w:r>
        <w:rPr>
          <w:rFonts w:ascii="Courier" w:hAnsi="Courier"/>
          <w:color w:val="FF0000"/>
          <w:sz w:val="20"/>
          <w:szCs w:val="20"/>
        </w:rPr>
        <w:t>e</w:t>
      </w:r>
      <w:r w:rsidRPr="008E09D2">
        <w:rPr>
          <w:rFonts w:ascii="Courier" w:hAnsi="Courier"/>
          <w:color w:val="FF0000"/>
          <w:sz w:val="20"/>
          <w:szCs w:val="20"/>
        </w:rPr>
        <w:t xml:space="preserve"> Total_Vista es muy significativa (la que más) para los que sí se dan de baja</w:t>
      </w:r>
      <w:r>
        <w:rPr>
          <w:rFonts w:ascii="Courier" w:hAnsi="Courier"/>
          <w:color w:val="FF0000"/>
          <w:sz w:val="20"/>
          <w:szCs w:val="20"/>
        </w:rPr>
        <w:t>, porque la media de los que sí se dan de baja es de 811.5 en comparación con la media global que es de 569.17</w:t>
      </w:r>
      <w:r>
        <w:rPr>
          <w:rFonts w:ascii="Courier" w:hAnsi="Courier"/>
          <w:color w:val="FF0000"/>
          <w:sz w:val="20"/>
          <w:szCs w:val="20"/>
        </w:rPr>
        <w:br/>
        <w:t>Estos tienen 1194 desviaciones standard, en comparación con la desviación standard global que es de 1068</w:t>
      </w:r>
    </w:p>
    <w:p w14:paraId="5B2BF3E0" w14:textId="2C185E8F" w:rsidR="00D04059" w:rsidRPr="008E09D2" w:rsidRDefault="00D04059" w:rsidP="008E09D2">
      <w:pPr>
        <w:rPr>
          <w:rFonts w:ascii="Courier" w:hAnsi="Courier"/>
          <w:color w:val="FF0000"/>
          <w:sz w:val="20"/>
          <w:szCs w:val="20"/>
        </w:rPr>
      </w:pPr>
      <w:r>
        <w:rPr>
          <w:rFonts w:ascii="Courier" w:hAnsi="Courier"/>
          <w:color w:val="FF0000"/>
          <w:sz w:val="20"/>
          <w:szCs w:val="20"/>
        </w:rPr>
        <w:lastRenderedPageBreak/>
        <w:t>Si la variable es categórica, el campo Global indica la media global, y el campo Mod/Cla indica la media para los sujetos que tienen la variable con ese valor. v.test es el número de desviaciones standard.</w:t>
      </w:r>
      <w:bookmarkStart w:id="0" w:name="_GoBack"/>
      <w:bookmarkEnd w:id="0"/>
    </w:p>
    <w:p w14:paraId="5B2ECCF3" w14:textId="77777777" w:rsidR="004B1C59" w:rsidRDefault="004B1C59" w:rsidP="002A46D1">
      <w:pPr>
        <w:pStyle w:val="Prrafodelista"/>
        <w:numPr>
          <w:ilvl w:val="0"/>
          <w:numId w:val="5"/>
        </w:numPr>
      </w:pPr>
      <w:r w:rsidRPr="004B1C59">
        <w:t>Suponga que quiere analizar la compra de un producto a partir del barrio de residencia (alto o bajo) (indicador del poder adquisitivo del cliente). En un primer análisis de obtiene la siguiente tabla:</w:t>
      </w:r>
    </w:p>
    <w:tbl>
      <w:tblPr>
        <w:tblStyle w:val="Tablaconcuadrcula"/>
        <w:tblW w:w="0" w:type="auto"/>
        <w:jc w:val="center"/>
        <w:tblInd w:w="1422" w:type="dxa"/>
        <w:tblLook w:val="04A0" w:firstRow="1" w:lastRow="0" w:firstColumn="1" w:lastColumn="0" w:noHBand="0" w:noVBand="1"/>
      </w:tblPr>
      <w:tblGrid>
        <w:gridCol w:w="1240"/>
        <w:gridCol w:w="1134"/>
        <w:gridCol w:w="1276"/>
        <w:gridCol w:w="1134"/>
      </w:tblGrid>
      <w:tr w:rsidR="004B1C59" w14:paraId="2B10EE5F"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tcPr>
          <w:p w14:paraId="2D79709A" w14:textId="77777777" w:rsidR="004B1C59" w:rsidRDefault="004B1C59">
            <w:pPr>
              <w:pStyle w:val="Prrafodelista"/>
              <w:ind w:left="0"/>
            </w:pPr>
          </w:p>
        </w:tc>
        <w:tc>
          <w:tcPr>
            <w:tcW w:w="1134" w:type="dxa"/>
            <w:tcBorders>
              <w:top w:val="single" w:sz="4" w:space="0" w:color="auto"/>
              <w:left w:val="single" w:sz="4" w:space="0" w:color="auto"/>
              <w:bottom w:val="single" w:sz="4" w:space="0" w:color="auto"/>
              <w:right w:val="single" w:sz="4" w:space="0" w:color="auto"/>
            </w:tcBorders>
            <w:hideMark/>
          </w:tcPr>
          <w:p w14:paraId="26E1941F" w14:textId="77777777" w:rsidR="004B1C59" w:rsidRDefault="004B1C59">
            <w:pPr>
              <w:pStyle w:val="Prrafodelista"/>
              <w:ind w:left="0"/>
              <w:jc w:val="center"/>
            </w:pPr>
            <w:r>
              <w:t>Compra SI</w:t>
            </w:r>
          </w:p>
        </w:tc>
        <w:tc>
          <w:tcPr>
            <w:tcW w:w="1276" w:type="dxa"/>
            <w:tcBorders>
              <w:top w:val="single" w:sz="4" w:space="0" w:color="auto"/>
              <w:left w:val="single" w:sz="4" w:space="0" w:color="auto"/>
              <w:bottom w:val="single" w:sz="4" w:space="0" w:color="auto"/>
              <w:right w:val="single" w:sz="4" w:space="0" w:color="auto"/>
            </w:tcBorders>
            <w:hideMark/>
          </w:tcPr>
          <w:p w14:paraId="36FC2A60" w14:textId="77777777" w:rsidR="004B1C59" w:rsidRDefault="004B1C59">
            <w:pPr>
              <w:pStyle w:val="Prrafodelista"/>
              <w:ind w:left="0"/>
              <w:jc w:val="center"/>
            </w:pPr>
            <w:r>
              <w:t>Compra NO</w:t>
            </w:r>
          </w:p>
        </w:tc>
        <w:tc>
          <w:tcPr>
            <w:tcW w:w="1134" w:type="dxa"/>
            <w:tcBorders>
              <w:top w:val="single" w:sz="4" w:space="0" w:color="auto"/>
              <w:left w:val="single" w:sz="4" w:space="0" w:color="auto"/>
              <w:bottom w:val="single" w:sz="4" w:space="0" w:color="auto"/>
              <w:right w:val="single" w:sz="4" w:space="0" w:color="auto"/>
            </w:tcBorders>
            <w:hideMark/>
          </w:tcPr>
          <w:p w14:paraId="02F278CC" w14:textId="77777777" w:rsidR="004B1C59" w:rsidRDefault="004B1C59">
            <w:pPr>
              <w:pStyle w:val="Prrafodelista"/>
              <w:ind w:left="0"/>
              <w:jc w:val="center"/>
            </w:pPr>
            <w:r>
              <w:t>Total</w:t>
            </w:r>
          </w:p>
        </w:tc>
      </w:tr>
      <w:tr w:rsidR="004B1C59" w14:paraId="1EA5FA51"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43957833" w14:textId="77777777" w:rsidR="004B1C59" w:rsidRDefault="004B1C59">
            <w:pPr>
              <w:pStyle w:val="Prrafodelista"/>
              <w:ind w:left="0"/>
            </w:pPr>
            <w:r>
              <w:t>Clase alta</w:t>
            </w:r>
          </w:p>
        </w:tc>
        <w:tc>
          <w:tcPr>
            <w:tcW w:w="1134" w:type="dxa"/>
            <w:tcBorders>
              <w:top w:val="single" w:sz="4" w:space="0" w:color="auto"/>
              <w:left w:val="single" w:sz="4" w:space="0" w:color="auto"/>
              <w:bottom w:val="single" w:sz="4" w:space="0" w:color="auto"/>
              <w:right w:val="single" w:sz="4" w:space="0" w:color="auto"/>
            </w:tcBorders>
            <w:hideMark/>
          </w:tcPr>
          <w:p w14:paraId="58310428" w14:textId="77777777" w:rsidR="004B1C59" w:rsidRDefault="004B1C59">
            <w:pPr>
              <w:pStyle w:val="Prrafodelista"/>
              <w:ind w:left="0"/>
              <w:jc w:val="center"/>
              <w:rPr>
                <w:rFonts w:ascii="Courier New" w:hAnsi="Courier New" w:cs="Courier New"/>
              </w:rPr>
            </w:pPr>
            <w:r>
              <w:rPr>
                <w:rFonts w:ascii="Courier New" w:hAnsi="Courier New" w:cs="Courier New"/>
              </w:rPr>
              <w:t>20</w:t>
            </w:r>
          </w:p>
        </w:tc>
        <w:tc>
          <w:tcPr>
            <w:tcW w:w="1276" w:type="dxa"/>
            <w:tcBorders>
              <w:top w:val="single" w:sz="4" w:space="0" w:color="auto"/>
              <w:left w:val="single" w:sz="4" w:space="0" w:color="auto"/>
              <w:bottom w:val="single" w:sz="4" w:space="0" w:color="auto"/>
              <w:right w:val="single" w:sz="4" w:space="0" w:color="auto"/>
            </w:tcBorders>
            <w:hideMark/>
          </w:tcPr>
          <w:p w14:paraId="6B79653E" w14:textId="77777777" w:rsidR="004B1C59" w:rsidRDefault="004B1C59">
            <w:pPr>
              <w:pStyle w:val="Prrafodelista"/>
              <w:ind w:left="0"/>
              <w:jc w:val="center"/>
              <w:rPr>
                <w:rFonts w:ascii="Courier New" w:hAnsi="Courier New" w:cs="Courier New"/>
              </w:rPr>
            </w:pPr>
            <w:r>
              <w:rPr>
                <w:rFonts w:ascii="Courier New" w:hAnsi="Courier New" w:cs="Courier New"/>
              </w:rPr>
              <w:t>373</w:t>
            </w:r>
          </w:p>
        </w:tc>
        <w:tc>
          <w:tcPr>
            <w:tcW w:w="1134" w:type="dxa"/>
            <w:tcBorders>
              <w:top w:val="single" w:sz="4" w:space="0" w:color="auto"/>
              <w:left w:val="single" w:sz="4" w:space="0" w:color="auto"/>
              <w:bottom w:val="single" w:sz="4" w:space="0" w:color="auto"/>
              <w:right w:val="single" w:sz="4" w:space="0" w:color="auto"/>
            </w:tcBorders>
            <w:hideMark/>
          </w:tcPr>
          <w:p w14:paraId="2B2DFF40" w14:textId="77777777" w:rsidR="004B1C59" w:rsidRDefault="004B1C59">
            <w:pPr>
              <w:pStyle w:val="Prrafodelista"/>
              <w:ind w:left="0"/>
              <w:jc w:val="center"/>
              <w:rPr>
                <w:rFonts w:ascii="Courier New" w:hAnsi="Courier New" w:cs="Courier New"/>
              </w:rPr>
            </w:pPr>
            <w:r>
              <w:rPr>
                <w:rFonts w:ascii="Courier New" w:hAnsi="Courier New" w:cs="Courier New"/>
              </w:rPr>
              <w:t>393</w:t>
            </w:r>
          </w:p>
        </w:tc>
      </w:tr>
      <w:tr w:rsidR="004B1C59" w14:paraId="69158A7B"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6080B484" w14:textId="77777777" w:rsidR="004B1C59" w:rsidRDefault="004B1C59">
            <w:pPr>
              <w:pStyle w:val="Prrafodelista"/>
              <w:ind w:left="0"/>
            </w:pPr>
            <w:r>
              <w:t>Clase baja</w:t>
            </w:r>
          </w:p>
        </w:tc>
        <w:tc>
          <w:tcPr>
            <w:tcW w:w="1134" w:type="dxa"/>
            <w:tcBorders>
              <w:top w:val="single" w:sz="4" w:space="0" w:color="auto"/>
              <w:left w:val="single" w:sz="4" w:space="0" w:color="auto"/>
              <w:bottom w:val="single" w:sz="4" w:space="0" w:color="auto"/>
              <w:right w:val="single" w:sz="4" w:space="0" w:color="auto"/>
            </w:tcBorders>
            <w:hideMark/>
          </w:tcPr>
          <w:p w14:paraId="449A038B" w14:textId="77777777" w:rsidR="004B1C59" w:rsidRDefault="004B1C59">
            <w:pPr>
              <w:pStyle w:val="Prrafodelista"/>
              <w:ind w:left="0"/>
              <w:jc w:val="center"/>
              <w:rPr>
                <w:rFonts w:ascii="Courier New" w:hAnsi="Courier New" w:cs="Courier New"/>
              </w:rPr>
            </w:pPr>
            <w:r>
              <w:rPr>
                <w:rFonts w:ascii="Courier New" w:hAnsi="Courier New" w:cs="Courier New"/>
              </w:rPr>
              <w:t>6</w:t>
            </w:r>
          </w:p>
        </w:tc>
        <w:tc>
          <w:tcPr>
            <w:tcW w:w="1276" w:type="dxa"/>
            <w:tcBorders>
              <w:top w:val="single" w:sz="4" w:space="0" w:color="auto"/>
              <w:left w:val="single" w:sz="4" w:space="0" w:color="auto"/>
              <w:bottom w:val="single" w:sz="4" w:space="0" w:color="auto"/>
              <w:right w:val="single" w:sz="4" w:space="0" w:color="auto"/>
            </w:tcBorders>
            <w:hideMark/>
          </w:tcPr>
          <w:p w14:paraId="6386D24C" w14:textId="77777777" w:rsidR="004B1C59" w:rsidRDefault="004B1C59">
            <w:pPr>
              <w:pStyle w:val="Prrafodelista"/>
              <w:ind w:left="0"/>
              <w:jc w:val="center"/>
              <w:rPr>
                <w:rFonts w:ascii="Courier New" w:hAnsi="Courier New" w:cs="Courier New"/>
              </w:rPr>
            </w:pPr>
            <w:r>
              <w:rPr>
                <w:rFonts w:ascii="Courier New" w:hAnsi="Courier New" w:cs="Courier New"/>
              </w:rPr>
              <w:t>316</w:t>
            </w:r>
          </w:p>
        </w:tc>
        <w:tc>
          <w:tcPr>
            <w:tcW w:w="1134" w:type="dxa"/>
            <w:tcBorders>
              <w:top w:val="single" w:sz="4" w:space="0" w:color="auto"/>
              <w:left w:val="single" w:sz="4" w:space="0" w:color="auto"/>
              <w:bottom w:val="single" w:sz="4" w:space="0" w:color="auto"/>
              <w:right w:val="single" w:sz="4" w:space="0" w:color="auto"/>
            </w:tcBorders>
            <w:hideMark/>
          </w:tcPr>
          <w:p w14:paraId="463E8F8A" w14:textId="77777777" w:rsidR="004B1C59" w:rsidRDefault="004B1C59">
            <w:pPr>
              <w:pStyle w:val="Prrafodelista"/>
              <w:ind w:left="0"/>
              <w:jc w:val="center"/>
              <w:rPr>
                <w:rFonts w:ascii="Courier New" w:hAnsi="Courier New" w:cs="Courier New"/>
              </w:rPr>
            </w:pPr>
            <w:r>
              <w:rPr>
                <w:rFonts w:ascii="Courier New" w:hAnsi="Courier New" w:cs="Courier New"/>
              </w:rPr>
              <w:t>322</w:t>
            </w:r>
          </w:p>
        </w:tc>
      </w:tr>
    </w:tbl>
    <w:p w14:paraId="7A6E795B" w14:textId="5060FC92" w:rsidR="004B1C59" w:rsidRPr="009F36BF" w:rsidRDefault="004B1C59" w:rsidP="002A46D1">
      <w:pPr>
        <w:spacing w:before="120" w:after="120"/>
        <w:ind w:left="357"/>
        <w:rPr>
          <w:color w:val="808080" w:themeColor="background1" w:themeShade="80"/>
        </w:rPr>
      </w:pPr>
      <w:r>
        <w:t xml:space="preserve">En su opinión, ¿el poder adquisitivo del cliente, tiene alguna influencia sobre la compra o no del producto? (Responda sólo calculando las probabilidades, sin realizar la prueba de hipótesis de igualdad entre ambas probabilidades). </w:t>
      </w:r>
      <w:r w:rsidR="009F36BF">
        <w:br/>
      </w:r>
      <w:r w:rsidR="009F36BF">
        <w:rPr>
          <w:color w:val="808080" w:themeColor="background1" w:themeShade="80"/>
        </w:rPr>
        <w:t>Pues según esa tabla el 5.09% de los clientes de clase alta compran el producto, mientra que tan solo el 1.86% de los clientes de clase baja lo hacen. Sí se podría decir que tiene cierta influencia.</w:t>
      </w:r>
    </w:p>
    <w:p w14:paraId="7B328EBE" w14:textId="77777777" w:rsidR="004B1C59" w:rsidRDefault="004B1C59" w:rsidP="002A46D1">
      <w:pPr>
        <w:spacing w:after="120"/>
        <w:ind w:left="357"/>
      </w:pPr>
      <w:r>
        <w:t>Un empleado senior de la compañía nos sugiere profundizar más en el análisis y tener en cuenta la edad de los clientes. Cruzando por edad (adulto o joven) los dos tipos de barrio mencionados, obtenemos las siguientes tablas:</w:t>
      </w:r>
    </w:p>
    <w:tbl>
      <w:tblPr>
        <w:tblStyle w:val="Tablaconcuadrcula"/>
        <w:tblW w:w="0" w:type="auto"/>
        <w:jc w:val="center"/>
        <w:tblInd w:w="1422" w:type="dxa"/>
        <w:tblLook w:val="04A0" w:firstRow="1" w:lastRow="0" w:firstColumn="1" w:lastColumn="0" w:noHBand="0" w:noVBand="1"/>
      </w:tblPr>
      <w:tblGrid>
        <w:gridCol w:w="1240"/>
        <w:gridCol w:w="1134"/>
        <w:gridCol w:w="1276"/>
        <w:gridCol w:w="1134"/>
      </w:tblGrid>
      <w:tr w:rsidR="004B1C59" w14:paraId="2C1F3E1E"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5D9B046F" w14:textId="77777777" w:rsidR="004B1C59" w:rsidRDefault="004B1C59">
            <w:pPr>
              <w:pStyle w:val="Prrafodelista"/>
              <w:ind w:left="0"/>
            </w:pPr>
            <w:r>
              <w:t>ADULTOS</w:t>
            </w:r>
          </w:p>
        </w:tc>
        <w:tc>
          <w:tcPr>
            <w:tcW w:w="1134" w:type="dxa"/>
            <w:tcBorders>
              <w:top w:val="single" w:sz="4" w:space="0" w:color="auto"/>
              <w:left w:val="single" w:sz="4" w:space="0" w:color="auto"/>
              <w:bottom w:val="single" w:sz="4" w:space="0" w:color="auto"/>
              <w:right w:val="single" w:sz="4" w:space="0" w:color="auto"/>
            </w:tcBorders>
            <w:hideMark/>
          </w:tcPr>
          <w:p w14:paraId="1F060871" w14:textId="77777777" w:rsidR="004B1C59" w:rsidRDefault="004B1C59">
            <w:pPr>
              <w:pStyle w:val="Prrafodelista"/>
              <w:ind w:left="0"/>
              <w:jc w:val="center"/>
            </w:pPr>
            <w:r>
              <w:t>Compra SI</w:t>
            </w:r>
          </w:p>
        </w:tc>
        <w:tc>
          <w:tcPr>
            <w:tcW w:w="1276" w:type="dxa"/>
            <w:tcBorders>
              <w:top w:val="single" w:sz="4" w:space="0" w:color="auto"/>
              <w:left w:val="single" w:sz="4" w:space="0" w:color="auto"/>
              <w:bottom w:val="single" w:sz="4" w:space="0" w:color="auto"/>
              <w:right w:val="single" w:sz="4" w:space="0" w:color="auto"/>
            </w:tcBorders>
            <w:hideMark/>
          </w:tcPr>
          <w:p w14:paraId="457EA307" w14:textId="77777777" w:rsidR="004B1C59" w:rsidRDefault="004B1C59">
            <w:pPr>
              <w:pStyle w:val="Prrafodelista"/>
              <w:ind w:left="0"/>
              <w:jc w:val="center"/>
            </w:pPr>
            <w:r>
              <w:t>Compra NO</w:t>
            </w:r>
          </w:p>
        </w:tc>
        <w:tc>
          <w:tcPr>
            <w:tcW w:w="1134" w:type="dxa"/>
            <w:tcBorders>
              <w:top w:val="single" w:sz="4" w:space="0" w:color="auto"/>
              <w:left w:val="single" w:sz="4" w:space="0" w:color="auto"/>
              <w:bottom w:val="single" w:sz="4" w:space="0" w:color="auto"/>
              <w:right w:val="single" w:sz="4" w:space="0" w:color="auto"/>
            </w:tcBorders>
            <w:hideMark/>
          </w:tcPr>
          <w:p w14:paraId="2641246D" w14:textId="77777777" w:rsidR="004B1C59" w:rsidRDefault="004B1C59">
            <w:pPr>
              <w:pStyle w:val="Prrafodelista"/>
              <w:ind w:left="0"/>
              <w:jc w:val="center"/>
            </w:pPr>
            <w:r>
              <w:t>Total</w:t>
            </w:r>
          </w:p>
        </w:tc>
      </w:tr>
      <w:tr w:rsidR="004B1C59" w14:paraId="5D99F534"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459EDA8B" w14:textId="77777777" w:rsidR="004B1C59" w:rsidRDefault="004B1C59">
            <w:pPr>
              <w:pStyle w:val="Prrafodelista"/>
              <w:ind w:left="0"/>
            </w:pPr>
            <w:r>
              <w:t>Clase alta</w:t>
            </w:r>
          </w:p>
        </w:tc>
        <w:tc>
          <w:tcPr>
            <w:tcW w:w="1134" w:type="dxa"/>
            <w:tcBorders>
              <w:top w:val="single" w:sz="4" w:space="0" w:color="auto"/>
              <w:left w:val="single" w:sz="4" w:space="0" w:color="auto"/>
              <w:bottom w:val="single" w:sz="4" w:space="0" w:color="auto"/>
              <w:right w:val="single" w:sz="4" w:space="0" w:color="auto"/>
            </w:tcBorders>
            <w:hideMark/>
          </w:tcPr>
          <w:p w14:paraId="7A32D192" w14:textId="77777777" w:rsidR="004B1C59" w:rsidRDefault="004B1C59">
            <w:pPr>
              <w:pStyle w:val="Prrafodelista"/>
              <w:ind w:left="0"/>
              <w:jc w:val="center"/>
              <w:rPr>
                <w:rFonts w:ascii="Courier New" w:hAnsi="Courier New" w:cs="Courier New"/>
              </w:rPr>
            </w:pPr>
            <w:r>
              <w:rPr>
                <w:rFonts w:ascii="Courier New" w:hAnsi="Courier New" w:cs="Courier New"/>
              </w:rPr>
              <w:t>3</w:t>
            </w:r>
          </w:p>
        </w:tc>
        <w:tc>
          <w:tcPr>
            <w:tcW w:w="1276" w:type="dxa"/>
            <w:tcBorders>
              <w:top w:val="single" w:sz="4" w:space="0" w:color="auto"/>
              <w:left w:val="single" w:sz="4" w:space="0" w:color="auto"/>
              <w:bottom w:val="single" w:sz="4" w:space="0" w:color="auto"/>
              <w:right w:val="single" w:sz="4" w:space="0" w:color="auto"/>
            </w:tcBorders>
            <w:hideMark/>
          </w:tcPr>
          <w:p w14:paraId="0A9ECE65" w14:textId="77777777" w:rsidR="004B1C59" w:rsidRDefault="004B1C59">
            <w:pPr>
              <w:pStyle w:val="Prrafodelista"/>
              <w:ind w:left="0"/>
              <w:jc w:val="center"/>
              <w:rPr>
                <w:rFonts w:ascii="Courier New" w:hAnsi="Courier New" w:cs="Courier New"/>
              </w:rPr>
            </w:pPr>
            <w:r>
              <w:rPr>
                <w:rFonts w:ascii="Courier New" w:hAnsi="Courier New" w:cs="Courier New"/>
              </w:rPr>
              <w:t>176</w:t>
            </w:r>
          </w:p>
        </w:tc>
        <w:tc>
          <w:tcPr>
            <w:tcW w:w="1134" w:type="dxa"/>
            <w:tcBorders>
              <w:top w:val="single" w:sz="4" w:space="0" w:color="auto"/>
              <w:left w:val="single" w:sz="4" w:space="0" w:color="auto"/>
              <w:bottom w:val="single" w:sz="4" w:space="0" w:color="auto"/>
              <w:right w:val="single" w:sz="4" w:space="0" w:color="auto"/>
            </w:tcBorders>
            <w:hideMark/>
          </w:tcPr>
          <w:p w14:paraId="0960B204" w14:textId="77777777" w:rsidR="004B1C59" w:rsidRDefault="004B1C59">
            <w:pPr>
              <w:pStyle w:val="Prrafodelista"/>
              <w:ind w:left="0"/>
              <w:jc w:val="center"/>
              <w:rPr>
                <w:rFonts w:ascii="Courier New" w:hAnsi="Courier New" w:cs="Courier New"/>
              </w:rPr>
            </w:pPr>
            <w:r>
              <w:rPr>
                <w:rFonts w:ascii="Courier New" w:hAnsi="Courier New" w:cs="Courier New"/>
              </w:rPr>
              <w:t>179</w:t>
            </w:r>
          </w:p>
        </w:tc>
      </w:tr>
      <w:tr w:rsidR="004B1C59" w14:paraId="35600825"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7660BD1B" w14:textId="77777777" w:rsidR="004B1C59" w:rsidRDefault="004B1C59">
            <w:pPr>
              <w:pStyle w:val="Prrafodelista"/>
              <w:ind w:left="0"/>
            </w:pPr>
            <w:r>
              <w:t>Clase baja</w:t>
            </w:r>
          </w:p>
        </w:tc>
        <w:tc>
          <w:tcPr>
            <w:tcW w:w="1134" w:type="dxa"/>
            <w:tcBorders>
              <w:top w:val="single" w:sz="4" w:space="0" w:color="auto"/>
              <w:left w:val="single" w:sz="4" w:space="0" w:color="auto"/>
              <w:bottom w:val="single" w:sz="4" w:space="0" w:color="auto"/>
              <w:right w:val="single" w:sz="4" w:space="0" w:color="auto"/>
            </w:tcBorders>
            <w:hideMark/>
          </w:tcPr>
          <w:p w14:paraId="7843A041" w14:textId="77777777" w:rsidR="004B1C59" w:rsidRDefault="004B1C59">
            <w:pPr>
              <w:pStyle w:val="Prrafodelista"/>
              <w:ind w:left="0"/>
              <w:jc w:val="center"/>
              <w:rPr>
                <w:rFonts w:ascii="Courier New" w:hAnsi="Courier New" w:cs="Courier New"/>
              </w:rPr>
            </w:pPr>
            <w:r>
              <w:rPr>
                <w:rFonts w:ascii="Courier New" w:hAnsi="Courier New" w:cs="Courier New"/>
              </w:rPr>
              <w:t>4</w:t>
            </w:r>
          </w:p>
        </w:tc>
        <w:tc>
          <w:tcPr>
            <w:tcW w:w="1276" w:type="dxa"/>
            <w:tcBorders>
              <w:top w:val="single" w:sz="4" w:space="0" w:color="auto"/>
              <w:left w:val="single" w:sz="4" w:space="0" w:color="auto"/>
              <w:bottom w:val="single" w:sz="4" w:space="0" w:color="auto"/>
              <w:right w:val="single" w:sz="4" w:space="0" w:color="auto"/>
            </w:tcBorders>
            <w:hideMark/>
          </w:tcPr>
          <w:p w14:paraId="5567C9BC" w14:textId="77777777" w:rsidR="004B1C59" w:rsidRDefault="004B1C59">
            <w:pPr>
              <w:pStyle w:val="Prrafodelista"/>
              <w:ind w:left="0"/>
              <w:jc w:val="center"/>
              <w:rPr>
                <w:rFonts w:ascii="Courier New" w:hAnsi="Courier New" w:cs="Courier New"/>
              </w:rPr>
            </w:pPr>
            <w:r>
              <w:rPr>
                <w:rFonts w:ascii="Courier New" w:hAnsi="Courier New" w:cs="Courier New"/>
              </w:rPr>
              <w:t>293</w:t>
            </w:r>
          </w:p>
        </w:tc>
        <w:tc>
          <w:tcPr>
            <w:tcW w:w="1134" w:type="dxa"/>
            <w:tcBorders>
              <w:top w:val="single" w:sz="4" w:space="0" w:color="auto"/>
              <w:left w:val="single" w:sz="4" w:space="0" w:color="auto"/>
              <w:bottom w:val="single" w:sz="4" w:space="0" w:color="auto"/>
              <w:right w:val="single" w:sz="4" w:space="0" w:color="auto"/>
            </w:tcBorders>
            <w:hideMark/>
          </w:tcPr>
          <w:p w14:paraId="09B30F56" w14:textId="77777777" w:rsidR="004B1C59" w:rsidRDefault="004B1C59">
            <w:pPr>
              <w:pStyle w:val="Prrafodelista"/>
              <w:ind w:left="0"/>
              <w:jc w:val="center"/>
              <w:rPr>
                <w:rFonts w:ascii="Courier New" w:hAnsi="Courier New" w:cs="Courier New"/>
              </w:rPr>
            </w:pPr>
            <w:r>
              <w:rPr>
                <w:rFonts w:ascii="Courier New" w:hAnsi="Courier New" w:cs="Courier New"/>
              </w:rPr>
              <w:t>297</w:t>
            </w:r>
          </w:p>
        </w:tc>
      </w:tr>
      <w:tr w:rsidR="004B1C59" w14:paraId="3117772F"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40254C3B" w14:textId="77777777" w:rsidR="004B1C59" w:rsidRDefault="004B1C59">
            <w:pPr>
              <w:pStyle w:val="Prrafodelista"/>
              <w:ind w:left="0"/>
            </w:pPr>
            <w:r>
              <w:t>JOVENES</w:t>
            </w:r>
          </w:p>
        </w:tc>
        <w:tc>
          <w:tcPr>
            <w:tcW w:w="1134" w:type="dxa"/>
            <w:tcBorders>
              <w:top w:val="single" w:sz="4" w:space="0" w:color="auto"/>
              <w:left w:val="single" w:sz="4" w:space="0" w:color="auto"/>
              <w:bottom w:val="single" w:sz="4" w:space="0" w:color="auto"/>
              <w:right w:val="single" w:sz="4" w:space="0" w:color="auto"/>
            </w:tcBorders>
            <w:hideMark/>
          </w:tcPr>
          <w:p w14:paraId="71EA56A3" w14:textId="77777777" w:rsidR="004B1C59" w:rsidRDefault="004B1C59">
            <w:pPr>
              <w:pStyle w:val="Prrafodelista"/>
              <w:ind w:left="0"/>
              <w:jc w:val="center"/>
            </w:pPr>
            <w:r>
              <w:t>Compra SI</w:t>
            </w:r>
          </w:p>
        </w:tc>
        <w:tc>
          <w:tcPr>
            <w:tcW w:w="1276" w:type="dxa"/>
            <w:tcBorders>
              <w:top w:val="single" w:sz="4" w:space="0" w:color="auto"/>
              <w:left w:val="single" w:sz="4" w:space="0" w:color="auto"/>
              <w:bottom w:val="single" w:sz="4" w:space="0" w:color="auto"/>
              <w:right w:val="single" w:sz="4" w:space="0" w:color="auto"/>
            </w:tcBorders>
            <w:hideMark/>
          </w:tcPr>
          <w:p w14:paraId="460A97F0" w14:textId="77777777" w:rsidR="004B1C59" w:rsidRDefault="004B1C59">
            <w:pPr>
              <w:pStyle w:val="Prrafodelista"/>
              <w:ind w:left="0"/>
              <w:jc w:val="center"/>
            </w:pPr>
            <w:r>
              <w:t>Compra NO</w:t>
            </w:r>
          </w:p>
        </w:tc>
        <w:tc>
          <w:tcPr>
            <w:tcW w:w="1134" w:type="dxa"/>
            <w:tcBorders>
              <w:top w:val="single" w:sz="4" w:space="0" w:color="auto"/>
              <w:left w:val="single" w:sz="4" w:space="0" w:color="auto"/>
              <w:bottom w:val="single" w:sz="4" w:space="0" w:color="auto"/>
              <w:right w:val="single" w:sz="4" w:space="0" w:color="auto"/>
            </w:tcBorders>
            <w:hideMark/>
          </w:tcPr>
          <w:p w14:paraId="1F739B3F" w14:textId="77777777" w:rsidR="004B1C59" w:rsidRDefault="004B1C59">
            <w:pPr>
              <w:pStyle w:val="Prrafodelista"/>
              <w:ind w:left="0"/>
              <w:jc w:val="center"/>
            </w:pPr>
            <w:r>
              <w:t>Total</w:t>
            </w:r>
          </w:p>
        </w:tc>
      </w:tr>
      <w:tr w:rsidR="004B1C59" w14:paraId="7B5F6254"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6C4421DC" w14:textId="77777777" w:rsidR="004B1C59" w:rsidRDefault="004B1C59">
            <w:pPr>
              <w:pStyle w:val="Prrafodelista"/>
              <w:ind w:left="0"/>
            </w:pPr>
            <w:r>
              <w:t>Clase alta</w:t>
            </w:r>
          </w:p>
        </w:tc>
        <w:tc>
          <w:tcPr>
            <w:tcW w:w="1134" w:type="dxa"/>
            <w:tcBorders>
              <w:top w:val="single" w:sz="4" w:space="0" w:color="auto"/>
              <w:left w:val="single" w:sz="4" w:space="0" w:color="auto"/>
              <w:bottom w:val="single" w:sz="4" w:space="0" w:color="auto"/>
              <w:right w:val="single" w:sz="4" w:space="0" w:color="auto"/>
            </w:tcBorders>
            <w:hideMark/>
          </w:tcPr>
          <w:p w14:paraId="0CD3E252" w14:textId="77777777" w:rsidR="004B1C59" w:rsidRDefault="004B1C59">
            <w:pPr>
              <w:pStyle w:val="Prrafodelista"/>
              <w:ind w:left="0"/>
              <w:jc w:val="center"/>
              <w:rPr>
                <w:rFonts w:ascii="Courier New" w:hAnsi="Courier New" w:cs="Courier New"/>
              </w:rPr>
            </w:pPr>
            <w:r>
              <w:rPr>
                <w:rFonts w:ascii="Courier New" w:hAnsi="Courier New" w:cs="Courier New"/>
              </w:rPr>
              <w:t>17</w:t>
            </w:r>
          </w:p>
        </w:tc>
        <w:tc>
          <w:tcPr>
            <w:tcW w:w="1276" w:type="dxa"/>
            <w:tcBorders>
              <w:top w:val="single" w:sz="4" w:space="0" w:color="auto"/>
              <w:left w:val="single" w:sz="4" w:space="0" w:color="auto"/>
              <w:bottom w:val="single" w:sz="4" w:space="0" w:color="auto"/>
              <w:right w:val="single" w:sz="4" w:space="0" w:color="auto"/>
            </w:tcBorders>
            <w:hideMark/>
          </w:tcPr>
          <w:p w14:paraId="379E1EC2" w14:textId="77777777" w:rsidR="004B1C59" w:rsidRDefault="004B1C59">
            <w:pPr>
              <w:pStyle w:val="Prrafodelista"/>
              <w:ind w:left="0"/>
              <w:jc w:val="center"/>
              <w:rPr>
                <w:rFonts w:ascii="Courier New" w:hAnsi="Courier New" w:cs="Courier New"/>
              </w:rPr>
            </w:pPr>
            <w:r>
              <w:rPr>
                <w:rFonts w:ascii="Courier New" w:hAnsi="Courier New" w:cs="Courier New"/>
              </w:rPr>
              <w:t>197</w:t>
            </w:r>
          </w:p>
        </w:tc>
        <w:tc>
          <w:tcPr>
            <w:tcW w:w="1134" w:type="dxa"/>
            <w:tcBorders>
              <w:top w:val="single" w:sz="4" w:space="0" w:color="auto"/>
              <w:left w:val="single" w:sz="4" w:space="0" w:color="auto"/>
              <w:bottom w:val="single" w:sz="4" w:space="0" w:color="auto"/>
              <w:right w:val="single" w:sz="4" w:space="0" w:color="auto"/>
            </w:tcBorders>
            <w:hideMark/>
          </w:tcPr>
          <w:p w14:paraId="480ED071" w14:textId="77777777" w:rsidR="004B1C59" w:rsidRDefault="004B1C59">
            <w:pPr>
              <w:pStyle w:val="Prrafodelista"/>
              <w:ind w:left="0"/>
              <w:jc w:val="center"/>
              <w:rPr>
                <w:rFonts w:ascii="Courier New" w:hAnsi="Courier New" w:cs="Courier New"/>
              </w:rPr>
            </w:pPr>
            <w:r>
              <w:rPr>
                <w:rFonts w:ascii="Courier New" w:hAnsi="Courier New" w:cs="Courier New"/>
              </w:rPr>
              <w:t>214</w:t>
            </w:r>
          </w:p>
        </w:tc>
      </w:tr>
      <w:tr w:rsidR="004B1C59" w14:paraId="0B359E4C" w14:textId="77777777" w:rsidTr="004B1C59">
        <w:trPr>
          <w:jc w:val="center"/>
        </w:trPr>
        <w:tc>
          <w:tcPr>
            <w:tcW w:w="1240" w:type="dxa"/>
            <w:tcBorders>
              <w:top w:val="single" w:sz="4" w:space="0" w:color="auto"/>
              <w:left w:val="single" w:sz="4" w:space="0" w:color="auto"/>
              <w:bottom w:val="single" w:sz="4" w:space="0" w:color="auto"/>
              <w:right w:val="single" w:sz="4" w:space="0" w:color="auto"/>
            </w:tcBorders>
            <w:hideMark/>
          </w:tcPr>
          <w:p w14:paraId="154C2435" w14:textId="77777777" w:rsidR="004B1C59" w:rsidRDefault="004B1C59">
            <w:pPr>
              <w:pStyle w:val="Prrafodelista"/>
              <w:ind w:left="0"/>
            </w:pPr>
            <w:r>
              <w:t>Clase baja</w:t>
            </w:r>
          </w:p>
        </w:tc>
        <w:tc>
          <w:tcPr>
            <w:tcW w:w="1134" w:type="dxa"/>
            <w:tcBorders>
              <w:top w:val="single" w:sz="4" w:space="0" w:color="auto"/>
              <w:left w:val="single" w:sz="4" w:space="0" w:color="auto"/>
              <w:bottom w:val="single" w:sz="4" w:space="0" w:color="auto"/>
              <w:right w:val="single" w:sz="4" w:space="0" w:color="auto"/>
            </w:tcBorders>
            <w:hideMark/>
          </w:tcPr>
          <w:p w14:paraId="2515CA1D" w14:textId="77777777" w:rsidR="004B1C59" w:rsidRDefault="004B1C59">
            <w:pPr>
              <w:pStyle w:val="Prrafodelista"/>
              <w:ind w:left="0"/>
              <w:jc w:val="center"/>
              <w:rPr>
                <w:rFonts w:ascii="Courier New" w:hAnsi="Courier New" w:cs="Courier New"/>
              </w:rPr>
            </w:pPr>
            <w:r>
              <w:rPr>
                <w:rFonts w:ascii="Courier New" w:hAnsi="Courier New" w:cs="Courier New"/>
              </w:rPr>
              <w:t>2</w:t>
            </w:r>
          </w:p>
        </w:tc>
        <w:tc>
          <w:tcPr>
            <w:tcW w:w="1276" w:type="dxa"/>
            <w:tcBorders>
              <w:top w:val="single" w:sz="4" w:space="0" w:color="auto"/>
              <w:left w:val="single" w:sz="4" w:space="0" w:color="auto"/>
              <w:bottom w:val="single" w:sz="4" w:space="0" w:color="auto"/>
              <w:right w:val="single" w:sz="4" w:space="0" w:color="auto"/>
            </w:tcBorders>
            <w:hideMark/>
          </w:tcPr>
          <w:p w14:paraId="4FF7919A" w14:textId="77777777" w:rsidR="004B1C59" w:rsidRDefault="004B1C59">
            <w:pPr>
              <w:pStyle w:val="Prrafodelista"/>
              <w:ind w:left="0"/>
              <w:jc w:val="center"/>
              <w:rPr>
                <w:rFonts w:ascii="Courier New" w:hAnsi="Courier New" w:cs="Courier New"/>
              </w:rPr>
            </w:pPr>
            <w:r>
              <w:rPr>
                <w:rFonts w:ascii="Courier New" w:hAnsi="Courier New" w:cs="Courier New"/>
              </w:rPr>
              <w:t>23</w:t>
            </w:r>
          </w:p>
        </w:tc>
        <w:tc>
          <w:tcPr>
            <w:tcW w:w="1134" w:type="dxa"/>
            <w:tcBorders>
              <w:top w:val="single" w:sz="4" w:space="0" w:color="auto"/>
              <w:left w:val="single" w:sz="4" w:space="0" w:color="auto"/>
              <w:bottom w:val="single" w:sz="4" w:space="0" w:color="auto"/>
              <w:right w:val="single" w:sz="4" w:space="0" w:color="auto"/>
            </w:tcBorders>
            <w:hideMark/>
          </w:tcPr>
          <w:p w14:paraId="67999D54" w14:textId="77777777" w:rsidR="004B1C59" w:rsidRDefault="004B1C59">
            <w:pPr>
              <w:pStyle w:val="Prrafodelista"/>
              <w:ind w:left="0"/>
              <w:jc w:val="center"/>
              <w:rPr>
                <w:rFonts w:ascii="Courier New" w:hAnsi="Courier New" w:cs="Courier New"/>
              </w:rPr>
            </w:pPr>
            <w:r>
              <w:rPr>
                <w:rFonts w:ascii="Courier New" w:hAnsi="Courier New" w:cs="Courier New"/>
              </w:rPr>
              <w:t>25</w:t>
            </w:r>
          </w:p>
        </w:tc>
      </w:tr>
    </w:tbl>
    <w:p w14:paraId="7FC84594" w14:textId="5A70E6DB" w:rsidR="003D2BF9" w:rsidRPr="002E0BC8" w:rsidRDefault="009F36BF" w:rsidP="002E0BC8">
      <w:pPr>
        <w:spacing w:before="240"/>
        <w:rPr>
          <w:color w:val="808080" w:themeColor="background1" w:themeShade="80"/>
        </w:rPr>
      </w:pPr>
      <w:r>
        <w:rPr>
          <w:color w:val="808080" w:themeColor="background1" w:themeShade="80"/>
        </w:rPr>
        <w:t>Con estos nuevos datos, obtenemos:</w:t>
      </w:r>
      <w:r>
        <w:rPr>
          <w:color w:val="808080" w:themeColor="background1" w:themeShade="80"/>
        </w:rPr>
        <w:br/>
        <w:t>Adultos clase alta: 1.67%</w:t>
      </w:r>
      <w:r>
        <w:rPr>
          <w:color w:val="808080" w:themeColor="background1" w:themeShade="80"/>
        </w:rPr>
        <w:br/>
        <w:t>Adultos clase baja: 1.34%</w:t>
      </w:r>
      <w:r>
        <w:rPr>
          <w:color w:val="808080" w:themeColor="background1" w:themeShade="80"/>
        </w:rPr>
        <w:br/>
        <w:t>Jóvenes clase alta: 7.94%</w:t>
      </w:r>
      <w:r>
        <w:rPr>
          <w:color w:val="808080" w:themeColor="background1" w:themeShade="80"/>
        </w:rPr>
        <w:br/>
        <w:t>Jóvenes clase baja: 8%</w:t>
      </w:r>
      <w:r>
        <w:rPr>
          <w:color w:val="C2D69B" w:themeColor="accent3" w:themeTint="99"/>
        </w:rPr>
        <w:br/>
      </w:r>
      <w:r w:rsidR="004B1C59">
        <w:t>¿Tenía razón el empleado de que era conveniente tener en cuenta la edad?. ¿Cuál de los dos factores</w:t>
      </w:r>
      <w:r w:rsidR="00E271D0">
        <w:t>, el barrio de residencia o la edad,</w:t>
      </w:r>
      <w:r w:rsidR="004B1C59">
        <w:t xml:space="preserve"> es el determinante en la compra del producto en cuestión?</w:t>
      </w:r>
      <w:r w:rsidR="004B4C50">
        <w:br/>
      </w:r>
      <w:r w:rsidR="004B4C50">
        <w:rPr>
          <w:color w:val="808080" w:themeColor="background1" w:themeShade="80"/>
        </w:rPr>
        <w:t>Es mucho más determinante la edad, dado que en ambos casos (clase baja o alta) hay un índice significativamente mayor de jóvenes que compran el producto que adultos. En el caso de la clase baja, los índices de la primera tabla son tan bajos, porque el número de adultos de clase baja es muy elevado y ellos son los que menos compran el producto, el número de jóvenes de la misma clase es mucho inferior, no consiguiendo contrarestar el peso de los adultos y subir el porcentaje.</w:t>
      </w:r>
    </w:p>
    <w:p w14:paraId="54BA4039" w14:textId="77777777" w:rsidR="003D2BF9" w:rsidRPr="003D2BF9" w:rsidRDefault="003D2BF9" w:rsidP="003D2BF9">
      <w:pPr>
        <w:pStyle w:val="HTMLconformatoprevio"/>
        <w:rPr>
          <w:color w:val="000000"/>
          <w:lang w:val="en-US"/>
        </w:rPr>
      </w:pPr>
    </w:p>
    <w:sectPr w:rsidR="003D2BF9" w:rsidRPr="003D2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62A74"/>
    <w:multiLevelType w:val="hybridMultilevel"/>
    <w:tmpl w:val="97786B60"/>
    <w:lvl w:ilvl="0" w:tplc="2F506C7E">
      <w:start w:val="1"/>
      <w:numFmt w:val="decimal"/>
      <w:lvlText w:val="%1."/>
      <w:lvlJc w:val="left"/>
      <w:pPr>
        <w:ind w:left="360" w:hanging="360"/>
      </w:pPr>
      <w:rPr>
        <w:rFonts w:hint="default"/>
        <w:b/>
        <w:color w:val="0070C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F1136BF"/>
    <w:multiLevelType w:val="hybridMultilevel"/>
    <w:tmpl w:val="312A6B44"/>
    <w:lvl w:ilvl="0" w:tplc="B0681E3C">
      <w:start w:val="1"/>
      <w:numFmt w:val="decimal"/>
      <w:lvlText w:val="%1."/>
      <w:lvlJc w:val="left"/>
      <w:pPr>
        <w:ind w:left="360" w:hanging="360"/>
      </w:pPr>
      <w:rPr>
        <w:b/>
        <w:color w:val="0070C0"/>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nsid w:val="4F19401F"/>
    <w:multiLevelType w:val="hybridMultilevel"/>
    <w:tmpl w:val="4456F75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6AF62C53"/>
    <w:multiLevelType w:val="hybridMultilevel"/>
    <w:tmpl w:val="34C6E750"/>
    <w:lvl w:ilvl="0" w:tplc="2F506C7E">
      <w:start w:val="1"/>
      <w:numFmt w:val="decimal"/>
      <w:lvlText w:val="%1."/>
      <w:lvlJc w:val="left"/>
      <w:pPr>
        <w:ind w:left="360" w:hanging="360"/>
      </w:pPr>
      <w:rPr>
        <w:rFonts w:hint="default"/>
        <w:b/>
        <w:color w:val="0070C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9726DDA"/>
    <w:multiLevelType w:val="hybridMultilevel"/>
    <w:tmpl w:val="2D488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61"/>
    <w:rsid w:val="00025A6D"/>
    <w:rsid w:val="0007295A"/>
    <w:rsid w:val="000F45FD"/>
    <w:rsid w:val="000F682C"/>
    <w:rsid w:val="00110E48"/>
    <w:rsid w:val="001127DE"/>
    <w:rsid w:val="001631EA"/>
    <w:rsid w:val="00181F09"/>
    <w:rsid w:val="001F75BC"/>
    <w:rsid w:val="00275C47"/>
    <w:rsid w:val="00280FF3"/>
    <w:rsid w:val="0028470B"/>
    <w:rsid w:val="002A46D1"/>
    <w:rsid w:val="002E0BC8"/>
    <w:rsid w:val="003254D3"/>
    <w:rsid w:val="00377D74"/>
    <w:rsid w:val="00382A0D"/>
    <w:rsid w:val="003A1FBA"/>
    <w:rsid w:val="003C613D"/>
    <w:rsid w:val="003D2BF9"/>
    <w:rsid w:val="003D4811"/>
    <w:rsid w:val="00435716"/>
    <w:rsid w:val="00444333"/>
    <w:rsid w:val="0047254F"/>
    <w:rsid w:val="004727B2"/>
    <w:rsid w:val="00477B90"/>
    <w:rsid w:val="004B1C59"/>
    <w:rsid w:val="004B4C50"/>
    <w:rsid w:val="004C0F45"/>
    <w:rsid w:val="004C64DE"/>
    <w:rsid w:val="004F0013"/>
    <w:rsid w:val="0053505C"/>
    <w:rsid w:val="00545E10"/>
    <w:rsid w:val="00656720"/>
    <w:rsid w:val="006865B9"/>
    <w:rsid w:val="00691AB1"/>
    <w:rsid w:val="006A4F5D"/>
    <w:rsid w:val="006F3458"/>
    <w:rsid w:val="00745B78"/>
    <w:rsid w:val="007D614D"/>
    <w:rsid w:val="00804D40"/>
    <w:rsid w:val="008403A2"/>
    <w:rsid w:val="008519C3"/>
    <w:rsid w:val="00866486"/>
    <w:rsid w:val="0086712C"/>
    <w:rsid w:val="00885DB7"/>
    <w:rsid w:val="008B5566"/>
    <w:rsid w:val="008D1481"/>
    <w:rsid w:val="008E09D2"/>
    <w:rsid w:val="009212F1"/>
    <w:rsid w:val="00924966"/>
    <w:rsid w:val="00981D18"/>
    <w:rsid w:val="009C7CA9"/>
    <w:rsid w:val="009F36BF"/>
    <w:rsid w:val="00A0648B"/>
    <w:rsid w:val="00A06C09"/>
    <w:rsid w:val="00A21B0D"/>
    <w:rsid w:val="00A45FA9"/>
    <w:rsid w:val="00A56F6E"/>
    <w:rsid w:val="00A90A96"/>
    <w:rsid w:val="00B03C89"/>
    <w:rsid w:val="00BB330F"/>
    <w:rsid w:val="00BC4E3F"/>
    <w:rsid w:val="00BE33DB"/>
    <w:rsid w:val="00C0123B"/>
    <w:rsid w:val="00CE69C6"/>
    <w:rsid w:val="00D04059"/>
    <w:rsid w:val="00D10702"/>
    <w:rsid w:val="00D37D7F"/>
    <w:rsid w:val="00D448D4"/>
    <w:rsid w:val="00D85C25"/>
    <w:rsid w:val="00D91EF9"/>
    <w:rsid w:val="00DA73E4"/>
    <w:rsid w:val="00DF5388"/>
    <w:rsid w:val="00E271D0"/>
    <w:rsid w:val="00E62C98"/>
    <w:rsid w:val="00ED38C7"/>
    <w:rsid w:val="00ED57DB"/>
    <w:rsid w:val="00EE1B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D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F5D"/>
    <w:rPr>
      <w:rFonts w:ascii="Tahoma" w:hAnsi="Tahoma" w:cs="Tahoma"/>
      <w:sz w:val="16"/>
      <w:szCs w:val="16"/>
    </w:rPr>
  </w:style>
  <w:style w:type="paragraph" w:styleId="HTMLconformatoprevio">
    <w:name w:val="HTML Preformatted"/>
    <w:basedOn w:val="Normal"/>
    <w:link w:val="HTMLconformatoprevioCar"/>
    <w:uiPriority w:val="99"/>
    <w:unhideWhenUsed/>
    <w:rsid w:val="0074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78"/>
    <w:rPr>
      <w:rFonts w:ascii="Courier New" w:eastAsia="Times New Roman" w:hAnsi="Courier New" w:cs="Courier New"/>
      <w:sz w:val="20"/>
      <w:szCs w:val="20"/>
      <w:lang w:eastAsia="es-ES"/>
    </w:rPr>
  </w:style>
  <w:style w:type="paragraph" w:styleId="Prrafodelista">
    <w:name w:val="List Paragraph"/>
    <w:basedOn w:val="Normal"/>
    <w:uiPriority w:val="34"/>
    <w:qFormat/>
    <w:rsid w:val="004B1C59"/>
    <w:pPr>
      <w:ind w:left="720"/>
      <w:contextualSpacing/>
    </w:pPr>
  </w:style>
  <w:style w:type="table" w:styleId="Tablaconcuadrcula">
    <w:name w:val="Table Grid"/>
    <w:basedOn w:val="Tablanormal"/>
    <w:uiPriority w:val="59"/>
    <w:rsid w:val="004B1C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F5D"/>
    <w:rPr>
      <w:rFonts w:ascii="Tahoma" w:hAnsi="Tahoma" w:cs="Tahoma"/>
      <w:sz w:val="16"/>
      <w:szCs w:val="16"/>
    </w:rPr>
  </w:style>
  <w:style w:type="paragraph" w:styleId="HTMLconformatoprevio">
    <w:name w:val="HTML Preformatted"/>
    <w:basedOn w:val="Normal"/>
    <w:link w:val="HTMLconformatoprevioCar"/>
    <w:uiPriority w:val="99"/>
    <w:unhideWhenUsed/>
    <w:rsid w:val="0074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78"/>
    <w:rPr>
      <w:rFonts w:ascii="Courier New" w:eastAsia="Times New Roman" w:hAnsi="Courier New" w:cs="Courier New"/>
      <w:sz w:val="20"/>
      <w:szCs w:val="20"/>
      <w:lang w:eastAsia="es-ES"/>
    </w:rPr>
  </w:style>
  <w:style w:type="paragraph" w:styleId="Prrafodelista">
    <w:name w:val="List Paragraph"/>
    <w:basedOn w:val="Normal"/>
    <w:uiPriority w:val="34"/>
    <w:qFormat/>
    <w:rsid w:val="004B1C59"/>
    <w:pPr>
      <w:ind w:left="720"/>
      <w:contextualSpacing/>
    </w:pPr>
  </w:style>
  <w:style w:type="table" w:styleId="Tablaconcuadrcula">
    <w:name w:val="Table Grid"/>
    <w:basedOn w:val="Tablanormal"/>
    <w:uiPriority w:val="59"/>
    <w:rsid w:val="004B1C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1744">
      <w:bodyDiv w:val="1"/>
      <w:marLeft w:val="0"/>
      <w:marRight w:val="0"/>
      <w:marTop w:val="0"/>
      <w:marBottom w:val="0"/>
      <w:divBdr>
        <w:top w:val="none" w:sz="0" w:space="0" w:color="auto"/>
        <w:left w:val="none" w:sz="0" w:space="0" w:color="auto"/>
        <w:bottom w:val="none" w:sz="0" w:space="0" w:color="auto"/>
        <w:right w:val="none" w:sz="0" w:space="0" w:color="auto"/>
      </w:divBdr>
    </w:div>
    <w:div w:id="397410339">
      <w:bodyDiv w:val="1"/>
      <w:marLeft w:val="0"/>
      <w:marRight w:val="0"/>
      <w:marTop w:val="0"/>
      <w:marBottom w:val="0"/>
      <w:divBdr>
        <w:top w:val="none" w:sz="0" w:space="0" w:color="auto"/>
        <w:left w:val="none" w:sz="0" w:space="0" w:color="auto"/>
        <w:bottom w:val="none" w:sz="0" w:space="0" w:color="auto"/>
        <w:right w:val="none" w:sz="0" w:space="0" w:color="auto"/>
      </w:divBdr>
    </w:div>
    <w:div w:id="728457632">
      <w:bodyDiv w:val="1"/>
      <w:marLeft w:val="0"/>
      <w:marRight w:val="0"/>
      <w:marTop w:val="0"/>
      <w:marBottom w:val="0"/>
      <w:divBdr>
        <w:top w:val="none" w:sz="0" w:space="0" w:color="auto"/>
        <w:left w:val="none" w:sz="0" w:space="0" w:color="auto"/>
        <w:bottom w:val="none" w:sz="0" w:space="0" w:color="auto"/>
        <w:right w:val="none" w:sz="0" w:space="0" w:color="auto"/>
      </w:divBdr>
    </w:div>
    <w:div w:id="1207596803">
      <w:bodyDiv w:val="1"/>
      <w:marLeft w:val="0"/>
      <w:marRight w:val="0"/>
      <w:marTop w:val="0"/>
      <w:marBottom w:val="0"/>
      <w:divBdr>
        <w:top w:val="none" w:sz="0" w:space="0" w:color="auto"/>
        <w:left w:val="none" w:sz="0" w:space="0" w:color="auto"/>
        <w:bottom w:val="none" w:sz="0" w:space="0" w:color="auto"/>
        <w:right w:val="none" w:sz="0" w:space="0" w:color="auto"/>
      </w:divBdr>
    </w:div>
    <w:div w:id="131822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1364</Words>
  <Characters>7507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UPC</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Antonio García Serrano</cp:lastModifiedBy>
  <cp:revision>55</cp:revision>
  <dcterms:created xsi:type="dcterms:W3CDTF">2015-04-13T15:03:00Z</dcterms:created>
  <dcterms:modified xsi:type="dcterms:W3CDTF">2017-01-18T17:41:00Z</dcterms:modified>
</cp:coreProperties>
</file>