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075F0" w14:textId="77777777" w:rsidR="00F66966" w:rsidRPr="00AD3361" w:rsidRDefault="00B50192" w:rsidP="00EE1B61">
      <w:pPr>
        <w:rPr>
          <w:b/>
          <w:color w:val="0070C0"/>
        </w:rPr>
      </w:pPr>
      <w:r w:rsidRPr="00AD3361">
        <w:rPr>
          <w:b/>
          <w:color w:val="0070C0"/>
        </w:rPr>
        <w:t>SESIÓN</w:t>
      </w:r>
      <w:r w:rsidR="00645185">
        <w:rPr>
          <w:b/>
          <w:color w:val="0070C0"/>
        </w:rPr>
        <w:t xml:space="preserve"> 5</w:t>
      </w:r>
      <w:r w:rsidRPr="00AD3361">
        <w:rPr>
          <w:b/>
          <w:color w:val="0070C0"/>
        </w:rPr>
        <w:t>:</w:t>
      </w:r>
      <w:r w:rsidR="00F66966" w:rsidRPr="00AD3361">
        <w:rPr>
          <w:b/>
          <w:color w:val="0070C0"/>
        </w:rPr>
        <w:t xml:space="preserve"> </w:t>
      </w:r>
      <w:r w:rsidR="00AD3361" w:rsidRPr="00AD3361">
        <w:rPr>
          <w:b/>
          <w:color w:val="0070C0"/>
        </w:rPr>
        <w:t>CLUSTERING</w:t>
      </w:r>
      <w:r w:rsidR="00196519" w:rsidRPr="00AD3361">
        <w:rPr>
          <w:b/>
          <w:color w:val="0070C0"/>
        </w:rPr>
        <w:t xml:space="preserve"> </w:t>
      </w:r>
    </w:p>
    <w:p w14:paraId="06E953AE" w14:textId="77777777" w:rsidR="00F66966" w:rsidRDefault="002420BB" w:rsidP="00AD3361">
      <w:r>
        <w:t>Con los resultados obtenidos en el ACP</w:t>
      </w:r>
      <w:r w:rsidR="000A7518">
        <w:t xml:space="preserve"> de los datos “</w:t>
      </w:r>
      <w:proofErr w:type="spellStart"/>
      <w:r w:rsidR="000A7518">
        <w:t>churn</w:t>
      </w:r>
      <w:proofErr w:type="spellEnd"/>
      <w:r w:rsidR="000A7518">
        <w:t>”</w:t>
      </w:r>
      <w:r>
        <w:t>, p</w:t>
      </w:r>
      <w:r w:rsidR="00AD3361">
        <w:t>rocedemos ahora a obtener una tipología de los c</w:t>
      </w:r>
      <w:r>
        <w:t xml:space="preserve">lientes de la entidad bancaria según su posición en los diversos productos financieros. </w:t>
      </w:r>
      <w:r w:rsidR="00AD3361">
        <w:t>Para ello d</w:t>
      </w:r>
      <w:r w:rsidR="000A7518">
        <w:t xml:space="preserve">isponemos del Análisis de Componentes Principales realizado en la </w:t>
      </w:r>
      <w:r w:rsidR="00AD3361">
        <w:t xml:space="preserve">Sesión </w:t>
      </w:r>
      <w:r>
        <w:t>4</w:t>
      </w:r>
      <w:r w:rsidR="00AD3361">
        <w:t xml:space="preserve">. </w:t>
      </w:r>
    </w:p>
    <w:p w14:paraId="403BE55F" w14:textId="77777777" w:rsidR="00AD3361" w:rsidRDefault="00AD3361" w:rsidP="00EE1B61"/>
    <w:p w14:paraId="54DB38F7" w14:textId="77777777" w:rsidR="00AD3361" w:rsidRDefault="00AD3361" w:rsidP="00EE1B61">
      <w:pPr>
        <w:rPr>
          <w:color w:val="0070C0"/>
        </w:rPr>
      </w:pPr>
      <w:r w:rsidRPr="00FC4239">
        <w:rPr>
          <w:b/>
          <w:color w:val="0070C0"/>
        </w:rPr>
        <w:t>1.</w:t>
      </w:r>
      <w:r w:rsidRPr="00FC4239">
        <w:rPr>
          <w:color w:val="0070C0"/>
        </w:rPr>
        <w:t xml:space="preserve"> </w:t>
      </w:r>
      <w:r w:rsidR="002420BB">
        <w:t>Con la</w:t>
      </w:r>
      <w:r w:rsidR="002420BB" w:rsidRPr="002420BB">
        <w:t xml:space="preserve">s componentes principales significativas efectuar una Clasificación Ascendente Jerárquica por el método de Ward. Explique en qué consiste el método de agregación de Ward?. Represente el </w:t>
      </w:r>
      <w:proofErr w:type="spellStart"/>
      <w:r w:rsidR="002420BB" w:rsidRPr="002420BB">
        <w:t>dendrograma</w:t>
      </w:r>
      <w:proofErr w:type="spellEnd"/>
      <w:r w:rsidR="002420BB" w:rsidRPr="002420BB">
        <w:t xml:space="preserve"> </w:t>
      </w:r>
      <w:r w:rsidR="002420BB">
        <w:t xml:space="preserve">(o árbol jerárquico) </w:t>
      </w:r>
      <w:r w:rsidR="002420BB" w:rsidRPr="002420BB">
        <w:t>obtenido.</w:t>
      </w:r>
      <w:r w:rsidR="002420BB">
        <w:rPr>
          <w:color w:val="0070C0"/>
        </w:rPr>
        <w:t xml:space="preserve"> </w:t>
      </w:r>
    </w:p>
    <w:p w14:paraId="79253232" w14:textId="77777777" w:rsidR="00525985" w:rsidRPr="00525985" w:rsidRDefault="00525985" w:rsidP="00525985">
      <w:pPr>
        <w:rPr>
          <w:color w:val="808080" w:themeColor="background1" w:themeShade="80"/>
        </w:rPr>
      </w:pPr>
      <w:r w:rsidRPr="00525985">
        <w:rPr>
          <w:color w:val="808080" w:themeColor="background1" w:themeShade="80"/>
        </w:rPr>
        <w:t>Partiendo del ejercicio de la s4, con datos limpios</w:t>
      </w:r>
    </w:p>
    <w:p w14:paraId="23039988" w14:textId="77777777" w:rsidR="00525985" w:rsidRDefault="00525985" w:rsidP="00525985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525985">
        <w:rPr>
          <w:rFonts w:ascii="Courier" w:hAnsi="Courier"/>
          <w:color w:val="808080" w:themeColor="background1" w:themeShade="80"/>
          <w:sz w:val="20"/>
          <w:szCs w:val="20"/>
        </w:rPr>
        <w:t xml:space="preserve">Psi =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pca.churn_NoNA$ind$coord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dist.churn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dist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(Psi)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hclus.churn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hclust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dist.churn,method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="ward.D2")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plot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hclus.churn,cex</w:t>
      </w:r>
      <w:proofErr w:type="spellEnd"/>
      <w:r w:rsidRPr="00525985">
        <w:rPr>
          <w:rFonts w:ascii="Courier" w:hAnsi="Courier"/>
          <w:color w:val="808080" w:themeColor="background1" w:themeShade="80"/>
          <w:sz w:val="20"/>
          <w:szCs w:val="20"/>
        </w:rPr>
        <w:t>=0.3)</w:t>
      </w:r>
    </w:p>
    <w:p w14:paraId="5C25C980" w14:textId="77777777" w:rsidR="00525985" w:rsidRDefault="00525985" w:rsidP="00525985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1D3E9EF1" wp14:editId="0B1B5A39">
            <wp:extent cx="3029589" cy="2692770"/>
            <wp:effectExtent l="0" t="0" r="0" b="0"/>
            <wp:docPr id="1" name="Imagen 1" descr="Macintosh HD:Users:tonet:Desktop:Screen Shot 2017-01-26 at 21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et:Desktop:Screen Shot 2017-01-26 at 21.32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3" cy="26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1E33" w14:textId="77777777" w:rsidR="00525985" w:rsidRDefault="00525985" w:rsidP="00525985">
      <w:pPr>
        <w:rPr>
          <w:color w:val="808080" w:themeColor="background1" w:themeShade="80"/>
        </w:rPr>
      </w:pPr>
      <w:r w:rsidRPr="00525985">
        <w:rPr>
          <w:color w:val="808080" w:themeColor="background1" w:themeShade="80"/>
        </w:rPr>
        <w:t>El árbol obtenido es demasiado grande para poder observar nada</w:t>
      </w:r>
      <w:r>
        <w:rPr>
          <w:color w:val="808080" w:themeColor="background1" w:themeShade="80"/>
        </w:rPr>
        <w:t xml:space="preserve"> a nivel de hojas</w:t>
      </w:r>
      <w:r w:rsidRPr="00525985">
        <w:rPr>
          <w:color w:val="808080" w:themeColor="background1" w:themeShade="80"/>
        </w:rPr>
        <w:t>.</w:t>
      </w:r>
      <w:r>
        <w:rPr>
          <w:color w:val="808080" w:themeColor="background1" w:themeShade="80"/>
        </w:rPr>
        <w:t xml:space="preserve"> Aunque si se </w:t>
      </w:r>
      <w:r w:rsidR="00154875">
        <w:rPr>
          <w:color w:val="808080" w:themeColor="background1" w:themeShade="80"/>
        </w:rPr>
        <w:t>aprecian</w:t>
      </w:r>
      <w:r>
        <w:rPr>
          <w:color w:val="808080" w:themeColor="background1" w:themeShade="80"/>
        </w:rPr>
        <w:t xml:space="preserve"> unos posibles cortes/grupos que se pueden hacer en los niveles superiores.</w:t>
      </w:r>
    </w:p>
    <w:p w14:paraId="6F83572D" w14:textId="77777777" w:rsidR="00525985" w:rsidRPr="00525985" w:rsidRDefault="00525985" w:rsidP="0052598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El método de Ward agrupa los individuos más cercanos, y dibuja un arco entre ellos</w:t>
      </w:r>
      <w:r w:rsidR="00154875">
        <w:rPr>
          <w:color w:val="808080" w:themeColor="background1" w:themeShade="80"/>
        </w:rPr>
        <w:t xml:space="preserve"> que equivale a la distancia en el espacio </w:t>
      </w:r>
      <w:proofErr w:type="spellStart"/>
      <w:r w:rsidR="00154875">
        <w:rPr>
          <w:color w:val="808080" w:themeColor="background1" w:themeShade="80"/>
        </w:rPr>
        <w:t>euclideo</w:t>
      </w:r>
      <w:proofErr w:type="spellEnd"/>
      <w:r w:rsidR="00154875">
        <w:rPr>
          <w:color w:val="808080" w:themeColor="background1" w:themeShade="80"/>
        </w:rPr>
        <w:t xml:space="preserve"> dónde están representados. A mayor diferencia entre los arcos, mayor distancia entre los grupos/elementos en la representación.</w:t>
      </w:r>
    </w:p>
    <w:p w14:paraId="1CB45296" w14:textId="16E36C76" w:rsidR="00AC21C5" w:rsidRDefault="00FC4239" w:rsidP="00EE1B61">
      <w:r w:rsidRPr="00FC4239">
        <w:rPr>
          <w:b/>
          <w:color w:val="0070C0"/>
        </w:rPr>
        <w:t>2</w:t>
      </w:r>
      <w:r w:rsidR="0032123E" w:rsidRPr="00FC4239">
        <w:rPr>
          <w:b/>
          <w:color w:val="0070C0"/>
        </w:rPr>
        <w:t>.</w:t>
      </w:r>
      <w:r w:rsidR="0032123E" w:rsidRPr="00FC4239">
        <w:rPr>
          <w:color w:val="0070C0"/>
        </w:rPr>
        <w:t xml:space="preserve"> </w:t>
      </w:r>
      <w:r w:rsidR="002420BB">
        <w:t>A la vista del diagrama de barras del índice de nivel de las últimas agregaciones efectuadas, decida el número de clases de clientes diferentes que e</w:t>
      </w:r>
      <w:r w:rsidR="00157B5A">
        <w:t>xisten en los datos analizados.</w:t>
      </w:r>
    </w:p>
    <w:p w14:paraId="3CAB68E2" w14:textId="3360F8E0" w:rsidR="00157B5A" w:rsidRPr="00157B5A" w:rsidRDefault="00157B5A" w:rsidP="00EE1B61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157B5A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barplot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hclus.churn$height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[(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nrow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churn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)-30):(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nrow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churn</w:t>
      </w:r>
      <w:proofErr w:type="spellEnd"/>
      <w:r w:rsidRPr="00157B5A">
        <w:rPr>
          <w:rFonts w:ascii="Courier" w:hAnsi="Courier"/>
          <w:color w:val="808080" w:themeColor="background1" w:themeShade="80"/>
          <w:sz w:val="20"/>
          <w:szCs w:val="20"/>
        </w:rPr>
        <w:t>)-1)])</w:t>
      </w:r>
    </w:p>
    <w:p w14:paraId="6AB48E96" w14:textId="3056A820" w:rsidR="00157B5A" w:rsidRDefault="00157B5A" w:rsidP="00EE1B61">
      <w:r>
        <w:rPr>
          <w:noProof/>
          <w:lang w:eastAsia="es-ES"/>
        </w:rPr>
        <w:lastRenderedPageBreak/>
        <w:drawing>
          <wp:inline distT="0" distB="0" distL="0" distR="0" wp14:anchorId="3EE06F72" wp14:editId="28A23B86">
            <wp:extent cx="2259137" cy="2627943"/>
            <wp:effectExtent l="0" t="0" r="1905" b="0"/>
            <wp:docPr id="2" name="Imagen 2" descr="Macintosh HD:Users:tonet:Desktop:Screen Shot 2017-01-26 at 21.5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et:Desktop:Screen Shot 2017-01-26 at 21.59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04" cy="26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7DBF" w14:textId="71D8AB08" w:rsidR="00157B5A" w:rsidRPr="00157B5A" w:rsidRDefault="00157B5A" w:rsidP="00EE1B61">
      <w:pPr>
        <w:rPr>
          <w:color w:val="808080" w:themeColor="background1" w:themeShade="80"/>
        </w:rPr>
      </w:pPr>
      <w:r w:rsidRPr="00157B5A">
        <w:rPr>
          <w:color w:val="808080" w:themeColor="background1" w:themeShade="80"/>
        </w:rPr>
        <w:t>S</w:t>
      </w:r>
      <w:r w:rsidR="00B45867">
        <w:rPr>
          <w:color w:val="808080" w:themeColor="background1" w:themeShade="80"/>
        </w:rPr>
        <w:t xml:space="preserve">e podría hacer un corte a partir de la quinta barra, obteniendo así 6 grupos. Aunque cierto que, fuera de la distancia entre el primer y segunda barra, no hay mucha diferencia entre los primeros grupos. Lo que indica que los elementos entre ellos serán muy similares y que posiblemente cueste hacer una </w:t>
      </w:r>
      <w:proofErr w:type="spellStart"/>
      <w:r w:rsidR="00B45867">
        <w:rPr>
          <w:color w:val="808080" w:themeColor="background1" w:themeShade="80"/>
        </w:rPr>
        <w:t>clusterización</w:t>
      </w:r>
      <w:proofErr w:type="spellEnd"/>
      <w:r w:rsidR="00B45867">
        <w:rPr>
          <w:color w:val="808080" w:themeColor="background1" w:themeShade="80"/>
        </w:rPr>
        <w:t xml:space="preserve"> eficaz y bien definida.</w:t>
      </w:r>
    </w:p>
    <w:p w14:paraId="4CD0F412" w14:textId="77777777" w:rsidR="0032123E" w:rsidRDefault="00FC4239" w:rsidP="00EE1B61">
      <w:r w:rsidRPr="00FC4239">
        <w:rPr>
          <w:b/>
          <w:color w:val="0070C0"/>
        </w:rPr>
        <w:t>3</w:t>
      </w:r>
      <w:r w:rsidR="0032123E" w:rsidRPr="00FC4239">
        <w:rPr>
          <w:b/>
          <w:color w:val="0070C0"/>
        </w:rPr>
        <w:t>.</w:t>
      </w:r>
      <w:r w:rsidR="0032123E" w:rsidRPr="00FC4239">
        <w:rPr>
          <w:color w:val="0070C0"/>
        </w:rPr>
        <w:t xml:space="preserve"> </w:t>
      </w:r>
      <w:r w:rsidR="002420BB">
        <w:t>Obtenga la partición del árbol jerárquico en el número de clases finales deseado. Calcule la calidad de la partición obten</w:t>
      </w:r>
      <w:r w:rsidR="00581571">
        <w:t xml:space="preserve">ida mediante el cociente de la </w:t>
      </w:r>
      <w:r w:rsidR="00581571" w:rsidRPr="00581571">
        <w:rPr>
          <w:i/>
        </w:rPr>
        <w:t>I</w:t>
      </w:r>
      <w:r w:rsidR="002420BB" w:rsidRPr="00581571">
        <w:rPr>
          <w:i/>
        </w:rPr>
        <w:t>nercia entre c</w:t>
      </w:r>
      <w:r w:rsidR="00867B30" w:rsidRPr="00581571">
        <w:rPr>
          <w:i/>
        </w:rPr>
        <w:t xml:space="preserve">lases </w:t>
      </w:r>
      <w:r w:rsidR="00867B30">
        <w:t>res</w:t>
      </w:r>
      <w:r w:rsidR="002420BB">
        <w:t xml:space="preserve">pecto de la </w:t>
      </w:r>
      <w:r w:rsidR="002420BB" w:rsidRPr="00581571">
        <w:rPr>
          <w:i/>
        </w:rPr>
        <w:t>Inercia total</w:t>
      </w:r>
      <w:r w:rsidR="002420BB">
        <w:t>.</w:t>
      </w:r>
    </w:p>
    <w:p w14:paraId="7542BEC0" w14:textId="685F3682" w:rsidR="005C1BC4" w:rsidRPr="005C1BC4" w:rsidRDefault="005C1BC4" w:rsidP="00EE1B61">
      <w:pPr>
        <w:rPr>
          <w:color w:val="808080" w:themeColor="background1" w:themeShade="80"/>
        </w:rPr>
      </w:pPr>
      <w:r w:rsidRPr="005C1BC4">
        <w:rPr>
          <w:color w:val="808080" w:themeColor="background1" w:themeShade="80"/>
        </w:rPr>
        <w:t>Esta es la partición y la representación gráfica de los diferentes grupos</w:t>
      </w:r>
    </w:p>
    <w:p w14:paraId="7F95AFEB" w14:textId="2BACBA3F" w:rsidR="005C1BC4" w:rsidRDefault="002A3BD4" w:rsidP="005C1BC4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>
        <w:rPr>
          <w:rFonts w:ascii="Courier" w:hAnsi="Courier"/>
          <w:color w:val="808080" w:themeColor="background1" w:themeShade="80"/>
          <w:sz w:val="20"/>
          <w:szCs w:val="20"/>
        </w:rPr>
        <w:t>nc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 &lt;- 5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5C1BC4" w:rsidRPr="005C1BC4">
        <w:rPr>
          <w:rFonts w:ascii="Courier" w:hAnsi="Courier"/>
          <w:color w:val="808080" w:themeColor="background1" w:themeShade="80"/>
          <w:sz w:val="20"/>
          <w:szCs w:val="20"/>
        </w:rPr>
        <w:t>&gt;</w:t>
      </w:r>
      <w:r w:rsidR="00B875AB">
        <w:rPr>
          <w:rFonts w:ascii="Courier" w:hAnsi="Courier"/>
          <w:color w:val="808080" w:themeColor="background1" w:themeShade="80"/>
          <w:sz w:val="20"/>
          <w:szCs w:val="20"/>
        </w:rPr>
        <w:t xml:space="preserve"> cut5 &lt;- </w:t>
      </w:r>
      <w:proofErr w:type="spellStart"/>
      <w:r w:rsidR="00B875AB">
        <w:rPr>
          <w:rFonts w:ascii="Courier" w:hAnsi="Courier"/>
          <w:color w:val="808080" w:themeColor="background1" w:themeShade="80"/>
          <w:sz w:val="20"/>
          <w:szCs w:val="20"/>
        </w:rPr>
        <w:t>cutree</w:t>
      </w:r>
      <w:proofErr w:type="spellEnd"/>
      <w:r w:rsidR="00B875AB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B875AB">
        <w:rPr>
          <w:rFonts w:ascii="Courier" w:hAnsi="Courier"/>
          <w:color w:val="808080" w:themeColor="background1" w:themeShade="80"/>
          <w:sz w:val="20"/>
          <w:szCs w:val="20"/>
        </w:rPr>
        <w:t>hclus.churn,nc</w:t>
      </w:r>
      <w:proofErr w:type="spellEnd"/>
      <w:r w:rsidR="00B875AB">
        <w:rPr>
          <w:rFonts w:ascii="Courier" w:hAnsi="Courier"/>
          <w:color w:val="808080" w:themeColor="background1" w:themeShade="80"/>
          <w:sz w:val="20"/>
          <w:szCs w:val="20"/>
        </w:rPr>
        <w:t>)</w:t>
      </w:r>
    </w:p>
    <w:p w14:paraId="0E8F4A29" w14:textId="2A1CB61A" w:rsidR="005E6A79" w:rsidRPr="005E6A79" w:rsidRDefault="005E6A79" w:rsidP="005C1BC4">
      <w:pPr>
        <w:rPr>
          <w:color w:val="808080" w:themeColor="background1" w:themeShade="80"/>
        </w:rPr>
      </w:pPr>
      <w:r w:rsidRPr="005E6A79">
        <w:rPr>
          <w:color w:val="808080" w:themeColor="background1" w:themeShade="80"/>
        </w:rPr>
        <w:t>Y la calidad la calculamos con:</w:t>
      </w:r>
    </w:p>
    <w:p w14:paraId="3620C625" w14:textId="623259CC" w:rsidR="00134D66" w:rsidRPr="00B875AB" w:rsidRDefault="00134D66" w:rsidP="00134D66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cdg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aggregate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as.data.fr</w:t>
      </w:r>
      <w:r w:rsidR="007F750B">
        <w:rPr>
          <w:rFonts w:ascii="Courier" w:hAnsi="Courier"/>
          <w:color w:val="808080" w:themeColor="background1" w:themeShade="80"/>
          <w:sz w:val="20"/>
          <w:szCs w:val="20"/>
        </w:rPr>
        <w:t>ame</w:t>
      </w:r>
      <w:proofErr w:type="spellEnd"/>
      <w:r w:rsidR="007F750B">
        <w:rPr>
          <w:rFonts w:ascii="Courier" w:hAnsi="Courier"/>
          <w:color w:val="808080" w:themeColor="background1" w:themeShade="80"/>
          <w:sz w:val="20"/>
          <w:szCs w:val="20"/>
        </w:rPr>
        <w:t>(Psi),</w:t>
      </w:r>
      <w:proofErr w:type="spellStart"/>
      <w:r w:rsidR="007F750B">
        <w:rPr>
          <w:rFonts w:ascii="Courier" w:hAnsi="Courier"/>
          <w:color w:val="808080" w:themeColor="background1" w:themeShade="80"/>
          <w:sz w:val="20"/>
          <w:szCs w:val="20"/>
        </w:rPr>
        <w:t>list</w:t>
      </w:r>
      <w:proofErr w:type="spellEnd"/>
      <w:r w:rsidR="007F750B">
        <w:rPr>
          <w:rFonts w:ascii="Courier" w:hAnsi="Courier"/>
          <w:color w:val="808080" w:themeColor="background1" w:themeShade="80"/>
          <w:sz w:val="20"/>
          <w:szCs w:val="20"/>
        </w:rPr>
        <w:t>(cut5),mean)[,2:(nc</w:t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+1)]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cdg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       Dim.1         Dim.2      Dim.3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1  -259.5451      5.210966  -190.5791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2  -535.0277   2925.563509  4713.6581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3 40497.1979   1272.086881  1237.5173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4  7635.8741   -930.841072 -1869.0733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5   581.6085 -10291.718730  6352.2072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Bss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 &lt;- sum(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rowSums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(cdg^2)*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as.numeric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table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(cut5)))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Tss</w:t>
      </w:r>
      <w:proofErr w:type="spellEnd"/>
      <w:r w:rsidRPr="00134D66">
        <w:rPr>
          <w:rFonts w:ascii="Courier" w:hAnsi="Courier"/>
          <w:color w:val="808080" w:themeColor="background1" w:themeShade="80"/>
          <w:sz w:val="20"/>
          <w:szCs w:val="20"/>
        </w:rPr>
        <w:t xml:space="preserve"> &lt;- sum(Psi^2)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  <w:t>&gt; 100*</w:t>
      </w:r>
      <w:proofErr w:type="spellStart"/>
      <w:r>
        <w:rPr>
          <w:rFonts w:ascii="Courier" w:hAnsi="Courier"/>
          <w:color w:val="808080" w:themeColor="background1" w:themeShade="80"/>
          <w:sz w:val="20"/>
          <w:szCs w:val="20"/>
        </w:rPr>
        <w:t>Bss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t>/</w:t>
      </w:r>
      <w:proofErr w:type="spellStart"/>
      <w:r>
        <w:rPr>
          <w:rFonts w:ascii="Courier" w:hAnsi="Courier"/>
          <w:color w:val="808080" w:themeColor="background1" w:themeShade="80"/>
          <w:sz w:val="20"/>
          <w:szCs w:val="20"/>
        </w:rPr>
        <w:t>Tss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134D66">
        <w:rPr>
          <w:rFonts w:ascii="Courier" w:hAnsi="Courier"/>
          <w:color w:val="808080" w:themeColor="background1" w:themeShade="80"/>
          <w:sz w:val="20"/>
          <w:szCs w:val="20"/>
        </w:rPr>
        <w:t>[1] 58.28222</w:t>
      </w:r>
    </w:p>
    <w:p w14:paraId="07303D7F" w14:textId="77777777" w:rsidR="0032123E" w:rsidRDefault="00FC4239" w:rsidP="00EE1B61">
      <w:r w:rsidRPr="00FC4239">
        <w:rPr>
          <w:b/>
          <w:color w:val="0070C0"/>
        </w:rPr>
        <w:t>4</w:t>
      </w:r>
      <w:r w:rsidR="00C25C11" w:rsidRPr="00FC4239">
        <w:rPr>
          <w:b/>
          <w:color w:val="0070C0"/>
        </w:rPr>
        <w:t>.</w:t>
      </w:r>
      <w:r w:rsidR="00C25C11" w:rsidRPr="00FC4239">
        <w:rPr>
          <w:color w:val="0070C0"/>
        </w:rPr>
        <w:t xml:space="preserve"> </w:t>
      </w:r>
      <w:r w:rsidR="00C25C11">
        <w:t>E</w:t>
      </w:r>
      <w:r w:rsidR="002420BB">
        <w:t>n qué consiste la operación de consolidación de una partición obtenida por corte del árbol jerárquico</w:t>
      </w:r>
      <w:r w:rsidR="00867B30">
        <w:t>. Efectúe esta operación en la partición obtenida en el apartado 3 anterior. Calcule de nuevo la calidad de la partición consolidad</w:t>
      </w:r>
      <w:r w:rsidR="000A7518">
        <w:t>a.</w:t>
      </w:r>
      <w:r w:rsidR="00867B30">
        <w:t xml:space="preserve"> </w:t>
      </w:r>
    </w:p>
    <w:p w14:paraId="33CB0CBE" w14:textId="7EBECA66" w:rsidR="000B1754" w:rsidRDefault="000B1754" w:rsidP="00EE1B61">
      <w:pPr>
        <w:rPr>
          <w:color w:val="808080" w:themeColor="background1" w:themeShade="80"/>
        </w:rPr>
      </w:pPr>
      <w:r w:rsidRPr="00876D7D">
        <w:rPr>
          <w:color w:val="808080" w:themeColor="background1" w:themeShade="80"/>
        </w:rPr>
        <w:t xml:space="preserve">La operación de consolidación </w:t>
      </w:r>
      <w:r w:rsidR="00876D7D">
        <w:rPr>
          <w:color w:val="808080" w:themeColor="background1" w:themeShade="80"/>
        </w:rPr>
        <w:t xml:space="preserve">mejora el </w:t>
      </w:r>
      <w:proofErr w:type="spellStart"/>
      <w:r w:rsidR="00876D7D" w:rsidRPr="00876D7D">
        <w:rPr>
          <w:color w:val="808080" w:themeColor="background1" w:themeShade="80"/>
        </w:rPr>
        <w:t>clustering</w:t>
      </w:r>
      <w:proofErr w:type="spellEnd"/>
      <w:r w:rsidRPr="00876D7D">
        <w:rPr>
          <w:color w:val="808080" w:themeColor="background1" w:themeShade="80"/>
        </w:rPr>
        <w:t xml:space="preserve"> </w:t>
      </w:r>
      <w:r w:rsidR="00876D7D">
        <w:rPr>
          <w:color w:val="808080" w:themeColor="background1" w:themeShade="80"/>
        </w:rPr>
        <w:t>teniendo en cuenta el centro de las zonas crea</w:t>
      </w:r>
      <w:r w:rsidR="002275FB">
        <w:rPr>
          <w:color w:val="808080" w:themeColor="background1" w:themeShade="80"/>
        </w:rPr>
        <w:t xml:space="preserve">das durante el proceso anterior, el cual se utiliza para hacer un </w:t>
      </w:r>
      <w:proofErr w:type="spellStart"/>
      <w:r w:rsidR="002275FB">
        <w:rPr>
          <w:color w:val="808080" w:themeColor="background1" w:themeShade="80"/>
        </w:rPr>
        <w:t>kmeans</w:t>
      </w:r>
      <w:proofErr w:type="spellEnd"/>
      <w:r w:rsidR="002275FB">
        <w:rPr>
          <w:color w:val="808080" w:themeColor="background1" w:themeShade="80"/>
        </w:rPr>
        <w:t>.</w:t>
      </w:r>
    </w:p>
    <w:p w14:paraId="6C1F103C" w14:textId="3982E5B6" w:rsidR="002275FB" w:rsidRDefault="002275FB" w:rsidP="002275FB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2275FB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&gt; 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k_def</w:t>
      </w:r>
      <w:proofErr w:type="spellEnd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kmeans</w:t>
      </w:r>
      <w:proofErr w:type="spellEnd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Psi,centers</w:t>
      </w:r>
      <w:proofErr w:type="spellEnd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=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cdg</w:t>
      </w:r>
      <w:proofErr w:type="spellEnd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)</w:t>
      </w:r>
      <w:r w:rsidRPr="002275FB">
        <w:rPr>
          <w:rFonts w:ascii="Courier" w:hAnsi="Courier"/>
          <w:color w:val="808080" w:themeColor="background1" w:themeShade="80"/>
          <w:sz w:val="20"/>
          <w:szCs w:val="20"/>
        </w:rPr>
        <w:br/>
        <w:t>&gt; 100*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k_def$betweenss</w:t>
      </w:r>
      <w:proofErr w:type="spellEnd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/</w:t>
      </w:r>
      <w:proofErr w:type="spellStart"/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k_def$totss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275FB">
        <w:rPr>
          <w:rFonts w:ascii="Courier" w:hAnsi="Courier"/>
          <w:color w:val="808080" w:themeColor="background1" w:themeShade="80"/>
          <w:sz w:val="20"/>
          <w:szCs w:val="20"/>
        </w:rPr>
        <w:t>[1] 61.54643</w:t>
      </w:r>
    </w:p>
    <w:p w14:paraId="74F501A6" w14:textId="0C1AEC2B" w:rsidR="00A659C7" w:rsidRPr="00A659C7" w:rsidRDefault="00A659C7" w:rsidP="002275F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La calidad después de la consolidación es unos dos puntos superior.</w:t>
      </w:r>
    </w:p>
    <w:p w14:paraId="60B3D447" w14:textId="77777777" w:rsidR="00867B30" w:rsidRDefault="00867B30" w:rsidP="00EE1B61">
      <w:pPr>
        <w:rPr>
          <w:color w:val="0070C0"/>
        </w:rPr>
      </w:pPr>
      <w:r>
        <w:rPr>
          <w:b/>
          <w:color w:val="0070C0"/>
        </w:rPr>
        <w:t>5</w:t>
      </w:r>
      <w:r w:rsidRPr="00FC4239">
        <w:rPr>
          <w:b/>
          <w:color w:val="0070C0"/>
        </w:rPr>
        <w:t>.</w:t>
      </w:r>
      <w:r w:rsidRPr="00FC4239">
        <w:rPr>
          <w:color w:val="0070C0"/>
        </w:rPr>
        <w:t xml:space="preserve"> </w:t>
      </w:r>
      <w:r w:rsidRPr="00867B30">
        <w:t>Represente la partición obtenida en el primer gráfico factorial, distinguiendo con colores diferentes cada una de las clases de clientes detectados.</w:t>
      </w:r>
      <w:r>
        <w:rPr>
          <w:color w:val="0070C0"/>
        </w:rPr>
        <w:t xml:space="preserve"> </w:t>
      </w:r>
    </w:p>
    <w:p w14:paraId="65076953" w14:textId="686077E8" w:rsidR="00B875AB" w:rsidRDefault="00B875AB" w:rsidP="00EE1B61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5C1BC4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plot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(Psi[,1],Psi[,2],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type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="n",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main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Clustering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 xml:space="preserve"> of </w:t>
      </w:r>
      <w:proofErr w:type="spellStart"/>
      <w:r>
        <w:rPr>
          <w:rFonts w:ascii="Courier" w:hAnsi="Courier"/>
          <w:color w:val="808080" w:themeColor="background1" w:themeShade="80"/>
          <w:sz w:val="20"/>
          <w:szCs w:val="20"/>
        </w:rPr>
        <w:t>churn</w:t>
      </w:r>
      <w:proofErr w:type="spellEnd"/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808080" w:themeColor="background1" w:themeShade="80"/>
          <w:sz w:val="20"/>
          <w:szCs w:val="20"/>
        </w:rPr>
        <w:t>customers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 xml:space="preserve"> in 5 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classes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")</w:t>
      </w:r>
      <w:r w:rsidRPr="005C1BC4"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text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(Psi[,1],Psi[,2],col=cut5,cex = 0.6)</w:t>
      </w:r>
      <w:r w:rsidRPr="005C1BC4"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abline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(h=0,v=0,col="gray")</w:t>
      </w:r>
      <w:r w:rsidRPr="005C1BC4"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legend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("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topleft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",c("c1","c2","c3","c4","c5","c6"),</w:t>
      </w:r>
      <w:proofErr w:type="spellStart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pch</w:t>
      </w:r>
      <w:proofErr w:type="spellEnd"/>
      <w:r w:rsidRPr="005C1BC4">
        <w:rPr>
          <w:rFonts w:ascii="Courier" w:hAnsi="Courier"/>
          <w:color w:val="808080" w:themeColor="background1" w:themeShade="80"/>
          <w:sz w:val="20"/>
          <w:szCs w:val="20"/>
        </w:rPr>
        <w:t>=20,col=c(1:6))</w:t>
      </w:r>
    </w:p>
    <w:p w14:paraId="23B170E9" w14:textId="098A8F64" w:rsidR="00B875AB" w:rsidRDefault="00B875AB" w:rsidP="00EE1B61">
      <w:r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2861ACEB" wp14:editId="46338618">
            <wp:extent cx="2835790" cy="2627943"/>
            <wp:effectExtent l="0" t="0" r="9525" b="0"/>
            <wp:docPr id="3" name="Imagen 3" descr="Macintosh HD:Users:tonet:Desktop:Screen Shot 2017-01-26 at 22.2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et:Desktop:Screen Shot 2017-01-26 at 22.27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99" cy="26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A4B">
        <w:t>.</w:t>
      </w:r>
    </w:p>
    <w:p w14:paraId="6DE388E6" w14:textId="77777777" w:rsidR="00C25C11" w:rsidRDefault="00867B30" w:rsidP="00C25C11">
      <w:r>
        <w:rPr>
          <w:b/>
          <w:color w:val="0070C0"/>
        </w:rPr>
        <w:t>6</w:t>
      </w:r>
      <w:r w:rsidR="00C25C11" w:rsidRPr="00FC4239">
        <w:rPr>
          <w:b/>
          <w:color w:val="0070C0"/>
        </w:rPr>
        <w:t>.</w:t>
      </w:r>
      <w:r w:rsidR="00C25C11" w:rsidRPr="00FC4239">
        <w:rPr>
          <w:color w:val="0070C0"/>
        </w:rPr>
        <w:t xml:space="preserve"> </w:t>
      </w:r>
      <w:r w:rsidR="00C25C11">
        <w:t>Por último, interpretamos las clases finales obtenidas. Para ello utiliza</w:t>
      </w:r>
      <w:r w:rsidR="00581571">
        <w:t>mos</w:t>
      </w:r>
      <w:r w:rsidR="00C25C11">
        <w:t xml:space="preserve"> la función “</w:t>
      </w:r>
      <w:proofErr w:type="spellStart"/>
      <w:r w:rsidR="00C25C11">
        <w:t>catdes</w:t>
      </w:r>
      <w:proofErr w:type="spellEnd"/>
      <w:r w:rsidR="00C25C11">
        <w:t>”</w:t>
      </w:r>
      <w:r w:rsidR="00FC4239">
        <w:t xml:space="preserve"> de R</w:t>
      </w:r>
      <w:r w:rsidR="00C25C11">
        <w:t>.</w:t>
      </w:r>
      <w:r w:rsidR="00ED28BB">
        <w:t xml:space="preserve"> Primero damos las características significativas de cada clase</w:t>
      </w:r>
      <w:r w:rsidR="00FC4239">
        <w:t xml:space="preserve"> (identificada como `1` la primera clase por ejemplo)</w:t>
      </w:r>
      <w:r w:rsidR="00ED28BB">
        <w:t xml:space="preserve"> </w:t>
      </w:r>
      <w:r w:rsidR="00FC4239">
        <w:t>para</w:t>
      </w:r>
      <w:r w:rsidR="00ED28BB">
        <w:t xml:space="preserve"> las variables continuas</w:t>
      </w:r>
      <w:r w:rsidR="00FC4239">
        <w:t xml:space="preserve"> (=</w:t>
      </w:r>
      <w:proofErr w:type="spellStart"/>
      <w:r w:rsidR="00FC4239" w:rsidRPr="00FC4239">
        <w:rPr>
          <w:rFonts w:ascii="Courier New" w:hAnsi="Courier New" w:cs="Courier New"/>
          <w:sz w:val="20"/>
        </w:rPr>
        <w:t>quanti</w:t>
      </w:r>
      <w:proofErr w:type="spellEnd"/>
      <w:r w:rsidR="00FC4239">
        <w:t>)</w:t>
      </w:r>
      <w:r w:rsidR="00ED28BB">
        <w:t xml:space="preserve"> </w:t>
      </w:r>
      <w:r w:rsidR="00167C24">
        <w:t xml:space="preserve">(por ejemplo </w:t>
      </w:r>
      <w:r w:rsidR="00167C24" w:rsidRPr="00FC4239">
        <w:rPr>
          <w:rFonts w:ascii="Courier New" w:hAnsi="Courier New" w:cs="Courier New"/>
          <w:sz w:val="20"/>
        </w:rPr>
        <w:t>quant</w:t>
      </w:r>
      <w:r w:rsidR="00167C24">
        <w:rPr>
          <w:rFonts w:ascii="Courier New" w:hAnsi="Courier New" w:cs="Courier New"/>
          <w:sz w:val="20"/>
        </w:rPr>
        <w:t xml:space="preserve">i$´1´ </w:t>
      </w:r>
      <w:r w:rsidR="00167C24" w:rsidRPr="00167C24">
        <w:t>se refiere a las carac</w:t>
      </w:r>
      <w:r w:rsidR="00167C24">
        <w:t>terísticas significativas de las variables continuas en la primera clase). D</w:t>
      </w:r>
      <w:r w:rsidR="00ED28BB">
        <w:t xml:space="preserve">espués </w:t>
      </w:r>
      <w:r w:rsidR="00167C24">
        <w:t xml:space="preserve">aparecen </w:t>
      </w:r>
      <w:r w:rsidR="00ED28BB">
        <w:t xml:space="preserve">las modalidades </w:t>
      </w:r>
      <w:r w:rsidR="00FC4239">
        <w:t>(=</w:t>
      </w:r>
      <w:proofErr w:type="spellStart"/>
      <w:r w:rsidR="00FC4239" w:rsidRPr="00FC4239">
        <w:rPr>
          <w:rFonts w:ascii="Courier New" w:hAnsi="Courier New" w:cs="Courier New"/>
          <w:sz w:val="20"/>
        </w:rPr>
        <w:t>category</w:t>
      </w:r>
      <w:proofErr w:type="spellEnd"/>
      <w:r w:rsidR="00FC4239">
        <w:t xml:space="preserve">) </w:t>
      </w:r>
      <w:r w:rsidR="00ED28BB">
        <w:t>significativas de las variables categóricas</w:t>
      </w:r>
      <w:r w:rsidR="00167C24">
        <w:t xml:space="preserve"> en cada una de las clases</w:t>
      </w:r>
      <w:r w:rsidR="00ED28BB">
        <w:t>.</w:t>
      </w:r>
    </w:p>
    <w:p w14:paraId="4D07C8FA" w14:textId="77777777" w:rsidR="00EE1B61" w:rsidRDefault="00ED28BB">
      <w:r>
        <w:t xml:space="preserve">Interprete y </w:t>
      </w:r>
      <w:r w:rsidR="00FC4239">
        <w:t xml:space="preserve">de un </w:t>
      </w:r>
      <w:r>
        <w:t xml:space="preserve">nombre </w:t>
      </w:r>
      <w:r w:rsidR="00FC4239">
        <w:t xml:space="preserve">a </w:t>
      </w:r>
      <w:r w:rsidR="00867B30">
        <w:t>cada una de los tipos de cliente identificado</w:t>
      </w:r>
      <w:r w:rsidR="00FC4239">
        <w:t>s</w:t>
      </w:r>
      <w:r>
        <w:t>.</w:t>
      </w:r>
    </w:p>
    <w:p w14:paraId="70B0EC34" w14:textId="322FDAD0" w:rsidR="00A42DB0" w:rsidRPr="00FD3489" w:rsidRDefault="004A7646" w:rsidP="00A42DB0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>&gt;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catdes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cbind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as.factor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k_def$cluster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),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churn_NoNA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),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num.var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t>=1,proba=0.001)</w:t>
      </w:r>
      <w:r w:rsidR="00A42DB0" w:rsidRPr="00A42DB0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$quanti$`1`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br/>
        <w:t xml:space="preserve">             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v.test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in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in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p.value</w:t>
      </w:r>
      <w:proofErr w:type="spellEnd"/>
      <w:r w:rsid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dif_Hipoteca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 12.641712   99.648831    9.941295 1100.6668 1685.1114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1.243170e-36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oper_caj_Libreta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3.353601   -6.042665   -7.765429 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114.7920  121.9888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>7.976715e-04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Total_Plazo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 -10.508808 1158.922597 1321.739087 3221.7095 3679.1755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7.868164e-26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dif_Plazo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-13.637409    6.258234  102.248836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757.6144 1671.4848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2.399346e-42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Total_Inversion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-15.977112  599.745455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853.314099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2740.3282 3768.7980 </w:t>
      </w:r>
      <w:r w:rsidR="00851135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1.844989e-57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dif_Fondos_inv</w:t>
      </w:r>
      <w:proofErr w:type="spellEnd"/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-22.396912    9.305694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259.958354 </w:t>
      </w:r>
      <w:r w:rsid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r w:rsidR="00A42DB0" w:rsidRPr="00A42DB0">
        <w:rPr>
          <w:rFonts w:ascii="Courier" w:hAnsi="Courier"/>
          <w:color w:val="808080" w:themeColor="background1" w:themeShade="80"/>
          <w:sz w:val="16"/>
          <w:szCs w:val="16"/>
        </w:rPr>
        <w:t>517.3371 2657.6008 4.218181e-111</w:t>
      </w:r>
    </w:p>
    <w:p w14:paraId="135C9DCA" w14:textId="48E3FCFE" w:rsidR="00A42DB0" w:rsidRPr="00A42DB0" w:rsidRDefault="00A42DB0" w:rsidP="00A42DB0">
      <w:pPr>
        <w:rPr>
          <w:rFonts w:ascii="Courier" w:hAnsi="Courier"/>
          <w:color w:val="808080" w:themeColor="background1" w:themeShade="80"/>
          <w:sz w:val="16"/>
          <w:szCs w:val="16"/>
        </w:rPr>
      </w:pPr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$quanti$`2`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v.test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p.value</w:t>
      </w:r>
      <w:proofErr w:type="spellEnd"/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dif_Plazo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32.4273 11341.51  102.2488 5624.005 1671.485 1.131798e-230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Total_Plazo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18.4892 15427.39 1321.7391 </w:t>
      </w:r>
      <w:r>
        <w:rPr>
          <w:rFonts w:ascii="Courier" w:hAnsi="Courier"/>
          <w:color w:val="808080" w:themeColor="background1" w:themeShade="80"/>
          <w:sz w:val="16"/>
          <w:szCs w:val="16"/>
        </w:rPr>
        <w:t>9572.922 3679.175  2.522650e-76</w:t>
      </w:r>
    </w:p>
    <w:p w14:paraId="7683733A" w14:textId="6415A0DF" w:rsidR="00A42DB0" w:rsidRPr="00A42DB0" w:rsidRDefault="00A42DB0" w:rsidP="00A42DB0">
      <w:pPr>
        <w:rPr>
          <w:rFonts w:ascii="Courier" w:hAnsi="Courier"/>
          <w:color w:val="808080" w:themeColor="background1" w:themeShade="80"/>
          <w:sz w:val="16"/>
          <w:szCs w:val="16"/>
        </w:rPr>
      </w:pPr>
      <w:r w:rsidRPr="00A42DB0">
        <w:rPr>
          <w:rFonts w:ascii="Courier" w:hAnsi="Courier"/>
          <w:color w:val="808080" w:themeColor="background1" w:themeShade="80"/>
          <w:sz w:val="16"/>
          <w:szCs w:val="16"/>
        </w:rPr>
        <w:lastRenderedPageBreak/>
        <w:t>$quanti$`3`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v.test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p.value</w:t>
      </w:r>
      <w:proofErr w:type="spellEnd"/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dif_Fondos_inv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37.41022 40797.62 259.9584 12489.77 2657.601 2.665201e-306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Total_Inversion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26.37062 41376.33 853.3141 </w:t>
      </w:r>
      <w:r>
        <w:rPr>
          <w:rFonts w:ascii="Courier" w:hAnsi="Courier"/>
          <w:color w:val="808080" w:themeColor="background1" w:themeShade="80"/>
          <w:sz w:val="16"/>
          <w:szCs w:val="16"/>
        </w:rPr>
        <w:t>12175.61 3768.798 2.978181e-153</w:t>
      </w:r>
    </w:p>
    <w:p w14:paraId="188F3D9E" w14:textId="63E941B0" w:rsidR="00A42DB0" w:rsidRPr="00A42DB0" w:rsidRDefault="00A42DB0" w:rsidP="00A42DB0">
      <w:pPr>
        <w:rPr>
          <w:rFonts w:ascii="Courier" w:hAnsi="Courier"/>
          <w:color w:val="808080" w:themeColor="background1" w:themeShade="80"/>
          <w:sz w:val="16"/>
          <w:szCs w:val="16"/>
        </w:rPr>
      </w:pPr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$quanti$`4`</w:t>
      </w:r>
      <w:r w:rsidRPr="00A42DB0">
        <w:rPr>
          <w:rFonts w:ascii="Courier" w:hAnsi="Courier"/>
          <w:color w:val="808080" w:themeColor="background1" w:themeShade="80"/>
          <w:sz w:val="16"/>
          <w:szCs w:val="16"/>
        </w:rPr>
        <w:br/>
        <w:t xml:space="preserve">   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v.test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p.value</w:t>
      </w:r>
      <w:proofErr w:type="spellEnd"/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dif_Fondos_inv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16.97712  9229.114 259.9584 4047.299 2657.601 1.213018e-64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Total_Inversion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12.49907 10217.680 853.3141 4236.783 3768.798 7.553125e-36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dif_Plazo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  -8.58105 -2749.037 102.2488 4933.739 1671.485 9.401112e-18</w:t>
      </w:r>
    </w:p>
    <w:p w14:paraId="5648B79B" w14:textId="1DCC3913" w:rsidR="00A42DB0" w:rsidRDefault="00A42DB0">
      <w:pPr>
        <w:rPr>
          <w:rFonts w:ascii="Courier" w:hAnsi="Courier"/>
          <w:color w:val="808080" w:themeColor="background1" w:themeShade="80"/>
          <w:sz w:val="16"/>
          <w:szCs w:val="16"/>
        </w:rPr>
      </w:pPr>
      <w:r>
        <w:rPr>
          <w:rFonts w:ascii="Courier" w:hAnsi="Courier"/>
          <w:color w:val="808080" w:themeColor="background1" w:themeShade="80"/>
          <w:sz w:val="16"/>
          <w:szCs w:val="16"/>
        </w:rPr>
        <w:t>$quanti$`5`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       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v.test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mean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in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category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Overall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sd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p.value</w:t>
      </w:r>
      <w:proofErr w:type="spellEnd"/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dif_Ahorro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    4.034215    667.2871  7.076187 1283.4870  614.3409  5.478508e-05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oper_caj_Libreta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-4.236159   -145.4250 -7.765429  188.4488  121.9888  2.273756e-05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oper_ven_Libreta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-4.495126   -463.2507  2.690632  575.1106  389.1125  6.952865e-06</w:t>
      </w:r>
      <w:r>
        <w:rPr>
          <w:rFonts w:ascii="Courier" w:hAnsi="Courier"/>
          <w:color w:val="808080" w:themeColor="background1" w:themeShade="80"/>
          <w:sz w:val="16"/>
          <w:szCs w:val="16"/>
        </w:rPr>
        <w:br/>
      </w:r>
      <w:proofErr w:type="spellStart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>dif_Hipoteca</w:t>
      </w:r>
      <w:proofErr w:type="spellEnd"/>
      <w:r w:rsidRPr="00A42DB0">
        <w:rPr>
          <w:rFonts w:ascii="Courier" w:hAnsi="Courier"/>
          <w:color w:val="808080" w:themeColor="background1" w:themeShade="80"/>
          <w:sz w:val="16"/>
          <w:szCs w:val="16"/>
        </w:rPr>
        <w:t xml:space="preserve">     -29.935734 -13428.0000  9.941295 6837.9981 1685.1114 6.747763e-197</w:t>
      </w:r>
    </w:p>
    <w:p w14:paraId="3EB6547C" w14:textId="2BF51A2A" w:rsidR="00A42DB0" w:rsidRDefault="00EE7E4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 los 5 grupos que hay, son:</w:t>
      </w:r>
    </w:p>
    <w:p w14:paraId="74F97779" w14:textId="30C3786D" w:rsidR="00EE7E4D" w:rsidRDefault="00EE7E4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Grupo1</w:t>
      </w:r>
      <w:r w:rsidR="00423700">
        <w:rPr>
          <w:color w:val="808080" w:themeColor="background1" w:themeShade="80"/>
        </w:rPr>
        <w:t xml:space="preserve"> (</w:t>
      </w:r>
      <w:r w:rsidR="00423700" w:rsidRPr="00423700">
        <w:rPr>
          <w:i/>
          <w:color w:val="808080" w:themeColor="background1" w:themeShade="80"/>
        </w:rPr>
        <w:t>familias</w:t>
      </w:r>
      <w:r w:rsidR="00423700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>: Gente con hipotecas y con transacciones en caja. Se caracterizan también por poseer nada productos a plazos ni inversiones.</w:t>
      </w:r>
    </w:p>
    <w:p w14:paraId="3406F02B" w14:textId="55EFADF6" w:rsidR="00EE7E4D" w:rsidRDefault="00EE7E4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Grupo2</w:t>
      </w:r>
      <w:r w:rsidR="00423700">
        <w:rPr>
          <w:color w:val="808080" w:themeColor="background1" w:themeShade="80"/>
        </w:rPr>
        <w:t xml:space="preserve"> (</w:t>
      </w:r>
      <w:proofErr w:type="spellStart"/>
      <w:r w:rsidR="00423700" w:rsidRPr="00423700">
        <w:rPr>
          <w:i/>
          <w:color w:val="808080" w:themeColor="background1" w:themeShade="80"/>
        </w:rPr>
        <w:t>mileuristas</w:t>
      </w:r>
      <w:proofErr w:type="spellEnd"/>
      <w:r w:rsidR="00423700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>: Gente con los productos a plazos</w:t>
      </w:r>
      <w:r w:rsidR="00423700">
        <w:rPr>
          <w:color w:val="808080" w:themeColor="background1" w:themeShade="80"/>
        </w:rPr>
        <w:t>.</w:t>
      </w:r>
    </w:p>
    <w:p w14:paraId="1FA4046A" w14:textId="7881A4B8" w:rsidR="00EE7E4D" w:rsidRDefault="00EE7E4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Grupo3</w:t>
      </w:r>
      <w:r w:rsidR="00423700">
        <w:rPr>
          <w:color w:val="808080" w:themeColor="background1" w:themeShade="80"/>
        </w:rPr>
        <w:t xml:space="preserve"> (</w:t>
      </w:r>
      <w:r w:rsidR="00423700" w:rsidRPr="00423700">
        <w:rPr>
          <w:i/>
          <w:color w:val="808080" w:themeColor="background1" w:themeShade="80"/>
        </w:rPr>
        <w:t>inversores</w:t>
      </w:r>
      <w:bookmarkStart w:id="0" w:name="_GoBack"/>
      <w:bookmarkEnd w:id="0"/>
      <w:r w:rsidR="00423700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: </w:t>
      </w:r>
      <w:r w:rsidR="00423700">
        <w:rPr>
          <w:color w:val="808080" w:themeColor="background1" w:themeShade="80"/>
        </w:rPr>
        <w:t>Grupo con inversiones y con productos a plazo.</w:t>
      </w:r>
    </w:p>
    <w:p w14:paraId="684D8C64" w14:textId="54AC7E99" w:rsidR="00423700" w:rsidRDefault="00EE7E4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Grupo4</w:t>
      </w:r>
      <w:r w:rsidR="00423700">
        <w:rPr>
          <w:color w:val="808080" w:themeColor="background1" w:themeShade="80"/>
        </w:rPr>
        <w:t xml:space="preserve"> (</w:t>
      </w:r>
      <w:r w:rsidR="00423700" w:rsidRPr="00423700">
        <w:rPr>
          <w:i/>
          <w:color w:val="808080" w:themeColor="background1" w:themeShade="80"/>
        </w:rPr>
        <w:t>especuladores</w:t>
      </w:r>
      <w:r w:rsidR="00423700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: </w:t>
      </w:r>
      <w:r w:rsidR="00423700">
        <w:rPr>
          <w:color w:val="808080" w:themeColor="background1" w:themeShade="80"/>
        </w:rPr>
        <w:t>Grupo con inversiones pero sin productos a plazo.</w:t>
      </w:r>
    </w:p>
    <w:p w14:paraId="09EB2C28" w14:textId="110FBA8B" w:rsidR="00EE7E4D" w:rsidRPr="00EE7E4D" w:rsidRDefault="0042370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Grupo 5 (</w:t>
      </w:r>
      <w:r w:rsidRPr="00423700">
        <w:rPr>
          <w:i/>
          <w:color w:val="808080" w:themeColor="background1" w:themeShade="80"/>
        </w:rPr>
        <w:t>ahorradores</w:t>
      </w:r>
      <w:r>
        <w:rPr>
          <w:color w:val="808080" w:themeColor="background1" w:themeShade="80"/>
        </w:rPr>
        <w:t>): Tienen ahorros, pocas operativas ni en ventanilla ni en caja y no tienen hipoteca.</w:t>
      </w:r>
    </w:p>
    <w:p w14:paraId="3EB60E8A" w14:textId="77777777" w:rsidR="00867B30" w:rsidRDefault="00867B30">
      <w:r>
        <w:rPr>
          <w:b/>
          <w:color w:val="0070C0"/>
        </w:rPr>
        <w:t>7</w:t>
      </w:r>
      <w:r w:rsidRPr="00FC4239">
        <w:rPr>
          <w:b/>
          <w:color w:val="0070C0"/>
        </w:rPr>
        <w:t>.</w:t>
      </w:r>
      <w:r w:rsidRPr="00FC4239">
        <w:rPr>
          <w:color w:val="0070C0"/>
        </w:rPr>
        <w:t xml:space="preserve"> </w:t>
      </w:r>
      <w:r w:rsidRPr="00867B30">
        <w:t xml:space="preserve">Evalúe la relación de la partición obtenida con la variable </w:t>
      </w:r>
      <w:r w:rsidR="00581571">
        <w:t>“</w:t>
      </w:r>
      <w:r w:rsidRPr="00867B30">
        <w:t>Baja</w:t>
      </w:r>
      <w:r w:rsidR="00581571">
        <w:t>”</w:t>
      </w:r>
      <w:r w:rsidRPr="00867B30">
        <w:t xml:space="preserve"> mediante la tabla cruzando ambas variables. </w:t>
      </w:r>
    </w:p>
    <w:p w14:paraId="6958974D" w14:textId="77777777" w:rsidR="00581571" w:rsidRDefault="00581571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06B156A5" w14:textId="77777777" w:rsidR="00B82E3B" w:rsidRPr="00FC4239" w:rsidRDefault="00B82E3B" w:rsidP="00F84C35">
      <w:pPr>
        <w:spacing w:after="0"/>
        <w:rPr>
          <w:b/>
          <w:color w:val="0070C0"/>
        </w:rPr>
      </w:pPr>
      <w:r w:rsidRPr="00FC4239">
        <w:rPr>
          <w:b/>
          <w:color w:val="0070C0"/>
        </w:rPr>
        <w:lastRenderedPageBreak/>
        <w:t>Glosario para</w:t>
      </w:r>
      <w:r w:rsidR="00F84C35" w:rsidRPr="00FC4239">
        <w:rPr>
          <w:b/>
          <w:color w:val="0070C0"/>
        </w:rPr>
        <w:t xml:space="preserve"> la descripci</w:t>
      </w:r>
      <w:r w:rsidRPr="00FC4239">
        <w:rPr>
          <w:b/>
          <w:color w:val="0070C0"/>
        </w:rPr>
        <w:t>ón</w:t>
      </w:r>
    </w:p>
    <w:p w14:paraId="5C559A1B" w14:textId="77777777" w:rsidR="00B82E3B" w:rsidRPr="00F84C35" w:rsidRDefault="00B82E3B" w:rsidP="00F84C35">
      <w:pPr>
        <w:spacing w:after="0"/>
        <w:rPr>
          <w:i/>
        </w:rPr>
      </w:pPr>
      <w:r w:rsidRPr="00F84C35">
        <w:rPr>
          <w:i/>
        </w:rPr>
        <w:t xml:space="preserve">A partir de las </w:t>
      </w:r>
      <w:r w:rsidR="00F84C35" w:rsidRPr="00F84C35">
        <w:rPr>
          <w:i/>
        </w:rPr>
        <w:t xml:space="preserve">variables </w:t>
      </w:r>
      <w:r w:rsidRPr="00F84C35">
        <w:rPr>
          <w:i/>
        </w:rPr>
        <w:t>continuas</w:t>
      </w:r>
    </w:p>
    <w:p w14:paraId="5B05F76A" w14:textId="77777777" w:rsidR="00B82E3B" w:rsidRPr="00F84C35" w:rsidRDefault="00B82E3B" w:rsidP="00F84C35">
      <w:pPr>
        <w:spacing w:after="0"/>
      </w:pPr>
      <w:proofErr w:type="spellStart"/>
      <w:r w:rsidRPr="00F84C35">
        <w:rPr>
          <w:rFonts w:ascii="Courier New" w:hAnsi="Courier New" w:cs="Courier New"/>
          <w:sz w:val="20"/>
        </w:rPr>
        <w:t>Overall</w:t>
      </w:r>
      <w:proofErr w:type="spellEnd"/>
      <w:r w:rsidRPr="00F84C35">
        <w:rPr>
          <w:rFonts w:ascii="Courier New" w:hAnsi="Courier New" w:cs="Courier New"/>
          <w:sz w:val="20"/>
        </w:rPr>
        <w:t xml:space="preserve"> mean</w:t>
      </w:r>
      <w:r w:rsidR="00F84C35" w:rsidRPr="00F84C35">
        <w:t>: es la media global de la variable</w:t>
      </w:r>
    </w:p>
    <w:p w14:paraId="0EF19625" w14:textId="77777777" w:rsidR="00B82E3B" w:rsidRPr="00F84C35" w:rsidRDefault="00B82E3B" w:rsidP="00F84C35">
      <w:pPr>
        <w:spacing w:after="0"/>
      </w:pPr>
      <w:r w:rsidRPr="00F84C35">
        <w:rPr>
          <w:rFonts w:ascii="Courier New" w:hAnsi="Courier New" w:cs="Courier New"/>
          <w:sz w:val="20"/>
        </w:rPr>
        <w:t xml:space="preserve">Mean in </w:t>
      </w:r>
      <w:proofErr w:type="spellStart"/>
      <w:r w:rsidRPr="00F84C35">
        <w:rPr>
          <w:rFonts w:ascii="Courier New" w:hAnsi="Courier New" w:cs="Courier New"/>
          <w:sz w:val="20"/>
        </w:rPr>
        <w:t>category</w:t>
      </w:r>
      <w:proofErr w:type="spellEnd"/>
      <w:r w:rsidR="00F84C35" w:rsidRPr="00F84C35">
        <w:t>: es la media de la variable en la clase (=”</w:t>
      </w:r>
      <w:proofErr w:type="spellStart"/>
      <w:r w:rsidR="00F84C35" w:rsidRPr="00F84C35">
        <w:t>cluster</w:t>
      </w:r>
      <w:proofErr w:type="spellEnd"/>
      <w:r w:rsidR="00F84C35" w:rsidRPr="00F84C35">
        <w:t>”) considerado</w:t>
      </w:r>
    </w:p>
    <w:p w14:paraId="6519CDD9" w14:textId="77777777" w:rsidR="00B82E3B" w:rsidRPr="00F84C35" w:rsidRDefault="00B82E3B" w:rsidP="00F84C35">
      <w:pPr>
        <w:spacing w:after="0"/>
      </w:pPr>
      <w:proofErr w:type="spellStart"/>
      <w:r w:rsidRPr="00F84C35">
        <w:rPr>
          <w:rFonts w:ascii="Courier New" w:hAnsi="Courier New" w:cs="Courier New"/>
          <w:sz w:val="20"/>
        </w:rPr>
        <w:t>v.test</w:t>
      </w:r>
      <w:proofErr w:type="spellEnd"/>
      <w:r w:rsidR="00F84C35" w:rsidRPr="00F84C35">
        <w:t xml:space="preserve">: es </w:t>
      </w:r>
      <w:proofErr w:type="spellStart"/>
      <w:r w:rsidR="00F84C35" w:rsidRPr="00F84C35">
        <w:t>ell</w:t>
      </w:r>
      <w:proofErr w:type="spellEnd"/>
      <w:r w:rsidR="00F84C35" w:rsidRPr="00F84C35">
        <w:t xml:space="preserve"> valor del estad</w:t>
      </w:r>
      <w:r w:rsidR="00F84C35">
        <w:t xml:space="preserve">ístico N(0,1) al comparar la “Mean in </w:t>
      </w:r>
      <w:proofErr w:type="spellStart"/>
      <w:r w:rsidR="00F84C35">
        <w:t>Category</w:t>
      </w:r>
      <w:proofErr w:type="spellEnd"/>
      <w:r w:rsidR="00F84C35">
        <w:t>” con la “</w:t>
      </w:r>
      <w:proofErr w:type="spellStart"/>
      <w:r w:rsidR="00F84C35">
        <w:t>Overall</w:t>
      </w:r>
      <w:proofErr w:type="spellEnd"/>
      <w:r w:rsidR="00F84C35">
        <w:t xml:space="preserve"> mean”.</w:t>
      </w:r>
    </w:p>
    <w:p w14:paraId="29FAF7D1" w14:textId="77777777" w:rsidR="00B82E3B" w:rsidRPr="00DC0985" w:rsidRDefault="00B82E3B" w:rsidP="00F84C35">
      <w:pPr>
        <w:spacing w:after="0"/>
      </w:pPr>
      <w:proofErr w:type="spellStart"/>
      <w:r w:rsidRPr="00F84C35">
        <w:rPr>
          <w:rFonts w:ascii="Courier New" w:hAnsi="Courier New" w:cs="Courier New"/>
          <w:sz w:val="20"/>
        </w:rPr>
        <w:t>p.value</w:t>
      </w:r>
      <w:proofErr w:type="spellEnd"/>
      <w:r w:rsidR="00F84C35">
        <w:t xml:space="preserve">: es el </w:t>
      </w:r>
      <w:proofErr w:type="spellStart"/>
      <w:r w:rsidR="00F84C35">
        <w:t>p.valor</w:t>
      </w:r>
      <w:proofErr w:type="spellEnd"/>
      <w:r w:rsidR="00F84C35">
        <w:t xml:space="preserve"> obtenido en la anterior comparación.</w:t>
      </w:r>
    </w:p>
    <w:p w14:paraId="1C01DBAE" w14:textId="77777777" w:rsidR="00F84C35" w:rsidRDefault="00F84C35" w:rsidP="00F84C35">
      <w:pPr>
        <w:spacing w:after="0"/>
      </w:pPr>
    </w:p>
    <w:p w14:paraId="0E555205" w14:textId="77777777" w:rsidR="00B82E3B" w:rsidRPr="00F84C35" w:rsidRDefault="00B82E3B" w:rsidP="00F84C35">
      <w:pPr>
        <w:spacing w:after="0"/>
        <w:rPr>
          <w:i/>
        </w:rPr>
      </w:pPr>
      <w:r w:rsidRPr="00F84C35">
        <w:rPr>
          <w:i/>
        </w:rPr>
        <w:t xml:space="preserve">A partir de las </w:t>
      </w:r>
      <w:r w:rsidR="00F84C35">
        <w:rPr>
          <w:i/>
        </w:rPr>
        <w:t xml:space="preserve">variables </w:t>
      </w:r>
      <w:r w:rsidRPr="00F84C35">
        <w:rPr>
          <w:i/>
        </w:rPr>
        <w:t>categóricas</w:t>
      </w:r>
    </w:p>
    <w:p w14:paraId="7A3838F1" w14:textId="77777777" w:rsidR="00B82E3B" w:rsidRPr="00F84C35" w:rsidRDefault="00B82E3B" w:rsidP="00F84C35">
      <w:pPr>
        <w:spacing w:after="0"/>
      </w:pPr>
      <w:r w:rsidRPr="007937F0">
        <w:rPr>
          <w:rFonts w:ascii="Courier New" w:hAnsi="Courier New" w:cs="Courier New"/>
          <w:sz w:val="20"/>
        </w:rPr>
        <w:t>Global</w:t>
      </w:r>
      <w:r w:rsidR="00F84C35" w:rsidRPr="00F84C35">
        <w:t>: es el porcentaje global de la</w:t>
      </w:r>
      <w:r w:rsidR="00F84C35">
        <w:t xml:space="preserve"> modalidad</w:t>
      </w:r>
      <w:r w:rsidR="00F84C35" w:rsidRPr="00F84C35">
        <w:t xml:space="preserve"> </w:t>
      </w:r>
      <w:r w:rsidR="00F84C35">
        <w:t>(= categoría)</w:t>
      </w:r>
    </w:p>
    <w:p w14:paraId="59ED7F6B" w14:textId="77777777" w:rsidR="00B82E3B" w:rsidRPr="00F84C35" w:rsidRDefault="00B82E3B" w:rsidP="00F84C35">
      <w:pPr>
        <w:spacing w:after="0"/>
      </w:pPr>
      <w:proofErr w:type="spellStart"/>
      <w:r w:rsidRPr="007937F0">
        <w:rPr>
          <w:rFonts w:ascii="Courier New" w:hAnsi="Courier New" w:cs="Courier New"/>
          <w:sz w:val="20"/>
        </w:rPr>
        <w:t>Mod</w:t>
      </w:r>
      <w:proofErr w:type="spellEnd"/>
      <w:r w:rsidRPr="007937F0">
        <w:rPr>
          <w:rFonts w:ascii="Courier New" w:hAnsi="Courier New" w:cs="Courier New"/>
          <w:sz w:val="20"/>
        </w:rPr>
        <w:t>/</w:t>
      </w:r>
      <w:proofErr w:type="spellStart"/>
      <w:r w:rsidRPr="007937F0">
        <w:rPr>
          <w:rFonts w:ascii="Courier New" w:hAnsi="Courier New" w:cs="Courier New"/>
          <w:sz w:val="20"/>
        </w:rPr>
        <w:t>Cla</w:t>
      </w:r>
      <w:proofErr w:type="spellEnd"/>
      <w:r w:rsidR="00F84C35" w:rsidRPr="00F84C35">
        <w:t xml:space="preserve">: es el porcentaje de la </w:t>
      </w:r>
      <w:r w:rsidR="00F84C35">
        <w:t xml:space="preserve">modalidad en la clase (= </w:t>
      </w:r>
      <w:proofErr w:type="spellStart"/>
      <w:r w:rsidR="00F84C35">
        <w:t>cluster</w:t>
      </w:r>
      <w:proofErr w:type="spellEnd"/>
      <w:r w:rsidR="00F84C35">
        <w:t>) considerado</w:t>
      </w:r>
      <w:r w:rsidR="00F84C35" w:rsidRPr="00F84C35">
        <w:t xml:space="preserve"> </w:t>
      </w:r>
    </w:p>
    <w:p w14:paraId="073E0E1B" w14:textId="77777777" w:rsidR="00B82E3B" w:rsidRPr="00F84C35" w:rsidRDefault="00B82E3B" w:rsidP="00F84C35">
      <w:pPr>
        <w:spacing w:after="0"/>
      </w:pPr>
      <w:proofErr w:type="spellStart"/>
      <w:r w:rsidRPr="007937F0">
        <w:rPr>
          <w:rFonts w:ascii="Courier New" w:hAnsi="Courier New" w:cs="Courier New"/>
          <w:sz w:val="20"/>
        </w:rPr>
        <w:t>v.test</w:t>
      </w:r>
      <w:proofErr w:type="spellEnd"/>
      <w:r w:rsidR="00F84C35" w:rsidRPr="00F84C35">
        <w:t>: es el valor del estad</w:t>
      </w:r>
      <w:r w:rsidR="00F84C35">
        <w:t xml:space="preserve">ístico al comparar la proporción Global con la proporción en la clase  (= </w:t>
      </w:r>
      <w:proofErr w:type="spellStart"/>
      <w:r w:rsidR="00F84C35">
        <w:t>Mod</w:t>
      </w:r>
      <w:proofErr w:type="spellEnd"/>
      <w:r w:rsidR="00F84C35">
        <w:t>/</w:t>
      </w:r>
      <w:proofErr w:type="spellStart"/>
      <w:r w:rsidR="00F84C35">
        <w:t>Cla</w:t>
      </w:r>
      <w:proofErr w:type="spellEnd"/>
      <w:r w:rsidR="00F84C35">
        <w:t>)</w:t>
      </w:r>
    </w:p>
    <w:p w14:paraId="72AFDA4D" w14:textId="77777777" w:rsidR="00B82E3B" w:rsidRPr="00F84C35" w:rsidRDefault="00B82E3B" w:rsidP="00F84C35">
      <w:pPr>
        <w:spacing w:after="0"/>
      </w:pPr>
      <w:proofErr w:type="spellStart"/>
      <w:r w:rsidRPr="007937F0">
        <w:rPr>
          <w:rFonts w:ascii="Courier New" w:hAnsi="Courier New" w:cs="Courier New"/>
          <w:sz w:val="20"/>
        </w:rPr>
        <w:t>p.value</w:t>
      </w:r>
      <w:proofErr w:type="spellEnd"/>
      <w:r w:rsidR="00F84C35" w:rsidRPr="00F84C35">
        <w:t xml:space="preserve">: es el </w:t>
      </w:r>
      <w:proofErr w:type="spellStart"/>
      <w:r w:rsidR="00F84C35" w:rsidRPr="00F84C35">
        <w:t>p.valor</w:t>
      </w:r>
      <w:proofErr w:type="spellEnd"/>
      <w:r w:rsidR="00F84C35" w:rsidRPr="00F84C35">
        <w:t xml:space="preserve"> </w:t>
      </w:r>
      <w:r w:rsidR="00F84C35">
        <w:t>obtenido en la comparación de ambas proporciones</w:t>
      </w:r>
    </w:p>
    <w:p w14:paraId="5F56BA86" w14:textId="77777777" w:rsidR="00B82E3B" w:rsidRPr="00F84C35" w:rsidRDefault="00B82E3B" w:rsidP="00167C24">
      <w:pPr>
        <w:spacing w:after="0"/>
      </w:pPr>
      <w:proofErr w:type="spellStart"/>
      <w:r w:rsidRPr="007937F0">
        <w:rPr>
          <w:rFonts w:ascii="Courier New" w:hAnsi="Courier New" w:cs="Courier New"/>
          <w:sz w:val="20"/>
        </w:rPr>
        <w:t>Cla</w:t>
      </w:r>
      <w:proofErr w:type="spellEnd"/>
      <w:r w:rsidRPr="007937F0">
        <w:rPr>
          <w:rFonts w:ascii="Courier New" w:hAnsi="Courier New" w:cs="Courier New"/>
          <w:sz w:val="20"/>
        </w:rPr>
        <w:t>/</w:t>
      </w:r>
      <w:proofErr w:type="spellStart"/>
      <w:r w:rsidRPr="007937F0">
        <w:rPr>
          <w:rFonts w:ascii="Courier New" w:hAnsi="Courier New" w:cs="Courier New"/>
          <w:sz w:val="20"/>
        </w:rPr>
        <w:t>Mod</w:t>
      </w:r>
      <w:proofErr w:type="spellEnd"/>
      <w:r w:rsidR="00F84C35" w:rsidRPr="00F84C35">
        <w:t xml:space="preserve">: es el porcentaje </w:t>
      </w:r>
      <w:r w:rsidR="007937F0">
        <w:t>de</w:t>
      </w:r>
      <w:r w:rsidR="00F84C35" w:rsidRPr="00F84C35">
        <w:t xml:space="preserve"> una </w:t>
      </w:r>
      <w:r w:rsidR="007937F0">
        <w:t xml:space="preserve">modalidad en una clase, respecto </w:t>
      </w:r>
      <w:r w:rsidR="00F84C35" w:rsidRPr="00F84C35">
        <w:t>de</w:t>
      </w:r>
      <w:r w:rsidR="007937F0">
        <w:t>l total de la modalidad. Da la</w:t>
      </w:r>
      <w:r w:rsidR="00F84C35" w:rsidRPr="00F84C35">
        <w:t xml:space="preserve"> </w:t>
      </w:r>
      <w:proofErr w:type="spellStart"/>
      <w:r w:rsidR="00F84C35" w:rsidRPr="00F84C35">
        <w:t>especifidad</w:t>
      </w:r>
      <w:proofErr w:type="spellEnd"/>
      <w:r w:rsidR="00F84C35" w:rsidRPr="00F84C35">
        <w:t xml:space="preserve"> de un</w:t>
      </w:r>
      <w:r w:rsidR="007937F0">
        <w:t>a clase respecto de una modalidad.</w:t>
      </w:r>
    </w:p>
    <w:sectPr w:rsidR="00B82E3B" w:rsidRPr="00F84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F39C2"/>
    <w:multiLevelType w:val="hybridMultilevel"/>
    <w:tmpl w:val="2F949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61"/>
    <w:rsid w:val="00033785"/>
    <w:rsid w:val="000A7518"/>
    <w:rsid w:val="000B1754"/>
    <w:rsid w:val="00104AAE"/>
    <w:rsid w:val="00134D66"/>
    <w:rsid w:val="00154875"/>
    <w:rsid w:val="00157B5A"/>
    <w:rsid w:val="00167C24"/>
    <w:rsid w:val="00181F09"/>
    <w:rsid w:val="00196519"/>
    <w:rsid w:val="002275FB"/>
    <w:rsid w:val="002420BB"/>
    <w:rsid w:val="00275C47"/>
    <w:rsid w:val="00297250"/>
    <w:rsid w:val="002A3BD4"/>
    <w:rsid w:val="0032123E"/>
    <w:rsid w:val="00423700"/>
    <w:rsid w:val="004A7646"/>
    <w:rsid w:val="004C64DE"/>
    <w:rsid w:val="00525985"/>
    <w:rsid w:val="005629ED"/>
    <w:rsid w:val="00581571"/>
    <w:rsid w:val="005C1BC4"/>
    <w:rsid w:val="005E6A79"/>
    <w:rsid w:val="00645185"/>
    <w:rsid w:val="006A4F5D"/>
    <w:rsid w:val="007937F0"/>
    <w:rsid w:val="007F750B"/>
    <w:rsid w:val="00851135"/>
    <w:rsid w:val="00867B30"/>
    <w:rsid w:val="00876D7D"/>
    <w:rsid w:val="00896CAB"/>
    <w:rsid w:val="008B5566"/>
    <w:rsid w:val="00970B6D"/>
    <w:rsid w:val="00A42DB0"/>
    <w:rsid w:val="00A45FA9"/>
    <w:rsid w:val="00A56F6E"/>
    <w:rsid w:val="00A659C7"/>
    <w:rsid w:val="00AC21C5"/>
    <w:rsid w:val="00AD3361"/>
    <w:rsid w:val="00B10A4B"/>
    <w:rsid w:val="00B45867"/>
    <w:rsid w:val="00B50192"/>
    <w:rsid w:val="00B82E3B"/>
    <w:rsid w:val="00B875AB"/>
    <w:rsid w:val="00C25C11"/>
    <w:rsid w:val="00DA73E4"/>
    <w:rsid w:val="00DC0985"/>
    <w:rsid w:val="00ED28BB"/>
    <w:rsid w:val="00ED57DB"/>
    <w:rsid w:val="00EE1B61"/>
    <w:rsid w:val="00EE7E4D"/>
    <w:rsid w:val="00F56D7C"/>
    <w:rsid w:val="00F66966"/>
    <w:rsid w:val="00F84C35"/>
    <w:rsid w:val="00FC4239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73D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1139</Words>
  <Characters>6268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Antonio García Serrano</cp:lastModifiedBy>
  <cp:revision>26</cp:revision>
  <dcterms:created xsi:type="dcterms:W3CDTF">2015-04-13T16:36:00Z</dcterms:created>
  <dcterms:modified xsi:type="dcterms:W3CDTF">2017-01-30T20:33:00Z</dcterms:modified>
</cp:coreProperties>
</file>