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AD223" w14:textId="41726789" w:rsidR="0080518D" w:rsidRDefault="00D26F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document, we present the results of an alternative model where </w:t>
      </w:r>
      <w:r w:rsidR="00077723">
        <w:rPr>
          <w:rFonts w:ascii="Times New Roman" w:hAnsi="Times New Roman" w:cs="Times New Roman"/>
          <w:sz w:val="24"/>
        </w:rPr>
        <w:t>we used only the first 24 weeks of data</w:t>
      </w:r>
      <w:r w:rsidR="002B334B">
        <w:rPr>
          <w:rFonts w:ascii="Times New Roman" w:hAnsi="Times New Roman" w:cs="Times New Roman"/>
          <w:sz w:val="24"/>
        </w:rPr>
        <w:t xml:space="preserve">. </w:t>
      </w:r>
      <w:r w:rsidR="00CC0B7A">
        <w:rPr>
          <w:rFonts w:ascii="Times New Roman" w:hAnsi="Times New Roman" w:cs="Times New Roman"/>
          <w:sz w:val="24"/>
        </w:rPr>
        <w:t>In New Zealand, individuals who serve the entirety of their sentences in pris</w:t>
      </w:r>
      <w:r w:rsidR="00A57140">
        <w:rPr>
          <w:rFonts w:ascii="Times New Roman" w:hAnsi="Times New Roman" w:cs="Times New Roman"/>
          <w:sz w:val="24"/>
        </w:rPr>
        <w:t>on are required to complete</w:t>
      </w:r>
      <w:r w:rsidR="00CC0B7A">
        <w:rPr>
          <w:rFonts w:ascii="Times New Roman" w:hAnsi="Times New Roman" w:cs="Times New Roman"/>
          <w:sz w:val="24"/>
        </w:rPr>
        <w:t xml:space="preserve"> 6 months of supervision, whereas those paroled are supervised for longer. </w:t>
      </w:r>
      <w:r w:rsidR="006042C6">
        <w:rPr>
          <w:rFonts w:ascii="Times New Roman" w:hAnsi="Times New Roman" w:cs="Times New Roman"/>
          <w:sz w:val="24"/>
        </w:rPr>
        <w:t xml:space="preserve">Our motivation for testing this alternative model was to assess the impact of </w:t>
      </w:r>
      <w:r w:rsidR="00CC0B7A">
        <w:rPr>
          <w:rFonts w:ascii="Times New Roman" w:hAnsi="Times New Roman" w:cs="Times New Roman"/>
          <w:sz w:val="24"/>
        </w:rPr>
        <w:t>the large number</w:t>
      </w:r>
      <w:r w:rsidR="006042C6">
        <w:rPr>
          <w:rFonts w:ascii="Times New Roman" w:hAnsi="Times New Roman" w:cs="Times New Roman"/>
          <w:sz w:val="24"/>
        </w:rPr>
        <w:t xml:space="preserve"> </w:t>
      </w:r>
      <w:r w:rsidR="00A57140">
        <w:rPr>
          <w:rFonts w:ascii="Times New Roman" w:hAnsi="Times New Roman" w:cs="Times New Roman"/>
          <w:sz w:val="24"/>
        </w:rPr>
        <w:t>of cases censored after this 6-month period.</w:t>
      </w:r>
      <w:r w:rsidR="006042C6">
        <w:rPr>
          <w:rFonts w:ascii="Times New Roman" w:hAnsi="Times New Roman" w:cs="Times New Roman"/>
          <w:sz w:val="24"/>
        </w:rPr>
        <w:t xml:space="preserve"> </w:t>
      </w:r>
      <w:r w:rsidR="00232DAE">
        <w:rPr>
          <w:rFonts w:ascii="Times New Roman" w:hAnsi="Times New Roman" w:cs="Times New Roman"/>
          <w:sz w:val="24"/>
        </w:rPr>
        <w:t>The class membership</w:t>
      </w:r>
      <w:r w:rsidR="00077723">
        <w:rPr>
          <w:rFonts w:ascii="Times New Roman" w:hAnsi="Times New Roman" w:cs="Times New Roman"/>
          <w:sz w:val="24"/>
        </w:rPr>
        <w:t>,</w:t>
      </w:r>
      <w:r w:rsidR="00232DAE">
        <w:rPr>
          <w:rFonts w:ascii="Times New Roman" w:hAnsi="Times New Roman" w:cs="Times New Roman"/>
          <w:sz w:val="24"/>
        </w:rPr>
        <w:t xml:space="preserve"> longitudinal</w:t>
      </w:r>
      <w:r w:rsidR="00077723">
        <w:rPr>
          <w:rFonts w:ascii="Times New Roman" w:hAnsi="Times New Roman" w:cs="Times New Roman"/>
          <w:sz w:val="24"/>
        </w:rPr>
        <w:t>, and survival</w:t>
      </w:r>
      <w:r w:rsidR="00232DAE">
        <w:rPr>
          <w:rFonts w:ascii="Times New Roman" w:hAnsi="Times New Roman" w:cs="Times New Roman"/>
          <w:sz w:val="24"/>
        </w:rPr>
        <w:t xml:space="preserve"> submodels are identical to those presented in the manuscript</w:t>
      </w:r>
      <w:r w:rsidR="00077723">
        <w:rPr>
          <w:rFonts w:ascii="Times New Roman" w:hAnsi="Times New Roman" w:cs="Times New Roman"/>
          <w:sz w:val="24"/>
        </w:rPr>
        <w:t>.</w:t>
      </w:r>
    </w:p>
    <w:p w14:paraId="2F0FA5DE" w14:textId="10711409" w:rsidR="002438A6" w:rsidRPr="00F33BB3" w:rsidRDefault="00DD4EE9">
      <w:pPr>
        <w:rPr>
          <w:rFonts w:ascii="Times New Roman" w:hAnsi="Times New Roman" w:cs="Times New Roman"/>
          <w:sz w:val="24"/>
        </w:rPr>
        <w:sectPr w:rsidR="002438A6" w:rsidRPr="00F33BB3" w:rsidSect="008051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Using only the first 6 months of data </w:t>
      </w:r>
      <w:r w:rsidR="002438A6">
        <w:rPr>
          <w:rFonts w:ascii="Times New Roman" w:hAnsi="Times New Roman" w:cs="Times New Roman"/>
          <w:sz w:val="24"/>
        </w:rPr>
        <w:t>did not result in change</w:t>
      </w:r>
      <w:r w:rsidR="00E778C8">
        <w:rPr>
          <w:rFonts w:ascii="Times New Roman" w:hAnsi="Times New Roman" w:cs="Times New Roman"/>
          <w:sz w:val="24"/>
        </w:rPr>
        <w:t>s</w:t>
      </w:r>
      <w:r w:rsidR="002438A6">
        <w:rPr>
          <w:rFonts w:ascii="Times New Roman" w:hAnsi="Times New Roman" w:cs="Times New Roman"/>
          <w:sz w:val="24"/>
        </w:rPr>
        <w:t xml:space="preserve"> in the</w:t>
      </w:r>
      <w:r w:rsidR="003C6563">
        <w:rPr>
          <w:rFonts w:ascii="Times New Roman" w:hAnsi="Times New Roman" w:cs="Times New Roman"/>
          <w:sz w:val="24"/>
        </w:rPr>
        <w:t xml:space="preserve"> model selected or in</w:t>
      </w:r>
      <w:r w:rsidR="00D54EFE">
        <w:rPr>
          <w:rFonts w:ascii="Times New Roman" w:hAnsi="Times New Roman" w:cs="Times New Roman"/>
          <w:sz w:val="24"/>
        </w:rPr>
        <w:t xml:space="preserve"> any substantial changes to</w:t>
      </w:r>
      <w:r w:rsidR="003C6563">
        <w:rPr>
          <w:rFonts w:ascii="Times New Roman" w:hAnsi="Times New Roman" w:cs="Times New Roman"/>
          <w:sz w:val="24"/>
        </w:rPr>
        <w:t xml:space="preserve"> the</w:t>
      </w:r>
      <w:r w:rsidR="002438A6">
        <w:rPr>
          <w:rFonts w:ascii="Times New Roman" w:hAnsi="Times New Roman" w:cs="Times New Roman"/>
          <w:sz w:val="24"/>
        </w:rPr>
        <w:t xml:space="preserve"> patterns of results</w:t>
      </w:r>
      <w:r w:rsidR="00D54EFE">
        <w:rPr>
          <w:rFonts w:ascii="Times New Roman" w:hAnsi="Times New Roman" w:cs="Times New Roman"/>
          <w:sz w:val="24"/>
        </w:rPr>
        <w:t>.</w:t>
      </w:r>
      <w:r w:rsidR="000B0AD5">
        <w:rPr>
          <w:rFonts w:ascii="Times New Roman" w:hAnsi="Times New Roman" w:cs="Times New Roman"/>
          <w:sz w:val="24"/>
        </w:rPr>
        <w:t xml:space="preserve"> </w:t>
      </w:r>
    </w:p>
    <w:p w14:paraId="70D24DCE" w14:textId="77777777" w:rsidR="0088695B" w:rsidRPr="0088695B" w:rsidRDefault="0088695B" w:rsidP="0088695B">
      <w:pPr>
        <w:pStyle w:val="Heading1"/>
        <w:rPr>
          <w:rFonts w:cs="Times New Roman"/>
          <w:b w:val="0"/>
          <w:i/>
        </w:rPr>
      </w:pPr>
      <w:r w:rsidRPr="0088695B">
        <w:rPr>
          <w:rStyle w:val="Heading1Char"/>
          <w:b/>
        </w:rPr>
        <w:lastRenderedPageBreak/>
        <w:t>Table 1.</w:t>
      </w:r>
      <w:r w:rsidRPr="0088695B">
        <w:rPr>
          <w:rFonts w:cs="Times New Roman"/>
          <w:b w:val="0"/>
          <w:i/>
        </w:rPr>
        <w:t xml:space="preserve"> </w:t>
      </w:r>
    </w:p>
    <w:p w14:paraId="360A14B2" w14:textId="4EFFDDBB" w:rsidR="00F82577" w:rsidRDefault="0088695B" w:rsidP="0088695B">
      <w:r w:rsidRPr="004C4CF4">
        <w:rPr>
          <w:rFonts w:ascii="Times New Roman" w:hAnsi="Times New Roman" w:cs="Times New Roman"/>
          <w:i/>
          <w:sz w:val="24"/>
        </w:rPr>
        <w:t>DRAOR Acute Model Selection Criteria Derived From 60% Calibration Sample</w:t>
      </w:r>
    </w:p>
    <w:tbl>
      <w:tblPr>
        <w:tblW w:w="14846" w:type="dxa"/>
        <w:tblInd w:w="-14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1417"/>
        <w:gridCol w:w="1276"/>
        <w:gridCol w:w="1293"/>
        <w:gridCol w:w="1293"/>
        <w:gridCol w:w="1293"/>
        <w:gridCol w:w="1293"/>
        <w:gridCol w:w="1293"/>
        <w:gridCol w:w="1293"/>
      </w:tblGrid>
      <w:tr w:rsidR="000957ED" w:rsidRPr="000957ED" w14:paraId="11EB78B0" w14:textId="77777777" w:rsidTr="00435466">
        <w:trPr>
          <w:trHeight w:val="578"/>
        </w:trPr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4EA413E5" w14:textId="77777777" w:rsidR="000957ED" w:rsidRPr="000957ED" w:rsidRDefault="000957ED" w:rsidP="00095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Model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079C28D0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BIC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0CD6674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Max LL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14:paraId="18445BEB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CI Test Statistic</w:t>
            </w:r>
          </w:p>
          <w:p w14:paraId="11871367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14:paraId="05FFFF68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Relative Entropy</w:t>
            </w:r>
          </w:p>
          <w:p w14:paraId="48F5F9F8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7758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1F8379F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Mean Posterior Probability within Class (Percentage)</w:t>
            </w:r>
          </w:p>
        </w:tc>
      </w:tr>
      <w:tr w:rsidR="000957ED" w:rsidRPr="000957ED" w14:paraId="6CF4AEB6" w14:textId="77777777" w:rsidTr="00435466">
        <w:trPr>
          <w:trHeight w:val="219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181BE00" w14:textId="77777777" w:rsidR="000957ED" w:rsidRPr="000957ED" w:rsidRDefault="000957ED" w:rsidP="00095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3962B31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A7DF9FD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6DEC16F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153989C0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vAlign w:val="bottom"/>
          </w:tcPr>
          <w:p w14:paraId="5B664F02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7EF1EBC5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2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21EEE1E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3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45DF03A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4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02D5C49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5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vAlign w:val="bottom"/>
          </w:tcPr>
          <w:p w14:paraId="5DE31DA2" w14:textId="0A4774B6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</w:tr>
      <w:tr w:rsidR="000957ED" w:rsidRPr="000957ED" w14:paraId="778D5FE9" w14:textId="77777777" w:rsidTr="00435466">
        <w:trPr>
          <w:trHeight w:val="377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01DF6B51" w14:textId="77777777" w:rsidR="000957ED" w:rsidRPr="000957ED" w:rsidRDefault="000957ED" w:rsidP="000957ED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DRAOR Acute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24A4D1" w14:textId="77777777" w:rsidR="000957ED" w:rsidRPr="000957ED" w:rsidRDefault="000957ED" w:rsidP="000957ED">
            <w:pPr>
              <w:spacing w:after="0" w:line="240" w:lineRule="auto"/>
              <w:ind w:hanging="106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FD3CE14" w14:textId="77777777" w:rsidR="000957ED" w:rsidRPr="000957ED" w:rsidRDefault="000957ED" w:rsidP="000957ED">
            <w:pPr>
              <w:spacing w:after="0" w:line="240" w:lineRule="auto"/>
              <w:ind w:hanging="106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B95B240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8E42B0D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vAlign w:val="bottom"/>
          </w:tcPr>
          <w:p w14:paraId="0454577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2ACE7A5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3F763D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A7DF12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25985E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</w:tcPr>
          <w:p w14:paraId="3F533E6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</w:tr>
      <w:tr w:rsidR="00560418" w:rsidRPr="000957ED" w14:paraId="093FFFD2" w14:textId="77777777" w:rsidTr="00435466">
        <w:trPr>
          <w:trHeight w:val="289"/>
        </w:trPr>
        <w:tc>
          <w:tcPr>
            <w:tcW w:w="1560" w:type="dxa"/>
            <w:shd w:val="clear" w:color="auto" w:fill="auto"/>
            <w:vAlign w:val="bottom"/>
            <w:hideMark/>
          </w:tcPr>
          <w:p w14:paraId="05A568D5" w14:textId="77777777" w:rsidR="00560418" w:rsidRPr="000957ED" w:rsidRDefault="00560418" w:rsidP="00560418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35B3582B" w14:textId="77777777" w:rsidR="00560418" w:rsidRPr="000957ED" w:rsidRDefault="00560418" w:rsidP="00560418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2 classes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C4A4A94" w14:textId="59B79D13" w:rsidR="00560418" w:rsidRPr="000957ED" w:rsidRDefault="00560418" w:rsidP="00560418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7772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120242.71  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091BEB42" w14:textId="62F0842A" w:rsidR="00560418" w:rsidRPr="000957ED" w:rsidRDefault="00560418" w:rsidP="00560418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7772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-60041.29  </w:t>
            </w:r>
          </w:p>
        </w:tc>
        <w:tc>
          <w:tcPr>
            <w:tcW w:w="1417" w:type="dxa"/>
            <w:vAlign w:val="bottom"/>
          </w:tcPr>
          <w:p w14:paraId="0F1CEE23" w14:textId="18CFC065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2.30</w:t>
            </w:r>
          </w:p>
        </w:tc>
        <w:tc>
          <w:tcPr>
            <w:tcW w:w="1276" w:type="dxa"/>
            <w:vAlign w:val="bottom"/>
          </w:tcPr>
          <w:p w14:paraId="63E8802A" w14:textId="6DB0D8A2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0.51</w:t>
            </w:r>
          </w:p>
        </w:tc>
        <w:tc>
          <w:tcPr>
            <w:tcW w:w="1293" w:type="dxa"/>
            <w:vAlign w:val="bottom"/>
          </w:tcPr>
          <w:p w14:paraId="6989C816" w14:textId="5AF3B801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0.83 (51.07)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65CDE55B" w14:textId="52E6E61A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0.88 (48.93)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26E4CD72" w14:textId="388F0C6E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14:paraId="32AA4BC8" w14:textId="77777777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14:paraId="4A2A086E" w14:textId="77777777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vAlign w:val="bottom"/>
          </w:tcPr>
          <w:p w14:paraId="49923675" w14:textId="77777777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  <w:tr w:rsidR="00560418" w:rsidRPr="000957ED" w14:paraId="7CC5EF3D" w14:textId="77777777" w:rsidTr="00435466">
        <w:trPr>
          <w:trHeight w:val="289"/>
        </w:trPr>
        <w:tc>
          <w:tcPr>
            <w:tcW w:w="1560" w:type="dxa"/>
            <w:shd w:val="clear" w:color="auto" w:fill="auto"/>
            <w:vAlign w:val="bottom"/>
            <w:hideMark/>
          </w:tcPr>
          <w:p w14:paraId="7745E28B" w14:textId="77777777" w:rsidR="00560418" w:rsidRPr="000957ED" w:rsidRDefault="00560418" w:rsidP="00560418">
            <w:pPr>
              <w:spacing w:after="0" w:line="240" w:lineRule="auto"/>
              <w:ind w:hanging="108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4F10E4BB" w14:textId="77777777" w:rsidR="00560418" w:rsidRPr="000957ED" w:rsidRDefault="00560418" w:rsidP="00560418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3 classes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623CC0C" w14:textId="7BE54B73" w:rsidR="00560418" w:rsidRPr="000957ED" w:rsidRDefault="00560418" w:rsidP="00560418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B92869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120154.06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3657DAB3" w14:textId="17E444E2" w:rsidR="00560418" w:rsidRPr="000957ED" w:rsidRDefault="00560418" w:rsidP="00560418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B92869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-59974.09  </w:t>
            </w:r>
          </w:p>
        </w:tc>
        <w:tc>
          <w:tcPr>
            <w:tcW w:w="1417" w:type="dxa"/>
            <w:vAlign w:val="bottom"/>
          </w:tcPr>
          <w:p w14:paraId="636DE5E8" w14:textId="242B12F4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5.61</w:t>
            </w:r>
          </w:p>
        </w:tc>
        <w:tc>
          <w:tcPr>
            <w:tcW w:w="1276" w:type="dxa"/>
            <w:vAlign w:val="bottom"/>
          </w:tcPr>
          <w:p w14:paraId="0A19F02B" w14:textId="13A3D207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0.64</w:t>
            </w:r>
          </w:p>
        </w:tc>
        <w:tc>
          <w:tcPr>
            <w:tcW w:w="1293" w:type="dxa"/>
            <w:vAlign w:val="bottom"/>
          </w:tcPr>
          <w:p w14:paraId="201F50E7" w14:textId="1BC870C4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0.84 (51.80)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6C6F78FE" w14:textId="22587050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 xml:space="preserve">0.83 (43.80) 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0B81A8A1" w14:textId="2C789FD0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0.71 (4.39)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082EE1D0" w14:textId="57DBF5FC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14:paraId="09999A52" w14:textId="77777777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vAlign w:val="bottom"/>
          </w:tcPr>
          <w:p w14:paraId="64C1E047" w14:textId="77777777" w:rsidR="00560418" w:rsidRPr="000957ED" w:rsidRDefault="00560418" w:rsidP="0056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  <w:tr w:rsidR="00873A56" w:rsidRPr="000957ED" w14:paraId="661D8F57" w14:textId="77777777" w:rsidTr="00435466">
        <w:trPr>
          <w:trHeight w:val="289"/>
        </w:trPr>
        <w:tc>
          <w:tcPr>
            <w:tcW w:w="1560" w:type="dxa"/>
            <w:shd w:val="clear" w:color="auto" w:fill="auto"/>
            <w:vAlign w:val="bottom"/>
            <w:hideMark/>
          </w:tcPr>
          <w:p w14:paraId="5077E322" w14:textId="6D64A930" w:rsidR="00873A56" w:rsidRPr="000957ED" w:rsidRDefault="00873A56" w:rsidP="00873A56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22515F74" w14:textId="77777777" w:rsidR="00873A56" w:rsidRPr="000957ED" w:rsidRDefault="00873A56" w:rsidP="00873A56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4 classes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C79F49" w14:textId="17E44FE9" w:rsidR="00873A56" w:rsidRPr="000957ED" w:rsidRDefault="00873A56" w:rsidP="00873A56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7C1F00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120141.89 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368B8F" w14:textId="75F72061" w:rsidR="00873A56" w:rsidRPr="000957ED" w:rsidRDefault="00873A56" w:rsidP="00873A56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AE4BD4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-59945.12  </w:t>
            </w:r>
          </w:p>
        </w:tc>
        <w:tc>
          <w:tcPr>
            <w:tcW w:w="1417" w:type="dxa"/>
            <w:vAlign w:val="bottom"/>
          </w:tcPr>
          <w:p w14:paraId="6E94D732" w14:textId="6383A961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3.46</w:t>
            </w:r>
          </w:p>
        </w:tc>
        <w:tc>
          <w:tcPr>
            <w:tcW w:w="1276" w:type="dxa"/>
            <w:vAlign w:val="bottom"/>
          </w:tcPr>
          <w:p w14:paraId="5F1088BB" w14:textId="19FD08F4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0.67</w:t>
            </w:r>
          </w:p>
        </w:tc>
        <w:tc>
          <w:tcPr>
            <w:tcW w:w="1293" w:type="dxa"/>
            <w:vAlign w:val="bottom"/>
          </w:tcPr>
          <w:p w14:paraId="185A599C" w14:textId="09BBDC1E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0.82 (50.34)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5D2C69D2" w14:textId="51BCFB51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0.80 (43.02)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0BE48751" w14:textId="0695DE11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0.71 (4.39)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5927E2B9" w14:textId="3E74D71E" w:rsidR="00873A56" w:rsidRPr="000957ED" w:rsidRDefault="00873A56" w:rsidP="00873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0.77 (2.24)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6A31CB2A" w14:textId="201B6125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vAlign w:val="bottom"/>
          </w:tcPr>
          <w:p w14:paraId="134C030C" w14:textId="680D9D9E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  <w:tr w:rsidR="00873A56" w:rsidRPr="000957ED" w14:paraId="2D7F032A" w14:textId="77777777" w:rsidTr="00723E90">
        <w:trPr>
          <w:trHeight w:val="289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710EE59" w14:textId="6746AE11" w:rsidR="00873A56" w:rsidRPr="000957ED" w:rsidRDefault="00873A56" w:rsidP="00873A56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7F949BD4" w14:textId="77777777" w:rsidR="00873A56" w:rsidRPr="000957ED" w:rsidRDefault="00873A56" w:rsidP="00873A56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5 classes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2B0982" w14:textId="72A0C6F9" w:rsidR="00873A56" w:rsidRPr="000957ED" w:rsidRDefault="00873A56" w:rsidP="00873A56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BC583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120169.66 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186C83" w14:textId="44879B86" w:rsidR="00873A56" w:rsidRPr="000957ED" w:rsidRDefault="00873A56" w:rsidP="00873A56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B0AD5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-59936.13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35079E7B" w14:textId="798EDA77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1.20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0057AAB5" w14:textId="041A6B7B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0.64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bottom"/>
          </w:tcPr>
          <w:p w14:paraId="3E3C82F3" w14:textId="095F0D24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0.78 (51.41)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7869AA" w14:textId="3C9C132C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0.76 (38.78)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7A6843" w14:textId="161EC90A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0.72 (3.80)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FEB373" w14:textId="399838A6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0.69 (3.27)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3705D8" w14:textId="1FC21106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0.73 (2.73)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bottom"/>
          </w:tcPr>
          <w:p w14:paraId="59E7D263" w14:textId="139F748B" w:rsidR="00873A56" w:rsidRPr="000957ED" w:rsidRDefault="00873A56" w:rsidP="00873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</w:tbl>
    <w:p w14:paraId="582E547E" w14:textId="1AB6DC52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Note</w:t>
      </w:r>
      <w:r>
        <w:rPr>
          <w:rFonts w:ascii="Times New Roman" w:hAnsi="Times New Roman" w:cs="Times New Roman"/>
          <w:sz w:val="24"/>
        </w:rPr>
        <w:t xml:space="preserve">. Calibration sample comprised </w:t>
      </w:r>
      <w:r w:rsidR="008B7369">
        <w:rPr>
          <w:rFonts w:ascii="Times New Roman" w:hAnsi="Times New Roman" w:cs="Times New Roman"/>
          <w:sz w:val="24"/>
        </w:rPr>
        <w:t xml:space="preserve">36665 </w:t>
      </w:r>
      <w:r>
        <w:rPr>
          <w:rFonts w:ascii="Times New Roman" w:hAnsi="Times New Roman" w:cs="Times New Roman"/>
          <w:sz w:val="24"/>
        </w:rPr>
        <w:t xml:space="preserve">observations of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= 2050 randomly selected participants. There were 787 recidivism events recorded in this sample. </w:t>
      </w:r>
    </w:p>
    <w:p w14:paraId="046C3F77" w14:textId="77777777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DRAOR Acute= Dynamic Risk Assessment for Offender Re-entry (Serin, 2007), Acute subscale.</w:t>
      </w:r>
    </w:p>
    <w:p w14:paraId="47CB7BF7" w14:textId="77777777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BIC indicates Bayesian information criterion. Max LL indicates maximum log-likelihood. CI test statistic indicates conditional independence test statistic. </w:t>
      </w:r>
    </w:p>
    <w:p w14:paraId="645F945C" w14:textId="77777777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*indicates significant conditional independence test statistic</w:t>
      </w:r>
    </w:p>
    <w:p w14:paraId="0C792E00" w14:textId="58F1A4C2" w:rsidR="0088695B" w:rsidRDefault="0088695B"/>
    <w:p w14:paraId="494A8CE7" w14:textId="0C3708E8" w:rsidR="0088695B" w:rsidRDefault="0088695B">
      <w:r>
        <w:br w:type="page"/>
      </w:r>
    </w:p>
    <w:p w14:paraId="365D5FC2" w14:textId="3001AD6F" w:rsidR="0088695B" w:rsidRPr="0088695B" w:rsidRDefault="0088695B">
      <w:pPr>
        <w:rPr>
          <w:rFonts w:ascii="Times New Roman" w:hAnsi="Times New Roman" w:cs="Times New Roman"/>
          <w:b/>
          <w:sz w:val="24"/>
        </w:rPr>
      </w:pPr>
      <w:r w:rsidRPr="0088695B">
        <w:rPr>
          <w:rFonts w:ascii="Times New Roman" w:hAnsi="Times New Roman" w:cs="Times New Roman"/>
          <w:b/>
          <w:sz w:val="24"/>
        </w:rPr>
        <w:lastRenderedPageBreak/>
        <w:t>Fig.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88695B" w14:paraId="08631A8C" w14:textId="77777777" w:rsidTr="00F13B86">
        <w:tc>
          <w:tcPr>
            <w:tcW w:w="6974" w:type="dxa"/>
          </w:tcPr>
          <w:p w14:paraId="1057BED8" w14:textId="58FEFF53" w:rsidR="0088695B" w:rsidRDefault="00EC0E41" w:rsidP="00615B15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99607D1" wp14:editId="39C22A2B">
                  <wp:extent cx="2814743" cy="1800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74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1141122E" w14:textId="2BE146FD" w:rsidR="0088695B" w:rsidRDefault="00615B15" w:rsidP="00615B15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C6D2C33" wp14:editId="4478E76B">
                  <wp:extent cx="2814743" cy="18000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74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95B" w14:paraId="0FFA71DC" w14:textId="77777777" w:rsidTr="00F13B86">
        <w:tc>
          <w:tcPr>
            <w:tcW w:w="6974" w:type="dxa"/>
          </w:tcPr>
          <w:p w14:paraId="5CFE2A4D" w14:textId="4E1ED3EE" w:rsidR="0088695B" w:rsidRDefault="0088695B" w:rsidP="0088695B">
            <w:r>
              <w:rPr>
                <w:rFonts w:ascii="Times New Roman" w:hAnsi="Times New Roman" w:cs="Times New Roman"/>
                <w:sz w:val="24"/>
              </w:rPr>
              <w:t>Predicted DRAOR Acute Trajectories for 60% Calibration Sample</w:t>
            </w:r>
          </w:p>
        </w:tc>
        <w:tc>
          <w:tcPr>
            <w:tcW w:w="6974" w:type="dxa"/>
          </w:tcPr>
          <w:p w14:paraId="1DA9A3B7" w14:textId="27D0942D" w:rsidR="0088695B" w:rsidRDefault="00F31621" w:rsidP="0088695B">
            <w:r>
              <w:rPr>
                <w:rFonts w:ascii="Times New Roman" w:hAnsi="Times New Roman" w:cs="Times New Roman"/>
                <w:sz w:val="24"/>
              </w:rPr>
              <w:t>P</w:t>
            </w:r>
            <w:r w:rsidR="0088695B">
              <w:rPr>
                <w:rFonts w:ascii="Times New Roman" w:hAnsi="Times New Roman" w:cs="Times New Roman"/>
                <w:sz w:val="24"/>
              </w:rPr>
              <w:t>redicted DRAOR Acute Trajectories for 40% Test Sample</w:t>
            </w:r>
          </w:p>
        </w:tc>
      </w:tr>
    </w:tbl>
    <w:p w14:paraId="550FC47C" w14:textId="77777777" w:rsidR="006F3420" w:rsidRDefault="00CB13BC"/>
    <w:p w14:paraId="7CE2F3F1" w14:textId="1026E63A" w:rsidR="0088695B" w:rsidRPr="00C836DE" w:rsidRDefault="0088695B" w:rsidP="0088695B">
      <w:pPr>
        <w:rPr>
          <w:rFonts w:ascii="Times New Roman" w:hAnsi="Times New Roman" w:cs="Times New Roman"/>
          <w:sz w:val="24"/>
        </w:rPr>
      </w:pPr>
      <w:r w:rsidRPr="00C526D8">
        <w:rPr>
          <w:rFonts w:ascii="Times New Roman" w:hAnsi="Times New Roman" w:cs="Times New Roman"/>
          <w:sz w:val="24"/>
        </w:rPr>
        <w:t>Cross sample compari</w:t>
      </w:r>
      <w:r>
        <w:rPr>
          <w:rFonts w:ascii="Times New Roman" w:hAnsi="Times New Roman" w:cs="Times New Roman"/>
          <w:sz w:val="24"/>
        </w:rPr>
        <w:t xml:space="preserve">sons of identified trajectories. </w:t>
      </w:r>
      <w:r w:rsidRPr="00E06E19">
        <w:rPr>
          <w:rFonts w:ascii="Times New Roman" w:hAnsi="Times New Roman" w:cs="Times New Roman"/>
          <w:sz w:val="24"/>
        </w:rPr>
        <w:t xml:space="preserve">Calibration sample comprised of </w:t>
      </w:r>
      <w:r w:rsidR="0032212B">
        <w:rPr>
          <w:rFonts w:ascii="Times New Roman" w:hAnsi="Times New Roman" w:cs="Times New Roman"/>
          <w:sz w:val="24"/>
        </w:rPr>
        <w:t>36665</w:t>
      </w:r>
      <w:r w:rsidRPr="00E06E19">
        <w:rPr>
          <w:rFonts w:ascii="Times New Roman" w:hAnsi="Times New Roman" w:cs="Times New Roman"/>
          <w:sz w:val="24"/>
        </w:rPr>
        <w:t xml:space="preserve"> observations of </w:t>
      </w:r>
      <w:r w:rsidRPr="00E06E19">
        <w:rPr>
          <w:rFonts w:ascii="Times New Roman" w:hAnsi="Times New Roman" w:cs="Times New Roman"/>
          <w:i/>
          <w:sz w:val="24"/>
        </w:rPr>
        <w:t>N</w:t>
      </w:r>
      <w:r w:rsidRPr="00E06E19">
        <w:rPr>
          <w:rFonts w:ascii="Times New Roman" w:hAnsi="Times New Roman" w:cs="Times New Roman"/>
          <w:sz w:val="24"/>
        </w:rPr>
        <w:t xml:space="preserve"> = 2050 randomly selected participants</w:t>
      </w:r>
      <w:r>
        <w:rPr>
          <w:rFonts w:ascii="Times New Roman" w:hAnsi="Times New Roman" w:cs="Times New Roman"/>
          <w:sz w:val="24"/>
        </w:rPr>
        <w:t>, with</w:t>
      </w:r>
      <w:r w:rsidRPr="00E06E19">
        <w:rPr>
          <w:rFonts w:ascii="Times New Roman" w:hAnsi="Times New Roman" w:cs="Times New Roman"/>
          <w:sz w:val="24"/>
        </w:rPr>
        <w:t xml:space="preserve"> 787 recidivism events</w:t>
      </w:r>
      <w:r>
        <w:rPr>
          <w:rFonts w:ascii="Times New Roman" w:hAnsi="Times New Roman" w:cs="Times New Roman"/>
          <w:sz w:val="24"/>
        </w:rPr>
        <w:t xml:space="preserve">. Calibration sample comprised of 40312 observations of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= 1598 remaining participants, with 646 recidivism events. </w:t>
      </w:r>
    </w:p>
    <w:p w14:paraId="5D1DBD73" w14:textId="38AA935F" w:rsidR="000A69FC" w:rsidRDefault="000A69FC"/>
    <w:p w14:paraId="015A3655" w14:textId="19463FF7" w:rsidR="000A69FC" w:rsidRDefault="000A69FC">
      <w:r>
        <w:br w:type="page"/>
      </w:r>
    </w:p>
    <w:p w14:paraId="3710B5C8" w14:textId="196C9D7B" w:rsidR="00EB2C31" w:rsidRDefault="00EB2C31" w:rsidP="00E76C93">
      <w:r w:rsidRPr="00E76C93">
        <w:rPr>
          <w:rFonts w:ascii="Times New Roman" w:hAnsi="Times New Roman" w:cs="Times New Roman"/>
          <w:b/>
          <w:sz w:val="24"/>
        </w:rPr>
        <w:lastRenderedPageBreak/>
        <w:t>Fig.</w:t>
      </w:r>
      <w:r w:rsidR="0088695B" w:rsidRPr="00E76C93">
        <w:rPr>
          <w:rFonts w:ascii="Times New Roman" w:hAnsi="Times New Roman" w:cs="Times New Roman"/>
          <w:b/>
          <w:sz w:val="24"/>
        </w:rPr>
        <w:t xml:space="preserve"> 2</w:t>
      </w:r>
    </w:p>
    <w:tbl>
      <w:tblPr>
        <w:tblStyle w:val="TableGrid"/>
        <w:tblpPr w:leftFromText="180" w:rightFromText="180" w:vertAnchor="text" w:tblpY="1"/>
        <w:tblOverlap w:val="never"/>
        <w:tblW w:w="12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4"/>
        <w:gridCol w:w="6309"/>
      </w:tblGrid>
      <w:tr w:rsidR="00EB2C31" w:rsidRPr="00EB2C31" w14:paraId="03435901" w14:textId="77777777" w:rsidTr="00F13B86">
        <w:trPr>
          <w:trHeight w:val="3013"/>
        </w:trPr>
        <w:tc>
          <w:tcPr>
            <w:tcW w:w="6224" w:type="dxa"/>
          </w:tcPr>
          <w:p w14:paraId="7A79C3D7" w14:textId="6B31AD9A" w:rsidR="000A69FC" w:rsidRPr="00E76C93" w:rsidRDefault="000A69FC" w:rsidP="00F13B86">
            <w:pPr>
              <w:spacing w:after="200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18"/>
              </w:rPr>
            </w:pPr>
            <w:r w:rsidRPr="00E76C9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</w:t>
            </w:r>
          </w:p>
          <w:p w14:paraId="2C5B0904" w14:textId="30B38884" w:rsidR="000A69FC" w:rsidRPr="00187A11" w:rsidRDefault="00187A11" w:rsidP="00F13B86">
            <w:pPr>
              <w:pStyle w:val="ListParagraph"/>
              <w:spacing w:after="200"/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A14AF72" wp14:editId="05627208">
                  <wp:extent cx="3299196" cy="18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196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14:paraId="3B75A64F" w14:textId="58C9AEDA" w:rsidR="000A69FC" w:rsidRDefault="000A69FC" w:rsidP="00F13B86">
            <w:pPr>
              <w:pStyle w:val="ListParagraph"/>
              <w:spacing w:after="20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187A1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B</w:t>
            </w:r>
          </w:p>
          <w:p w14:paraId="4C45D1F2" w14:textId="77777777" w:rsidR="00150271" w:rsidRDefault="00150271" w:rsidP="00F13B86">
            <w:pPr>
              <w:pStyle w:val="ListParagraph"/>
              <w:spacing w:after="20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2B7A05F5" w14:textId="66A0400C" w:rsidR="000A69FC" w:rsidRPr="00B73270" w:rsidRDefault="00E76C93" w:rsidP="00B73270">
            <w:pPr>
              <w:pStyle w:val="ListParagraph"/>
              <w:spacing w:after="20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  <w:sz w:val="24"/>
                <w:szCs w:val="18"/>
                <w:lang w:eastAsia="en-AU"/>
              </w:rPr>
              <w:drawing>
                <wp:inline distT="0" distB="0" distL="0" distR="0" wp14:anchorId="46114D3E" wp14:editId="342DB9C0">
                  <wp:extent cx="3317636" cy="180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636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C31" w:rsidRPr="00EB2C31" w14:paraId="16B64F73" w14:textId="77777777" w:rsidTr="00F13B86">
        <w:trPr>
          <w:trHeight w:val="3013"/>
        </w:trPr>
        <w:tc>
          <w:tcPr>
            <w:tcW w:w="6224" w:type="dxa"/>
          </w:tcPr>
          <w:p w14:paraId="49BA3C67" w14:textId="4D3F433A" w:rsidR="000A69FC" w:rsidRDefault="000A69FC" w:rsidP="00F13B86">
            <w:pPr>
              <w:spacing w:after="20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EB2C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C</w:t>
            </w:r>
          </w:p>
          <w:p w14:paraId="0F02D88C" w14:textId="03B9F347" w:rsidR="0059159D" w:rsidRPr="00EB2C31" w:rsidRDefault="0059159D" w:rsidP="00F13B86">
            <w:pPr>
              <w:spacing w:after="200"/>
              <w:jc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noProof/>
                <w:color w:val="000000" w:themeColor="text1"/>
                <w:sz w:val="24"/>
                <w:szCs w:val="18"/>
                <w:lang w:eastAsia="en-AU"/>
              </w:rPr>
              <w:drawing>
                <wp:inline distT="0" distB="0" distL="0" distR="0" wp14:anchorId="17A2C6C7" wp14:editId="61C41258">
                  <wp:extent cx="3322723" cy="180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723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AC0860" w14:textId="40E5DE6E" w:rsidR="000A69FC" w:rsidRPr="00EB2C31" w:rsidRDefault="000A69FC" w:rsidP="00F13B86">
            <w:pPr>
              <w:spacing w:after="200"/>
              <w:rPr>
                <w:i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6309" w:type="dxa"/>
          </w:tcPr>
          <w:p w14:paraId="4ACA03E5" w14:textId="51DEB751" w:rsidR="000A69FC" w:rsidRPr="00EB2C31" w:rsidRDefault="000A69FC" w:rsidP="00F13B86">
            <w:pPr>
              <w:spacing w:after="20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EB2C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</w:t>
            </w:r>
          </w:p>
          <w:p w14:paraId="43044ACC" w14:textId="48631254" w:rsidR="000A69FC" w:rsidRPr="00EB2C31" w:rsidRDefault="00F13B86" w:rsidP="00F13B86">
            <w:pPr>
              <w:tabs>
                <w:tab w:val="left" w:pos="1080"/>
              </w:tabs>
              <w:spacing w:after="200"/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noProof/>
                <w:color w:val="000000" w:themeColor="text1"/>
                <w:sz w:val="18"/>
                <w:szCs w:val="18"/>
                <w:lang w:eastAsia="en-AU"/>
              </w:rPr>
              <w:drawing>
                <wp:inline distT="0" distB="0" distL="0" distR="0" wp14:anchorId="70ABB08D" wp14:editId="13ADF732">
                  <wp:extent cx="3292256" cy="180000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2256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C31" w:rsidRPr="00EB2C31" w14:paraId="08FA6A57" w14:textId="77777777" w:rsidTr="00F13B86">
        <w:trPr>
          <w:trHeight w:val="1223"/>
        </w:trPr>
        <w:tc>
          <w:tcPr>
            <w:tcW w:w="12533" w:type="dxa"/>
            <w:gridSpan w:val="2"/>
          </w:tcPr>
          <w:p w14:paraId="6B12B25C" w14:textId="77777777" w:rsidR="000A69FC" w:rsidRPr="00A02206" w:rsidRDefault="000A69FC" w:rsidP="00F13B86">
            <w:pPr>
              <w:spacing w:after="200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lastRenderedPageBreak/>
              <w:t>Mean group predicted trajectories of DRAOR Acute plotted with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A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 and without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B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 Monte Carlo confidence intervals, mean group survival curves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C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 and group-specific baseline hazard rates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D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).</w:t>
            </w:r>
          </w:p>
          <w:p w14:paraId="47516D7B" w14:textId="77777777" w:rsidR="000A69FC" w:rsidRPr="00EB2C31" w:rsidRDefault="000A69FC" w:rsidP="00F13B86">
            <w:pPr>
              <w:spacing w:after="200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</w:pP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 xml:space="preserve">Predicted values from </w:t>
            </w:r>
            <w:r w:rsidRPr="00EB2C31">
              <w:rPr>
                <w:rFonts w:ascii="Lucida Console" w:hAnsi="Lucida Console" w:cs="Times New Roman"/>
                <w:iCs/>
                <w:color w:val="000000" w:themeColor="text1"/>
                <w:sz w:val="20"/>
                <w:szCs w:val="18"/>
              </w:rPr>
              <w:t>lcmm</w:t>
            </w: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 xml:space="preserve">’s </w:t>
            </w:r>
            <w:r w:rsidRPr="00EB2C31">
              <w:rPr>
                <w:rFonts w:ascii="Lucida Console" w:hAnsi="Lucida Console" w:cs="Times New Roman"/>
                <w:iCs/>
                <w:color w:val="000000" w:themeColor="text1"/>
                <w:sz w:val="20"/>
                <w:szCs w:val="18"/>
              </w:rPr>
              <w:t>Jointlcmm</w:t>
            </w: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 xml:space="preserve"> function (see Proust-Lima et al., 2017, p. 22).   </w:t>
            </w:r>
          </w:p>
          <w:p w14:paraId="19E1DD7B" w14:textId="77777777" w:rsidR="000A69FC" w:rsidRPr="00EB2C31" w:rsidRDefault="000A69FC" w:rsidP="00F13B86">
            <w:pPr>
              <w:spacing w:after="20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18"/>
              </w:rPr>
            </w:pP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>DRAOR Acute= Dynamic Risk Assessment for Offender Re-entry (Serin, 2007), Acute subscale. Scores range from 0 to 14 with higher scores indicating higher risk.</w:t>
            </w:r>
            <w:r w:rsidRPr="00EB2C3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18"/>
              </w:rPr>
              <w:t xml:space="preserve"> </w:t>
            </w:r>
          </w:p>
        </w:tc>
      </w:tr>
    </w:tbl>
    <w:p w14:paraId="12297D3E" w14:textId="35903C3F" w:rsidR="00ED4295" w:rsidRDefault="00F13B86">
      <w:r>
        <w:br w:type="textWrapping" w:clear="all"/>
      </w:r>
    </w:p>
    <w:p w14:paraId="3B2C9103" w14:textId="646B2851" w:rsidR="00ED4295" w:rsidRPr="00ED4295" w:rsidRDefault="00ED4295" w:rsidP="00EB2C31">
      <w:pPr>
        <w:rPr>
          <w:rFonts w:ascii="Times New Roman" w:hAnsi="Times New Roman" w:cs="Times New Roman"/>
          <w:b/>
          <w:iCs/>
          <w:sz w:val="24"/>
          <w:szCs w:val="18"/>
        </w:rPr>
      </w:pPr>
      <w:r>
        <w:br w:type="page"/>
      </w:r>
      <w:r w:rsidRPr="00ED4295">
        <w:rPr>
          <w:rFonts w:ascii="Times New Roman" w:hAnsi="Times New Roman" w:cs="Times New Roman"/>
          <w:b/>
          <w:iCs/>
          <w:sz w:val="24"/>
          <w:szCs w:val="18"/>
        </w:rPr>
        <w:lastRenderedPageBreak/>
        <w:t>Fig.</w:t>
      </w:r>
      <w:r w:rsidR="0088695B">
        <w:rPr>
          <w:rFonts w:ascii="Times New Roman" w:hAnsi="Times New Roman" w:cs="Times New Roman"/>
          <w:b/>
          <w:iCs/>
          <w:sz w:val="24"/>
          <w:szCs w:val="18"/>
        </w:rPr>
        <w:t xml:space="preserve"> 3</w:t>
      </w:r>
    </w:p>
    <w:tbl>
      <w:tblPr>
        <w:tblStyle w:val="TableGrid1"/>
        <w:tblpPr w:leftFromText="180" w:rightFromText="180" w:vertAnchor="text" w:horzAnchor="margin" w:tblpY="39"/>
        <w:tblW w:w="14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2"/>
        <w:gridCol w:w="6790"/>
      </w:tblGrid>
      <w:tr w:rsidR="00ED4295" w:rsidRPr="00ED4295" w14:paraId="0A35CF42" w14:textId="77777777" w:rsidTr="0087518B">
        <w:trPr>
          <w:trHeight w:val="381"/>
        </w:trPr>
        <w:tc>
          <w:tcPr>
            <w:tcW w:w="7272" w:type="dxa"/>
          </w:tcPr>
          <w:p w14:paraId="37C3FB6E" w14:textId="58DA1A4C" w:rsidR="00ED4295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  <w:p w14:paraId="422FB42B" w14:textId="7C4A9706" w:rsidR="00920C16" w:rsidRPr="00ED4295" w:rsidRDefault="00EB668E" w:rsidP="00EB66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AU"/>
              </w:rPr>
              <w:drawing>
                <wp:inline distT="0" distB="0" distL="0" distR="0" wp14:anchorId="4DB2442F" wp14:editId="500C77D0">
                  <wp:extent cx="2791932" cy="1800000"/>
                  <wp:effectExtent l="0" t="0" r="889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932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4916E8B" w14:textId="027DBF37" w:rsidR="00ED4295" w:rsidRPr="00ED4295" w:rsidRDefault="00ED4295" w:rsidP="00ED42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90" w:type="dxa"/>
          </w:tcPr>
          <w:p w14:paraId="1688412B" w14:textId="79204BA8" w:rsidR="00137D4A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  <w:p w14:paraId="71635160" w14:textId="125BA97D" w:rsidR="00ED4295" w:rsidRPr="00ED4295" w:rsidRDefault="005062F3" w:rsidP="00590E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AU"/>
              </w:rPr>
              <w:drawing>
                <wp:inline distT="0" distB="0" distL="0" distR="0" wp14:anchorId="74CB3B69" wp14:editId="515C31FA">
                  <wp:extent cx="2745766" cy="180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766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95" w:rsidRPr="00ED4295" w14:paraId="3B32476C" w14:textId="77777777" w:rsidTr="0087518B">
        <w:trPr>
          <w:trHeight w:val="381"/>
        </w:trPr>
        <w:tc>
          <w:tcPr>
            <w:tcW w:w="7272" w:type="dxa"/>
          </w:tcPr>
          <w:p w14:paraId="4D5CC25C" w14:textId="77777777" w:rsidR="00ED4295" w:rsidRPr="00ED4295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7A9923C7" w14:textId="08211BE7" w:rsidR="00ED4295" w:rsidRPr="00ED4295" w:rsidRDefault="00590E53" w:rsidP="00590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AU"/>
              </w:rPr>
              <w:drawing>
                <wp:inline distT="0" distB="0" distL="0" distR="0" wp14:anchorId="79382A95" wp14:editId="7AC682C6">
                  <wp:extent cx="2778601" cy="1800000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601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0" w:type="dxa"/>
          </w:tcPr>
          <w:p w14:paraId="5FFE79C2" w14:textId="77777777" w:rsidR="00ED4295" w:rsidRPr="00ED4295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  <w:p w14:paraId="4091FA0B" w14:textId="48ED7959" w:rsidR="00ED4295" w:rsidRPr="00ED4295" w:rsidRDefault="00590E53" w:rsidP="00ED42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en-AU"/>
              </w:rPr>
              <w:drawing>
                <wp:inline distT="0" distB="0" distL="0" distR="0" wp14:anchorId="59552638" wp14:editId="32A818D9">
                  <wp:extent cx="2735882" cy="1800000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882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4C989" w14:textId="77777777" w:rsidR="00BF6B82" w:rsidRDefault="00BF6B82"/>
    <w:p w14:paraId="721689ED" w14:textId="77777777" w:rsidR="0088695B" w:rsidRPr="0088695B" w:rsidRDefault="0088695B" w:rsidP="0088695B">
      <w:pPr>
        <w:framePr w:hSpace="180" w:wrap="around" w:vAnchor="text" w:hAnchor="margin" w:y="39"/>
        <w:rPr>
          <w:rFonts w:ascii="Times New Roman" w:hAnsi="Times New Roman" w:cs="Times New Roman"/>
        </w:rPr>
      </w:pPr>
      <w:r w:rsidRPr="0088695B">
        <w:rPr>
          <w:rFonts w:ascii="Times New Roman" w:hAnsi="Times New Roman" w:cs="Times New Roman"/>
        </w:rPr>
        <w:t>Heavily weighted line represents predicted mean trajectories of DRAOR Acute for (</w:t>
      </w:r>
      <w:r w:rsidRPr="0088695B">
        <w:rPr>
          <w:rFonts w:ascii="Times New Roman" w:hAnsi="Times New Roman" w:cs="Times New Roman"/>
          <w:b/>
        </w:rPr>
        <w:t xml:space="preserve">A) </w:t>
      </w:r>
      <w:r w:rsidRPr="0088695B">
        <w:rPr>
          <w:rFonts w:ascii="Times New Roman" w:hAnsi="Times New Roman" w:cs="Times New Roman"/>
          <w:i/>
        </w:rPr>
        <w:t>Moderate Decreasing</w:t>
      </w:r>
      <w:r w:rsidRPr="0088695B">
        <w:rPr>
          <w:rFonts w:ascii="Times New Roman" w:hAnsi="Times New Roman" w:cs="Times New Roman"/>
        </w:rPr>
        <w:t>, (</w:t>
      </w:r>
      <w:r w:rsidRPr="0088695B">
        <w:rPr>
          <w:rFonts w:ascii="Times New Roman" w:hAnsi="Times New Roman" w:cs="Times New Roman"/>
          <w:b/>
        </w:rPr>
        <w:t>B</w:t>
      </w:r>
      <w:r w:rsidRPr="0088695B">
        <w:rPr>
          <w:rFonts w:ascii="Times New Roman" w:hAnsi="Times New Roman" w:cs="Times New Roman"/>
        </w:rPr>
        <w:t xml:space="preserve">) </w:t>
      </w:r>
      <w:r w:rsidRPr="0088695B">
        <w:rPr>
          <w:rFonts w:ascii="Times New Roman" w:hAnsi="Times New Roman" w:cs="Times New Roman"/>
          <w:i/>
        </w:rPr>
        <w:t>Low Decreasing</w:t>
      </w:r>
      <w:r w:rsidRPr="0088695B">
        <w:rPr>
          <w:rFonts w:ascii="Times New Roman" w:hAnsi="Times New Roman" w:cs="Times New Roman"/>
        </w:rPr>
        <w:t>, (</w:t>
      </w:r>
      <w:r w:rsidRPr="0088695B">
        <w:rPr>
          <w:rFonts w:ascii="Times New Roman" w:hAnsi="Times New Roman" w:cs="Times New Roman"/>
          <w:b/>
        </w:rPr>
        <w:t>C</w:t>
      </w:r>
      <w:r w:rsidRPr="0088695B">
        <w:rPr>
          <w:rFonts w:ascii="Times New Roman" w:hAnsi="Times New Roman" w:cs="Times New Roman"/>
        </w:rPr>
        <w:t xml:space="preserve">) </w:t>
      </w:r>
      <w:r w:rsidRPr="0088695B">
        <w:rPr>
          <w:rFonts w:ascii="Times New Roman" w:hAnsi="Times New Roman" w:cs="Times New Roman"/>
          <w:i/>
        </w:rPr>
        <w:t>Rapid Decreasing</w:t>
      </w:r>
      <w:r w:rsidRPr="0088695B">
        <w:rPr>
          <w:rFonts w:ascii="Times New Roman" w:hAnsi="Times New Roman" w:cs="Times New Roman"/>
        </w:rPr>
        <w:t>, and (</w:t>
      </w:r>
      <w:r w:rsidRPr="0088695B">
        <w:rPr>
          <w:rFonts w:ascii="Times New Roman" w:hAnsi="Times New Roman" w:cs="Times New Roman"/>
          <w:b/>
        </w:rPr>
        <w:t>D</w:t>
      </w:r>
      <w:r w:rsidRPr="0088695B">
        <w:rPr>
          <w:rFonts w:ascii="Times New Roman" w:hAnsi="Times New Roman" w:cs="Times New Roman"/>
        </w:rPr>
        <w:t xml:space="preserve">) </w:t>
      </w:r>
      <w:r w:rsidRPr="0088695B">
        <w:rPr>
          <w:rFonts w:ascii="Times New Roman" w:hAnsi="Times New Roman" w:cs="Times New Roman"/>
          <w:i/>
        </w:rPr>
        <w:t>Increasing</w:t>
      </w:r>
      <w:r w:rsidRPr="0088695B">
        <w:rPr>
          <w:rFonts w:ascii="Times New Roman" w:hAnsi="Times New Roman" w:cs="Times New Roman"/>
        </w:rPr>
        <w:t>. Unweighted lines represent 50 randomly selected individual sample trajectories within each group, jittered to reduce overlap.</w:t>
      </w:r>
    </w:p>
    <w:p w14:paraId="65B6506B" w14:textId="77777777" w:rsidR="0088695B" w:rsidRPr="0088695B" w:rsidRDefault="0088695B" w:rsidP="0088695B">
      <w:pPr>
        <w:framePr w:hSpace="180" w:wrap="around" w:vAnchor="text" w:hAnchor="margin" w:y="39"/>
        <w:rPr>
          <w:rFonts w:ascii="Times New Roman" w:hAnsi="Times New Roman" w:cs="Times New Roman"/>
          <w:sz w:val="20"/>
        </w:rPr>
      </w:pPr>
      <w:r w:rsidRPr="0088695B">
        <w:rPr>
          <w:rFonts w:ascii="Times New Roman" w:hAnsi="Times New Roman" w:cs="Times New Roman"/>
          <w:sz w:val="20"/>
        </w:rPr>
        <w:t>Jittering increases readability, facilitating illustration of within-group noise, but creates appearance of oscillation, where scores may actually be constant across measurement occasions.</w:t>
      </w:r>
    </w:p>
    <w:p w14:paraId="1B9D3C35" w14:textId="1E37F483" w:rsidR="00BF6B82" w:rsidRDefault="0088695B" w:rsidP="0088695B">
      <w:r w:rsidRPr="0088695B">
        <w:rPr>
          <w:rFonts w:ascii="Times New Roman" w:hAnsi="Times New Roman" w:cs="Times New Roman"/>
          <w:sz w:val="20"/>
        </w:rPr>
        <w:lastRenderedPageBreak/>
        <w:t>DRAOR Acute= Dynamic Risk Assessment for Offender Re-entry (Serin, 2007), Acute subscale. Scores range from 0 to 14 with higher scores indicating higher risk.</w:t>
      </w:r>
      <w:r w:rsidR="00BF6B82">
        <w:br w:type="page"/>
      </w:r>
    </w:p>
    <w:p w14:paraId="0CF0E2E1" w14:textId="77777777" w:rsidR="00BF6B82" w:rsidRDefault="00BF6B82">
      <w:pPr>
        <w:sectPr w:rsidR="00BF6B82" w:rsidSect="0080518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EF254F2" w14:textId="77777777" w:rsidR="00BF6B82" w:rsidRPr="00F65B84" w:rsidRDefault="00BF6B82" w:rsidP="00BF6B82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F65B84">
        <w:rPr>
          <w:rFonts w:ascii="Times New Roman" w:hAnsi="Times New Roman" w:cs="Times New Roman"/>
          <w:color w:val="auto"/>
          <w:sz w:val="24"/>
          <w:szCs w:val="24"/>
        </w:rPr>
        <w:lastRenderedPageBreak/>
        <w:t>Descriptive Qualities of Four DRAOR Acute Trajectories</w:t>
      </w:r>
    </w:p>
    <w:tbl>
      <w:tblPr>
        <w:tblStyle w:val="TableGrid"/>
        <w:tblW w:w="920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282"/>
        <w:gridCol w:w="1534"/>
        <w:gridCol w:w="1515"/>
        <w:gridCol w:w="1392"/>
        <w:gridCol w:w="1384"/>
        <w:gridCol w:w="1399"/>
      </w:tblGrid>
      <w:tr w:rsidR="00BF6B82" w:rsidRPr="006C5305" w14:paraId="1C8DA054" w14:textId="77777777" w:rsidTr="0087518B"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</w:tcPr>
          <w:p w14:paraId="01B1800A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89B4FC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Moderate Decreasing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</w:tcPr>
          <w:p w14:paraId="6AF0E79C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Low Decreasing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</w:tcPr>
          <w:p w14:paraId="36F24821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Rapid Decreasing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07C5E898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Increasing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E78B116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  <w:i/>
              </w:rPr>
            </w:pPr>
          </w:p>
          <w:p w14:paraId="072E76BB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B82" w:rsidRPr="006C5305" w14:paraId="763C55B2" w14:textId="77777777" w:rsidTr="0087518B">
        <w:tc>
          <w:tcPr>
            <w:tcW w:w="1703" w:type="dxa"/>
            <w:tcBorders>
              <w:top w:val="single" w:sz="4" w:space="0" w:color="auto"/>
            </w:tcBorders>
          </w:tcPr>
          <w:p w14:paraId="004C796E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DB2C4F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33F80C8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B82" w:rsidRPr="006C5305" w14:paraId="1947F924" w14:textId="77777777" w:rsidTr="0087518B">
        <w:tc>
          <w:tcPr>
            <w:tcW w:w="1985" w:type="dxa"/>
            <w:gridSpan w:val="2"/>
          </w:tcPr>
          <w:p w14:paraId="03B0864D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Number of Participants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</w:tcPr>
          <w:p w14:paraId="261CFC89" w14:textId="3C6E0ECF" w:rsidR="00BF6B82" w:rsidRPr="006C5305" w:rsidRDefault="00F15E0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1608 (44.08)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</w:tcPr>
          <w:p w14:paraId="4110CEF7" w14:textId="470BCDA2" w:rsidR="00BF6B82" w:rsidRPr="006C5305" w:rsidRDefault="00F15E0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1806 (49.51)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</w:tcPr>
          <w:p w14:paraId="3CE0A03D" w14:textId="2A76A96B" w:rsidR="00BF6B82" w:rsidRPr="006C5305" w:rsidRDefault="00F15E0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 (4.80)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10701B15" w14:textId="79BD8B9E" w:rsidR="00BF6B82" w:rsidRPr="006C5305" w:rsidRDefault="00F15E0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 (1.62)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37CB9CB7" w14:textId="77777777" w:rsidR="00BF6B82" w:rsidRPr="006C5305" w:rsidDel="00B0164A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B82" w:rsidRPr="006C5305" w14:paraId="34FCB039" w14:textId="77777777" w:rsidTr="0087518B">
        <w:tc>
          <w:tcPr>
            <w:tcW w:w="1985" w:type="dxa"/>
            <w:gridSpan w:val="2"/>
          </w:tcPr>
          <w:p w14:paraId="792D99B0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56DFD4E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Mean (SD)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79B89A7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 xml:space="preserve"> Kruskal-Wallis χ</w:t>
            </w:r>
            <w:r w:rsidRPr="006C5305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F6B82" w:rsidRPr="006C5305" w14:paraId="2A7E7713" w14:textId="77777777" w:rsidTr="0087518B">
        <w:tc>
          <w:tcPr>
            <w:tcW w:w="1985" w:type="dxa"/>
            <w:gridSpan w:val="2"/>
          </w:tcPr>
          <w:p w14:paraId="5D014B67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14:paraId="15B6A050" w14:textId="21757646" w:rsidR="00BF6B82" w:rsidRPr="006C5305" w:rsidRDefault="00E5335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31.36 (9.34)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1A30D423" w14:textId="14C8DC01" w:rsidR="00BF6B82" w:rsidRPr="006C5305" w:rsidRDefault="0072262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38.00 (12.49)</w:t>
            </w:r>
          </w:p>
        </w:tc>
        <w:tc>
          <w:tcPr>
            <w:tcW w:w="1392" w:type="dxa"/>
            <w:tcBorders>
              <w:top w:val="single" w:sz="4" w:space="0" w:color="auto"/>
            </w:tcBorders>
          </w:tcPr>
          <w:p w14:paraId="5E470998" w14:textId="2DE5D255" w:rsidR="00BF6B82" w:rsidRPr="006C5305" w:rsidRDefault="006B69F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31.34 (9.28)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664805FA" w14:textId="3153D412" w:rsidR="00BF6B82" w:rsidRPr="006C5305" w:rsidRDefault="00311E3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30.25 (9.17)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741A2806" w14:textId="544B8053" w:rsidR="00BF6B82" w:rsidRPr="0087518B" w:rsidRDefault="001278C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315.3</w:t>
            </w:r>
            <w:r w:rsidR="00E96102">
              <w:rPr>
                <w:rFonts w:ascii="Times New Roman" w:hAnsi="Times New Roman" w:cs="Times New Roman"/>
              </w:rPr>
              <w:t>0</w:t>
            </w:r>
            <w:r w:rsidR="006417DA">
              <w:rPr>
                <w:rFonts w:ascii="Times New Roman" w:hAnsi="Times New Roman" w:cs="Times New Roman"/>
              </w:rPr>
              <w:t>***</w:t>
            </w:r>
          </w:p>
        </w:tc>
      </w:tr>
      <w:tr w:rsidR="00BF6B82" w:rsidRPr="006C5305" w14:paraId="3B8E94AE" w14:textId="77777777" w:rsidTr="0087518B">
        <w:tc>
          <w:tcPr>
            <w:tcW w:w="1985" w:type="dxa"/>
            <w:gridSpan w:val="2"/>
          </w:tcPr>
          <w:p w14:paraId="50AAE859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Weeks Assessed</w:t>
            </w:r>
          </w:p>
        </w:tc>
        <w:tc>
          <w:tcPr>
            <w:tcW w:w="1534" w:type="dxa"/>
          </w:tcPr>
          <w:p w14:paraId="47A06D02" w14:textId="6E837851" w:rsidR="00BF6B82" w:rsidRPr="0087518B" w:rsidRDefault="00E5335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16.40 (11.32)</w:t>
            </w:r>
          </w:p>
        </w:tc>
        <w:tc>
          <w:tcPr>
            <w:tcW w:w="1515" w:type="dxa"/>
          </w:tcPr>
          <w:p w14:paraId="7082B4EC" w14:textId="2507E4B6" w:rsidR="00BF6B82" w:rsidRPr="0087518B" w:rsidRDefault="0072262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35.35 (15.85)</w:t>
            </w:r>
          </w:p>
        </w:tc>
        <w:tc>
          <w:tcPr>
            <w:tcW w:w="1392" w:type="dxa"/>
          </w:tcPr>
          <w:p w14:paraId="6163C1B6" w14:textId="609849FE" w:rsidR="00BF6B82" w:rsidRPr="0087518B" w:rsidRDefault="006B69F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6.26 (6.38)</w:t>
            </w:r>
          </w:p>
        </w:tc>
        <w:tc>
          <w:tcPr>
            <w:tcW w:w="1384" w:type="dxa"/>
          </w:tcPr>
          <w:p w14:paraId="4B0B463F" w14:textId="4A5EAC0B" w:rsidR="00BF6B82" w:rsidRPr="0087518B" w:rsidRDefault="00311E3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10.66 (</w:t>
            </w:r>
            <w:r w:rsidR="0001458F">
              <w:rPr>
                <w:rFonts w:ascii="Times New Roman" w:hAnsi="Times New Roman" w:cs="Times New Roman"/>
              </w:rPr>
              <w:t>4.22)</w:t>
            </w:r>
          </w:p>
        </w:tc>
        <w:tc>
          <w:tcPr>
            <w:tcW w:w="1399" w:type="dxa"/>
          </w:tcPr>
          <w:p w14:paraId="0A92C4A5" w14:textId="247C6C17" w:rsidR="00BF6B82" w:rsidRPr="0087518B" w:rsidRDefault="006417D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1331.3</w:t>
            </w:r>
            <w:r w:rsidR="00E961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***</w:t>
            </w:r>
          </w:p>
        </w:tc>
      </w:tr>
      <w:tr w:rsidR="00BF6B82" w:rsidRPr="006C5305" w14:paraId="408A9B42" w14:textId="77777777" w:rsidTr="0087518B">
        <w:tc>
          <w:tcPr>
            <w:tcW w:w="1985" w:type="dxa"/>
            <w:gridSpan w:val="2"/>
          </w:tcPr>
          <w:p w14:paraId="67EAAD87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RoC*RoI</w:t>
            </w:r>
          </w:p>
        </w:tc>
        <w:tc>
          <w:tcPr>
            <w:tcW w:w="1534" w:type="dxa"/>
          </w:tcPr>
          <w:p w14:paraId="310FF779" w14:textId="73C0E12D" w:rsidR="00BF6B82" w:rsidRPr="0087518B" w:rsidRDefault="00E5335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 (0.17)</w:t>
            </w:r>
          </w:p>
        </w:tc>
        <w:tc>
          <w:tcPr>
            <w:tcW w:w="1515" w:type="dxa"/>
          </w:tcPr>
          <w:p w14:paraId="4C95B838" w14:textId="3881C531" w:rsidR="00BF6B82" w:rsidRPr="0087518B" w:rsidRDefault="0072262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 (0.23)</w:t>
            </w:r>
          </w:p>
        </w:tc>
        <w:tc>
          <w:tcPr>
            <w:tcW w:w="1392" w:type="dxa"/>
          </w:tcPr>
          <w:p w14:paraId="26C91F53" w14:textId="0229AD03" w:rsidR="00BF6B82" w:rsidRPr="0087518B" w:rsidRDefault="006B69F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 (0.20)</w:t>
            </w:r>
          </w:p>
        </w:tc>
        <w:tc>
          <w:tcPr>
            <w:tcW w:w="1384" w:type="dxa"/>
          </w:tcPr>
          <w:p w14:paraId="0CC38AF9" w14:textId="632BB1E5" w:rsidR="00BF6B82" w:rsidRPr="0087518B" w:rsidRDefault="0001458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 (0.17)</w:t>
            </w:r>
          </w:p>
        </w:tc>
        <w:tc>
          <w:tcPr>
            <w:tcW w:w="1399" w:type="dxa"/>
          </w:tcPr>
          <w:p w14:paraId="44B72170" w14:textId="2FEFFAFC" w:rsidR="00BF6B82" w:rsidRPr="0087518B" w:rsidRDefault="006417D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1042.7</w:t>
            </w:r>
            <w:r w:rsidR="00E961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***</w:t>
            </w:r>
          </w:p>
        </w:tc>
      </w:tr>
      <w:tr w:rsidR="00BF6B82" w:rsidRPr="006C5305" w14:paraId="0A2205D5" w14:textId="77777777" w:rsidTr="0087518B">
        <w:tc>
          <w:tcPr>
            <w:tcW w:w="1985" w:type="dxa"/>
            <w:gridSpan w:val="2"/>
          </w:tcPr>
          <w:p w14:paraId="2072F717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Baseline Stable</w:t>
            </w:r>
          </w:p>
        </w:tc>
        <w:tc>
          <w:tcPr>
            <w:tcW w:w="1534" w:type="dxa"/>
          </w:tcPr>
          <w:p w14:paraId="757DE519" w14:textId="299E5B40" w:rsidR="00BF6B82" w:rsidRPr="0087518B" w:rsidRDefault="00E5335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7.12 (2.39)</w:t>
            </w:r>
          </w:p>
        </w:tc>
        <w:tc>
          <w:tcPr>
            <w:tcW w:w="1515" w:type="dxa"/>
          </w:tcPr>
          <w:p w14:paraId="79CAF5AD" w14:textId="63B2B23E" w:rsidR="00BF6B82" w:rsidRPr="0087518B" w:rsidRDefault="00AF452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5.57 (2.40)</w:t>
            </w:r>
          </w:p>
        </w:tc>
        <w:tc>
          <w:tcPr>
            <w:tcW w:w="1392" w:type="dxa"/>
          </w:tcPr>
          <w:p w14:paraId="7A3FE8F4" w14:textId="721AF112" w:rsidR="00BF6B82" w:rsidRPr="0087518B" w:rsidRDefault="00EB3E3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7.87 (</w:t>
            </w:r>
            <w:r w:rsidR="008135A8">
              <w:rPr>
                <w:rFonts w:ascii="Times New Roman" w:hAnsi="Times New Roman" w:cs="Times New Roman"/>
              </w:rPr>
              <w:t>2.47)</w:t>
            </w:r>
          </w:p>
        </w:tc>
        <w:tc>
          <w:tcPr>
            <w:tcW w:w="1384" w:type="dxa"/>
          </w:tcPr>
          <w:p w14:paraId="00D8C345" w14:textId="4613B866" w:rsidR="00BF6B82" w:rsidRPr="0087518B" w:rsidRDefault="0001458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6.85 (2.52)</w:t>
            </w:r>
          </w:p>
        </w:tc>
        <w:tc>
          <w:tcPr>
            <w:tcW w:w="1399" w:type="dxa"/>
          </w:tcPr>
          <w:p w14:paraId="16C7CD77" w14:textId="0A0F711E" w:rsidR="00BF6B82" w:rsidRPr="0087518B" w:rsidRDefault="006417D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388.08***</w:t>
            </w:r>
          </w:p>
        </w:tc>
      </w:tr>
      <w:tr w:rsidR="00BF6B82" w:rsidRPr="006C5305" w14:paraId="6EC01F0C" w14:textId="77777777" w:rsidTr="0087518B">
        <w:tc>
          <w:tcPr>
            <w:tcW w:w="1985" w:type="dxa"/>
            <w:gridSpan w:val="2"/>
          </w:tcPr>
          <w:p w14:paraId="564672D0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Baseline Acute</w:t>
            </w:r>
          </w:p>
        </w:tc>
        <w:tc>
          <w:tcPr>
            <w:tcW w:w="1534" w:type="dxa"/>
          </w:tcPr>
          <w:p w14:paraId="67AF811F" w14:textId="08A25016" w:rsidR="00BF6B82" w:rsidRPr="0087518B" w:rsidRDefault="001F538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6.61 (2.27)</w:t>
            </w:r>
          </w:p>
        </w:tc>
        <w:tc>
          <w:tcPr>
            <w:tcW w:w="1515" w:type="dxa"/>
          </w:tcPr>
          <w:p w14:paraId="52F96577" w14:textId="5F5F74FE" w:rsidR="00BF6B82" w:rsidRPr="0087518B" w:rsidRDefault="00AF452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5.13 (2.17)</w:t>
            </w:r>
          </w:p>
        </w:tc>
        <w:tc>
          <w:tcPr>
            <w:tcW w:w="1392" w:type="dxa"/>
          </w:tcPr>
          <w:p w14:paraId="44B672F4" w14:textId="3B2D9E2E" w:rsidR="00BF6B82" w:rsidRPr="0087518B" w:rsidRDefault="008135A8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8.62 (2.34)</w:t>
            </w:r>
          </w:p>
        </w:tc>
        <w:tc>
          <w:tcPr>
            <w:tcW w:w="1384" w:type="dxa"/>
          </w:tcPr>
          <w:p w14:paraId="2664C39F" w14:textId="48056C3C" w:rsidR="00BF6B82" w:rsidRPr="0087518B" w:rsidRDefault="0001458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4.53 (2.37)</w:t>
            </w:r>
          </w:p>
        </w:tc>
        <w:tc>
          <w:tcPr>
            <w:tcW w:w="1399" w:type="dxa"/>
          </w:tcPr>
          <w:p w14:paraId="02B18175" w14:textId="0B7B3582" w:rsidR="00BF6B82" w:rsidRPr="0087518B" w:rsidRDefault="006417D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523.69***</w:t>
            </w:r>
          </w:p>
        </w:tc>
      </w:tr>
      <w:tr w:rsidR="00BF6B82" w:rsidRPr="006C5305" w14:paraId="68C60BEF" w14:textId="77777777" w:rsidTr="0087518B">
        <w:tc>
          <w:tcPr>
            <w:tcW w:w="1985" w:type="dxa"/>
            <w:gridSpan w:val="2"/>
          </w:tcPr>
          <w:p w14:paraId="5B73FC62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Baseline Protect</w:t>
            </w:r>
          </w:p>
        </w:tc>
        <w:tc>
          <w:tcPr>
            <w:tcW w:w="1534" w:type="dxa"/>
          </w:tcPr>
          <w:p w14:paraId="0BA61119" w14:textId="3F965802" w:rsidR="00BF6B82" w:rsidRPr="0087518B" w:rsidRDefault="001F538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5.45 (2.31)</w:t>
            </w:r>
          </w:p>
        </w:tc>
        <w:tc>
          <w:tcPr>
            <w:tcW w:w="1515" w:type="dxa"/>
          </w:tcPr>
          <w:p w14:paraId="7CEAA938" w14:textId="61D41C73" w:rsidR="00BF6B82" w:rsidRPr="0087518B" w:rsidRDefault="00AF452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6.71 (2.26)</w:t>
            </w:r>
          </w:p>
        </w:tc>
        <w:tc>
          <w:tcPr>
            <w:tcW w:w="1392" w:type="dxa"/>
          </w:tcPr>
          <w:p w14:paraId="516AD1F0" w14:textId="08ADC975" w:rsidR="00BF6B82" w:rsidRPr="0087518B" w:rsidRDefault="008135A8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4.44 (2.53)</w:t>
            </w:r>
          </w:p>
        </w:tc>
        <w:tc>
          <w:tcPr>
            <w:tcW w:w="1384" w:type="dxa"/>
          </w:tcPr>
          <w:p w14:paraId="0A04C320" w14:textId="0C6908BA" w:rsidR="00BF6B82" w:rsidRPr="0087518B" w:rsidRDefault="0001458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5.68 (2.28)</w:t>
            </w:r>
          </w:p>
        </w:tc>
        <w:tc>
          <w:tcPr>
            <w:tcW w:w="1399" w:type="dxa"/>
          </w:tcPr>
          <w:p w14:paraId="73BE5B6B" w14:textId="5416B39C" w:rsidR="00BF6B82" w:rsidRPr="0087518B" w:rsidDel="00A630E6" w:rsidRDefault="000C0A3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312.54***</w:t>
            </w:r>
          </w:p>
        </w:tc>
      </w:tr>
      <w:tr w:rsidR="00BF6B82" w:rsidRPr="006C5305" w14:paraId="23476D95" w14:textId="77777777" w:rsidTr="0087518B">
        <w:tc>
          <w:tcPr>
            <w:tcW w:w="1985" w:type="dxa"/>
            <w:gridSpan w:val="2"/>
          </w:tcPr>
          <w:p w14:paraId="10C4B79A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Change Stable</w:t>
            </w:r>
          </w:p>
        </w:tc>
        <w:tc>
          <w:tcPr>
            <w:tcW w:w="1534" w:type="dxa"/>
          </w:tcPr>
          <w:p w14:paraId="65C45860" w14:textId="0F146E3F" w:rsidR="00BF6B82" w:rsidRPr="0087518B" w:rsidRDefault="001F538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-0.38 (2.23)</w:t>
            </w:r>
          </w:p>
        </w:tc>
        <w:tc>
          <w:tcPr>
            <w:tcW w:w="1515" w:type="dxa"/>
          </w:tcPr>
          <w:p w14:paraId="387F3504" w14:textId="2934939F" w:rsidR="00BF6B82" w:rsidRPr="0087518B" w:rsidRDefault="00AF452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-1.39 (2.41)</w:t>
            </w:r>
          </w:p>
        </w:tc>
        <w:tc>
          <w:tcPr>
            <w:tcW w:w="1392" w:type="dxa"/>
          </w:tcPr>
          <w:p w14:paraId="0321A1A4" w14:textId="06AC1026" w:rsidR="00BF6B82" w:rsidRPr="0087518B" w:rsidRDefault="008135A8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-0.87 (2.25)</w:t>
            </w:r>
          </w:p>
        </w:tc>
        <w:tc>
          <w:tcPr>
            <w:tcW w:w="1384" w:type="dxa"/>
          </w:tcPr>
          <w:p w14:paraId="3C42B31F" w14:textId="6FF287F3" w:rsidR="00BF6B82" w:rsidRPr="0087518B" w:rsidRDefault="0001458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 (2.06)</w:t>
            </w:r>
          </w:p>
        </w:tc>
        <w:tc>
          <w:tcPr>
            <w:tcW w:w="1399" w:type="dxa"/>
          </w:tcPr>
          <w:p w14:paraId="65DE7BFC" w14:textId="1F26D617" w:rsidR="00BF6B82" w:rsidRPr="0087518B" w:rsidRDefault="000C0A3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200.7</w:t>
            </w:r>
            <w:r w:rsidR="00E961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***</w:t>
            </w:r>
          </w:p>
        </w:tc>
      </w:tr>
      <w:tr w:rsidR="00BF6B82" w:rsidRPr="006C5305" w14:paraId="33488BAA" w14:textId="77777777" w:rsidTr="0087518B">
        <w:tc>
          <w:tcPr>
            <w:tcW w:w="1985" w:type="dxa"/>
            <w:gridSpan w:val="2"/>
          </w:tcPr>
          <w:p w14:paraId="0643AA59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Change Acute</w:t>
            </w:r>
          </w:p>
        </w:tc>
        <w:tc>
          <w:tcPr>
            <w:tcW w:w="1534" w:type="dxa"/>
          </w:tcPr>
          <w:p w14:paraId="6CEADB2A" w14:textId="6F97238F" w:rsidR="00BF6B82" w:rsidRPr="0087518B" w:rsidRDefault="007C2AC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-0.84 (2.31)</w:t>
            </w:r>
          </w:p>
        </w:tc>
        <w:tc>
          <w:tcPr>
            <w:tcW w:w="1515" w:type="dxa"/>
          </w:tcPr>
          <w:p w14:paraId="08E6DB5D" w14:textId="0EBF56A5" w:rsidR="00BF6B82" w:rsidRPr="0087518B" w:rsidRDefault="00AF452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-1.77 (</w:t>
            </w:r>
            <w:r w:rsidR="003245D1">
              <w:rPr>
                <w:rFonts w:ascii="Times New Roman" w:hAnsi="Times New Roman" w:cs="Times New Roman"/>
              </w:rPr>
              <w:t>2.39)</w:t>
            </w:r>
          </w:p>
        </w:tc>
        <w:tc>
          <w:tcPr>
            <w:tcW w:w="1392" w:type="dxa"/>
          </w:tcPr>
          <w:p w14:paraId="1B7A3111" w14:textId="14930201" w:rsidR="00E27A8B" w:rsidRPr="0087518B" w:rsidRDefault="005F60F8" w:rsidP="00E27A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-2.71 (2.57)</w:t>
            </w:r>
          </w:p>
        </w:tc>
        <w:tc>
          <w:tcPr>
            <w:tcW w:w="1384" w:type="dxa"/>
          </w:tcPr>
          <w:p w14:paraId="39B90815" w14:textId="033025BD" w:rsidR="00BF6B82" w:rsidRPr="0087518B" w:rsidRDefault="0083585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3.63 (1.67)</w:t>
            </w:r>
          </w:p>
        </w:tc>
        <w:tc>
          <w:tcPr>
            <w:tcW w:w="1399" w:type="dxa"/>
          </w:tcPr>
          <w:p w14:paraId="0A77DC3B" w14:textId="4BD0631D" w:rsidR="00BF6B82" w:rsidRPr="0087518B" w:rsidRDefault="000C0A3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324.62***</w:t>
            </w:r>
          </w:p>
        </w:tc>
      </w:tr>
      <w:tr w:rsidR="00BF6B82" w:rsidRPr="006C5305" w14:paraId="5A721D28" w14:textId="77777777" w:rsidTr="0087518B">
        <w:tc>
          <w:tcPr>
            <w:tcW w:w="1985" w:type="dxa"/>
            <w:gridSpan w:val="2"/>
          </w:tcPr>
          <w:p w14:paraId="0122D67F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Change Protect</w:t>
            </w:r>
          </w:p>
        </w:tc>
        <w:tc>
          <w:tcPr>
            <w:tcW w:w="1534" w:type="dxa"/>
          </w:tcPr>
          <w:p w14:paraId="308B8288" w14:textId="28A225F6" w:rsidR="00BF6B82" w:rsidRPr="0087518B" w:rsidRDefault="007C2AC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 (2.17)</w:t>
            </w:r>
          </w:p>
        </w:tc>
        <w:tc>
          <w:tcPr>
            <w:tcW w:w="1515" w:type="dxa"/>
          </w:tcPr>
          <w:p w14:paraId="731B5E51" w14:textId="763A6E26" w:rsidR="00BF6B82" w:rsidRPr="0087518B" w:rsidRDefault="003245D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1.56 (2.32)</w:t>
            </w:r>
          </w:p>
        </w:tc>
        <w:tc>
          <w:tcPr>
            <w:tcW w:w="1392" w:type="dxa"/>
          </w:tcPr>
          <w:p w14:paraId="7BFE36A1" w14:textId="1BC6A923" w:rsidR="00BF6B82" w:rsidRPr="0087518B" w:rsidRDefault="005F60F8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1.22 (2.34)</w:t>
            </w:r>
          </w:p>
        </w:tc>
        <w:tc>
          <w:tcPr>
            <w:tcW w:w="1384" w:type="dxa"/>
          </w:tcPr>
          <w:p w14:paraId="6282C7FB" w14:textId="6AD5518E" w:rsidR="00BF6B82" w:rsidRPr="0087518B" w:rsidRDefault="0083585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-0.64 (1.95)</w:t>
            </w:r>
          </w:p>
        </w:tc>
        <w:tc>
          <w:tcPr>
            <w:tcW w:w="1399" w:type="dxa"/>
          </w:tcPr>
          <w:p w14:paraId="4E3ECE03" w14:textId="46B32236" w:rsidR="00BF6B82" w:rsidRPr="0087518B" w:rsidRDefault="000C0A3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241.64***</w:t>
            </w:r>
          </w:p>
        </w:tc>
      </w:tr>
      <w:tr w:rsidR="00BF6B82" w:rsidRPr="006C5305" w14:paraId="7F5D79D9" w14:textId="77777777" w:rsidTr="0087518B">
        <w:tc>
          <w:tcPr>
            <w:tcW w:w="1985" w:type="dxa"/>
            <w:gridSpan w:val="2"/>
          </w:tcPr>
          <w:p w14:paraId="66D58017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Mean Net Change Stable</w:t>
            </w:r>
          </w:p>
        </w:tc>
        <w:tc>
          <w:tcPr>
            <w:tcW w:w="1534" w:type="dxa"/>
          </w:tcPr>
          <w:p w14:paraId="279FD629" w14:textId="23689075" w:rsidR="00BF6B82" w:rsidRPr="0087518B" w:rsidRDefault="007C2AC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 (0.63)</w:t>
            </w:r>
          </w:p>
        </w:tc>
        <w:tc>
          <w:tcPr>
            <w:tcW w:w="1515" w:type="dxa"/>
          </w:tcPr>
          <w:p w14:paraId="39E7BAA3" w14:textId="050DCE8F" w:rsidR="00BF6B82" w:rsidRPr="0087518B" w:rsidRDefault="003245D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 (0.22)</w:t>
            </w:r>
          </w:p>
        </w:tc>
        <w:tc>
          <w:tcPr>
            <w:tcW w:w="1392" w:type="dxa"/>
          </w:tcPr>
          <w:p w14:paraId="09EFCD98" w14:textId="1931A57B" w:rsidR="00BF6B82" w:rsidRPr="0087518B" w:rsidRDefault="005F60F8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 (0.96)</w:t>
            </w:r>
          </w:p>
        </w:tc>
        <w:tc>
          <w:tcPr>
            <w:tcW w:w="1384" w:type="dxa"/>
          </w:tcPr>
          <w:p w14:paraId="4FAEF38B" w14:textId="4DDF4344" w:rsidR="00BF6B82" w:rsidRPr="0087518B" w:rsidRDefault="00801B0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 (0.61)</w:t>
            </w:r>
          </w:p>
        </w:tc>
        <w:tc>
          <w:tcPr>
            <w:tcW w:w="1399" w:type="dxa"/>
          </w:tcPr>
          <w:p w14:paraId="05C20599" w14:textId="667B3180" w:rsidR="00BF6B82" w:rsidRPr="0087518B" w:rsidRDefault="00E9610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68.59***</w:t>
            </w:r>
          </w:p>
        </w:tc>
      </w:tr>
      <w:tr w:rsidR="00BF6B82" w:rsidRPr="006C5305" w14:paraId="2077EF74" w14:textId="77777777" w:rsidTr="0087518B">
        <w:tc>
          <w:tcPr>
            <w:tcW w:w="1985" w:type="dxa"/>
            <w:gridSpan w:val="2"/>
          </w:tcPr>
          <w:p w14:paraId="40186DAC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Mean Net Change Acute</w:t>
            </w:r>
          </w:p>
        </w:tc>
        <w:tc>
          <w:tcPr>
            <w:tcW w:w="1534" w:type="dxa"/>
          </w:tcPr>
          <w:p w14:paraId="0434326F" w14:textId="69E3B45B" w:rsidR="00BF6B82" w:rsidRPr="0087518B" w:rsidRDefault="00F139E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 (0.60)</w:t>
            </w:r>
          </w:p>
        </w:tc>
        <w:tc>
          <w:tcPr>
            <w:tcW w:w="1515" w:type="dxa"/>
          </w:tcPr>
          <w:p w14:paraId="617F82B8" w14:textId="6B2B6AA4" w:rsidR="00BF6B82" w:rsidRPr="0087518B" w:rsidRDefault="003245D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 (0.24)</w:t>
            </w:r>
          </w:p>
        </w:tc>
        <w:tc>
          <w:tcPr>
            <w:tcW w:w="1392" w:type="dxa"/>
          </w:tcPr>
          <w:p w14:paraId="73C6C819" w14:textId="62A1F91D" w:rsidR="00BF6B82" w:rsidRPr="0087518B" w:rsidRDefault="005F60F8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 (0.85)</w:t>
            </w:r>
          </w:p>
        </w:tc>
        <w:tc>
          <w:tcPr>
            <w:tcW w:w="1384" w:type="dxa"/>
          </w:tcPr>
          <w:p w14:paraId="2BF75F91" w14:textId="406A0499" w:rsidR="00BF6B82" w:rsidRPr="0087518B" w:rsidRDefault="00801B0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 (0.71)</w:t>
            </w:r>
          </w:p>
        </w:tc>
        <w:tc>
          <w:tcPr>
            <w:tcW w:w="1399" w:type="dxa"/>
          </w:tcPr>
          <w:p w14:paraId="4C1A1A83" w14:textId="67E8988A" w:rsidR="00BF6B82" w:rsidRPr="0087518B" w:rsidRDefault="00E9610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292.77***</w:t>
            </w:r>
          </w:p>
        </w:tc>
      </w:tr>
      <w:tr w:rsidR="00BF6B82" w:rsidRPr="006C5305" w14:paraId="45B2D65A" w14:textId="77777777" w:rsidTr="0087518B">
        <w:tc>
          <w:tcPr>
            <w:tcW w:w="1985" w:type="dxa"/>
            <w:gridSpan w:val="2"/>
          </w:tcPr>
          <w:p w14:paraId="342A0324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Mean Net Change Protect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4AC7594A" w14:textId="4A66CCDE" w:rsidR="00BF6B82" w:rsidRPr="0087518B" w:rsidRDefault="00F139E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 (0.67)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5CB94439" w14:textId="0BDDFC81" w:rsidR="00BF6B82" w:rsidRPr="0087518B" w:rsidRDefault="00AD1A2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 (0.18)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4A7B1E77" w14:textId="4337E533" w:rsidR="00BF6B82" w:rsidRPr="0087518B" w:rsidRDefault="009D6BA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 (0.78)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704C9A50" w14:textId="5FE7BA5C" w:rsidR="00BF6B82" w:rsidRPr="0087518B" w:rsidRDefault="00801B0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 (0.56)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5C8DC28" w14:textId="18D8444A" w:rsidR="00BF6B82" w:rsidRPr="0087518B" w:rsidRDefault="00E9610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45.59***</w:t>
            </w:r>
          </w:p>
        </w:tc>
      </w:tr>
      <w:tr w:rsidR="00BF6B82" w:rsidRPr="006C5305" w14:paraId="4E75A1AF" w14:textId="77777777" w:rsidTr="0087518B">
        <w:tc>
          <w:tcPr>
            <w:tcW w:w="1985" w:type="dxa"/>
            <w:gridSpan w:val="2"/>
          </w:tcPr>
          <w:p w14:paraId="78D62324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A0F2439" w14:textId="77777777" w:rsidR="00BF6B82" w:rsidRPr="0087518B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1ED7A32" w14:textId="77777777" w:rsidR="00BF6B82" w:rsidRPr="0087518B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C835B5">
              <w:rPr>
                <w:rFonts w:ascii="Times New Roman" w:hAnsi="Times New Roman" w:cs="Times New Roman"/>
              </w:rPr>
              <w:t xml:space="preserve">Pearson’s </w:t>
            </w:r>
            <w:r w:rsidRPr="0087518B">
              <w:rPr>
                <w:rFonts w:ascii="Times New Roman" w:hAnsi="Times New Roman" w:cs="Times New Roman"/>
              </w:rPr>
              <w:t>χ</w:t>
            </w:r>
            <w:r w:rsidRPr="0087518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F6B82" w:rsidRPr="006C5305" w14:paraId="36C453E5" w14:textId="77777777" w:rsidTr="0087518B">
        <w:tc>
          <w:tcPr>
            <w:tcW w:w="1985" w:type="dxa"/>
            <w:gridSpan w:val="2"/>
          </w:tcPr>
          <w:p w14:paraId="11C8A865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Any Recidivism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14:paraId="59F0DACB" w14:textId="06920D95" w:rsidR="00BF6B82" w:rsidRPr="0087518B" w:rsidRDefault="00C1181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1201 (74.69)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08068F1E" w14:textId="77C6563E" w:rsidR="00BF6B82" w:rsidRPr="0087518B" w:rsidRDefault="00AD1A2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 (</w:t>
            </w:r>
            <w:r w:rsidR="001278C6">
              <w:rPr>
                <w:rFonts w:ascii="Times New Roman" w:hAnsi="Times New Roman" w:cs="Times New Roman"/>
              </w:rPr>
              <w:t>7.48)</w:t>
            </w:r>
          </w:p>
        </w:tc>
        <w:tc>
          <w:tcPr>
            <w:tcW w:w="1392" w:type="dxa"/>
            <w:tcBorders>
              <w:top w:val="single" w:sz="4" w:space="0" w:color="auto"/>
            </w:tcBorders>
          </w:tcPr>
          <w:p w14:paraId="7EAD1E8D" w14:textId="22B94738" w:rsidR="00BF6B82" w:rsidRPr="0087518B" w:rsidRDefault="009D6BA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 (86.86)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527A1151" w14:textId="3F8A31AB" w:rsidR="00BF6B82" w:rsidRPr="0087518B" w:rsidRDefault="00AC506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(79.66)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2FF72146" w14:textId="0ACD97D8" w:rsidR="00BF6B82" w:rsidRPr="0087518B" w:rsidRDefault="00E9610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1767.10***</w:t>
            </w:r>
          </w:p>
        </w:tc>
      </w:tr>
      <w:tr w:rsidR="00BF6B82" w:rsidRPr="006C5305" w14:paraId="263E0174" w14:textId="77777777" w:rsidTr="0087518B">
        <w:tc>
          <w:tcPr>
            <w:tcW w:w="1985" w:type="dxa"/>
            <w:gridSpan w:val="2"/>
          </w:tcPr>
          <w:p w14:paraId="24D34D63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Technical Violations</w:t>
            </w:r>
          </w:p>
        </w:tc>
        <w:tc>
          <w:tcPr>
            <w:tcW w:w="1534" w:type="dxa"/>
          </w:tcPr>
          <w:p w14:paraId="594C9698" w14:textId="4BD77A50" w:rsidR="00BF6B82" w:rsidRPr="0087518B" w:rsidRDefault="00C1181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870 (54.10)</w:t>
            </w:r>
          </w:p>
        </w:tc>
        <w:tc>
          <w:tcPr>
            <w:tcW w:w="1515" w:type="dxa"/>
          </w:tcPr>
          <w:p w14:paraId="6A3A37EF" w14:textId="0255DF1C" w:rsidR="00BF6B82" w:rsidRPr="0087518B" w:rsidRDefault="001278C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 (4.82)</w:t>
            </w:r>
          </w:p>
        </w:tc>
        <w:tc>
          <w:tcPr>
            <w:tcW w:w="1392" w:type="dxa"/>
          </w:tcPr>
          <w:p w14:paraId="5680A92F" w14:textId="5C6A4D3C" w:rsidR="00BF6B82" w:rsidRPr="0087518B" w:rsidRDefault="009D6BA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 (64.00)</w:t>
            </w:r>
          </w:p>
        </w:tc>
        <w:tc>
          <w:tcPr>
            <w:tcW w:w="1384" w:type="dxa"/>
          </w:tcPr>
          <w:p w14:paraId="20E7565B" w14:textId="73DF7D2B" w:rsidR="00BF6B82" w:rsidRPr="0087518B" w:rsidRDefault="00AC506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 (66.10)</w:t>
            </w:r>
          </w:p>
        </w:tc>
        <w:tc>
          <w:tcPr>
            <w:tcW w:w="1399" w:type="dxa"/>
          </w:tcPr>
          <w:p w14:paraId="65E89236" w14:textId="05BE5BBE" w:rsidR="00BF6B82" w:rsidRPr="0087518B" w:rsidRDefault="003126E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1115.2***</w:t>
            </w:r>
          </w:p>
        </w:tc>
      </w:tr>
      <w:tr w:rsidR="00BF6B82" w:rsidRPr="006C5305" w14:paraId="0A0AB299" w14:textId="77777777" w:rsidTr="0087518B">
        <w:tc>
          <w:tcPr>
            <w:tcW w:w="1985" w:type="dxa"/>
            <w:gridSpan w:val="2"/>
          </w:tcPr>
          <w:p w14:paraId="33CA7ED5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Nonviolent Criminal Recidivism</w:t>
            </w:r>
          </w:p>
        </w:tc>
        <w:tc>
          <w:tcPr>
            <w:tcW w:w="1534" w:type="dxa"/>
          </w:tcPr>
          <w:p w14:paraId="7A7073FD" w14:textId="172FF12A" w:rsidR="00BF6B82" w:rsidRPr="0087518B" w:rsidRDefault="00C1181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323 (20.09)</w:t>
            </w:r>
          </w:p>
        </w:tc>
        <w:tc>
          <w:tcPr>
            <w:tcW w:w="1515" w:type="dxa"/>
          </w:tcPr>
          <w:p w14:paraId="471E9D1B" w14:textId="2DF5AA11" w:rsidR="00BF6B82" w:rsidRPr="0087518B" w:rsidRDefault="001278C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(1.50)</w:t>
            </w:r>
          </w:p>
        </w:tc>
        <w:tc>
          <w:tcPr>
            <w:tcW w:w="1392" w:type="dxa"/>
          </w:tcPr>
          <w:p w14:paraId="7C7DF9BC" w14:textId="7394629A" w:rsidR="00BF6B82" w:rsidRPr="0087518B" w:rsidRDefault="00311E3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(25.14)</w:t>
            </w:r>
          </w:p>
        </w:tc>
        <w:tc>
          <w:tcPr>
            <w:tcW w:w="1384" w:type="dxa"/>
          </w:tcPr>
          <w:p w14:paraId="07E294D7" w14:textId="4F9DF326" w:rsidR="00BF6B82" w:rsidRPr="0087518B" w:rsidRDefault="00AC506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(22.03)</w:t>
            </w:r>
          </w:p>
        </w:tc>
        <w:tc>
          <w:tcPr>
            <w:tcW w:w="1399" w:type="dxa"/>
          </w:tcPr>
          <w:p w14:paraId="1A74B32E" w14:textId="0900F989" w:rsidR="00BF6B82" w:rsidRPr="0087518B" w:rsidRDefault="003126E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341.04***</w:t>
            </w:r>
          </w:p>
        </w:tc>
      </w:tr>
      <w:tr w:rsidR="00BF6B82" w:rsidRPr="006C5305" w14:paraId="2CCAFF6E" w14:textId="77777777" w:rsidTr="0087518B">
        <w:trPr>
          <w:trHeight w:val="70"/>
        </w:trPr>
        <w:tc>
          <w:tcPr>
            <w:tcW w:w="1985" w:type="dxa"/>
            <w:gridSpan w:val="2"/>
          </w:tcPr>
          <w:p w14:paraId="5772449D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Violent Recidivism</w:t>
            </w:r>
          </w:p>
        </w:tc>
        <w:tc>
          <w:tcPr>
            <w:tcW w:w="1534" w:type="dxa"/>
          </w:tcPr>
          <w:p w14:paraId="55BF1B3E" w14:textId="4106AAFB" w:rsidR="00BF6B82" w:rsidRPr="0087518B" w:rsidRDefault="00C1181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 (12.69)</w:t>
            </w:r>
          </w:p>
        </w:tc>
        <w:tc>
          <w:tcPr>
            <w:tcW w:w="1515" w:type="dxa"/>
          </w:tcPr>
          <w:p w14:paraId="1F84FC0E" w14:textId="2711AE53" w:rsidR="00BF6B82" w:rsidRPr="0087518B" w:rsidRDefault="001278C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(1.22)</w:t>
            </w:r>
          </w:p>
        </w:tc>
        <w:tc>
          <w:tcPr>
            <w:tcW w:w="1392" w:type="dxa"/>
          </w:tcPr>
          <w:p w14:paraId="4BC67974" w14:textId="42C14CFF" w:rsidR="00BF6B82" w:rsidRPr="0087518B" w:rsidRDefault="00311E3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(20.00)</w:t>
            </w:r>
          </w:p>
        </w:tc>
        <w:tc>
          <w:tcPr>
            <w:tcW w:w="1384" w:type="dxa"/>
          </w:tcPr>
          <w:p w14:paraId="182E4537" w14:textId="0895CE9D" w:rsidR="00BF6B82" w:rsidRPr="0087518B" w:rsidRDefault="00C36BA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(11.86)</w:t>
            </w:r>
          </w:p>
        </w:tc>
        <w:tc>
          <w:tcPr>
            <w:tcW w:w="1399" w:type="dxa"/>
          </w:tcPr>
          <w:p w14:paraId="4221FBF0" w14:textId="3F8F018F" w:rsidR="00BF6B82" w:rsidRPr="0087518B" w:rsidRDefault="003126E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209.95***</w:t>
            </w:r>
          </w:p>
        </w:tc>
      </w:tr>
    </w:tbl>
    <w:p w14:paraId="3EB3EECE" w14:textId="77777777" w:rsidR="00404A69" w:rsidRDefault="00404A69" w:rsidP="00404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Note. N</w:t>
      </w:r>
      <w:r>
        <w:rPr>
          <w:rFonts w:ascii="Times New Roman" w:hAnsi="Times New Roman" w:cs="Times New Roman"/>
          <w:sz w:val="24"/>
        </w:rPr>
        <w:t xml:space="preserve"> = 3648 participants, assigned to groups based on posterior probabilities. </w:t>
      </w:r>
    </w:p>
    <w:p w14:paraId="17DD2D8E" w14:textId="77777777" w:rsidR="00404A69" w:rsidRDefault="00404A69" w:rsidP="00404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RoC*RoI = Risk of Reconviction* Risk of Reimprisonment (Bakker et al., 1999)</w:t>
      </w:r>
    </w:p>
    <w:p w14:paraId="1B295676" w14:textId="77777777" w:rsidR="00404A69" w:rsidRPr="00AC6901" w:rsidRDefault="00404A69" w:rsidP="00404A69">
      <w:pPr>
        <w:rPr>
          <w:rFonts w:ascii="Times New Roman" w:hAnsi="Times New Roman" w:cs="Times New Roman"/>
          <w:sz w:val="24"/>
        </w:rPr>
      </w:pPr>
      <w:r w:rsidRPr="00AC6901">
        <w:rPr>
          <w:rFonts w:ascii="Times New Roman" w:hAnsi="Times New Roman" w:cs="Times New Roman"/>
          <w:sz w:val="24"/>
        </w:rPr>
        <w:t>DRAOR = Dynamic Risk Assessment for Offender Re-entry (Serin, 2007); Stable = DRAOR Stable subscale</w:t>
      </w:r>
      <w:r>
        <w:rPr>
          <w:rFonts w:ascii="Times New Roman" w:hAnsi="Times New Roman" w:cs="Times New Roman"/>
          <w:sz w:val="24"/>
        </w:rPr>
        <w:t xml:space="preserve"> (0-12 points possible)</w:t>
      </w:r>
      <w:r w:rsidRPr="00AC6901">
        <w:rPr>
          <w:rFonts w:ascii="Times New Roman" w:hAnsi="Times New Roman" w:cs="Times New Roman"/>
          <w:sz w:val="24"/>
        </w:rPr>
        <w:t>; Acute = DRAOR Acute subscale</w:t>
      </w:r>
      <w:r>
        <w:rPr>
          <w:rFonts w:ascii="Times New Roman" w:hAnsi="Times New Roman" w:cs="Times New Roman"/>
          <w:sz w:val="24"/>
        </w:rPr>
        <w:t xml:space="preserve"> (0-14 points possible)</w:t>
      </w:r>
      <w:r w:rsidRPr="00AC6901">
        <w:rPr>
          <w:rFonts w:ascii="Times New Roman" w:hAnsi="Times New Roman" w:cs="Times New Roman"/>
          <w:sz w:val="24"/>
        </w:rPr>
        <w:t>; Protect = DRAOR Protect subscale</w:t>
      </w:r>
      <w:r>
        <w:rPr>
          <w:rFonts w:ascii="Times New Roman" w:hAnsi="Times New Roman" w:cs="Times New Roman"/>
          <w:sz w:val="24"/>
        </w:rPr>
        <w:t xml:space="preserve"> (0-12 points possible)</w:t>
      </w:r>
    </w:p>
    <w:p w14:paraId="1BE6B759" w14:textId="77777777" w:rsidR="00404A69" w:rsidRDefault="00404A69" w:rsidP="00404A69">
      <w:pPr>
        <w:rPr>
          <w:rFonts w:ascii="Times New Roman" w:hAnsi="Times New Roman" w:cs="Times New Roman"/>
          <w:sz w:val="24"/>
        </w:rPr>
      </w:pPr>
      <w:r w:rsidRPr="00AC6901">
        <w:rPr>
          <w:rFonts w:ascii="Times New Roman" w:hAnsi="Times New Roman" w:cs="Times New Roman"/>
          <w:sz w:val="24"/>
        </w:rPr>
        <w:t>Baseline refers to the assessment closest to time of return from incarceration.</w:t>
      </w:r>
    </w:p>
    <w:p w14:paraId="697447EA" w14:textId="7D1499EF" w:rsidR="009C425C" w:rsidRDefault="00404A69" w:rsidP="00404A69">
      <w:r>
        <w:rPr>
          <w:rFonts w:ascii="Times New Roman" w:hAnsi="Times New Roman" w:cs="Times New Roman"/>
          <w:sz w:val="24"/>
        </w:rPr>
        <w:t xml:space="preserve">*** </w:t>
      </w:r>
      <w:r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>-value &lt; 0.001</w:t>
      </w:r>
    </w:p>
    <w:p w14:paraId="5213C9D4" w14:textId="77777777" w:rsidR="009C425C" w:rsidRDefault="009C425C">
      <w:r>
        <w:br w:type="page"/>
      </w:r>
    </w:p>
    <w:p w14:paraId="67681BDA" w14:textId="77777777" w:rsidR="009C425C" w:rsidRDefault="009C425C">
      <w:pPr>
        <w:sectPr w:rsidR="009C425C" w:rsidSect="00BF6B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48BF89" w14:textId="77777777" w:rsidR="009C425C" w:rsidRPr="00F65B84" w:rsidRDefault="009C425C" w:rsidP="009C425C">
      <w:pPr>
        <w:pStyle w:val="Caption"/>
        <w:keepNext/>
        <w:tabs>
          <w:tab w:val="left" w:pos="1440"/>
        </w:tabs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5C625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Table 3.</w:t>
      </w:r>
    </w:p>
    <w:p w14:paraId="4AE8D94A" w14:textId="77777777" w:rsidR="009C425C" w:rsidRPr="00672E29" w:rsidRDefault="009C425C" w:rsidP="009C425C">
      <w:pPr>
        <w:pStyle w:val="Caption"/>
        <w:keepNext/>
        <w:tabs>
          <w:tab w:val="left" w:pos="1440"/>
        </w:tabs>
      </w:pPr>
      <w:r w:rsidRPr="00672E29">
        <w:rPr>
          <w:rFonts w:ascii="Times New Roman" w:hAnsi="Times New Roman" w:cs="Times New Roman"/>
          <w:color w:val="auto"/>
          <w:sz w:val="24"/>
          <w:szCs w:val="24"/>
        </w:rPr>
        <w:t xml:space="preserve">Predictive discrimination and calibration of DRAOR Acute using selected joint latent class model and equivalent model without latent class structure. </w:t>
      </w:r>
    </w:p>
    <w:tbl>
      <w:tblPr>
        <w:tblStyle w:val="TableGrid"/>
        <w:tblW w:w="1408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4"/>
        <w:gridCol w:w="1788"/>
        <w:gridCol w:w="1788"/>
        <w:gridCol w:w="1789"/>
        <w:gridCol w:w="1788"/>
        <w:gridCol w:w="1788"/>
        <w:gridCol w:w="1791"/>
      </w:tblGrid>
      <w:tr w:rsidR="009C425C" w:rsidRPr="00114963" w14:paraId="112D6A9D" w14:textId="77777777" w:rsidTr="0087518B">
        <w:trPr>
          <w:trHeight w:val="411"/>
          <w:jc w:val="center"/>
        </w:trPr>
        <w:tc>
          <w:tcPr>
            <w:tcW w:w="3354" w:type="dxa"/>
            <w:noWrap/>
          </w:tcPr>
          <w:p w14:paraId="61E4C2A6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32" w:type="dxa"/>
            <w:gridSpan w:val="6"/>
            <w:shd w:val="clear" w:color="auto" w:fill="auto"/>
            <w:noWrap/>
          </w:tcPr>
          <w:p w14:paraId="200C412F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Prediction Window</w:t>
            </w:r>
          </w:p>
        </w:tc>
      </w:tr>
      <w:tr w:rsidR="009C425C" w:rsidRPr="00114963" w14:paraId="72B8AA9A" w14:textId="77777777" w:rsidTr="0087518B">
        <w:trPr>
          <w:trHeight w:val="411"/>
          <w:jc w:val="center"/>
        </w:trPr>
        <w:tc>
          <w:tcPr>
            <w:tcW w:w="3354" w:type="dxa"/>
            <w:noWrap/>
            <w:hideMark/>
          </w:tcPr>
          <w:p w14:paraId="165FC7E7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76" w:type="dxa"/>
            <w:gridSpan w:val="2"/>
            <w:tcBorders>
              <w:bottom w:val="nil"/>
            </w:tcBorders>
            <w:noWrap/>
            <w:hideMark/>
          </w:tcPr>
          <w:p w14:paraId="7384AB9A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4 weeks</w:t>
            </w:r>
            <w:r>
              <w:rPr>
                <w:rFonts w:ascii="Times New Roman" w:hAnsi="Times New Roman" w:cs="Times New Roman"/>
                <w:sz w:val="24"/>
              </w:rPr>
              <w:t xml:space="preserve"> through 12 weeks</w:t>
            </w:r>
          </w:p>
        </w:tc>
        <w:tc>
          <w:tcPr>
            <w:tcW w:w="3577" w:type="dxa"/>
            <w:gridSpan w:val="2"/>
            <w:tcBorders>
              <w:bottom w:val="nil"/>
            </w:tcBorders>
            <w:noWrap/>
            <w:hideMark/>
          </w:tcPr>
          <w:p w14:paraId="43B8261C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12 weeks</w:t>
            </w:r>
            <w:r>
              <w:rPr>
                <w:rFonts w:ascii="Times New Roman" w:hAnsi="Times New Roman" w:cs="Times New Roman"/>
                <w:sz w:val="24"/>
              </w:rPr>
              <w:t xml:space="preserve"> through 20 weeks</w:t>
            </w:r>
          </w:p>
        </w:tc>
        <w:tc>
          <w:tcPr>
            <w:tcW w:w="3577" w:type="dxa"/>
            <w:gridSpan w:val="2"/>
            <w:tcBorders>
              <w:bottom w:val="nil"/>
            </w:tcBorders>
            <w:noWrap/>
            <w:hideMark/>
          </w:tcPr>
          <w:p w14:paraId="0A9AE10F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24 weeks</w:t>
            </w:r>
            <w:r>
              <w:rPr>
                <w:rFonts w:ascii="Times New Roman" w:hAnsi="Times New Roman" w:cs="Times New Roman"/>
                <w:sz w:val="24"/>
              </w:rPr>
              <w:t xml:space="preserve"> through 32 weeks</w:t>
            </w:r>
          </w:p>
        </w:tc>
      </w:tr>
      <w:tr w:rsidR="009C425C" w:rsidRPr="00114963" w14:paraId="7E5764FB" w14:textId="77777777" w:rsidTr="0087518B">
        <w:trPr>
          <w:trHeight w:val="824"/>
          <w:jc w:val="center"/>
        </w:trPr>
        <w:tc>
          <w:tcPr>
            <w:tcW w:w="3354" w:type="dxa"/>
            <w:hideMark/>
          </w:tcPr>
          <w:p w14:paraId="3175D1F4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100448CC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AUC</w:t>
            </w:r>
            <w:r>
              <w:rPr>
                <w:rFonts w:ascii="Times New Roman" w:hAnsi="Times New Roman" w:cs="Times New Roman"/>
                <w:sz w:val="24"/>
              </w:rPr>
              <w:t>*100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0F6974B5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Brier Score*100 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  <w:hideMark/>
          </w:tcPr>
          <w:p w14:paraId="5BAEF8E0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AUC </w:t>
            </w:r>
            <w:r>
              <w:rPr>
                <w:rFonts w:ascii="Times New Roman" w:hAnsi="Times New Roman" w:cs="Times New Roman"/>
                <w:sz w:val="24"/>
              </w:rPr>
              <w:t>*100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628EA142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Brier Score*100 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14CD52CC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AUC </w:t>
            </w:r>
            <w:r>
              <w:rPr>
                <w:rFonts w:ascii="Times New Roman" w:hAnsi="Times New Roman" w:cs="Times New Roman"/>
                <w:sz w:val="24"/>
              </w:rPr>
              <w:t>*100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  <w:hideMark/>
          </w:tcPr>
          <w:p w14:paraId="23EE0C37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Brier Score*100 </w:t>
            </w:r>
          </w:p>
        </w:tc>
      </w:tr>
      <w:tr w:rsidR="009C425C" w:rsidRPr="00114963" w14:paraId="4F52526E" w14:textId="77777777" w:rsidTr="0087518B">
        <w:trPr>
          <w:trHeight w:val="411"/>
          <w:jc w:val="center"/>
        </w:trPr>
        <w:tc>
          <w:tcPr>
            <w:tcW w:w="3354" w:type="dxa"/>
            <w:noWrap/>
          </w:tcPr>
          <w:p w14:paraId="79C9EA90" w14:textId="77777777" w:rsidR="009C425C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Four class JLCM </w:t>
            </w:r>
          </w:p>
        </w:tc>
        <w:tc>
          <w:tcPr>
            <w:tcW w:w="1788" w:type="dxa"/>
            <w:noWrap/>
          </w:tcPr>
          <w:p w14:paraId="5238A068" w14:textId="0590F4A1" w:rsidR="009C425C" w:rsidRPr="00114963" w:rsidRDefault="009E5B32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72.23</w:t>
            </w:r>
          </w:p>
        </w:tc>
        <w:tc>
          <w:tcPr>
            <w:tcW w:w="1788" w:type="dxa"/>
            <w:noWrap/>
          </w:tcPr>
          <w:p w14:paraId="616E86A1" w14:textId="79C80A86" w:rsidR="009C425C" w:rsidRPr="00114963" w:rsidRDefault="009E5B32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11.97</w:t>
            </w:r>
          </w:p>
        </w:tc>
        <w:tc>
          <w:tcPr>
            <w:tcW w:w="1789" w:type="dxa"/>
            <w:noWrap/>
          </w:tcPr>
          <w:p w14:paraId="682FA7F3" w14:textId="3C5B957B" w:rsidR="009C425C" w:rsidRPr="00114963" w:rsidRDefault="009E5B32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70.57 </w:t>
            </w:r>
          </w:p>
        </w:tc>
        <w:tc>
          <w:tcPr>
            <w:tcW w:w="1788" w:type="dxa"/>
            <w:noWrap/>
          </w:tcPr>
          <w:p w14:paraId="074B10D6" w14:textId="693CC261" w:rsidR="009C425C" w:rsidRPr="00114963" w:rsidRDefault="009E5B32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13.15</w:t>
            </w:r>
          </w:p>
        </w:tc>
        <w:tc>
          <w:tcPr>
            <w:tcW w:w="1788" w:type="dxa"/>
            <w:noWrap/>
          </w:tcPr>
          <w:p w14:paraId="65D1A95F" w14:textId="398C591B" w:rsidR="009C425C" w:rsidRPr="00114963" w:rsidRDefault="009E5B32" w:rsidP="00FC19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76.00</w:t>
            </w:r>
          </w:p>
        </w:tc>
        <w:tc>
          <w:tcPr>
            <w:tcW w:w="1789" w:type="dxa"/>
            <w:noWrap/>
          </w:tcPr>
          <w:p w14:paraId="375B943A" w14:textId="4531DA9E" w:rsidR="009C425C" w:rsidRPr="00114963" w:rsidRDefault="009E5B32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9.38</w:t>
            </w:r>
          </w:p>
        </w:tc>
      </w:tr>
      <w:tr w:rsidR="009C425C" w:rsidRPr="00114963" w14:paraId="62722D75" w14:textId="77777777" w:rsidTr="0087518B">
        <w:trPr>
          <w:trHeight w:val="411"/>
          <w:jc w:val="center"/>
        </w:trPr>
        <w:tc>
          <w:tcPr>
            <w:tcW w:w="3354" w:type="dxa"/>
            <w:noWrap/>
          </w:tcPr>
          <w:p w14:paraId="24312C3D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Equivalent SREM</w:t>
            </w:r>
          </w:p>
        </w:tc>
        <w:tc>
          <w:tcPr>
            <w:tcW w:w="1788" w:type="dxa"/>
            <w:noWrap/>
          </w:tcPr>
          <w:p w14:paraId="0D7AF7AE" w14:textId="729919FC" w:rsidR="009C425C" w:rsidRPr="00114963" w:rsidRDefault="0063054E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73.87</w:t>
            </w:r>
          </w:p>
        </w:tc>
        <w:tc>
          <w:tcPr>
            <w:tcW w:w="1788" w:type="dxa"/>
            <w:noWrap/>
          </w:tcPr>
          <w:p w14:paraId="417C87AE" w14:textId="4D2AF6BC" w:rsidR="009C425C" w:rsidRPr="00114963" w:rsidRDefault="000C3325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10.83</w:t>
            </w:r>
          </w:p>
        </w:tc>
        <w:tc>
          <w:tcPr>
            <w:tcW w:w="1789" w:type="dxa"/>
            <w:noWrap/>
          </w:tcPr>
          <w:p w14:paraId="616E0443" w14:textId="1E009EC2" w:rsidR="009C425C" w:rsidRPr="00114963" w:rsidRDefault="006F41A8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74.89</w:t>
            </w:r>
          </w:p>
        </w:tc>
        <w:tc>
          <w:tcPr>
            <w:tcW w:w="1788" w:type="dxa"/>
            <w:noWrap/>
          </w:tcPr>
          <w:p w14:paraId="54A66750" w14:textId="3D5BE0CC" w:rsidR="009C425C" w:rsidRPr="00114963" w:rsidRDefault="00B73270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11.0</w:t>
            </w:r>
            <w:r w:rsidR="00CB13B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88" w:type="dxa"/>
            <w:noWrap/>
          </w:tcPr>
          <w:p w14:paraId="0ED65443" w14:textId="1B1721CE" w:rsidR="009C425C" w:rsidRPr="00114963" w:rsidRDefault="00E616E9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76.23</w:t>
            </w:r>
          </w:p>
        </w:tc>
        <w:tc>
          <w:tcPr>
            <w:tcW w:w="1789" w:type="dxa"/>
            <w:noWrap/>
          </w:tcPr>
          <w:p w14:paraId="4F6B4CE8" w14:textId="4F581E8C" w:rsidR="009C425C" w:rsidRPr="00114963" w:rsidRDefault="00CB13B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9.71</w:t>
            </w:r>
          </w:p>
        </w:tc>
      </w:tr>
    </w:tbl>
    <w:p w14:paraId="5146BECA" w14:textId="77777777" w:rsidR="009C425C" w:rsidRDefault="009C425C" w:rsidP="009C425C">
      <w:pPr>
        <w:rPr>
          <w:rFonts w:ascii="Times New Roman" w:hAnsi="Times New Roman" w:cs="Times New Roman"/>
          <w:sz w:val="24"/>
        </w:rPr>
      </w:pPr>
    </w:p>
    <w:p w14:paraId="515C740D" w14:textId="21E849E8" w:rsidR="00E3643F" w:rsidRDefault="00E3643F">
      <w:bookmarkStart w:id="0" w:name="_GoBack"/>
      <w:bookmarkEnd w:id="0"/>
    </w:p>
    <w:sectPr w:rsidR="00E3643F" w:rsidSect="009C42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D7750"/>
    <w:multiLevelType w:val="hybridMultilevel"/>
    <w:tmpl w:val="FC527F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ED"/>
    <w:rsid w:val="00006BD0"/>
    <w:rsid w:val="0001458F"/>
    <w:rsid w:val="00024692"/>
    <w:rsid w:val="0003368C"/>
    <w:rsid w:val="00036EEB"/>
    <w:rsid w:val="00054DA3"/>
    <w:rsid w:val="00077723"/>
    <w:rsid w:val="000957ED"/>
    <w:rsid w:val="000A69FC"/>
    <w:rsid w:val="000B0AD5"/>
    <w:rsid w:val="000C0A3D"/>
    <w:rsid w:val="000C3325"/>
    <w:rsid w:val="001278C6"/>
    <w:rsid w:val="001338E5"/>
    <w:rsid w:val="00137D4A"/>
    <w:rsid w:val="00150061"/>
    <w:rsid w:val="00150271"/>
    <w:rsid w:val="00187A11"/>
    <w:rsid w:val="00192D09"/>
    <w:rsid w:val="001A47F6"/>
    <w:rsid w:val="001F5385"/>
    <w:rsid w:val="002234B7"/>
    <w:rsid w:val="00232DAE"/>
    <w:rsid w:val="002438A6"/>
    <w:rsid w:val="00251791"/>
    <w:rsid w:val="00293265"/>
    <w:rsid w:val="002A5916"/>
    <w:rsid w:val="002B309C"/>
    <w:rsid w:val="002B334B"/>
    <w:rsid w:val="00311E3F"/>
    <w:rsid w:val="003126E6"/>
    <w:rsid w:val="00313594"/>
    <w:rsid w:val="0032212B"/>
    <w:rsid w:val="003245D1"/>
    <w:rsid w:val="0032713A"/>
    <w:rsid w:val="00360411"/>
    <w:rsid w:val="003870C3"/>
    <w:rsid w:val="003A59E0"/>
    <w:rsid w:val="003C6563"/>
    <w:rsid w:val="003E7837"/>
    <w:rsid w:val="003F6940"/>
    <w:rsid w:val="00404A69"/>
    <w:rsid w:val="00490A26"/>
    <w:rsid w:val="00500B05"/>
    <w:rsid w:val="00504DC4"/>
    <w:rsid w:val="005062F3"/>
    <w:rsid w:val="00510F6A"/>
    <w:rsid w:val="0053176B"/>
    <w:rsid w:val="00544C29"/>
    <w:rsid w:val="00545CC4"/>
    <w:rsid w:val="00560418"/>
    <w:rsid w:val="00560F6F"/>
    <w:rsid w:val="00590E53"/>
    <w:rsid w:val="0059159D"/>
    <w:rsid w:val="00597721"/>
    <w:rsid w:val="005B4D4A"/>
    <w:rsid w:val="005D0B87"/>
    <w:rsid w:val="005D0DA2"/>
    <w:rsid w:val="005F60F8"/>
    <w:rsid w:val="006042C6"/>
    <w:rsid w:val="006060DE"/>
    <w:rsid w:val="00615B15"/>
    <w:rsid w:val="0063054E"/>
    <w:rsid w:val="006417DA"/>
    <w:rsid w:val="00641B8E"/>
    <w:rsid w:val="00650AD6"/>
    <w:rsid w:val="00667E1E"/>
    <w:rsid w:val="00686B87"/>
    <w:rsid w:val="006B69FF"/>
    <w:rsid w:val="006E0F39"/>
    <w:rsid w:val="006F41A8"/>
    <w:rsid w:val="0072262D"/>
    <w:rsid w:val="00723E90"/>
    <w:rsid w:val="00726EA1"/>
    <w:rsid w:val="007C1F00"/>
    <w:rsid w:val="007C2ACC"/>
    <w:rsid w:val="007F34D4"/>
    <w:rsid w:val="00801B0D"/>
    <w:rsid w:val="0080518D"/>
    <w:rsid w:val="008135A8"/>
    <w:rsid w:val="00835854"/>
    <w:rsid w:val="00873A56"/>
    <w:rsid w:val="0088695B"/>
    <w:rsid w:val="008940D3"/>
    <w:rsid w:val="008B5F82"/>
    <w:rsid w:val="008B7369"/>
    <w:rsid w:val="00920C16"/>
    <w:rsid w:val="00924ABC"/>
    <w:rsid w:val="00954944"/>
    <w:rsid w:val="0097565F"/>
    <w:rsid w:val="009B07F0"/>
    <w:rsid w:val="009C425C"/>
    <w:rsid w:val="009D5EAD"/>
    <w:rsid w:val="009D6BA1"/>
    <w:rsid w:val="009E5B32"/>
    <w:rsid w:val="00A02206"/>
    <w:rsid w:val="00A1086C"/>
    <w:rsid w:val="00A17C6E"/>
    <w:rsid w:val="00A47752"/>
    <w:rsid w:val="00A5185D"/>
    <w:rsid w:val="00A57140"/>
    <w:rsid w:val="00A6185E"/>
    <w:rsid w:val="00A806E6"/>
    <w:rsid w:val="00A91ADD"/>
    <w:rsid w:val="00AC1ED9"/>
    <w:rsid w:val="00AC471A"/>
    <w:rsid w:val="00AC506F"/>
    <w:rsid w:val="00AD1A2E"/>
    <w:rsid w:val="00AE4BD4"/>
    <w:rsid w:val="00AE7E02"/>
    <w:rsid w:val="00AF452C"/>
    <w:rsid w:val="00B32433"/>
    <w:rsid w:val="00B50DBA"/>
    <w:rsid w:val="00B73270"/>
    <w:rsid w:val="00B7428E"/>
    <w:rsid w:val="00B803EB"/>
    <w:rsid w:val="00B92869"/>
    <w:rsid w:val="00BA086E"/>
    <w:rsid w:val="00BB13D8"/>
    <w:rsid w:val="00BC5838"/>
    <w:rsid w:val="00BE1507"/>
    <w:rsid w:val="00BE524E"/>
    <w:rsid w:val="00BF6B82"/>
    <w:rsid w:val="00C1181A"/>
    <w:rsid w:val="00C36BAC"/>
    <w:rsid w:val="00C6273D"/>
    <w:rsid w:val="00C6327B"/>
    <w:rsid w:val="00CB13BC"/>
    <w:rsid w:val="00CC0B7A"/>
    <w:rsid w:val="00CC47C3"/>
    <w:rsid w:val="00CE72A4"/>
    <w:rsid w:val="00D1220A"/>
    <w:rsid w:val="00D25BEF"/>
    <w:rsid w:val="00D26F93"/>
    <w:rsid w:val="00D40F50"/>
    <w:rsid w:val="00D44BEF"/>
    <w:rsid w:val="00D54EFE"/>
    <w:rsid w:val="00D55F67"/>
    <w:rsid w:val="00DA16D0"/>
    <w:rsid w:val="00DD4EE9"/>
    <w:rsid w:val="00DD5DDC"/>
    <w:rsid w:val="00DD712E"/>
    <w:rsid w:val="00DE6231"/>
    <w:rsid w:val="00E27A8B"/>
    <w:rsid w:val="00E3643F"/>
    <w:rsid w:val="00E4670F"/>
    <w:rsid w:val="00E5335C"/>
    <w:rsid w:val="00E616E9"/>
    <w:rsid w:val="00E63DEB"/>
    <w:rsid w:val="00E76C93"/>
    <w:rsid w:val="00E778C8"/>
    <w:rsid w:val="00E80382"/>
    <w:rsid w:val="00E863C7"/>
    <w:rsid w:val="00E9269E"/>
    <w:rsid w:val="00E96102"/>
    <w:rsid w:val="00EA6227"/>
    <w:rsid w:val="00EB2C31"/>
    <w:rsid w:val="00EB3E34"/>
    <w:rsid w:val="00EB668E"/>
    <w:rsid w:val="00EC0E41"/>
    <w:rsid w:val="00EC5E5B"/>
    <w:rsid w:val="00ED4295"/>
    <w:rsid w:val="00EF5004"/>
    <w:rsid w:val="00F048D2"/>
    <w:rsid w:val="00F1132F"/>
    <w:rsid w:val="00F139E3"/>
    <w:rsid w:val="00F13B86"/>
    <w:rsid w:val="00F15E01"/>
    <w:rsid w:val="00F31621"/>
    <w:rsid w:val="00F32332"/>
    <w:rsid w:val="00F33BB3"/>
    <w:rsid w:val="00F4366F"/>
    <w:rsid w:val="00F82577"/>
    <w:rsid w:val="00FA11F5"/>
    <w:rsid w:val="00FB11CA"/>
    <w:rsid w:val="00FB6A9E"/>
    <w:rsid w:val="00FC1917"/>
    <w:rsid w:val="00FD0BD5"/>
    <w:rsid w:val="00F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2FF35B3"/>
  <w15:chartTrackingRefBased/>
  <w15:docId w15:val="{744064E2-ABC5-421D-8AC6-CE0F7EDB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95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D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6B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695B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18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390AF9BB98141AC7C34A3A05FC383" ma:contentTypeVersion="12" ma:contentTypeDescription="Create a new document." ma:contentTypeScope="" ma:versionID="998f721019d645f9ccd404b3294b4669">
  <xsd:schema xmlns:xsd="http://www.w3.org/2001/XMLSchema" xmlns:xs="http://www.w3.org/2001/XMLSchema" xmlns:p="http://schemas.microsoft.com/office/2006/metadata/properties" xmlns:ns3="de19c702-be34-4bc2-a2a4-e73d5317ffa9" xmlns:ns4="6c4a0b8b-3265-4fcc-aaac-24ecb21c3e1e" targetNamespace="http://schemas.microsoft.com/office/2006/metadata/properties" ma:root="true" ma:fieldsID="30e0bf358022845c9959f5cf2fbe43b8" ns3:_="" ns4:_="">
    <xsd:import namespace="de19c702-be34-4bc2-a2a4-e73d5317ffa9"/>
    <xsd:import namespace="6c4a0b8b-3265-4fcc-aaac-24ecb21c3e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9c702-be34-4bc2-a2a4-e73d5317f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a0b8b-3265-4fcc-aaac-24ecb21c3e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112DD-466B-4E32-8F5D-8C75D1AF8B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8A436-8B96-4314-BA7E-6382B51D12C8}">
  <ds:schemaRefs>
    <ds:schemaRef ds:uri="http://purl.org/dc/dcmitype/"/>
    <ds:schemaRef ds:uri="de19c702-be34-4bc2-a2a4-e73d5317ffa9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c4a0b8b-3265-4fcc-aaac-24ecb21c3e1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F7B2CFF-38DB-4365-AE46-340AFA0DD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19c702-be34-4bc2-a2a4-e73d5317ffa9"/>
    <ds:schemaRef ds:uri="6c4a0b8b-3265-4fcc-aaac-24ecb21c3e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9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Stone</dc:creator>
  <cp:keywords/>
  <dc:description/>
  <cp:lastModifiedBy>Ariel Stone</cp:lastModifiedBy>
  <cp:revision>10</cp:revision>
  <dcterms:created xsi:type="dcterms:W3CDTF">2021-08-09T04:05:00Z</dcterms:created>
  <dcterms:modified xsi:type="dcterms:W3CDTF">2021-08-11T02:56:00Z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0x010100863390AF9BB98141AC7C34A3A05FC383</vt:lpwstr>
  </property>
</Properties>
</file>