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AD223" w14:textId="6B9C24F4" w:rsidR="0080518D" w:rsidRDefault="00CC05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 the course of this study</w:t>
      </w:r>
      <w:r w:rsidR="009C026A">
        <w:rPr>
          <w:rFonts w:ascii="Times New Roman" w:hAnsi="Times New Roman" w:cs="Times New Roman"/>
          <w:sz w:val="24"/>
        </w:rPr>
        <w:t xml:space="preserve">, some participants </w:t>
      </w:r>
      <w:r w:rsidR="00ED4C6B">
        <w:rPr>
          <w:rFonts w:ascii="Times New Roman" w:hAnsi="Times New Roman" w:cs="Times New Roman"/>
          <w:sz w:val="24"/>
        </w:rPr>
        <w:t>were reincarcerated after initial re-entry and later re-released into the community for a second (</w:t>
      </w:r>
      <w:r w:rsidR="002A4136">
        <w:rPr>
          <w:rFonts w:ascii="Times New Roman" w:hAnsi="Times New Roman" w:cs="Times New Roman"/>
          <w:i/>
          <w:sz w:val="24"/>
        </w:rPr>
        <w:t xml:space="preserve">n </w:t>
      </w:r>
      <w:r w:rsidR="002A4136">
        <w:rPr>
          <w:rFonts w:ascii="Times New Roman" w:hAnsi="Times New Roman" w:cs="Times New Roman"/>
          <w:sz w:val="24"/>
        </w:rPr>
        <w:t>= 220) or third (</w:t>
      </w:r>
      <w:r w:rsidR="002A4136">
        <w:rPr>
          <w:rFonts w:ascii="Times New Roman" w:hAnsi="Times New Roman" w:cs="Times New Roman"/>
          <w:i/>
          <w:sz w:val="24"/>
        </w:rPr>
        <w:t xml:space="preserve">n </w:t>
      </w:r>
      <w:r w:rsidR="002A4136">
        <w:rPr>
          <w:rFonts w:ascii="Times New Roman" w:hAnsi="Times New Roman" w:cs="Times New Roman"/>
          <w:sz w:val="24"/>
        </w:rPr>
        <w:t xml:space="preserve">= 13) time. </w:t>
      </w:r>
      <w:r w:rsidR="004B5E0D">
        <w:rPr>
          <w:rFonts w:ascii="Times New Roman" w:hAnsi="Times New Roman" w:cs="Times New Roman"/>
          <w:sz w:val="24"/>
        </w:rPr>
        <w:t>For t</w:t>
      </w:r>
      <w:r w:rsidR="00A16AB8">
        <w:rPr>
          <w:rFonts w:ascii="Times New Roman" w:hAnsi="Times New Roman" w:cs="Times New Roman"/>
          <w:sz w:val="24"/>
        </w:rPr>
        <w:t>he model presented in the manuscript</w:t>
      </w:r>
      <w:r w:rsidR="004B5E0D">
        <w:rPr>
          <w:rFonts w:ascii="Times New Roman" w:hAnsi="Times New Roman" w:cs="Times New Roman"/>
          <w:sz w:val="24"/>
        </w:rPr>
        <w:t>, we</w:t>
      </w:r>
      <w:r w:rsidR="005E1C16">
        <w:rPr>
          <w:rFonts w:ascii="Times New Roman" w:hAnsi="Times New Roman" w:cs="Times New Roman"/>
          <w:sz w:val="24"/>
        </w:rPr>
        <w:t xml:space="preserve"> treated these subsequent re-entry sequences as independent from initial re-entry sequences as risk information was updated</w:t>
      </w:r>
      <w:r w:rsidR="004B5E0D">
        <w:rPr>
          <w:rFonts w:ascii="Times New Roman" w:hAnsi="Times New Roman" w:cs="Times New Roman"/>
          <w:sz w:val="24"/>
        </w:rPr>
        <w:t xml:space="preserve"> upon re-release</w:t>
      </w:r>
      <w:r w:rsidR="005E1C16">
        <w:rPr>
          <w:rFonts w:ascii="Times New Roman" w:hAnsi="Times New Roman" w:cs="Times New Roman"/>
          <w:sz w:val="24"/>
        </w:rPr>
        <w:t xml:space="preserve"> and a multiple failure time model was not available for the statistics package we used.</w:t>
      </w:r>
      <w:r w:rsidR="002A4136">
        <w:rPr>
          <w:rFonts w:ascii="Times New Roman" w:hAnsi="Times New Roman" w:cs="Times New Roman"/>
          <w:sz w:val="24"/>
        </w:rPr>
        <w:t xml:space="preserve"> </w:t>
      </w:r>
      <w:r w:rsidR="00D26F93" w:rsidRPr="002A4136">
        <w:rPr>
          <w:rFonts w:ascii="Times New Roman" w:hAnsi="Times New Roman" w:cs="Times New Roman"/>
          <w:sz w:val="24"/>
        </w:rPr>
        <w:t>In</w:t>
      </w:r>
      <w:r w:rsidR="00D26F93">
        <w:rPr>
          <w:rFonts w:ascii="Times New Roman" w:hAnsi="Times New Roman" w:cs="Times New Roman"/>
          <w:sz w:val="24"/>
        </w:rPr>
        <w:t xml:space="preserve"> this document, we present the results of an alternative model where </w:t>
      </w:r>
      <w:r w:rsidR="00077723">
        <w:rPr>
          <w:rFonts w:ascii="Times New Roman" w:hAnsi="Times New Roman" w:cs="Times New Roman"/>
          <w:sz w:val="24"/>
        </w:rPr>
        <w:t xml:space="preserve">we used only the first </w:t>
      </w:r>
      <w:r w:rsidR="005E1C16">
        <w:rPr>
          <w:rFonts w:ascii="Times New Roman" w:hAnsi="Times New Roman" w:cs="Times New Roman"/>
          <w:sz w:val="24"/>
        </w:rPr>
        <w:t>re-entry sequences of each participant (excluding sequences</w:t>
      </w:r>
      <w:r w:rsidR="00CE2886">
        <w:rPr>
          <w:rFonts w:ascii="Times New Roman" w:hAnsi="Times New Roman" w:cs="Times New Roman"/>
          <w:sz w:val="24"/>
        </w:rPr>
        <w:t xml:space="preserve"> following reincarceration)</w:t>
      </w:r>
      <w:r w:rsidR="002B334B">
        <w:rPr>
          <w:rFonts w:ascii="Times New Roman" w:hAnsi="Times New Roman" w:cs="Times New Roman"/>
          <w:sz w:val="24"/>
        </w:rPr>
        <w:t xml:space="preserve">. </w:t>
      </w:r>
      <w:r w:rsidR="006042C6">
        <w:rPr>
          <w:rFonts w:ascii="Times New Roman" w:hAnsi="Times New Roman" w:cs="Times New Roman"/>
          <w:sz w:val="24"/>
        </w:rPr>
        <w:t xml:space="preserve">Our motivation for testing this alternative model was to assess the impact of </w:t>
      </w:r>
      <w:r w:rsidR="00CE2886">
        <w:rPr>
          <w:rFonts w:ascii="Times New Roman" w:hAnsi="Times New Roman" w:cs="Times New Roman"/>
          <w:sz w:val="24"/>
        </w:rPr>
        <w:t xml:space="preserve">violating </w:t>
      </w:r>
      <w:r w:rsidR="006D704F">
        <w:rPr>
          <w:rFonts w:ascii="Times New Roman" w:hAnsi="Times New Roman" w:cs="Times New Roman"/>
          <w:sz w:val="24"/>
        </w:rPr>
        <w:t>the assumption that each sequence was independent in these cases where individuals had multiple sequences</w:t>
      </w:r>
      <w:r w:rsidR="00A57140">
        <w:rPr>
          <w:rFonts w:ascii="Times New Roman" w:hAnsi="Times New Roman" w:cs="Times New Roman"/>
          <w:sz w:val="24"/>
        </w:rPr>
        <w:t>.</w:t>
      </w:r>
      <w:r w:rsidR="006042C6">
        <w:rPr>
          <w:rFonts w:ascii="Times New Roman" w:hAnsi="Times New Roman" w:cs="Times New Roman"/>
          <w:sz w:val="24"/>
        </w:rPr>
        <w:t xml:space="preserve"> </w:t>
      </w:r>
      <w:r w:rsidR="00232DAE">
        <w:rPr>
          <w:rFonts w:ascii="Times New Roman" w:hAnsi="Times New Roman" w:cs="Times New Roman"/>
          <w:sz w:val="24"/>
        </w:rPr>
        <w:t>The class membership</w:t>
      </w:r>
      <w:r w:rsidR="00077723">
        <w:rPr>
          <w:rFonts w:ascii="Times New Roman" w:hAnsi="Times New Roman" w:cs="Times New Roman"/>
          <w:sz w:val="24"/>
        </w:rPr>
        <w:t>,</w:t>
      </w:r>
      <w:r w:rsidR="00232DAE">
        <w:rPr>
          <w:rFonts w:ascii="Times New Roman" w:hAnsi="Times New Roman" w:cs="Times New Roman"/>
          <w:sz w:val="24"/>
        </w:rPr>
        <w:t xml:space="preserve"> longitudinal</w:t>
      </w:r>
      <w:r w:rsidR="00077723">
        <w:rPr>
          <w:rFonts w:ascii="Times New Roman" w:hAnsi="Times New Roman" w:cs="Times New Roman"/>
          <w:sz w:val="24"/>
        </w:rPr>
        <w:t>, and survival</w:t>
      </w:r>
      <w:r w:rsidR="00232DAE">
        <w:rPr>
          <w:rFonts w:ascii="Times New Roman" w:hAnsi="Times New Roman" w:cs="Times New Roman"/>
          <w:sz w:val="24"/>
        </w:rPr>
        <w:t xml:space="preserve"> submodels are identical to those presented in the manuscript</w:t>
      </w:r>
      <w:r w:rsidR="00077723">
        <w:rPr>
          <w:rFonts w:ascii="Times New Roman" w:hAnsi="Times New Roman" w:cs="Times New Roman"/>
          <w:sz w:val="24"/>
        </w:rPr>
        <w:t>.</w:t>
      </w:r>
    </w:p>
    <w:p w14:paraId="18AB4443" w14:textId="77777777" w:rsidR="00CC3361" w:rsidRDefault="00CC3361" w:rsidP="00CC3361">
      <w:pPr>
        <w:rPr>
          <w:rFonts w:ascii="Times New Roman" w:hAnsi="Times New Roman" w:cs="Times New Roman"/>
          <w:sz w:val="24"/>
        </w:rPr>
      </w:pPr>
    </w:p>
    <w:p w14:paraId="2F0FA5DE" w14:textId="786017FF" w:rsidR="002438A6" w:rsidRPr="00F33BB3" w:rsidRDefault="00CC3361" w:rsidP="00CC3361">
      <w:pPr>
        <w:rPr>
          <w:rFonts w:ascii="Times New Roman" w:hAnsi="Times New Roman" w:cs="Times New Roman"/>
          <w:sz w:val="24"/>
        </w:rPr>
        <w:sectPr w:rsidR="002438A6" w:rsidRPr="00F33BB3" w:rsidSect="008051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Results were not substantially impacted by excluding subsequent re-entry sequences</w:t>
      </w:r>
      <w:r w:rsidR="00D54EFE">
        <w:rPr>
          <w:rFonts w:ascii="Times New Roman" w:hAnsi="Times New Roman" w:cs="Times New Roman"/>
          <w:sz w:val="24"/>
        </w:rPr>
        <w:t>.</w:t>
      </w:r>
      <w:r w:rsidR="000B0A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Model selection criteria still supported a 4-group solution, and the pattern</w:t>
      </w:r>
      <w:r w:rsidR="00C5100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results w</w:t>
      </w:r>
      <w:r w:rsidR="00C5100B">
        <w:rPr>
          <w:rFonts w:ascii="Times New Roman" w:hAnsi="Times New Roman" w:cs="Times New Roman"/>
          <w:sz w:val="24"/>
        </w:rPr>
        <w:t>ere</w:t>
      </w:r>
      <w:r>
        <w:rPr>
          <w:rFonts w:ascii="Times New Roman" w:hAnsi="Times New Roman" w:cs="Times New Roman"/>
          <w:sz w:val="24"/>
        </w:rPr>
        <w:t xml:space="preserve"> similar th</w:t>
      </w:r>
      <w:r w:rsidR="00C5100B">
        <w:rPr>
          <w:rFonts w:ascii="Times New Roman" w:hAnsi="Times New Roman" w:cs="Times New Roman"/>
          <w:sz w:val="24"/>
        </w:rPr>
        <w:t xml:space="preserve">ose presented in the manuscript. </w:t>
      </w:r>
      <w:bookmarkStart w:id="0" w:name="_GoBack"/>
      <w:bookmarkEnd w:id="0"/>
    </w:p>
    <w:p w14:paraId="70D24DCE" w14:textId="77777777" w:rsidR="0088695B" w:rsidRPr="0088695B" w:rsidRDefault="0088695B" w:rsidP="0088695B">
      <w:pPr>
        <w:pStyle w:val="Heading1"/>
        <w:rPr>
          <w:rFonts w:cs="Times New Roman"/>
          <w:b w:val="0"/>
          <w:i/>
        </w:rPr>
      </w:pPr>
      <w:r w:rsidRPr="0088695B">
        <w:rPr>
          <w:rStyle w:val="Heading1Char"/>
          <w:b/>
        </w:rPr>
        <w:lastRenderedPageBreak/>
        <w:t>Table 1.</w:t>
      </w:r>
      <w:r w:rsidRPr="0088695B">
        <w:rPr>
          <w:rFonts w:cs="Times New Roman"/>
          <w:b w:val="0"/>
          <w:i/>
        </w:rPr>
        <w:t xml:space="preserve"> </w:t>
      </w:r>
    </w:p>
    <w:p w14:paraId="360A14B2" w14:textId="545BC6ED" w:rsidR="00F82577" w:rsidRDefault="0088695B" w:rsidP="0088695B">
      <w:r w:rsidRPr="004C4CF4">
        <w:rPr>
          <w:rFonts w:ascii="Times New Roman" w:hAnsi="Times New Roman" w:cs="Times New Roman"/>
          <w:i/>
          <w:sz w:val="24"/>
        </w:rPr>
        <w:t>DRAOR Acute Model Selection Criteria Derived From Calibration Sample</w:t>
      </w:r>
    </w:p>
    <w:tbl>
      <w:tblPr>
        <w:tblW w:w="14846" w:type="dxa"/>
        <w:tblInd w:w="-14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1417"/>
        <w:gridCol w:w="1276"/>
        <w:gridCol w:w="1293"/>
        <w:gridCol w:w="1293"/>
        <w:gridCol w:w="1293"/>
        <w:gridCol w:w="1293"/>
        <w:gridCol w:w="1293"/>
        <w:gridCol w:w="1293"/>
      </w:tblGrid>
      <w:tr w:rsidR="000957ED" w:rsidRPr="000957ED" w14:paraId="11EB78B0" w14:textId="77777777" w:rsidTr="00435466">
        <w:trPr>
          <w:trHeight w:val="578"/>
        </w:trPr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4EA413E5" w14:textId="77777777" w:rsidR="000957ED" w:rsidRPr="000957ED" w:rsidRDefault="000957ED" w:rsidP="000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Model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079C28D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BIC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0CD6674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Max LL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14:paraId="18445BEB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CI Test Statistic</w:t>
            </w:r>
          </w:p>
          <w:p w14:paraId="11871367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14:paraId="05FFFF68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Relative Entropy</w:t>
            </w:r>
          </w:p>
          <w:p w14:paraId="48F5F9F8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7758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1F8379F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Mean Posterior Probability within Class (Percentage)</w:t>
            </w:r>
          </w:p>
        </w:tc>
      </w:tr>
      <w:tr w:rsidR="000957ED" w:rsidRPr="000957ED" w14:paraId="6CF4AEB6" w14:textId="77777777" w:rsidTr="00435466">
        <w:trPr>
          <w:trHeight w:val="219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181BE00" w14:textId="77777777" w:rsidR="000957ED" w:rsidRPr="000957ED" w:rsidRDefault="000957ED" w:rsidP="000957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3962B31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A7DF9FD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6DEC16F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153989C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vAlign w:val="bottom"/>
          </w:tcPr>
          <w:p w14:paraId="5B664F02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0957ED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7EF1EBC5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2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21EEE1E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3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45DF03A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4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02D5C49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5</w:t>
            </w:r>
          </w:p>
        </w:tc>
        <w:tc>
          <w:tcPr>
            <w:tcW w:w="1293" w:type="dxa"/>
            <w:tcBorders>
              <w:top w:val="nil"/>
              <w:bottom w:val="single" w:sz="4" w:space="0" w:color="auto"/>
            </w:tcBorders>
            <w:vAlign w:val="bottom"/>
          </w:tcPr>
          <w:p w14:paraId="5DE31DA2" w14:textId="0A4774B6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</w:tr>
      <w:tr w:rsidR="000957ED" w:rsidRPr="000957ED" w14:paraId="778D5FE9" w14:textId="77777777" w:rsidTr="00435466">
        <w:trPr>
          <w:trHeight w:val="377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01DF6B51" w14:textId="77777777" w:rsidR="000957ED" w:rsidRPr="000957ED" w:rsidRDefault="000957ED" w:rsidP="000957ED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DRAOR Acute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24A4D1" w14:textId="77777777" w:rsidR="000957ED" w:rsidRPr="000957ED" w:rsidRDefault="000957ED" w:rsidP="000957ED">
            <w:pPr>
              <w:spacing w:after="0" w:line="240" w:lineRule="auto"/>
              <w:ind w:hanging="106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FD3CE14" w14:textId="77777777" w:rsidR="000957ED" w:rsidRPr="000957ED" w:rsidRDefault="000957ED" w:rsidP="000957ED">
            <w:pPr>
              <w:spacing w:after="0" w:line="240" w:lineRule="auto"/>
              <w:ind w:hanging="106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B95B240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8E42B0D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vAlign w:val="bottom"/>
          </w:tcPr>
          <w:p w14:paraId="0454577C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ACE7A5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3F763D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A7DF12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25985E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</w:tcPr>
          <w:p w14:paraId="3F533E64" w14:textId="77777777" w:rsidR="000957ED" w:rsidRPr="000957ED" w:rsidRDefault="000957ED" w:rsidP="0009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</w:p>
        </w:tc>
      </w:tr>
      <w:tr w:rsidR="0066302D" w:rsidRPr="000957ED" w14:paraId="093FFFD2" w14:textId="77777777" w:rsidTr="00435466">
        <w:trPr>
          <w:trHeight w:val="289"/>
        </w:trPr>
        <w:tc>
          <w:tcPr>
            <w:tcW w:w="1560" w:type="dxa"/>
            <w:shd w:val="clear" w:color="auto" w:fill="auto"/>
            <w:vAlign w:val="bottom"/>
            <w:hideMark/>
          </w:tcPr>
          <w:p w14:paraId="05A568D5" w14:textId="77777777" w:rsidR="0066302D" w:rsidRPr="000957ED" w:rsidRDefault="0066302D" w:rsidP="0066302D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35B3582B" w14:textId="77777777" w:rsidR="0066302D" w:rsidRPr="000957ED" w:rsidRDefault="0066302D" w:rsidP="0066302D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2 classes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C4A4A94" w14:textId="1EDDB665" w:rsidR="0066302D" w:rsidRPr="000957ED" w:rsidRDefault="0066302D" w:rsidP="0066302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14523F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160146.54  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091BEB42" w14:textId="58823FA9" w:rsidR="0066302D" w:rsidRPr="000957ED" w:rsidRDefault="0066302D" w:rsidP="0066302D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14523F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-79993.88</w:t>
            </w:r>
          </w:p>
        </w:tc>
        <w:tc>
          <w:tcPr>
            <w:tcW w:w="1417" w:type="dxa"/>
            <w:vAlign w:val="bottom"/>
          </w:tcPr>
          <w:p w14:paraId="0F1CEE23" w14:textId="04F4947D" w:rsidR="0066302D" w:rsidRPr="000957ED" w:rsidRDefault="0066302D" w:rsidP="006630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2.52</w:t>
            </w:r>
          </w:p>
        </w:tc>
        <w:tc>
          <w:tcPr>
            <w:tcW w:w="1276" w:type="dxa"/>
            <w:vAlign w:val="bottom"/>
          </w:tcPr>
          <w:p w14:paraId="63E8802A" w14:textId="6332C89F" w:rsidR="0066302D" w:rsidRPr="000957ED" w:rsidRDefault="0066302D" w:rsidP="006630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0.50</w:t>
            </w:r>
          </w:p>
        </w:tc>
        <w:tc>
          <w:tcPr>
            <w:tcW w:w="1293" w:type="dxa"/>
            <w:vAlign w:val="bottom"/>
          </w:tcPr>
          <w:p w14:paraId="6989C816" w14:textId="47B44578" w:rsidR="0066302D" w:rsidRPr="000957ED" w:rsidRDefault="0066302D" w:rsidP="00663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0.83 (53.46)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65CDE55B" w14:textId="69D9F68A" w:rsidR="0066302D" w:rsidRPr="000957ED" w:rsidRDefault="0066302D" w:rsidP="00663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0.87 (46.54)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26E4CD72" w14:textId="4487A779" w:rsidR="0066302D" w:rsidRPr="000957ED" w:rsidRDefault="0066302D" w:rsidP="00663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14:paraId="32AA4BC8" w14:textId="77777777" w:rsidR="0066302D" w:rsidRPr="000957ED" w:rsidRDefault="0066302D" w:rsidP="00663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14:paraId="4A2A086E" w14:textId="77777777" w:rsidR="0066302D" w:rsidRPr="000957ED" w:rsidRDefault="0066302D" w:rsidP="00663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vAlign w:val="bottom"/>
          </w:tcPr>
          <w:p w14:paraId="49923675" w14:textId="77777777" w:rsidR="0066302D" w:rsidRPr="000957ED" w:rsidRDefault="0066302D" w:rsidP="00663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  <w:tr w:rsidR="00180607" w:rsidRPr="000957ED" w14:paraId="7CC5EF3D" w14:textId="77777777" w:rsidTr="00435466">
        <w:trPr>
          <w:trHeight w:val="289"/>
        </w:trPr>
        <w:tc>
          <w:tcPr>
            <w:tcW w:w="1560" w:type="dxa"/>
            <w:shd w:val="clear" w:color="auto" w:fill="auto"/>
            <w:vAlign w:val="bottom"/>
            <w:hideMark/>
          </w:tcPr>
          <w:p w14:paraId="7745E28B" w14:textId="1914681B" w:rsidR="00180607" w:rsidRPr="000957ED" w:rsidRDefault="00180607" w:rsidP="00180607">
            <w:pPr>
              <w:spacing w:after="0" w:line="240" w:lineRule="auto"/>
              <w:ind w:hanging="108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4F10E4BB" w14:textId="77777777" w:rsidR="00180607" w:rsidRPr="000957ED" w:rsidRDefault="00180607" w:rsidP="00180607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3 classes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623CC0C" w14:textId="3EB79E1E" w:rsidR="00180607" w:rsidRPr="000957ED" w:rsidRDefault="00180607" w:rsidP="00180607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F242A2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159923.48  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3657DAB3" w14:textId="77131811" w:rsidR="00180607" w:rsidRPr="000957ED" w:rsidRDefault="00180607" w:rsidP="00180607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F242A2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-79859.67  </w:t>
            </w:r>
          </w:p>
        </w:tc>
        <w:tc>
          <w:tcPr>
            <w:tcW w:w="1417" w:type="dxa"/>
            <w:vAlign w:val="bottom"/>
          </w:tcPr>
          <w:p w14:paraId="636DE5E8" w14:textId="7C03FBCA" w:rsidR="00180607" w:rsidRPr="000957ED" w:rsidRDefault="00180607" w:rsidP="0018060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39.40*</w:t>
            </w:r>
          </w:p>
        </w:tc>
        <w:tc>
          <w:tcPr>
            <w:tcW w:w="1276" w:type="dxa"/>
            <w:vAlign w:val="bottom"/>
          </w:tcPr>
          <w:p w14:paraId="0A19F02B" w14:textId="240A8569" w:rsidR="00180607" w:rsidRPr="000957ED" w:rsidRDefault="00180607" w:rsidP="0018060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1293" w:type="dxa"/>
            <w:vAlign w:val="bottom"/>
          </w:tcPr>
          <w:p w14:paraId="201F50E7" w14:textId="6DF8B6D2" w:rsidR="00180607" w:rsidRPr="000957ED" w:rsidRDefault="00180607" w:rsidP="00180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0.92 (74.34)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6C6F78FE" w14:textId="18CF868C" w:rsidR="00180607" w:rsidRPr="000957ED" w:rsidRDefault="00180607" w:rsidP="00180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0.73 (15.04)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0B81A8A1" w14:textId="6AF8AE90" w:rsidR="00180607" w:rsidRPr="000957ED" w:rsidRDefault="00180607" w:rsidP="00180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0.65 (10.62)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082EE1D0" w14:textId="0EBC2616" w:rsidR="00180607" w:rsidRPr="000957ED" w:rsidRDefault="00180607" w:rsidP="00180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14:paraId="09999A52" w14:textId="77777777" w:rsidR="00180607" w:rsidRPr="000957ED" w:rsidRDefault="00180607" w:rsidP="00180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vAlign w:val="bottom"/>
          </w:tcPr>
          <w:p w14:paraId="64C1E047" w14:textId="47300AA0" w:rsidR="00180607" w:rsidRPr="000957ED" w:rsidRDefault="00180607" w:rsidP="00180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  <w:tr w:rsidR="00403147" w:rsidRPr="000957ED" w14:paraId="661D8F57" w14:textId="77777777" w:rsidTr="00435466">
        <w:trPr>
          <w:trHeight w:val="289"/>
        </w:trPr>
        <w:tc>
          <w:tcPr>
            <w:tcW w:w="1560" w:type="dxa"/>
            <w:shd w:val="clear" w:color="auto" w:fill="auto"/>
            <w:vAlign w:val="bottom"/>
            <w:hideMark/>
          </w:tcPr>
          <w:p w14:paraId="5077E322" w14:textId="3A00AE6B" w:rsidR="00403147" w:rsidRPr="000957ED" w:rsidRDefault="00403147" w:rsidP="00403147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22515F74" w14:textId="77777777" w:rsidR="00403147" w:rsidRPr="000957ED" w:rsidRDefault="00403147" w:rsidP="00403147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4 classes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C79F49" w14:textId="7EF496FA" w:rsidR="00403147" w:rsidRPr="000957ED" w:rsidRDefault="00403147" w:rsidP="00403147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6C18DA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159876.31 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368B8F" w14:textId="71AE5BEA" w:rsidR="00403147" w:rsidRPr="000957ED" w:rsidRDefault="00403147" w:rsidP="00403147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6C18DA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-79813.41  </w:t>
            </w:r>
          </w:p>
        </w:tc>
        <w:tc>
          <w:tcPr>
            <w:tcW w:w="1417" w:type="dxa"/>
            <w:vAlign w:val="bottom"/>
          </w:tcPr>
          <w:p w14:paraId="6E94D732" w14:textId="2935700B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5.10</w:t>
            </w:r>
          </w:p>
        </w:tc>
        <w:tc>
          <w:tcPr>
            <w:tcW w:w="1276" w:type="dxa"/>
            <w:vAlign w:val="bottom"/>
          </w:tcPr>
          <w:p w14:paraId="5F1088BB" w14:textId="7E8CB0BE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en-AU"/>
              </w:rPr>
              <w:t>0.63</w:t>
            </w:r>
          </w:p>
        </w:tc>
        <w:tc>
          <w:tcPr>
            <w:tcW w:w="1293" w:type="dxa"/>
            <w:vAlign w:val="bottom"/>
          </w:tcPr>
          <w:p w14:paraId="185A599C" w14:textId="3568B7B6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0.81 (50.86)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5D2C69D2" w14:textId="04BBF7B9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0.75 (36.75)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0BE48751" w14:textId="7E7C5E6B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0.72 (8.22)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5927E2B9" w14:textId="6B5887F5" w:rsidR="00403147" w:rsidRPr="000957ED" w:rsidRDefault="00403147" w:rsidP="00403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0.81 (4.16)</w:t>
            </w:r>
          </w:p>
        </w:tc>
        <w:tc>
          <w:tcPr>
            <w:tcW w:w="1293" w:type="dxa"/>
            <w:shd w:val="clear" w:color="auto" w:fill="auto"/>
            <w:vAlign w:val="bottom"/>
          </w:tcPr>
          <w:p w14:paraId="6A31CB2A" w14:textId="28D2E318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  <w:tc>
          <w:tcPr>
            <w:tcW w:w="1293" w:type="dxa"/>
            <w:vAlign w:val="bottom"/>
          </w:tcPr>
          <w:p w14:paraId="134C030C" w14:textId="72D6EAF5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  <w:tr w:rsidR="00403147" w:rsidRPr="000957ED" w14:paraId="2D7F032A" w14:textId="77777777" w:rsidTr="00723E90">
        <w:trPr>
          <w:trHeight w:val="289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710EE59" w14:textId="79595320" w:rsidR="00403147" w:rsidRPr="000957ED" w:rsidRDefault="00403147" w:rsidP="00403147">
            <w:pPr>
              <w:spacing w:after="0" w:line="240" w:lineRule="auto"/>
              <w:ind w:hanging="106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  <w:p w14:paraId="7F949BD4" w14:textId="77777777" w:rsidR="00403147" w:rsidRPr="000957ED" w:rsidRDefault="00403147" w:rsidP="00403147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 w:rsidRPr="000957ED"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5 classes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2B0982" w14:textId="476E6815" w:rsidR="00403147" w:rsidRPr="000957ED" w:rsidRDefault="00403147" w:rsidP="00403147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3304F5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159822.92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186C83" w14:textId="4C0D5EBE" w:rsidR="00403147" w:rsidRPr="000957ED" w:rsidRDefault="00403147" w:rsidP="00403147">
            <w:pPr>
              <w:spacing w:after="0" w:line="240" w:lineRule="auto"/>
              <w:ind w:hanging="106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3304F5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-79764.03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35079E7B" w14:textId="57F57245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5.69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0057AAB5" w14:textId="5B865A3A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0.68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bottom"/>
          </w:tcPr>
          <w:p w14:paraId="3E3C82F3" w14:textId="514F32EF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0.86 (54.87)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7869AA" w14:textId="31B3C6BB" w:rsidR="00403147" w:rsidRPr="000957ED" w:rsidRDefault="007F1FD0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0.69 (26.91)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7A6843" w14:textId="6AC90438" w:rsidR="00403147" w:rsidRPr="000957ED" w:rsidRDefault="007F1FD0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0.76 (9.01)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FEB373" w14:textId="4BD282D0" w:rsidR="00403147" w:rsidRPr="000957ED" w:rsidRDefault="007F1FD0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0.65 (5.73)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3705D8" w14:textId="7656EC97" w:rsidR="00403147" w:rsidRPr="000957ED" w:rsidRDefault="007F1FD0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  <w:t>0.82 (3.49)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bottom"/>
          </w:tcPr>
          <w:p w14:paraId="59E7D263" w14:textId="6896B98D" w:rsidR="00403147" w:rsidRPr="000957ED" w:rsidRDefault="00403147" w:rsidP="00403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en-AU"/>
              </w:rPr>
            </w:pPr>
          </w:p>
        </w:tc>
      </w:tr>
    </w:tbl>
    <w:p w14:paraId="582E547E" w14:textId="276477FC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Note</w:t>
      </w:r>
      <w:r>
        <w:rPr>
          <w:rFonts w:ascii="Times New Roman" w:hAnsi="Times New Roman" w:cs="Times New Roman"/>
          <w:sz w:val="24"/>
        </w:rPr>
        <w:t xml:space="preserve">. Calibration sample comprised </w:t>
      </w:r>
      <w:r w:rsidR="00B469AC">
        <w:rPr>
          <w:rFonts w:ascii="Times New Roman" w:hAnsi="Times New Roman" w:cs="Times New Roman"/>
          <w:sz w:val="24"/>
        </w:rPr>
        <w:t>50173</w:t>
      </w:r>
      <w:r w:rsidR="008B73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observations of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= </w:t>
      </w:r>
      <w:r w:rsidR="00B469AC">
        <w:rPr>
          <w:rFonts w:ascii="Times New Roman" w:hAnsi="Times New Roman" w:cs="Times New Roman"/>
          <w:sz w:val="24"/>
        </w:rPr>
        <w:t>1921</w:t>
      </w:r>
      <w:r>
        <w:rPr>
          <w:rFonts w:ascii="Times New Roman" w:hAnsi="Times New Roman" w:cs="Times New Roman"/>
          <w:sz w:val="24"/>
        </w:rPr>
        <w:t xml:space="preserve"> randomly selected participants. There were </w:t>
      </w:r>
      <w:r w:rsidR="00B469AC">
        <w:rPr>
          <w:rFonts w:ascii="Times New Roman" w:hAnsi="Times New Roman" w:cs="Times New Roman"/>
          <w:sz w:val="24"/>
        </w:rPr>
        <w:t>673</w:t>
      </w:r>
      <w:r>
        <w:rPr>
          <w:rFonts w:ascii="Times New Roman" w:hAnsi="Times New Roman" w:cs="Times New Roman"/>
          <w:sz w:val="24"/>
        </w:rPr>
        <w:t xml:space="preserve"> recidivism events recorded in this sample. </w:t>
      </w:r>
    </w:p>
    <w:p w14:paraId="046C3F77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DRAOR Acute= Dynamic Risk Assessment for Offender Re-entry (Serin, 2007), Acute subscale.</w:t>
      </w:r>
    </w:p>
    <w:p w14:paraId="47CB7BF7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BIC indicates Bayesian information criterion. Max LL indicates maximum log-likelihood. CI test statistic indicates conditional independence test statistic. </w:t>
      </w:r>
    </w:p>
    <w:p w14:paraId="645F945C" w14:textId="77777777" w:rsidR="0088695B" w:rsidRDefault="0088695B" w:rsidP="00886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*indicates significant conditional independence test statistic</w:t>
      </w:r>
    </w:p>
    <w:p w14:paraId="0C792E00" w14:textId="58F1A4C2" w:rsidR="0088695B" w:rsidRDefault="0088695B"/>
    <w:p w14:paraId="494A8CE7" w14:textId="0C3708E8" w:rsidR="0088695B" w:rsidRDefault="0088695B">
      <w:r>
        <w:br w:type="page"/>
      </w:r>
    </w:p>
    <w:p w14:paraId="365D5FC2" w14:textId="3001AD6F" w:rsidR="0088695B" w:rsidRPr="0088695B" w:rsidRDefault="0088695B">
      <w:pPr>
        <w:rPr>
          <w:rFonts w:ascii="Times New Roman" w:hAnsi="Times New Roman" w:cs="Times New Roman"/>
          <w:b/>
          <w:sz w:val="24"/>
        </w:rPr>
      </w:pPr>
      <w:r w:rsidRPr="0088695B">
        <w:rPr>
          <w:rFonts w:ascii="Times New Roman" w:hAnsi="Times New Roman" w:cs="Times New Roman"/>
          <w:b/>
          <w:sz w:val="24"/>
        </w:rPr>
        <w:lastRenderedPageBreak/>
        <w:t>Fig.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8695B" w14:paraId="08631A8C" w14:textId="77777777" w:rsidTr="009C026A">
        <w:tc>
          <w:tcPr>
            <w:tcW w:w="6974" w:type="dxa"/>
          </w:tcPr>
          <w:p w14:paraId="1057BED8" w14:textId="5C549257" w:rsidR="0088695B" w:rsidRDefault="002D78D7" w:rsidP="00615B15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37F0D24" wp14:editId="67A8652D">
                  <wp:extent cx="3458676" cy="21600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67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1141122E" w14:textId="518F09F1" w:rsidR="0088695B" w:rsidRDefault="000B3B01" w:rsidP="00615B15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77D5616" wp14:editId="17817A83">
                  <wp:extent cx="3180891" cy="216000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89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95B" w14:paraId="0FFA71DC" w14:textId="77777777" w:rsidTr="009C026A">
        <w:tc>
          <w:tcPr>
            <w:tcW w:w="6974" w:type="dxa"/>
          </w:tcPr>
          <w:p w14:paraId="5CFE2A4D" w14:textId="4E1ED3EE" w:rsidR="0088695B" w:rsidRDefault="0088695B" w:rsidP="0088695B">
            <w:r>
              <w:rPr>
                <w:rFonts w:ascii="Times New Roman" w:hAnsi="Times New Roman" w:cs="Times New Roman"/>
                <w:sz w:val="24"/>
              </w:rPr>
              <w:t>Predicted DRAOR Acute Trajectories for 60% Calibration Sample</w:t>
            </w:r>
          </w:p>
        </w:tc>
        <w:tc>
          <w:tcPr>
            <w:tcW w:w="6974" w:type="dxa"/>
          </w:tcPr>
          <w:p w14:paraId="1DA9A3B7" w14:textId="27D0942D" w:rsidR="0088695B" w:rsidRDefault="00F31621" w:rsidP="0088695B">
            <w:r>
              <w:rPr>
                <w:rFonts w:ascii="Times New Roman" w:hAnsi="Times New Roman" w:cs="Times New Roman"/>
                <w:sz w:val="24"/>
              </w:rPr>
              <w:t>P</w:t>
            </w:r>
            <w:r w:rsidR="0088695B">
              <w:rPr>
                <w:rFonts w:ascii="Times New Roman" w:hAnsi="Times New Roman" w:cs="Times New Roman"/>
                <w:sz w:val="24"/>
              </w:rPr>
              <w:t>redicted DRAOR Acute Trajectories for 40% Test Sample</w:t>
            </w:r>
          </w:p>
        </w:tc>
      </w:tr>
    </w:tbl>
    <w:p w14:paraId="550FC47C" w14:textId="77777777" w:rsidR="006F3420" w:rsidRDefault="00C5100B"/>
    <w:p w14:paraId="7CE2F3F1" w14:textId="7FA8400A" w:rsidR="0088695B" w:rsidRPr="00C836DE" w:rsidRDefault="0088695B" w:rsidP="0088695B">
      <w:pPr>
        <w:rPr>
          <w:rFonts w:ascii="Times New Roman" w:hAnsi="Times New Roman" w:cs="Times New Roman"/>
          <w:sz w:val="24"/>
        </w:rPr>
      </w:pPr>
      <w:r w:rsidRPr="00C526D8">
        <w:rPr>
          <w:rFonts w:ascii="Times New Roman" w:hAnsi="Times New Roman" w:cs="Times New Roman"/>
          <w:sz w:val="24"/>
        </w:rPr>
        <w:t>Cross sample compari</w:t>
      </w:r>
      <w:r>
        <w:rPr>
          <w:rFonts w:ascii="Times New Roman" w:hAnsi="Times New Roman" w:cs="Times New Roman"/>
          <w:sz w:val="24"/>
        </w:rPr>
        <w:t xml:space="preserve">sons of identified trajectories. </w:t>
      </w:r>
      <w:r w:rsidRPr="00E06E19">
        <w:rPr>
          <w:rFonts w:ascii="Times New Roman" w:hAnsi="Times New Roman" w:cs="Times New Roman"/>
          <w:sz w:val="24"/>
        </w:rPr>
        <w:t xml:space="preserve">Calibration sample comprised of </w:t>
      </w:r>
      <w:r w:rsidR="006507AF">
        <w:rPr>
          <w:rFonts w:ascii="Times New Roman" w:hAnsi="Times New Roman" w:cs="Times New Roman"/>
          <w:sz w:val="24"/>
        </w:rPr>
        <w:t>50173</w:t>
      </w:r>
      <w:r w:rsidRPr="00E06E19">
        <w:rPr>
          <w:rFonts w:ascii="Times New Roman" w:hAnsi="Times New Roman" w:cs="Times New Roman"/>
          <w:sz w:val="24"/>
        </w:rPr>
        <w:t xml:space="preserve"> observations of </w:t>
      </w:r>
      <w:r w:rsidRPr="00E06E19">
        <w:rPr>
          <w:rFonts w:ascii="Times New Roman" w:hAnsi="Times New Roman" w:cs="Times New Roman"/>
          <w:i/>
          <w:sz w:val="24"/>
        </w:rPr>
        <w:t>N</w:t>
      </w:r>
      <w:r w:rsidRPr="00E06E19">
        <w:rPr>
          <w:rFonts w:ascii="Times New Roman" w:hAnsi="Times New Roman" w:cs="Times New Roman"/>
          <w:sz w:val="24"/>
        </w:rPr>
        <w:t xml:space="preserve"> = </w:t>
      </w:r>
      <w:r w:rsidR="006507AF">
        <w:rPr>
          <w:rFonts w:ascii="Times New Roman" w:hAnsi="Times New Roman" w:cs="Times New Roman"/>
          <w:sz w:val="24"/>
        </w:rPr>
        <w:t>1921</w:t>
      </w:r>
      <w:r w:rsidRPr="00E06E19">
        <w:rPr>
          <w:rFonts w:ascii="Times New Roman" w:hAnsi="Times New Roman" w:cs="Times New Roman"/>
          <w:sz w:val="24"/>
        </w:rPr>
        <w:t xml:space="preserve"> randomly selected participants</w:t>
      </w:r>
      <w:r>
        <w:rPr>
          <w:rFonts w:ascii="Times New Roman" w:hAnsi="Times New Roman" w:cs="Times New Roman"/>
          <w:sz w:val="24"/>
        </w:rPr>
        <w:t>, with</w:t>
      </w:r>
      <w:r w:rsidRPr="00E06E19">
        <w:rPr>
          <w:rFonts w:ascii="Times New Roman" w:hAnsi="Times New Roman" w:cs="Times New Roman"/>
          <w:sz w:val="24"/>
        </w:rPr>
        <w:t xml:space="preserve"> </w:t>
      </w:r>
      <w:r w:rsidR="00781E5D">
        <w:rPr>
          <w:rFonts w:ascii="Times New Roman" w:hAnsi="Times New Roman" w:cs="Times New Roman"/>
          <w:sz w:val="24"/>
        </w:rPr>
        <w:t>673</w:t>
      </w:r>
      <w:r w:rsidRPr="00E06E19">
        <w:rPr>
          <w:rFonts w:ascii="Times New Roman" w:hAnsi="Times New Roman" w:cs="Times New Roman"/>
          <w:sz w:val="24"/>
        </w:rPr>
        <w:t xml:space="preserve"> recidivism events</w:t>
      </w:r>
      <w:r>
        <w:rPr>
          <w:rFonts w:ascii="Times New Roman" w:hAnsi="Times New Roman" w:cs="Times New Roman"/>
          <w:sz w:val="24"/>
        </w:rPr>
        <w:t>. Calibration sample compris</w:t>
      </w:r>
      <w:r w:rsidR="00781E5D">
        <w:rPr>
          <w:rFonts w:ascii="Times New Roman" w:hAnsi="Times New Roman" w:cs="Times New Roman"/>
          <w:sz w:val="24"/>
        </w:rPr>
        <w:t>ed of 38420</w:t>
      </w:r>
      <w:r>
        <w:rPr>
          <w:rFonts w:ascii="Times New Roman" w:hAnsi="Times New Roman" w:cs="Times New Roman"/>
          <w:sz w:val="24"/>
        </w:rPr>
        <w:t xml:space="preserve"> observations of </w:t>
      </w:r>
      <w:r>
        <w:rPr>
          <w:rFonts w:ascii="Times New Roman" w:hAnsi="Times New Roman" w:cs="Times New Roman"/>
          <w:i/>
          <w:sz w:val="24"/>
        </w:rPr>
        <w:t xml:space="preserve">N </w:t>
      </w:r>
      <w:r w:rsidR="00781E5D">
        <w:rPr>
          <w:rFonts w:ascii="Times New Roman" w:hAnsi="Times New Roman" w:cs="Times New Roman"/>
          <w:sz w:val="24"/>
        </w:rPr>
        <w:t>= 150</w:t>
      </w:r>
      <w:r>
        <w:rPr>
          <w:rFonts w:ascii="Times New Roman" w:hAnsi="Times New Roman" w:cs="Times New Roman"/>
          <w:sz w:val="24"/>
        </w:rPr>
        <w:t xml:space="preserve">8 remaining participants, with </w:t>
      </w:r>
      <w:r w:rsidR="00850009">
        <w:rPr>
          <w:rFonts w:ascii="Times New Roman" w:hAnsi="Times New Roman" w:cs="Times New Roman"/>
          <w:sz w:val="24"/>
        </w:rPr>
        <w:t>568</w:t>
      </w:r>
      <w:r>
        <w:rPr>
          <w:rFonts w:ascii="Times New Roman" w:hAnsi="Times New Roman" w:cs="Times New Roman"/>
          <w:sz w:val="24"/>
        </w:rPr>
        <w:t xml:space="preserve"> recidivism events. </w:t>
      </w:r>
    </w:p>
    <w:p w14:paraId="5D1DBD73" w14:textId="38AA935F" w:rsidR="000A69FC" w:rsidRDefault="000A69FC"/>
    <w:p w14:paraId="015A3655" w14:textId="19463FF7" w:rsidR="000A69FC" w:rsidRDefault="000A69FC">
      <w:r>
        <w:br w:type="page"/>
      </w:r>
    </w:p>
    <w:p w14:paraId="3710B5C8" w14:textId="196C9D7B" w:rsidR="00EB2C31" w:rsidRDefault="00EB2C31" w:rsidP="00E76C93">
      <w:r w:rsidRPr="00E76C93">
        <w:rPr>
          <w:rFonts w:ascii="Times New Roman" w:hAnsi="Times New Roman" w:cs="Times New Roman"/>
          <w:b/>
          <w:sz w:val="24"/>
        </w:rPr>
        <w:lastRenderedPageBreak/>
        <w:t>Fig.</w:t>
      </w:r>
      <w:r w:rsidR="0088695B" w:rsidRPr="00E76C93">
        <w:rPr>
          <w:rFonts w:ascii="Times New Roman" w:hAnsi="Times New Roman" w:cs="Times New Roman"/>
          <w:b/>
          <w:sz w:val="24"/>
        </w:rPr>
        <w:t xml:space="preserve"> 2</w:t>
      </w:r>
    </w:p>
    <w:tbl>
      <w:tblPr>
        <w:tblStyle w:val="TableGrid"/>
        <w:tblpPr w:leftFromText="180" w:rightFromText="180" w:vertAnchor="text" w:tblpY="1"/>
        <w:tblOverlap w:val="never"/>
        <w:tblW w:w="12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4"/>
        <w:gridCol w:w="6309"/>
      </w:tblGrid>
      <w:tr w:rsidR="00EB2C31" w:rsidRPr="00EB2C31" w14:paraId="03435901" w14:textId="77777777" w:rsidTr="00F13B86">
        <w:trPr>
          <w:trHeight w:val="3013"/>
        </w:trPr>
        <w:tc>
          <w:tcPr>
            <w:tcW w:w="6224" w:type="dxa"/>
          </w:tcPr>
          <w:p w14:paraId="7A79C3D7" w14:textId="6B31AD9A" w:rsidR="000A69FC" w:rsidRPr="00E76C93" w:rsidRDefault="000A69FC" w:rsidP="00F13B86">
            <w:pPr>
              <w:spacing w:after="200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18"/>
              </w:rPr>
            </w:pPr>
            <w:r w:rsidRPr="00E76C9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</w:t>
            </w:r>
          </w:p>
          <w:p w14:paraId="2C5B0904" w14:textId="0198C95C" w:rsidR="000A69FC" w:rsidRPr="00187A11" w:rsidRDefault="00F77704" w:rsidP="00F77704">
            <w:pPr>
              <w:pStyle w:val="ListParagraph"/>
              <w:spacing w:after="200"/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noProof/>
                <w:color w:val="000000" w:themeColor="text1"/>
                <w:sz w:val="18"/>
                <w:szCs w:val="18"/>
                <w:lang w:eastAsia="en-AU"/>
              </w:rPr>
              <w:drawing>
                <wp:inline distT="0" distB="0" distL="0" distR="0" wp14:anchorId="5ABD3FE8" wp14:editId="0F6FECF2">
                  <wp:extent cx="3170483" cy="180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0483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14:paraId="3B75A64F" w14:textId="58C9AEDA" w:rsidR="000A69FC" w:rsidRDefault="000A69FC" w:rsidP="00F13B86">
            <w:pPr>
              <w:pStyle w:val="ListParagraph"/>
              <w:spacing w:after="2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187A1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B</w:t>
            </w:r>
          </w:p>
          <w:p w14:paraId="4C45D1F2" w14:textId="77777777" w:rsidR="00150271" w:rsidRDefault="00150271" w:rsidP="00F13B86">
            <w:pPr>
              <w:pStyle w:val="ListParagraph"/>
              <w:spacing w:after="2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2B7A05F5" w14:textId="75A847A6" w:rsidR="000A69FC" w:rsidRPr="00B73270" w:rsidRDefault="00F77704" w:rsidP="00F77704">
            <w:pPr>
              <w:pStyle w:val="ListParagraph"/>
              <w:spacing w:after="20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  <w:sz w:val="24"/>
                <w:szCs w:val="18"/>
                <w:lang w:eastAsia="en-AU"/>
              </w:rPr>
              <w:drawing>
                <wp:inline distT="0" distB="0" distL="0" distR="0" wp14:anchorId="3400FEE2" wp14:editId="3224F814">
                  <wp:extent cx="3058366" cy="1800000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366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C31" w:rsidRPr="00EB2C31" w14:paraId="16B64F73" w14:textId="77777777" w:rsidTr="00F13B86">
        <w:trPr>
          <w:trHeight w:val="3013"/>
        </w:trPr>
        <w:tc>
          <w:tcPr>
            <w:tcW w:w="6224" w:type="dxa"/>
          </w:tcPr>
          <w:p w14:paraId="49BA3C67" w14:textId="4D3F433A" w:rsidR="000A69FC" w:rsidRDefault="000A69FC" w:rsidP="00F13B86">
            <w:pPr>
              <w:spacing w:after="2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EB2C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C</w:t>
            </w:r>
          </w:p>
          <w:p w14:paraId="0F02D88C" w14:textId="566EFCDE" w:rsidR="0059159D" w:rsidRPr="00EB2C31" w:rsidRDefault="00670AD3" w:rsidP="00F13B86">
            <w:pPr>
              <w:spacing w:after="200"/>
              <w:jc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noProof/>
                <w:color w:val="000000" w:themeColor="text1"/>
                <w:sz w:val="24"/>
                <w:szCs w:val="18"/>
                <w:lang w:eastAsia="en-AU"/>
              </w:rPr>
              <w:drawing>
                <wp:inline distT="0" distB="0" distL="0" distR="0" wp14:anchorId="4079DEBD" wp14:editId="46FD7386">
                  <wp:extent cx="3137184" cy="180000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184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AC0860" w14:textId="40E5DE6E" w:rsidR="000A69FC" w:rsidRPr="00EB2C31" w:rsidRDefault="000A69FC" w:rsidP="00F13B86">
            <w:pPr>
              <w:spacing w:after="200"/>
              <w:rPr>
                <w:i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6309" w:type="dxa"/>
          </w:tcPr>
          <w:p w14:paraId="4ACA03E5" w14:textId="51DEB751" w:rsidR="000A69FC" w:rsidRPr="00EB2C31" w:rsidRDefault="000A69FC" w:rsidP="00F13B86">
            <w:pPr>
              <w:spacing w:after="2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EB2C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</w:t>
            </w:r>
          </w:p>
          <w:p w14:paraId="43044ACC" w14:textId="10CE20D1" w:rsidR="000A69FC" w:rsidRPr="00EB2C31" w:rsidRDefault="006C3314" w:rsidP="00F13B86">
            <w:pPr>
              <w:tabs>
                <w:tab w:val="left" w:pos="1080"/>
              </w:tabs>
              <w:spacing w:after="200"/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noProof/>
                <w:color w:val="000000" w:themeColor="text1"/>
                <w:sz w:val="18"/>
                <w:szCs w:val="18"/>
                <w:lang w:eastAsia="en-AU"/>
              </w:rPr>
              <w:drawing>
                <wp:inline distT="0" distB="0" distL="0" distR="0" wp14:anchorId="49A70755" wp14:editId="6FC5BFB0">
                  <wp:extent cx="3048582" cy="1800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582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C31" w:rsidRPr="00EB2C31" w14:paraId="08FA6A57" w14:textId="77777777" w:rsidTr="00F13B86">
        <w:trPr>
          <w:trHeight w:val="1223"/>
        </w:trPr>
        <w:tc>
          <w:tcPr>
            <w:tcW w:w="12533" w:type="dxa"/>
            <w:gridSpan w:val="2"/>
          </w:tcPr>
          <w:p w14:paraId="6B12B25C" w14:textId="77777777" w:rsidR="000A69FC" w:rsidRPr="00A02206" w:rsidRDefault="000A69FC" w:rsidP="00F13B86">
            <w:pPr>
              <w:spacing w:after="200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lastRenderedPageBreak/>
              <w:t>Mean group predicted trajectories of DRAOR Acute plotted with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A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 and without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B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 Monte Carlo confidence intervals, mean group survival curves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C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 and group-specific baseline hazard rates (</w:t>
            </w:r>
            <w:r w:rsidRPr="00A0220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</w:rPr>
              <w:t>D</w:t>
            </w:r>
            <w:r w:rsidRPr="00A02206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).</w:t>
            </w:r>
          </w:p>
          <w:p w14:paraId="47516D7B" w14:textId="77777777" w:rsidR="000A69FC" w:rsidRPr="00EB2C31" w:rsidRDefault="000A69FC" w:rsidP="00F13B86">
            <w:pPr>
              <w:spacing w:after="200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</w:pP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 xml:space="preserve">Predicted values from </w:t>
            </w:r>
            <w:r w:rsidRPr="00EB2C31">
              <w:rPr>
                <w:rFonts w:ascii="Lucida Console" w:hAnsi="Lucida Console" w:cs="Times New Roman"/>
                <w:iCs/>
                <w:color w:val="000000" w:themeColor="text1"/>
                <w:sz w:val="20"/>
                <w:szCs w:val="18"/>
              </w:rPr>
              <w:t>lcmm</w:t>
            </w: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 xml:space="preserve">’s </w:t>
            </w:r>
            <w:r w:rsidRPr="00EB2C31">
              <w:rPr>
                <w:rFonts w:ascii="Lucida Console" w:hAnsi="Lucida Console" w:cs="Times New Roman"/>
                <w:iCs/>
                <w:color w:val="000000" w:themeColor="text1"/>
                <w:sz w:val="20"/>
                <w:szCs w:val="18"/>
              </w:rPr>
              <w:t>Jointlcmm</w:t>
            </w: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 xml:space="preserve"> function (see Proust-Lima et al., 2017, p. 22).   </w:t>
            </w:r>
          </w:p>
          <w:p w14:paraId="19E1DD7B" w14:textId="77777777" w:rsidR="000A69FC" w:rsidRPr="00EB2C31" w:rsidRDefault="000A69FC" w:rsidP="00F13B86">
            <w:pPr>
              <w:spacing w:after="20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18"/>
              </w:rPr>
            </w:pPr>
            <w:r w:rsidRPr="00EB2C3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18"/>
              </w:rPr>
              <w:t>DRAOR Acute= Dynamic Risk Assessment for Offender Re-entry (Serin, 2007), Acute subscale. Scores range from 0 to 14 with higher scores indicating higher risk.</w:t>
            </w:r>
            <w:r w:rsidRPr="00EB2C3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18"/>
              </w:rPr>
              <w:t xml:space="preserve"> </w:t>
            </w:r>
          </w:p>
        </w:tc>
      </w:tr>
    </w:tbl>
    <w:p w14:paraId="12297D3E" w14:textId="35903C3F" w:rsidR="00ED4295" w:rsidRDefault="00F13B86">
      <w:r>
        <w:br w:type="textWrapping" w:clear="all"/>
      </w:r>
    </w:p>
    <w:p w14:paraId="3B2C9103" w14:textId="646B2851" w:rsidR="00ED4295" w:rsidRPr="00ED4295" w:rsidRDefault="00ED4295" w:rsidP="00EB2C31">
      <w:pPr>
        <w:rPr>
          <w:rFonts w:ascii="Times New Roman" w:hAnsi="Times New Roman" w:cs="Times New Roman"/>
          <w:b/>
          <w:iCs/>
          <w:sz w:val="24"/>
          <w:szCs w:val="18"/>
        </w:rPr>
      </w:pPr>
      <w:r>
        <w:br w:type="page"/>
      </w:r>
      <w:r w:rsidRPr="00ED4295">
        <w:rPr>
          <w:rFonts w:ascii="Times New Roman" w:hAnsi="Times New Roman" w:cs="Times New Roman"/>
          <w:b/>
          <w:iCs/>
          <w:sz w:val="24"/>
          <w:szCs w:val="18"/>
        </w:rPr>
        <w:lastRenderedPageBreak/>
        <w:t>Fig.</w:t>
      </w:r>
      <w:r w:rsidR="0088695B">
        <w:rPr>
          <w:rFonts w:ascii="Times New Roman" w:hAnsi="Times New Roman" w:cs="Times New Roman"/>
          <w:b/>
          <w:iCs/>
          <w:sz w:val="24"/>
          <w:szCs w:val="18"/>
        </w:rPr>
        <w:t xml:space="preserve"> 3</w:t>
      </w:r>
    </w:p>
    <w:tbl>
      <w:tblPr>
        <w:tblStyle w:val="TableGrid1"/>
        <w:tblpPr w:leftFromText="180" w:rightFromText="180" w:vertAnchor="text" w:horzAnchor="margin" w:tblpY="39"/>
        <w:tblW w:w="14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2"/>
        <w:gridCol w:w="6790"/>
      </w:tblGrid>
      <w:tr w:rsidR="00ED4295" w:rsidRPr="00ED4295" w14:paraId="0A35CF42" w14:textId="77777777" w:rsidTr="0087518B">
        <w:trPr>
          <w:trHeight w:val="381"/>
        </w:trPr>
        <w:tc>
          <w:tcPr>
            <w:tcW w:w="7272" w:type="dxa"/>
          </w:tcPr>
          <w:p w14:paraId="37C3FB6E" w14:textId="58DA1A4C" w:rsidR="00ED4295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  <w:p w14:paraId="422FB42B" w14:textId="1852022E" w:rsidR="00920C16" w:rsidRPr="00ED4295" w:rsidRDefault="00567328" w:rsidP="00EB66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67C23F27" wp14:editId="0056DD5C">
                  <wp:extent cx="2677238" cy="18000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238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4916E8B" w14:textId="027DBF37" w:rsidR="00ED4295" w:rsidRPr="00ED4295" w:rsidRDefault="00ED4295" w:rsidP="00ED42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90" w:type="dxa"/>
          </w:tcPr>
          <w:p w14:paraId="1688412B" w14:textId="79204BA8" w:rsidR="00137D4A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  <w:p w14:paraId="71635160" w14:textId="7299F017" w:rsidR="00ED4295" w:rsidRPr="00ED4295" w:rsidRDefault="008F7D18" w:rsidP="00590E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18892488" wp14:editId="04F94323">
                  <wp:extent cx="2619316" cy="1800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16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95" w:rsidRPr="00ED4295" w14:paraId="3B32476C" w14:textId="77777777" w:rsidTr="0087518B">
        <w:trPr>
          <w:trHeight w:val="381"/>
        </w:trPr>
        <w:tc>
          <w:tcPr>
            <w:tcW w:w="7272" w:type="dxa"/>
          </w:tcPr>
          <w:p w14:paraId="4D5CC25C" w14:textId="77777777" w:rsidR="00ED4295" w:rsidRPr="00ED4295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7A9923C7" w14:textId="0C250CE1" w:rsidR="00ED4295" w:rsidRPr="00ED4295" w:rsidRDefault="00080071" w:rsidP="00590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n-AU"/>
              </w:rPr>
              <w:drawing>
                <wp:inline distT="0" distB="0" distL="0" distR="0" wp14:anchorId="7F5EEED0" wp14:editId="70255232">
                  <wp:extent cx="2684615" cy="1800000"/>
                  <wp:effectExtent l="0" t="0" r="190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615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0" w:type="dxa"/>
          </w:tcPr>
          <w:p w14:paraId="5FFE79C2" w14:textId="77777777" w:rsidR="00ED4295" w:rsidRPr="00ED4295" w:rsidRDefault="00ED4295" w:rsidP="00ED42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295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  <w:p w14:paraId="4091FA0B" w14:textId="1A40DA27" w:rsidR="00ED4295" w:rsidRPr="00ED4295" w:rsidRDefault="008F7D18" w:rsidP="008F7D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AU"/>
              </w:rPr>
              <w:drawing>
                <wp:inline distT="0" distB="0" distL="0" distR="0" wp14:anchorId="1F41C844" wp14:editId="7FED8E55">
                  <wp:extent cx="2630169" cy="1800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169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4C989" w14:textId="77777777" w:rsidR="00BF6B82" w:rsidRDefault="00BF6B82"/>
    <w:p w14:paraId="721689ED" w14:textId="77777777" w:rsidR="0088695B" w:rsidRPr="0088695B" w:rsidRDefault="0088695B" w:rsidP="0088695B">
      <w:pPr>
        <w:framePr w:hSpace="180" w:wrap="around" w:vAnchor="text" w:hAnchor="margin" w:y="39"/>
        <w:rPr>
          <w:rFonts w:ascii="Times New Roman" w:hAnsi="Times New Roman" w:cs="Times New Roman"/>
        </w:rPr>
      </w:pPr>
      <w:r w:rsidRPr="0088695B">
        <w:rPr>
          <w:rFonts w:ascii="Times New Roman" w:hAnsi="Times New Roman" w:cs="Times New Roman"/>
        </w:rPr>
        <w:t>Heavily weighted line represents predicted mean trajectories of DRAOR Acute for (</w:t>
      </w:r>
      <w:r w:rsidRPr="0088695B">
        <w:rPr>
          <w:rFonts w:ascii="Times New Roman" w:hAnsi="Times New Roman" w:cs="Times New Roman"/>
          <w:b/>
        </w:rPr>
        <w:t xml:space="preserve">A) </w:t>
      </w:r>
      <w:r w:rsidRPr="0088695B">
        <w:rPr>
          <w:rFonts w:ascii="Times New Roman" w:hAnsi="Times New Roman" w:cs="Times New Roman"/>
          <w:i/>
        </w:rPr>
        <w:t>Moderate Decreasing</w:t>
      </w:r>
      <w:r w:rsidRPr="0088695B">
        <w:rPr>
          <w:rFonts w:ascii="Times New Roman" w:hAnsi="Times New Roman" w:cs="Times New Roman"/>
        </w:rPr>
        <w:t>, (</w:t>
      </w:r>
      <w:r w:rsidRPr="0088695B">
        <w:rPr>
          <w:rFonts w:ascii="Times New Roman" w:hAnsi="Times New Roman" w:cs="Times New Roman"/>
          <w:b/>
        </w:rPr>
        <w:t>B</w:t>
      </w:r>
      <w:r w:rsidRPr="0088695B">
        <w:rPr>
          <w:rFonts w:ascii="Times New Roman" w:hAnsi="Times New Roman" w:cs="Times New Roman"/>
        </w:rPr>
        <w:t xml:space="preserve">) </w:t>
      </w:r>
      <w:r w:rsidRPr="0088695B">
        <w:rPr>
          <w:rFonts w:ascii="Times New Roman" w:hAnsi="Times New Roman" w:cs="Times New Roman"/>
          <w:i/>
        </w:rPr>
        <w:t>Low Decreasing</w:t>
      </w:r>
      <w:r w:rsidRPr="0088695B">
        <w:rPr>
          <w:rFonts w:ascii="Times New Roman" w:hAnsi="Times New Roman" w:cs="Times New Roman"/>
        </w:rPr>
        <w:t>, (</w:t>
      </w:r>
      <w:r w:rsidRPr="0088695B">
        <w:rPr>
          <w:rFonts w:ascii="Times New Roman" w:hAnsi="Times New Roman" w:cs="Times New Roman"/>
          <w:b/>
        </w:rPr>
        <w:t>C</w:t>
      </w:r>
      <w:r w:rsidRPr="0088695B">
        <w:rPr>
          <w:rFonts w:ascii="Times New Roman" w:hAnsi="Times New Roman" w:cs="Times New Roman"/>
        </w:rPr>
        <w:t xml:space="preserve">) </w:t>
      </w:r>
      <w:r w:rsidRPr="0088695B">
        <w:rPr>
          <w:rFonts w:ascii="Times New Roman" w:hAnsi="Times New Roman" w:cs="Times New Roman"/>
          <w:i/>
        </w:rPr>
        <w:t>Rapid Decreasing</w:t>
      </w:r>
      <w:r w:rsidRPr="0088695B">
        <w:rPr>
          <w:rFonts w:ascii="Times New Roman" w:hAnsi="Times New Roman" w:cs="Times New Roman"/>
        </w:rPr>
        <w:t>, and (</w:t>
      </w:r>
      <w:r w:rsidRPr="0088695B">
        <w:rPr>
          <w:rFonts w:ascii="Times New Roman" w:hAnsi="Times New Roman" w:cs="Times New Roman"/>
          <w:b/>
        </w:rPr>
        <w:t>D</w:t>
      </w:r>
      <w:r w:rsidRPr="0088695B">
        <w:rPr>
          <w:rFonts w:ascii="Times New Roman" w:hAnsi="Times New Roman" w:cs="Times New Roman"/>
        </w:rPr>
        <w:t xml:space="preserve">) </w:t>
      </w:r>
      <w:r w:rsidRPr="0088695B">
        <w:rPr>
          <w:rFonts w:ascii="Times New Roman" w:hAnsi="Times New Roman" w:cs="Times New Roman"/>
          <w:i/>
        </w:rPr>
        <w:t>Increasing</w:t>
      </w:r>
      <w:r w:rsidRPr="0088695B">
        <w:rPr>
          <w:rFonts w:ascii="Times New Roman" w:hAnsi="Times New Roman" w:cs="Times New Roman"/>
        </w:rPr>
        <w:t>. Unweighted lines represent 50 randomly selected individual sample trajectories within each group, jittered to reduce overlap.</w:t>
      </w:r>
    </w:p>
    <w:p w14:paraId="65B6506B" w14:textId="77777777" w:rsidR="0088695B" w:rsidRPr="0088695B" w:rsidRDefault="0088695B" w:rsidP="0088695B">
      <w:pPr>
        <w:framePr w:hSpace="180" w:wrap="around" w:vAnchor="text" w:hAnchor="margin" w:y="39"/>
        <w:rPr>
          <w:rFonts w:ascii="Times New Roman" w:hAnsi="Times New Roman" w:cs="Times New Roman"/>
          <w:sz w:val="20"/>
        </w:rPr>
      </w:pPr>
      <w:r w:rsidRPr="0088695B">
        <w:rPr>
          <w:rFonts w:ascii="Times New Roman" w:hAnsi="Times New Roman" w:cs="Times New Roman"/>
          <w:sz w:val="20"/>
        </w:rPr>
        <w:t>Jittering increases readability, facilitating illustration of within-group noise, but creates appearance of oscillation, where scores may actually be constant across measurement occasions.</w:t>
      </w:r>
    </w:p>
    <w:p w14:paraId="1B9D3C35" w14:textId="1E37F483" w:rsidR="00BF6B82" w:rsidRDefault="0088695B" w:rsidP="0088695B">
      <w:r w:rsidRPr="0088695B">
        <w:rPr>
          <w:rFonts w:ascii="Times New Roman" w:hAnsi="Times New Roman" w:cs="Times New Roman"/>
          <w:sz w:val="20"/>
        </w:rPr>
        <w:lastRenderedPageBreak/>
        <w:t>DRAOR Acute= Dynamic Risk Assessment for Offender Re-entry (Serin, 2007), Acute subscale. Scores range from 0 to 14 with higher scores indicating higher risk.</w:t>
      </w:r>
      <w:r w:rsidR="00BF6B82">
        <w:br w:type="page"/>
      </w:r>
    </w:p>
    <w:p w14:paraId="0CF0E2E1" w14:textId="77777777" w:rsidR="00BF6B82" w:rsidRDefault="00BF6B82">
      <w:pPr>
        <w:sectPr w:rsidR="00BF6B82" w:rsidSect="0080518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EF254F2" w14:textId="77777777" w:rsidR="00BF6B82" w:rsidRPr="00F65B84" w:rsidRDefault="00BF6B82" w:rsidP="00BF6B82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F65B84">
        <w:rPr>
          <w:rFonts w:ascii="Times New Roman" w:hAnsi="Times New Roman" w:cs="Times New Roman"/>
          <w:color w:val="auto"/>
          <w:sz w:val="24"/>
          <w:szCs w:val="24"/>
        </w:rPr>
        <w:lastRenderedPageBreak/>
        <w:t>Descriptive Qualities of Four DRAOR Acute Trajectories</w:t>
      </w:r>
    </w:p>
    <w:tbl>
      <w:tblPr>
        <w:tblStyle w:val="TableGrid"/>
        <w:tblW w:w="920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282"/>
        <w:gridCol w:w="1534"/>
        <w:gridCol w:w="1515"/>
        <w:gridCol w:w="1392"/>
        <w:gridCol w:w="1384"/>
        <w:gridCol w:w="1399"/>
      </w:tblGrid>
      <w:tr w:rsidR="00BF6B82" w:rsidRPr="006C5305" w14:paraId="1C8DA054" w14:textId="77777777" w:rsidTr="0087518B"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</w:tcPr>
          <w:p w14:paraId="01B1800A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89B4FC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Moderate Decreasing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</w:tcPr>
          <w:p w14:paraId="6AF0E79C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Low Decreasing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</w:tcPr>
          <w:p w14:paraId="36F24821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Rapid Decreasing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07C5E898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Increasing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E78B116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14:paraId="072E76BB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B82" w:rsidRPr="006C5305" w14:paraId="763C55B2" w14:textId="77777777" w:rsidTr="0087518B">
        <w:tc>
          <w:tcPr>
            <w:tcW w:w="1703" w:type="dxa"/>
            <w:tcBorders>
              <w:top w:val="single" w:sz="4" w:space="0" w:color="auto"/>
            </w:tcBorders>
          </w:tcPr>
          <w:p w14:paraId="004C796E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DB2C4F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33F80C8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B82" w:rsidRPr="006C5305" w14:paraId="1947F924" w14:textId="77777777" w:rsidTr="0087518B">
        <w:tc>
          <w:tcPr>
            <w:tcW w:w="1985" w:type="dxa"/>
            <w:gridSpan w:val="2"/>
          </w:tcPr>
          <w:p w14:paraId="03B0864D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Number of Participants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</w:tcPr>
          <w:p w14:paraId="261CFC89" w14:textId="10D9C5A2" w:rsidR="00BF6B82" w:rsidRPr="006C5305" w:rsidRDefault="00D0003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 (35.90)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</w:tcPr>
          <w:p w14:paraId="4110CEF7" w14:textId="6F597FA9" w:rsidR="00BF6B82" w:rsidRPr="006C5305" w:rsidRDefault="00795B9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1756 (51.21)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</w:tcPr>
          <w:p w14:paraId="3CE0A03D" w14:textId="7DA13D0D" w:rsidR="00BF6B82" w:rsidRPr="006C5305" w:rsidRDefault="00795B9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337 (9.83)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10701B15" w14:textId="78C80944" w:rsidR="00BF6B82" w:rsidRPr="006C5305" w:rsidRDefault="00795B9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(3.06)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37CB9CB7" w14:textId="77777777" w:rsidR="00BF6B82" w:rsidRPr="006C5305" w:rsidDel="00B0164A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B82" w:rsidRPr="006C5305" w14:paraId="34FCB039" w14:textId="77777777" w:rsidTr="0087518B">
        <w:tc>
          <w:tcPr>
            <w:tcW w:w="1985" w:type="dxa"/>
            <w:gridSpan w:val="2"/>
          </w:tcPr>
          <w:p w14:paraId="792D99B0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56DFD4E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Mean (SD)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79B89A7" w14:textId="77777777" w:rsidR="00BF6B82" w:rsidRPr="006C5305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 xml:space="preserve"> Kruskal-Wallis χ</w:t>
            </w:r>
            <w:r w:rsidRPr="006C5305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F6B82" w:rsidRPr="006C5305" w14:paraId="2A7E7713" w14:textId="77777777" w:rsidTr="0087518B">
        <w:tc>
          <w:tcPr>
            <w:tcW w:w="1985" w:type="dxa"/>
            <w:gridSpan w:val="2"/>
          </w:tcPr>
          <w:p w14:paraId="5D014B67" w14:textId="77777777" w:rsidR="00BF6B82" w:rsidRPr="006C5305" w:rsidRDefault="00BF6B82" w:rsidP="0087518B">
            <w:pPr>
              <w:rPr>
                <w:rFonts w:ascii="Times New Roman" w:hAnsi="Times New Roman" w:cs="Times New Roman"/>
              </w:rPr>
            </w:pPr>
            <w:r w:rsidRPr="006C5305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14:paraId="15B6A050" w14:textId="60A88C59" w:rsidR="00BF6B82" w:rsidRPr="006C5305" w:rsidRDefault="00F9224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31.56 (9.48)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1A30D423" w14:textId="544319EA" w:rsidR="00BF6B82" w:rsidRPr="006C5305" w:rsidRDefault="0016495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38.52 (12.54)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14:paraId="5E470998" w14:textId="7942CE3E" w:rsidR="00BF6B82" w:rsidRPr="006C5305" w:rsidRDefault="00DE410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30.80 (9.17)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664805FA" w14:textId="69B2E128" w:rsidR="00BF6B82" w:rsidRPr="006C5305" w:rsidRDefault="0083300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30.55 (9.14)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741A2806" w14:textId="736439FD" w:rsidR="00BF6B82" w:rsidRPr="0087518B" w:rsidRDefault="006647C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306.30***</w:t>
            </w:r>
          </w:p>
        </w:tc>
      </w:tr>
      <w:tr w:rsidR="00BF6B82" w:rsidRPr="006C5305" w14:paraId="3B8E94AE" w14:textId="77777777" w:rsidTr="0087518B">
        <w:tc>
          <w:tcPr>
            <w:tcW w:w="1985" w:type="dxa"/>
            <w:gridSpan w:val="2"/>
          </w:tcPr>
          <w:p w14:paraId="50AAE859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Weeks Assessed</w:t>
            </w:r>
          </w:p>
        </w:tc>
        <w:tc>
          <w:tcPr>
            <w:tcW w:w="1534" w:type="dxa"/>
          </w:tcPr>
          <w:p w14:paraId="47A06D02" w14:textId="69A58CEE" w:rsidR="00BF6B82" w:rsidRPr="0087518B" w:rsidRDefault="00F9224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17.94 (11.36)</w:t>
            </w:r>
          </w:p>
        </w:tc>
        <w:tc>
          <w:tcPr>
            <w:tcW w:w="1515" w:type="dxa"/>
          </w:tcPr>
          <w:p w14:paraId="7082B4EC" w14:textId="6C2C7998" w:rsidR="00BF6B82" w:rsidRPr="0087518B" w:rsidRDefault="0016495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35.66 (15.93)</w:t>
            </w:r>
          </w:p>
        </w:tc>
        <w:tc>
          <w:tcPr>
            <w:tcW w:w="1392" w:type="dxa"/>
          </w:tcPr>
          <w:p w14:paraId="6163C1B6" w14:textId="2FD6A8C9" w:rsidR="00BF6B82" w:rsidRPr="0087518B" w:rsidRDefault="00DE410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7.10 (6.42)</w:t>
            </w:r>
          </w:p>
        </w:tc>
        <w:tc>
          <w:tcPr>
            <w:tcW w:w="1384" w:type="dxa"/>
          </w:tcPr>
          <w:p w14:paraId="4B0B463F" w14:textId="0C30F3BF" w:rsidR="00BF6B82" w:rsidRPr="0087518B" w:rsidRDefault="0083300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1426 (6.54)</w:t>
            </w:r>
          </w:p>
        </w:tc>
        <w:tc>
          <w:tcPr>
            <w:tcW w:w="1399" w:type="dxa"/>
          </w:tcPr>
          <w:p w14:paraId="0A92C4A5" w14:textId="696B98D7" w:rsidR="00BF6B82" w:rsidRPr="0087518B" w:rsidRDefault="006647C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1311.70***</w:t>
            </w:r>
          </w:p>
        </w:tc>
      </w:tr>
      <w:tr w:rsidR="00BF6B82" w:rsidRPr="006C5305" w14:paraId="408A9B42" w14:textId="77777777" w:rsidTr="0087518B">
        <w:tc>
          <w:tcPr>
            <w:tcW w:w="1985" w:type="dxa"/>
            <w:gridSpan w:val="2"/>
          </w:tcPr>
          <w:p w14:paraId="67EAAD87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RoC*RoI</w:t>
            </w:r>
          </w:p>
        </w:tc>
        <w:tc>
          <w:tcPr>
            <w:tcW w:w="1534" w:type="dxa"/>
          </w:tcPr>
          <w:p w14:paraId="310FF779" w14:textId="6E7AEF15" w:rsidR="00BF6B82" w:rsidRPr="0087518B" w:rsidRDefault="00F9224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 (0.17)</w:t>
            </w:r>
          </w:p>
        </w:tc>
        <w:tc>
          <w:tcPr>
            <w:tcW w:w="1515" w:type="dxa"/>
          </w:tcPr>
          <w:p w14:paraId="4C95B838" w14:textId="1F19B760" w:rsidR="00BF6B82" w:rsidRPr="0087518B" w:rsidRDefault="0050722C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 (0.23)</w:t>
            </w:r>
          </w:p>
        </w:tc>
        <w:tc>
          <w:tcPr>
            <w:tcW w:w="1392" w:type="dxa"/>
          </w:tcPr>
          <w:p w14:paraId="26C91F53" w14:textId="191B7DC2" w:rsidR="00BF6B82" w:rsidRPr="0087518B" w:rsidRDefault="00DE410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 (0.21)</w:t>
            </w:r>
          </w:p>
        </w:tc>
        <w:tc>
          <w:tcPr>
            <w:tcW w:w="1384" w:type="dxa"/>
          </w:tcPr>
          <w:p w14:paraId="0CC38AF9" w14:textId="4F4BCB9C" w:rsidR="00BF6B82" w:rsidRPr="0087518B" w:rsidRDefault="0083300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 (0.18)</w:t>
            </w:r>
          </w:p>
        </w:tc>
        <w:tc>
          <w:tcPr>
            <w:tcW w:w="1399" w:type="dxa"/>
          </w:tcPr>
          <w:p w14:paraId="44B72170" w14:textId="7348A73A" w:rsidR="00BF6B82" w:rsidRPr="0087518B" w:rsidRDefault="006647C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964.54***</w:t>
            </w:r>
          </w:p>
        </w:tc>
      </w:tr>
      <w:tr w:rsidR="00BF6B82" w:rsidRPr="006C5305" w14:paraId="0A2205D5" w14:textId="77777777" w:rsidTr="0087518B">
        <w:tc>
          <w:tcPr>
            <w:tcW w:w="1985" w:type="dxa"/>
            <w:gridSpan w:val="2"/>
          </w:tcPr>
          <w:p w14:paraId="2072F717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Baseline Stable</w:t>
            </w:r>
          </w:p>
        </w:tc>
        <w:tc>
          <w:tcPr>
            <w:tcW w:w="1534" w:type="dxa"/>
          </w:tcPr>
          <w:p w14:paraId="757DE519" w14:textId="2B16E71B" w:rsidR="00BF6B82" w:rsidRPr="0087518B" w:rsidRDefault="0020208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7.08 (2.38)</w:t>
            </w:r>
          </w:p>
        </w:tc>
        <w:tc>
          <w:tcPr>
            <w:tcW w:w="1515" w:type="dxa"/>
          </w:tcPr>
          <w:p w14:paraId="79CAF5AD" w14:textId="45E7DFE1" w:rsidR="00BF6B82" w:rsidRPr="0087518B" w:rsidRDefault="00685D7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5.52 (2.37)</w:t>
            </w:r>
          </w:p>
        </w:tc>
        <w:tc>
          <w:tcPr>
            <w:tcW w:w="1392" w:type="dxa"/>
          </w:tcPr>
          <w:p w14:paraId="7A3FE8F4" w14:textId="6F4A0587" w:rsidR="00BF6B82" w:rsidRPr="0087518B" w:rsidRDefault="00FB262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7.64 (2.45)</w:t>
            </w:r>
          </w:p>
        </w:tc>
        <w:tc>
          <w:tcPr>
            <w:tcW w:w="1384" w:type="dxa"/>
          </w:tcPr>
          <w:p w14:paraId="00D8C345" w14:textId="5559E604" w:rsidR="00BF6B82" w:rsidRPr="0087518B" w:rsidRDefault="0083300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6.74 (2.53)</w:t>
            </w:r>
          </w:p>
        </w:tc>
        <w:tc>
          <w:tcPr>
            <w:tcW w:w="1399" w:type="dxa"/>
          </w:tcPr>
          <w:p w14:paraId="16C7CD77" w14:textId="397D61F9" w:rsidR="00BF6B82" w:rsidRPr="0087518B" w:rsidRDefault="006647C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383.75***</w:t>
            </w:r>
          </w:p>
        </w:tc>
      </w:tr>
      <w:tr w:rsidR="00BF6B82" w:rsidRPr="006C5305" w14:paraId="6EC01F0C" w14:textId="77777777" w:rsidTr="0087518B">
        <w:tc>
          <w:tcPr>
            <w:tcW w:w="1985" w:type="dxa"/>
            <w:gridSpan w:val="2"/>
          </w:tcPr>
          <w:p w14:paraId="564672D0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Baseline Acute</w:t>
            </w:r>
          </w:p>
        </w:tc>
        <w:tc>
          <w:tcPr>
            <w:tcW w:w="1534" w:type="dxa"/>
          </w:tcPr>
          <w:p w14:paraId="67AF811F" w14:textId="2FCC33DC" w:rsidR="00BF6B82" w:rsidRPr="0087518B" w:rsidRDefault="0020208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6.63 (2.23)</w:t>
            </w:r>
          </w:p>
        </w:tc>
        <w:tc>
          <w:tcPr>
            <w:tcW w:w="1515" w:type="dxa"/>
          </w:tcPr>
          <w:p w14:paraId="52F96577" w14:textId="2ED33733" w:rsidR="00BF6B82" w:rsidRPr="0087518B" w:rsidRDefault="00685D7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5.07 (2.14)</w:t>
            </w:r>
          </w:p>
        </w:tc>
        <w:tc>
          <w:tcPr>
            <w:tcW w:w="1392" w:type="dxa"/>
          </w:tcPr>
          <w:p w14:paraId="44B672F4" w14:textId="6D47632F" w:rsidR="00BF6B82" w:rsidRPr="0087518B" w:rsidRDefault="00FB262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7.84 (2.42)</w:t>
            </w:r>
          </w:p>
        </w:tc>
        <w:tc>
          <w:tcPr>
            <w:tcW w:w="1384" w:type="dxa"/>
          </w:tcPr>
          <w:p w14:paraId="2664C39F" w14:textId="0E490605" w:rsidR="00BF6B82" w:rsidRPr="0087518B" w:rsidRDefault="00DB3F9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4.90 (2.26)</w:t>
            </w:r>
          </w:p>
        </w:tc>
        <w:tc>
          <w:tcPr>
            <w:tcW w:w="1399" w:type="dxa"/>
          </w:tcPr>
          <w:p w14:paraId="02B18175" w14:textId="2E814332" w:rsidR="00BF6B82" w:rsidRPr="0087518B" w:rsidRDefault="006647C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533.91***</w:t>
            </w:r>
          </w:p>
        </w:tc>
      </w:tr>
      <w:tr w:rsidR="00BF6B82" w:rsidRPr="006C5305" w14:paraId="68C60BEF" w14:textId="77777777" w:rsidTr="0087518B">
        <w:tc>
          <w:tcPr>
            <w:tcW w:w="1985" w:type="dxa"/>
            <w:gridSpan w:val="2"/>
          </w:tcPr>
          <w:p w14:paraId="5B73FC62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Baseline Protect</w:t>
            </w:r>
          </w:p>
        </w:tc>
        <w:tc>
          <w:tcPr>
            <w:tcW w:w="1534" w:type="dxa"/>
          </w:tcPr>
          <w:p w14:paraId="0BA61119" w14:textId="078399DB" w:rsidR="00BF6B82" w:rsidRPr="0087518B" w:rsidRDefault="00202082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5.48 (2.30)</w:t>
            </w:r>
          </w:p>
        </w:tc>
        <w:tc>
          <w:tcPr>
            <w:tcW w:w="1515" w:type="dxa"/>
          </w:tcPr>
          <w:p w14:paraId="7CEAA938" w14:textId="6A35CEA5" w:rsidR="00BF6B82" w:rsidRPr="0087518B" w:rsidRDefault="00685D7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6.74 (2.24)</w:t>
            </w:r>
          </w:p>
        </w:tc>
        <w:tc>
          <w:tcPr>
            <w:tcW w:w="1392" w:type="dxa"/>
          </w:tcPr>
          <w:p w14:paraId="516AD1F0" w14:textId="57C38AAF" w:rsidR="00BF6B82" w:rsidRPr="0087518B" w:rsidRDefault="00FB262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4.77 (2.45)</w:t>
            </w:r>
          </w:p>
        </w:tc>
        <w:tc>
          <w:tcPr>
            <w:tcW w:w="1384" w:type="dxa"/>
          </w:tcPr>
          <w:p w14:paraId="0A04C320" w14:textId="388C76B4" w:rsidR="00BF6B82" w:rsidRPr="0087518B" w:rsidRDefault="00DB3F9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5.97 (2.24)</w:t>
            </w:r>
          </w:p>
        </w:tc>
        <w:tc>
          <w:tcPr>
            <w:tcW w:w="1399" w:type="dxa"/>
          </w:tcPr>
          <w:p w14:paraId="73BE5B6B" w14:textId="6C488D5A" w:rsidR="00BF6B82" w:rsidRPr="0087518B" w:rsidDel="00A630E6" w:rsidRDefault="0003194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305.34***</w:t>
            </w:r>
          </w:p>
        </w:tc>
      </w:tr>
      <w:tr w:rsidR="00BF6B82" w:rsidRPr="006C5305" w14:paraId="23476D95" w14:textId="77777777" w:rsidTr="0087518B">
        <w:tc>
          <w:tcPr>
            <w:tcW w:w="1985" w:type="dxa"/>
            <w:gridSpan w:val="2"/>
          </w:tcPr>
          <w:p w14:paraId="10C4B79A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Change Stable</w:t>
            </w:r>
          </w:p>
        </w:tc>
        <w:tc>
          <w:tcPr>
            <w:tcW w:w="1534" w:type="dxa"/>
          </w:tcPr>
          <w:p w14:paraId="65C45860" w14:textId="1B16EB0C" w:rsidR="00BF6B82" w:rsidRPr="0087518B" w:rsidRDefault="00E4457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-0.50 (2.37)</w:t>
            </w:r>
          </w:p>
        </w:tc>
        <w:tc>
          <w:tcPr>
            <w:tcW w:w="1515" w:type="dxa"/>
          </w:tcPr>
          <w:p w14:paraId="387F3504" w14:textId="57F1DDB7" w:rsidR="00BF6B82" w:rsidRPr="0087518B" w:rsidRDefault="00DB310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-1.37 (2.39)</w:t>
            </w:r>
          </w:p>
        </w:tc>
        <w:tc>
          <w:tcPr>
            <w:tcW w:w="1392" w:type="dxa"/>
          </w:tcPr>
          <w:p w14:paraId="0321A1A4" w14:textId="0C01A784" w:rsidR="00BF6B82" w:rsidRPr="0087518B" w:rsidRDefault="00FB262A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-0.79 (2.14)</w:t>
            </w:r>
          </w:p>
        </w:tc>
        <w:tc>
          <w:tcPr>
            <w:tcW w:w="1384" w:type="dxa"/>
          </w:tcPr>
          <w:p w14:paraId="3C42B31F" w14:textId="43A589AF" w:rsidR="00BF6B82" w:rsidRPr="0087518B" w:rsidRDefault="00DB3F9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 (2.39)</w:t>
            </w:r>
          </w:p>
        </w:tc>
        <w:tc>
          <w:tcPr>
            <w:tcW w:w="1399" w:type="dxa"/>
          </w:tcPr>
          <w:p w14:paraId="65DE7BFC" w14:textId="3C7EA07E" w:rsidR="00BF6B82" w:rsidRPr="0087518B" w:rsidRDefault="0003194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166.55***</w:t>
            </w:r>
          </w:p>
        </w:tc>
      </w:tr>
      <w:tr w:rsidR="00BF6B82" w:rsidRPr="006C5305" w14:paraId="33488BAA" w14:textId="77777777" w:rsidTr="0087518B">
        <w:tc>
          <w:tcPr>
            <w:tcW w:w="1985" w:type="dxa"/>
            <w:gridSpan w:val="2"/>
          </w:tcPr>
          <w:p w14:paraId="0643AA59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Change Acute</w:t>
            </w:r>
          </w:p>
        </w:tc>
        <w:tc>
          <w:tcPr>
            <w:tcW w:w="1534" w:type="dxa"/>
          </w:tcPr>
          <w:p w14:paraId="6CEADB2A" w14:textId="53EBAAAD" w:rsidR="00BF6B82" w:rsidRPr="0087518B" w:rsidRDefault="00E4457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-0.98 (2.33)</w:t>
            </w:r>
          </w:p>
        </w:tc>
        <w:tc>
          <w:tcPr>
            <w:tcW w:w="1515" w:type="dxa"/>
          </w:tcPr>
          <w:p w14:paraId="08E6DB5D" w14:textId="672CA317" w:rsidR="00BF6B82" w:rsidRPr="0087518B" w:rsidRDefault="00DB310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-1.69 (</w:t>
            </w:r>
            <w:r w:rsidR="005B3D65">
              <w:rPr>
                <w:rFonts w:ascii="Times New Roman" w:hAnsi="Times New Roman" w:cs="Times New Roman"/>
              </w:rPr>
              <w:t>2.37)</w:t>
            </w:r>
          </w:p>
        </w:tc>
        <w:tc>
          <w:tcPr>
            <w:tcW w:w="1392" w:type="dxa"/>
          </w:tcPr>
          <w:p w14:paraId="1B7A3111" w14:textId="00407F22" w:rsidR="00E27A8B" w:rsidRPr="0087518B" w:rsidRDefault="00FB262A" w:rsidP="00E27A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-2.26 (</w:t>
            </w:r>
            <w:r w:rsidR="00D033E7">
              <w:rPr>
                <w:rFonts w:ascii="Times New Roman" w:hAnsi="Times New Roman" w:cs="Times New Roman"/>
              </w:rPr>
              <w:t>2.49)</w:t>
            </w:r>
          </w:p>
        </w:tc>
        <w:tc>
          <w:tcPr>
            <w:tcW w:w="1384" w:type="dxa"/>
          </w:tcPr>
          <w:p w14:paraId="39B90815" w14:textId="46AF2566" w:rsidR="00BF6B82" w:rsidRPr="0087518B" w:rsidRDefault="00DB3F9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3.00 (1.92)</w:t>
            </w:r>
          </w:p>
        </w:tc>
        <w:tc>
          <w:tcPr>
            <w:tcW w:w="1399" w:type="dxa"/>
          </w:tcPr>
          <w:p w14:paraId="0A77DC3B" w14:textId="1E065611" w:rsidR="00BF6B82" w:rsidRPr="0087518B" w:rsidRDefault="0003194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328.22***</w:t>
            </w:r>
          </w:p>
        </w:tc>
      </w:tr>
      <w:tr w:rsidR="00BF6B82" w:rsidRPr="006C5305" w14:paraId="5A721D28" w14:textId="77777777" w:rsidTr="0087518B">
        <w:tc>
          <w:tcPr>
            <w:tcW w:w="1985" w:type="dxa"/>
            <w:gridSpan w:val="2"/>
          </w:tcPr>
          <w:p w14:paraId="0122D67F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Change Protect</w:t>
            </w:r>
          </w:p>
        </w:tc>
        <w:tc>
          <w:tcPr>
            <w:tcW w:w="1534" w:type="dxa"/>
          </w:tcPr>
          <w:p w14:paraId="308B8288" w14:textId="5E2A2C54" w:rsidR="00BF6B82" w:rsidRPr="0087518B" w:rsidRDefault="00E44571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 (2.28)</w:t>
            </w:r>
          </w:p>
        </w:tc>
        <w:tc>
          <w:tcPr>
            <w:tcW w:w="1515" w:type="dxa"/>
          </w:tcPr>
          <w:p w14:paraId="731B5E51" w14:textId="5FA05798" w:rsidR="00BF6B82" w:rsidRPr="0087518B" w:rsidRDefault="005B3D6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1.54 (2.30)</w:t>
            </w:r>
          </w:p>
        </w:tc>
        <w:tc>
          <w:tcPr>
            <w:tcW w:w="1392" w:type="dxa"/>
          </w:tcPr>
          <w:p w14:paraId="7BFE36A1" w14:textId="193C6BB9" w:rsidR="00BF6B82" w:rsidRPr="0087518B" w:rsidRDefault="00D033E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 (2.22)</w:t>
            </w:r>
          </w:p>
        </w:tc>
        <w:tc>
          <w:tcPr>
            <w:tcW w:w="1384" w:type="dxa"/>
          </w:tcPr>
          <w:p w14:paraId="6282C7FB" w14:textId="659ECB5A" w:rsidR="00BF6B82" w:rsidRPr="0087518B" w:rsidRDefault="00DB3F9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-0.61 (</w:t>
            </w:r>
            <w:r w:rsidR="00F81F36">
              <w:rPr>
                <w:rFonts w:ascii="Times New Roman" w:hAnsi="Times New Roman" w:cs="Times New Roman"/>
              </w:rPr>
              <w:t>2.24)</w:t>
            </w:r>
          </w:p>
        </w:tc>
        <w:tc>
          <w:tcPr>
            <w:tcW w:w="1399" w:type="dxa"/>
          </w:tcPr>
          <w:p w14:paraId="4E3ECE03" w14:textId="740B837F" w:rsidR="00BF6B82" w:rsidRPr="0087518B" w:rsidRDefault="00D726B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189.46***</w:t>
            </w:r>
          </w:p>
        </w:tc>
      </w:tr>
      <w:tr w:rsidR="00BF6B82" w:rsidRPr="006C5305" w14:paraId="7F5D79D9" w14:textId="77777777" w:rsidTr="0087518B">
        <w:tc>
          <w:tcPr>
            <w:tcW w:w="1985" w:type="dxa"/>
            <w:gridSpan w:val="2"/>
          </w:tcPr>
          <w:p w14:paraId="66D58017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Mean Net Change Stable</w:t>
            </w:r>
          </w:p>
        </w:tc>
        <w:tc>
          <w:tcPr>
            <w:tcW w:w="1534" w:type="dxa"/>
          </w:tcPr>
          <w:p w14:paraId="279FD629" w14:textId="1602811E" w:rsidR="00BF6B82" w:rsidRPr="0087518B" w:rsidRDefault="00F305B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 (5.54)</w:t>
            </w:r>
          </w:p>
        </w:tc>
        <w:tc>
          <w:tcPr>
            <w:tcW w:w="1515" w:type="dxa"/>
          </w:tcPr>
          <w:p w14:paraId="39E7BAA3" w14:textId="309D9412" w:rsidR="00BF6B82" w:rsidRPr="0087518B" w:rsidRDefault="005B3D6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 (0.18)</w:t>
            </w:r>
          </w:p>
        </w:tc>
        <w:tc>
          <w:tcPr>
            <w:tcW w:w="1392" w:type="dxa"/>
          </w:tcPr>
          <w:p w14:paraId="09EFCD98" w14:textId="7CF23766" w:rsidR="00BF6B82" w:rsidRPr="0087518B" w:rsidRDefault="00D033E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 (0.56)</w:t>
            </w:r>
          </w:p>
        </w:tc>
        <w:tc>
          <w:tcPr>
            <w:tcW w:w="1384" w:type="dxa"/>
          </w:tcPr>
          <w:p w14:paraId="4FAEF38B" w14:textId="2D97ED17" w:rsidR="00BF6B82" w:rsidRPr="0087518B" w:rsidRDefault="00F81F3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 (0.45)</w:t>
            </w:r>
          </w:p>
        </w:tc>
        <w:tc>
          <w:tcPr>
            <w:tcW w:w="1399" w:type="dxa"/>
          </w:tcPr>
          <w:p w14:paraId="05C20599" w14:textId="1A33E3D2" w:rsidR="00BF6B82" w:rsidRPr="0087518B" w:rsidRDefault="00D726B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60.32***</w:t>
            </w:r>
          </w:p>
        </w:tc>
      </w:tr>
      <w:tr w:rsidR="00BF6B82" w:rsidRPr="006C5305" w14:paraId="2077EF74" w14:textId="77777777" w:rsidTr="0087518B">
        <w:tc>
          <w:tcPr>
            <w:tcW w:w="1985" w:type="dxa"/>
            <w:gridSpan w:val="2"/>
          </w:tcPr>
          <w:p w14:paraId="40186DAC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Mean Net Change Acute</w:t>
            </w:r>
          </w:p>
        </w:tc>
        <w:tc>
          <w:tcPr>
            <w:tcW w:w="1534" w:type="dxa"/>
          </w:tcPr>
          <w:p w14:paraId="0434326F" w14:textId="18D3F1CB" w:rsidR="00BF6B82" w:rsidRPr="0087518B" w:rsidRDefault="00F305B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 (5.17)</w:t>
            </w:r>
          </w:p>
        </w:tc>
        <w:tc>
          <w:tcPr>
            <w:tcW w:w="1515" w:type="dxa"/>
          </w:tcPr>
          <w:p w14:paraId="617F82B8" w14:textId="491E3F3A" w:rsidR="00BF6B82" w:rsidRPr="0087518B" w:rsidRDefault="005B3D65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 (0.21)</w:t>
            </w:r>
          </w:p>
        </w:tc>
        <w:tc>
          <w:tcPr>
            <w:tcW w:w="1392" w:type="dxa"/>
          </w:tcPr>
          <w:p w14:paraId="73C6C819" w14:textId="2D2BA6AB" w:rsidR="00BF6B82" w:rsidRPr="0087518B" w:rsidRDefault="00D033E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 (0.56)</w:t>
            </w:r>
          </w:p>
        </w:tc>
        <w:tc>
          <w:tcPr>
            <w:tcW w:w="1384" w:type="dxa"/>
          </w:tcPr>
          <w:p w14:paraId="2BF75F91" w14:textId="7E8D6D20" w:rsidR="00BF6B82" w:rsidRPr="0087518B" w:rsidRDefault="00F81F3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 (0.63)</w:t>
            </w:r>
          </w:p>
        </w:tc>
        <w:tc>
          <w:tcPr>
            <w:tcW w:w="1399" w:type="dxa"/>
          </w:tcPr>
          <w:p w14:paraId="4C1A1A83" w14:textId="72DDF598" w:rsidR="00BF6B82" w:rsidRPr="0087518B" w:rsidRDefault="00D726B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255.18***</w:t>
            </w:r>
          </w:p>
        </w:tc>
      </w:tr>
      <w:tr w:rsidR="00BF6B82" w:rsidRPr="006C5305" w14:paraId="45B2D65A" w14:textId="77777777" w:rsidTr="0087518B">
        <w:tc>
          <w:tcPr>
            <w:tcW w:w="1985" w:type="dxa"/>
            <w:gridSpan w:val="2"/>
          </w:tcPr>
          <w:p w14:paraId="342A0324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Mean Net Change Protect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4AC7594A" w14:textId="7F4FBA07" w:rsidR="00BF6B82" w:rsidRPr="0087518B" w:rsidRDefault="00F305B4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 (0.61)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5CB94439" w14:textId="03AE17D5" w:rsidR="00BF6B82" w:rsidRPr="0087518B" w:rsidRDefault="00BD36F8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 (0.16)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4A7B1E77" w14:textId="2C8198F1" w:rsidR="00BF6B82" w:rsidRPr="0087518B" w:rsidRDefault="00D033E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 (</w:t>
            </w:r>
            <w:r w:rsidR="00E628C6">
              <w:rPr>
                <w:rFonts w:ascii="Times New Roman" w:hAnsi="Times New Roman" w:cs="Times New Roman"/>
              </w:rPr>
              <w:t>0.50)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704C9A50" w14:textId="1B6832FA" w:rsidR="00BF6B82" w:rsidRPr="0087518B" w:rsidRDefault="00F81F36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 (0.43)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5C8DC28" w14:textId="4CB89094" w:rsidR="00BF6B82" w:rsidRPr="0087518B" w:rsidRDefault="00D726B9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38.63***</w:t>
            </w:r>
          </w:p>
        </w:tc>
      </w:tr>
      <w:tr w:rsidR="00BF6B82" w:rsidRPr="006C5305" w14:paraId="4E75A1AF" w14:textId="77777777" w:rsidTr="0087518B">
        <w:tc>
          <w:tcPr>
            <w:tcW w:w="1985" w:type="dxa"/>
            <w:gridSpan w:val="2"/>
          </w:tcPr>
          <w:p w14:paraId="78D62324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A0F2439" w14:textId="77777777" w:rsidR="00BF6B82" w:rsidRPr="0087518B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1ED7A32" w14:textId="77777777" w:rsidR="00BF6B82" w:rsidRPr="0087518B" w:rsidRDefault="00BF6B82" w:rsidP="0087518B">
            <w:pPr>
              <w:jc w:val="center"/>
              <w:rPr>
                <w:rFonts w:ascii="Times New Roman" w:hAnsi="Times New Roman" w:cs="Times New Roman"/>
              </w:rPr>
            </w:pPr>
            <w:r w:rsidRPr="00C835B5">
              <w:rPr>
                <w:rFonts w:ascii="Times New Roman" w:hAnsi="Times New Roman" w:cs="Times New Roman"/>
              </w:rPr>
              <w:t xml:space="preserve">Pearson’s </w:t>
            </w:r>
            <w:r w:rsidRPr="0087518B">
              <w:rPr>
                <w:rFonts w:ascii="Times New Roman" w:hAnsi="Times New Roman" w:cs="Times New Roman"/>
              </w:rPr>
              <w:t>χ</w:t>
            </w:r>
            <w:r w:rsidRPr="0087518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F6B82" w:rsidRPr="006C5305" w14:paraId="36C453E5" w14:textId="77777777" w:rsidTr="0087518B">
        <w:tc>
          <w:tcPr>
            <w:tcW w:w="1985" w:type="dxa"/>
            <w:gridSpan w:val="2"/>
          </w:tcPr>
          <w:p w14:paraId="11C8A865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Any Recidivism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14:paraId="59F0DACB" w14:textId="5557D926" w:rsidR="00BF6B82" w:rsidRPr="0087518B" w:rsidRDefault="0004213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 (73.52)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08068F1E" w14:textId="68FE1C74" w:rsidR="00BF6B82" w:rsidRPr="0087518B" w:rsidRDefault="000B1B2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 (7.18)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14:paraId="7EAD1E8D" w14:textId="09F81B62" w:rsidR="00BF6B82" w:rsidRPr="0087518B" w:rsidRDefault="00442F1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 (86.05)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527A1151" w14:textId="41B47B25" w:rsidR="00BF6B82" w:rsidRPr="0087518B" w:rsidRDefault="0068793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(85.71)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2FF72146" w14:textId="48E6D995" w:rsidR="00BF6B82" w:rsidRPr="0087518B" w:rsidRDefault="00CF4DE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1736.2***</w:t>
            </w:r>
          </w:p>
        </w:tc>
      </w:tr>
      <w:tr w:rsidR="00BF6B82" w:rsidRPr="006C5305" w14:paraId="263E0174" w14:textId="77777777" w:rsidTr="0087518B">
        <w:tc>
          <w:tcPr>
            <w:tcW w:w="1985" w:type="dxa"/>
            <w:gridSpan w:val="2"/>
          </w:tcPr>
          <w:p w14:paraId="24D34D63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Technical Violations</w:t>
            </w:r>
          </w:p>
        </w:tc>
        <w:tc>
          <w:tcPr>
            <w:tcW w:w="1534" w:type="dxa"/>
          </w:tcPr>
          <w:p w14:paraId="594C9698" w14:textId="31320375" w:rsidR="00BF6B82" w:rsidRPr="0087518B" w:rsidRDefault="0004213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646 (52.48)</w:t>
            </w:r>
          </w:p>
        </w:tc>
        <w:tc>
          <w:tcPr>
            <w:tcW w:w="1515" w:type="dxa"/>
          </w:tcPr>
          <w:p w14:paraId="6A3A37EF" w14:textId="20772B45" w:rsidR="00BF6B82" w:rsidRPr="0087518B" w:rsidRDefault="000B1B2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 (4.56)</w:t>
            </w:r>
          </w:p>
        </w:tc>
        <w:tc>
          <w:tcPr>
            <w:tcW w:w="1392" w:type="dxa"/>
          </w:tcPr>
          <w:p w14:paraId="5680A92F" w14:textId="285DAB92" w:rsidR="00BF6B82" w:rsidRPr="0087518B" w:rsidRDefault="00442F1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 (63.80)</w:t>
            </w:r>
          </w:p>
        </w:tc>
        <w:tc>
          <w:tcPr>
            <w:tcW w:w="1384" w:type="dxa"/>
          </w:tcPr>
          <w:p w14:paraId="20E7565B" w14:textId="6E38E3A9" w:rsidR="00BF6B82" w:rsidRPr="0087518B" w:rsidRDefault="0068793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 (68.57)</w:t>
            </w:r>
          </w:p>
        </w:tc>
        <w:tc>
          <w:tcPr>
            <w:tcW w:w="1399" w:type="dxa"/>
          </w:tcPr>
          <w:p w14:paraId="65E89236" w14:textId="09E583F5" w:rsidR="00BF6B82" w:rsidRPr="0087518B" w:rsidRDefault="00CF4DE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1104.6***</w:t>
            </w:r>
          </w:p>
        </w:tc>
      </w:tr>
      <w:tr w:rsidR="00BF6B82" w:rsidRPr="006C5305" w14:paraId="0A0AB299" w14:textId="77777777" w:rsidTr="0087518B">
        <w:tc>
          <w:tcPr>
            <w:tcW w:w="1985" w:type="dxa"/>
            <w:gridSpan w:val="2"/>
          </w:tcPr>
          <w:p w14:paraId="33CA7ED5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Nonviolent Criminal Recidivism</w:t>
            </w:r>
          </w:p>
        </w:tc>
        <w:tc>
          <w:tcPr>
            <w:tcW w:w="1534" w:type="dxa"/>
          </w:tcPr>
          <w:p w14:paraId="7A7073FD" w14:textId="5525F35A" w:rsidR="00BF6B82" w:rsidRPr="0087518B" w:rsidRDefault="0004213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 (19.74)</w:t>
            </w:r>
          </w:p>
        </w:tc>
        <w:tc>
          <w:tcPr>
            <w:tcW w:w="1515" w:type="dxa"/>
          </w:tcPr>
          <w:p w14:paraId="471E9D1B" w14:textId="1F0078E9" w:rsidR="00BF6B82" w:rsidRPr="0087518B" w:rsidRDefault="000B1B2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(1.42)</w:t>
            </w:r>
          </w:p>
        </w:tc>
        <w:tc>
          <w:tcPr>
            <w:tcW w:w="1392" w:type="dxa"/>
          </w:tcPr>
          <w:p w14:paraId="7C7DF9BC" w14:textId="34FE2F47" w:rsidR="00BF6B82" w:rsidRPr="0087518B" w:rsidRDefault="00442F1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 (25.82)</w:t>
            </w:r>
          </w:p>
        </w:tc>
        <w:tc>
          <w:tcPr>
            <w:tcW w:w="1384" w:type="dxa"/>
          </w:tcPr>
          <w:p w14:paraId="07E294D7" w14:textId="7CF64E5D" w:rsidR="00BF6B82" w:rsidRPr="0087518B" w:rsidRDefault="0068793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(21.90)</w:t>
            </w:r>
          </w:p>
        </w:tc>
        <w:tc>
          <w:tcPr>
            <w:tcW w:w="1399" w:type="dxa"/>
          </w:tcPr>
          <w:p w14:paraId="1A74B32E" w14:textId="48AA1220" w:rsidR="00BF6B82" w:rsidRPr="0087518B" w:rsidRDefault="00CF4DE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348.2***</w:t>
            </w:r>
          </w:p>
        </w:tc>
      </w:tr>
      <w:tr w:rsidR="00BF6B82" w:rsidRPr="006C5305" w14:paraId="2CCAFF6E" w14:textId="77777777" w:rsidTr="0087518B">
        <w:trPr>
          <w:trHeight w:val="70"/>
        </w:trPr>
        <w:tc>
          <w:tcPr>
            <w:tcW w:w="1985" w:type="dxa"/>
            <w:gridSpan w:val="2"/>
          </w:tcPr>
          <w:p w14:paraId="5772449D" w14:textId="77777777" w:rsidR="00BF6B82" w:rsidRPr="0087518B" w:rsidRDefault="00BF6B82" w:rsidP="0087518B">
            <w:pPr>
              <w:rPr>
                <w:rFonts w:ascii="Times New Roman" w:hAnsi="Times New Roman" w:cs="Times New Roman"/>
              </w:rPr>
            </w:pPr>
            <w:r w:rsidRPr="0087518B">
              <w:rPr>
                <w:rFonts w:ascii="Times New Roman" w:hAnsi="Times New Roman" w:cs="Times New Roman"/>
              </w:rPr>
              <w:t>Violent Recidivism</w:t>
            </w:r>
          </w:p>
        </w:tc>
        <w:tc>
          <w:tcPr>
            <w:tcW w:w="1534" w:type="dxa"/>
          </w:tcPr>
          <w:p w14:paraId="55BF1B3E" w14:textId="0B88C1FC" w:rsidR="00BF6B82" w:rsidRPr="0087518B" w:rsidRDefault="0004213F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 (13.40)</w:t>
            </w:r>
          </w:p>
        </w:tc>
        <w:tc>
          <w:tcPr>
            <w:tcW w:w="1515" w:type="dxa"/>
          </w:tcPr>
          <w:p w14:paraId="1F84FC0E" w14:textId="7C6D7DCB" w:rsidR="00BF6B82" w:rsidRPr="0087518B" w:rsidRDefault="000B1B2B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(1.20)</w:t>
            </w:r>
          </w:p>
        </w:tc>
        <w:tc>
          <w:tcPr>
            <w:tcW w:w="1392" w:type="dxa"/>
          </w:tcPr>
          <w:p w14:paraId="4BC67974" w14:textId="5340113B" w:rsidR="00BF6B82" w:rsidRPr="0087518B" w:rsidRDefault="00442F13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(16.62)</w:t>
            </w:r>
          </w:p>
        </w:tc>
        <w:tc>
          <w:tcPr>
            <w:tcW w:w="1384" w:type="dxa"/>
          </w:tcPr>
          <w:p w14:paraId="182E4537" w14:textId="1B59A94A" w:rsidR="00BF6B82" w:rsidRPr="0087518B" w:rsidRDefault="0068793D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(10.48)</w:t>
            </w:r>
          </w:p>
        </w:tc>
        <w:tc>
          <w:tcPr>
            <w:tcW w:w="1399" w:type="dxa"/>
          </w:tcPr>
          <w:p w14:paraId="4221FBF0" w14:textId="2C4CC295" w:rsidR="00BF6B82" w:rsidRPr="0087518B" w:rsidRDefault="00CF4DE7" w:rsidP="008751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207.18***</w:t>
            </w:r>
          </w:p>
        </w:tc>
      </w:tr>
    </w:tbl>
    <w:p w14:paraId="3EB3EECE" w14:textId="635DBD7B" w:rsidR="00404A69" w:rsidRDefault="00404A69" w:rsidP="00404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Note. N</w:t>
      </w:r>
      <w:r>
        <w:rPr>
          <w:rFonts w:ascii="Times New Roman" w:hAnsi="Times New Roman" w:cs="Times New Roman"/>
          <w:sz w:val="24"/>
        </w:rPr>
        <w:t xml:space="preserve"> = 3</w:t>
      </w:r>
      <w:r w:rsidR="00D00035">
        <w:rPr>
          <w:rFonts w:ascii="Times New Roman" w:hAnsi="Times New Roman" w:cs="Times New Roman"/>
          <w:sz w:val="24"/>
        </w:rPr>
        <w:t>429</w:t>
      </w:r>
      <w:r>
        <w:rPr>
          <w:rFonts w:ascii="Times New Roman" w:hAnsi="Times New Roman" w:cs="Times New Roman"/>
          <w:sz w:val="24"/>
        </w:rPr>
        <w:t xml:space="preserve"> participants, assigned to groups based on posterior probabilities. </w:t>
      </w:r>
    </w:p>
    <w:p w14:paraId="17DD2D8E" w14:textId="77777777" w:rsidR="00404A69" w:rsidRDefault="00404A69" w:rsidP="00404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RoC*RoI = Risk of Reconviction* Risk of Reimprisonment (Bakker et al., 1999)</w:t>
      </w:r>
    </w:p>
    <w:p w14:paraId="1B295676" w14:textId="77777777" w:rsidR="00404A69" w:rsidRPr="00AC6901" w:rsidRDefault="00404A69" w:rsidP="00404A69">
      <w:pPr>
        <w:rPr>
          <w:rFonts w:ascii="Times New Roman" w:hAnsi="Times New Roman" w:cs="Times New Roman"/>
          <w:sz w:val="24"/>
        </w:rPr>
      </w:pPr>
      <w:r w:rsidRPr="00AC6901">
        <w:rPr>
          <w:rFonts w:ascii="Times New Roman" w:hAnsi="Times New Roman" w:cs="Times New Roman"/>
          <w:sz w:val="24"/>
        </w:rPr>
        <w:t>DRAOR = Dynamic Risk Assessment for Offender Re-entry (Serin, 2007); Stable = DRAOR Stable subscale</w:t>
      </w:r>
      <w:r>
        <w:rPr>
          <w:rFonts w:ascii="Times New Roman" w:hAnsi="Times New Roman" w:cs="Times New Roman"/>
          <w:sz w:val="24"/>
        </w:rPr>
        <w:t xml:space="preserve"> (0-12 points possible)</w:t>
      </w:r>
      <w:r w:rsidRPr="00AC6901">
        <w:rPr>
          <w:rFonts w:ascii="Times New Roman" w:hAnsi="Times New Roman" w:cs="Times New Roman"/>
          <w:sz w:val="24"/>
        </w:rPr>
        <w:t>; Acute = DRAOR Acute subscale</w:t>
      </w:r>
      <w:r>
        <w:rPr>
          <w:rFonts w:ascii="Times New Roman" w:hAnsi="Times New Roman" w:cs="Times New Roman"/>
          <w:sz w:val="24"/>
        </w:rPr>
        <w:t xml:space="preserve"> (0-14 points possible)</w:t>
      </w:r>
      <w:r w:rsidRPr="00AC6901">
        <w:rPr>
          <w:rFonts w:ascii="Times New Roman" w:hAnsi="Times New Roman" w:cs="Times New Roman"/>
          <w:sz w:val="24"/>
        </w:rPr>
        <w:t>; Protect = DRAOR Protect subscale</w:t>
      </w:r>
      <w:r>
        <w:rPr>
          <w:rFonts w:ascii="Times New Roman" w:hAnsi="Times New Roman" w:cs="Times New Roman"/>
          <w:sz w:val="24"/>
        </w:rPr>
        <w:t xml:space="preserve"> (0-12 points possible)</w:t>
      </w:r>
    </w:p>
    <w:p w14:paraId="1BE6B759" w14:textId="77777777" w:rsidR="00404A69" w:rsidRDefault="00404A69" w:rsidP="00404A69">
      <w:pPr>
        <w:rPr>
          <w:rFonts w:ascii="Times New Roman" w:hAnsi="Times New Roman" w:cs="Times New Roman"/>
          <w:sz w:val="24"/>
        </w:rPr>
      </w:pPr>
      <w:r w:rsidRPr="00AC6901">
        <w:rPr>
          <w:rFonts w:ascii="Times New Roman" w:hAnsi="Times New Roman" w:cs="Times New Roman"/>
          <w:sz w:val="24"/>
        </w:rPr>
        <w:t>Baseline refers to the assessment closest to time of return from incarceration.</w:t>
      </w:r>
    </w:p>
    <w:p w14:paraId="697447EA" w14:textId="7D1499EF" w:rsidR="009C425C" w:rsidRDefault="00404A69" w:rsidP="00404A69">
      <w:r>
        <w:rPr>
          <w:rFonts w:ascii="Times New Roman" w:hAnsi="Times New Roman" w:cs="Times New Roman"/>
          <w:sz w:val="24"/>
        </w:rPr>
        <w:t xml:space="preserve">*** </w:t>
      </w:r>
      <w:r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>-value &lt; 0.001</w:t>
      </w:r>
    </w:p>
    <w:p w14:paraId="5213C9D4" w14:textId="77777777" w:rsidR="009C425C" w:rsidRDefault="009C425C">
      <w:r>
        <w:br w:type="page"/>
      </w:r>
    </w:p>
    <w:p w14:paraId="67681BDA" w14:textId="77777777" w:rsidR="009C425C" w:rsidRDefault="009C425C">
      <w:pPr>
        <w:sectPr w:rsidR="009C425C" w:rsidSect="00BF6B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48BF89" w14:textId="77777777" w:rsidR="009C425C" w:rsidRPr="00F65B84" w:rsidRDefault="009C425C" w:rsidP="009C425C">
      <w:pPr>
        <w:pStyle w:val="Caption"/>
        <w:keepNext/>
        <w:tabs>
          <w:tab w:val="left" w:pos="1440"/>
        </w:tabs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5C625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Table 3.</w:t>
      </w:r>
    </w:p>
    <w:p w14:paraId="4AE8D94A" w14:textId="77777777" w:rsidR="009C425C" w:rsidRPr="00672E29" w:rsidRDefault="009C425C" w:rsidP="009C425C">
      <w:pPr>
        <w:pStyle w:val="Caption"/>
        <w:keepNext/>
        <w:tabs>
          <w:tab w:val="left" w:pos="1440"/>
        </w:tabs>
      </w:pPr>
      <w:r w:rsidRPr="00672E29">
        <w:rPr>
          <w:rFonts w:ascii="Times New Roman" w:hAnsi="Times New Roman" w:cs="Times New Roman"/>
          <w:color w:val="auto"/>
          <w:sz w:val="24"/>
          <w:szCs w:val="24"/>
        </w:rPr>
        <w:t xml:space="preserve">Predictive discrimination and calibration of DRAOR Acute using selected joint latent class model and equivalent model without latent class structure. </w:t>
      </w:r>
    </w:p>
    <w:tbl>
      <w:tblPr>
        <w:tblStyle w:val="TableGrid"/>
        <w:tblW w:w="1408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4"/>
        <w:gridCol w:w="1788"/>
        <w:gridCol w:w="1788"/>
        <w:gridCol w:w="1789"/>
        <w:gridCol w:w="1788"/>
        <w:gridCol w:w="1788"/>
        <w:gridCol w:w="1791"/>
      </w:tblGrid>
      <w:tr w:rsidR="009C425C" w:rsidRPr="00114963" w14:paraId="112D6A9D" w14:textId="77777777" w:rsidTr="0087518B">
        <w:trPr>
          <w:trHeight w:val="411"/>
          <w:jc w:val="center"/>
        </w:trPr>
        <w:tc>
          <w:tcPr>
            <w:tcW w:w="3354" w:type="dxa"/>
            <w:noWrap/>
          </w:tcPr>
          <w:p w14:paraId="61E4C2A6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32" w:type="dxa"/>
            <w:gridSpan w:val="6"/>
            <w:shd w:val="clear" w:color="auto" w:fill="auto"/>
            <w:noWrap/>
          </w:tcPr>
          <w:p w14:paraId="200C412F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Prediction Window</w:t>
            </w:r>
          </w:p>
        </w:tc>
      </w:tr>
      <w:tr w:rsidR="009C425C" w:rsidRPr="00114963" w14:paraId="72B8AA9A" w14:textId="77777777" w:rsidTr="0087518B">
        <w:trPr>
          <w:trHeight w:val="411"/>
          <w:jc w:val="center"/>
        </w:trPr>
        <w:tc>
          <w:tcPr>
            <w:tcW w:w="3354" w:type="dxa"/>
            <w:noWrap/>
            <w:hideMark/>
          </w:tcPr>
          <w:p w14:paraId="165FC7E7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76" w:type="dxa"/>
            <w:gridSpan w:val="2"/>
            <w:tcBorders>
              <w:bottom w:val="nil"/>
            </w:tcBorders>
            <w:noWrap/>
            <w:hideMark/>
          </w:tcPr>
          <w:p w14:paraId="7384AB9A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4 weeks</w:t>
            </w:r>
            <w:r>
              <w:rPr>
                <w:rFonts w:ascii="Times New Roman" w:hAnsi="Times New Roman" w:cs="Times New Roman"/>
                <w:sz w:val="24"/>
              </w:rPr>
              <w:t xml:space="preserve"> through 12 weeks</w:t>
            </w:r>
          </w:p>
        </w:tc>
        <w:tc>
          <w:tcPr>
            <w:tcW w:w="3577" w:type="dxa"/>
            <w:gridSpan w:val="2"/>
            <w:tcBorders>
              <w:bottom w:val="nil"/>
            </w:tcBorders>
            <w:noWrap/>
            <w:hideMark/>
          </w:tcPr>
          <w:p w14:paraId="43B8261C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12 weeks</w:t>
            </w:r>
            <w:r>
              <w:rPr>
                <w:rFonts w:ascii="Times New Roman" w:hAnsi="Times New Roman" w:cs="Times New Roman"/>
                <w:sz w:val="24"/>
              </w:rPr>
              <w:t xml:space="preserve"> through 20 weeks</w:t>
            </w:r>
          </w:p>
        </w:tc>
        <w:tc>
          <w:tcPr>
            <w:tcW w:w="3577" w:type="dxa"/>
            <w:gridSpan w:val="2"/>
            <w:tcBorders>
              <w:bottom w:val="nil"/>
            </w:tcBorders>
            <w:noWrap/>
            <w:hideMark/>
          </w:tcPr>
          <w:p w14:paraId="0A9AE10F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24 weeks</w:t>
            </w:r>
            <w:r>
              <w:rPr>
                <w:rFonts w:ascii="Times New Roman" w:hAnsi="Times New Roman" w:cs="Times New Roman"/>
                <w:sz w:val="24"/>
              </w:rPr>
              <w:t xml:space="preserve"> through 32 weeks</w:t>
            </w:r>
          </w:p>
        </w:tc>
      </w:tr>
      <w:tr w:rsidR="009C425C" w:rsidRPr="00114963" w14:paraId="7E5764FB" w14:textId="77777777" w:rsidTr="0087518B">
        <w:trPr>
          <w:trHeight w:val="824"/>
          <w:jc w:val="center"/>
        </w:trPr>
        <w:tc>
          <w:tcPr>
            <w:tcW w:w="3354" w:type="dxa"/>
            <w:hideMark/>
          </w:tcPr>
          <w:p w14:paraId="3175D1F4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100448CC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>AUC</w:t>
            </w:r>
            <w:r>
              <w:rPr>
                <w:rFonts w:ascii="Times New Roman" w:hAnsi="Times New Roman" w:cs="Times New Roman"/>
                <w:sz w:val="24"/>
              </w:rPr>
              <w:t>*100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0F6974B5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Brier Score*100 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  <w:hideMark/>
          </w:tcPr>
          <w:p w14:paraId="5BAEF8E0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AUC </w:t>
            </w:r>
            <w:r>
              <w:rPr>
                <w:rFonts w:ascii="Times New Roman" w:hAnsi="Times New Roman" w:cs="Times New Roman"/>
                <w:sz w:val="24"/>
              </w:rPr>
              <w:t>*100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628EA142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Brier Score*100 </w:t>
            </w:r>
          </w:p>
        </w:tc>
        <w:tc>
          <w:tcPr>
            <w:tcW w:w="1788" w:type="dxa"/>
            <w:tcBorders>
              <w:top w:val="nil"/>
              <w:bottom w:val="single" w:sz="4" w:space="0" w:color="auto"/>
            </w:tcBorders>
            <w:hideMark/>
          </w:tcPr>
          <w:p w14:paraId="14CD52CC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AUC </w:t>
            </w:r>
            <w:r>
              <w:rPr>
                <w:rFonts w:ascii="Times New Roman" w:hAnsi="Times New Roman" w:cs="Times New Roman"/>
                <w:sz w:val="24"/>
              </w:rPr>
              <w:t>*100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  <w:hideMark/>
          </w:tcPr>
          <w:p w14:paraId="23EE0C37" w14:textId="77777777" w:rsidR="009C425C" w:rsidRPr="00114963" w:rsidRDefault="009C425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4963">
              <w:rPr>
                <w:rFonts w:ascii="Times New Roman" w:hAnsi="Times New Roman" w:cs="Times New Roman"/>
                <w:sz w:val="24"/>
              </w:rPr>
              <w:t xml:space="preserve">Brier Score*100 </w:t>
            </w:r>
          </w:p>
        </w:tc>
      </w:tr>
      <w:tr w:rsidR="009C425C" w:rsidRPr="00114963" w14:paraId="4F52526E" w14:textId="77777777" w:rsidTr="0087518B">
        <w:trPr>
          <w:trHeight w:val="411"/>
          <w:jc w:val="center"/>
        </w:trPr>
        <w:tc>
          <w:tcPr>
            <w:tcW w:w="3354" w:type="dxa"/>
            <w:noWrap/>
          </w:tcPr>
          <w:p w14:paraId="79C9EA90" w14:textId="77777777" w:rsidR="009C425C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Four class JLCM </w:t>
            </w:r>
          </w:p>
        </w:tc>
        <w:tc>
          <w:tcPr>
            <w:tcW w:w="1788" w:type="dxa"/>
            <w:noWrap/>
          </w:tcPr>
          <w:p w14:paraId="5238A068" w14:textId="48880ABA" w:rsidR="009C425C" w:rsidRPr="00114963" w:rsidRDefault="002B55A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73.26</w:t>
            </w:r>
          </w:p>
        </w:tc>
        <w:tc>
          <w:tcPr>
            <w:tcW w:w="1788" w:type="dxa"/>
            <w:noWrap/>
          </w:tcPr>
          <w:p w14:paraId="616E86A1" w14:textId="74C00F00" w:rsidR="009C425C" w:rsidRPr="00114963" w:rsidRDefault="002B55A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10.71</w:t>
            </w:r>
          </w:p>
        </w:tc>
        <w:tc>
          <w:tcPr>
            <w:tcW w:w="1789" w:type="dxa"/>
            <w:noWrap/>
          </w:tcPr>
          <w:p w14:paraId="682FA7F3" w14:textId="4208222B" w:rsidR="009C425C" w:rsidRPr="00114963" w:rsidRDefault="00021ED7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67.05</w:t>
            </w:r>
          </w:p>
        </w:tc>
        <w:tc>
          <w:tcPr>
            <w:tcW w:w="1788" w:type="dxa"/>
            <w:noWrap/>
          </w:tcPr>
          <w:p w14:paraId="074B10D6" w14:textId="3E619ADD" w:rsidR="009C425C" w:rsidRPr="00114963" w:rsidRDefault="00021ED7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13.35</w:t>
            </w:r>
          </w:p>
        </w:tc>
        <w:tc>
          <w:tcPr>
            <w:tcW w:w="1788" w:type="dxa"/>
            <w:noWrap/>
          </w:tcPr>
          <w:p w14:paraId="65D1A95F" w14:textId="6C0F727D" w:rsidR="009C425C" w:rsidRPr="00114963" w:rsidRDefault="00021ED7" w:rsidP="00FC19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73.64</w:t>
            </w:r>
          </w:p>
        </w:tc>
        <w:tc>
          <w:tcPr>
            <w:tcW w:w="1789" w:type="dxa"/>
            <w:noWrap/>
          </w:tcPr>
          <w:p w14:paraId="375B943A" w14:textId="71C86E0E" w:rsidR="009C425C" w:rsidRPr="00114963" w:rsidRDefault="00021ED7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9.13</w:t>
            </w:r>
          </w:p>
        </w:tc>
      </w:tr>
      <w:tr w:rsidR="009C425C" w:rsidRPr="00114963" w14:paraId="62722D75" w14:textId="77777777" w:rsidTr="0087518B">
        <w:trPr>
          <w:trHeight w:val="411"/>
          <w:jc w:val="center"/>
        </w:trPr>
        <w:tc>
          <w:tcPr>
            <w:tcW w:w="3354" w:type="dxa"/>
            <w:noWrap/>
          </w:tcPr>
          <w:p w14:paraId="24312C3D" w14:textId="77777777" w:rsidR="009C425C" w:rsidRPr="00114963" w:rsidRDefault="009C425C" w:rsidP="00875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Equivalent SREM</w:t>
            </w:r>
          </w:p>
        </w:tc>
        <w:tc>
          <w:tcPr>
            <w:tcW w:w="1788" w:type="dxa"/>
            <w:noWrap/>
          </w:tcPr>
          <w:p w14:paraId="0D7AF7AE" w14:textId="56DAD353" w:rsidR="009C425C" w:rsidRPr="00114963" w:rsidRDefault="00C04F0C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73.95</w:t>
            </w:r>
          </w:p>
        </w:tc>
        <w:tc>
          <w:tcPr>
            <w:tcW w:w="1788" w:type="dxa"/>
            <w:noWrap/>
          </w:tcPr>
          <w:p w14:paraId="417C87AE" w14:textId="78157D52" w:rsidR="009C425C" w:rsidRPr="00114963" w:rsidRDefault="00322D36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10.85</w:t>
            </w:r>
          </w:p>
        </w:tc>
        <w:tc>
          <w:tcPr>
            <w:tcW w:w="1789" w:type="dxa"/>
            <w:noWrap/>
          </w:tcPr>
          <w:p w14:paraId="616E0443" w14:textId="45ED1000" w:rsidR="009C425C" w:rsidRPr="00114963" w:rsidRDefault="003F08BE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74.64</w:t>
            </w:r>
          </w:p>
        </w:tc>
        <w:tc>
          <w:tcPr>
            <w:tcW w:w="1788" w:type="dxa"/>
            <w:noWrap/>
          </w:tcPr>
          <w:p w14:paraId="54A66750" w14:textId="26416854" w:rsidR="009C425C" w:rsidRPr="00114963" w:rsidRDefault="00410948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11.14</w:t>
            </w:r>
          </w:p>
        </w:tc>
        <w:tc>
          <w:tcPr>
            <w:tcW w:w="1788" w:type="dxa"/>
            <w:noWrap/>
          </w:tcPr>
          <w:p w14:paraId="0ED65443" w14:textId="5625E655" w:rsidR="009C425C" w:rsidRPr="00114963" w:rsidRDefault="00307744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76.45</w:t>
            </w:r>
          </w:p>
        </w:tc>
        <w:tc>
          <w:tcPr>
            <w:tcW w:w="1789" w:type="dxa"/>
            <w:noWrap/>
          </w:tcPr>
          <w:p w14:paraId="4F6B4CE8" w14:textId="45E753AF" w:rsidR="009C425C" w:rsidRPr="00114963" w:rsidRDefault="00FE26D1" w:rsidP="008751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9.70</w:t>
            </w:r>
          </w:p>
        </w:tc>
      </w:tr>
    </w:tbl>
    <w:p w14:paraId="5146BECA" w14:textId="77777777" w:rsidR="009C425C" w:rsidRDefault="009C425C" w:rsidP="009C425C">
      <w:pPr>
        <w:rPr>
          <w:rFonts w:ascii="Times New Roman" w:hAnsi="Times New Roman" w:cs="Times New Roman"/>
          <w:sz w:val="24"/>
        </w:rPr>
      </w:pPr>
    </w:p>
    <w:p w14:paraId="515C740D" w14:textId="21E849E8" w:rsidR="00E3643F" w:rsidRDefault="00E3643F"/>
    <w:sectPr w:rsidR="00E3643F" w:rsidSect="009C42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D7750"/>
    <w:multiLevelType w:val="hybridMultilevel"/>
    <w:tmpl w:val="FC527F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ED"/>
    <w:rsid w:val="00006BD0"/>
    <w:rsid w:val="0001458F"/>
    <w:rsid w:val="00021ED7"/>
    <w:rsid w:val="00024692"/>
    <w:rsid w:val="00031943"/>
    <w:rsid w:val="0003368C"/>
    <w:rsid w:val="00036EEB"/>
    <w:rsid w:val="0004213F"/>
    <w:rsid w:val="00054DA3"/>
    <w:rsid w:val="00077723"/>
    <w:rsid w:val="00080071"/>
    <w:rsid w:val="000957ED"/>
    <w:rsid w:val="000A69FC"/>
    <w:rsid w:val="000B0AD5"/>
    <w:rsid w:val="000B1B2B"/>
    <w:rsid w:val="000B3B01"/>
    <w:rsid w:val="000C0A3D"/>
    <w:rsid w:val="000C3325"/>
    <w:rsid w:val="001278C6"/>
    <w:rsid w:val="001338E5"/>
    <w:rsid w:val="00137D4A"/>
    <w:rsid w:val="0014523F"/>
    <w:rsid w:val="00150061"/>
    <w:rsid w:val="00150271"/>
    <w:rsid w:val="0016495B"/>
    <w:rsid w:val="00180607"/>
    <w:rsid w:val="00187A11"/>
    <w:rsid w:val="00192D09"/>
    <w:rsid w:val="001A47F6"/>
    <w:rsid w:val="001F5385"/>
    <w:rsid w:val="00202082"/>
    <w:rsid w:val="00206EC7"/>
    <w:rsid w:val="002234B7"/>
    <w:rsid w:val="00223B10"/>
    <w:rsid w:val="00232DAE"/>
    <w:rsid w:val="002438A6"/>
    <w:rsid w:val="00251791"/>
    <w:rsid w:val="00293265"/>
    <w:rsid w:val="002A4136"/>
    <w:rsid w:val="002A5916"/>
    <w:rsid w:val="002B309C"/>
    <w:rsid w:val="002B334B"/>
    <w:rsid w:val="002B55AC"/>
    <w:rsid w:val="002D78D7"/>
    <w:rsid w:val="00307744"/>
    <w:rsid w:val="00311E3F"/>
    <w:rsid w:val="003126E6"/>
    <w:rsid w:val="00313594"/>
    <w:rsid w:val="0032212B"/>
    <w:rsid w:val="00322D36"/>
    <w:rsid w:val="003245D1"/>
    <w:rsid w:val="0032713A"/>
    <w:rsid w:val="003304F5"/>
    <w:rsid w:val="00360411"/>
    <w:rsid w:val="003870C3"/>
    <w:rsid w:val="003A59E0"/>
    <w:rsid w:val="003C56AA"/>
    <w:rsid w:val="003C6563"/>
    <w:rsid w:val="003E7837"/>
    <w:rsid w:val="003F08BE"/>
    <w:rsid w:val="003F6940"/>
    <w:rsid w:val="00403147"/>
    <w:rsid w:val="00404A69"/>
    <w:rsid w:val="00410948"/>
    <w:rsid w:val="00442F13"/>
    <w:rsid w:val="00490A26"/>
    <w:rsid w:val="004B5E0D"/>
    <w:rsid w:val="00500B05"/>
    <w:rsid w:val="00504DC4"/>
    <w:rsid w:val="005062F3"/>
    <w:rsid w:val="0050722C"/>
    <w:rsid w:val="00510F6A"/>
    <w:rsid w:val="0053176B"/>
    <w:rsid w:val="00544C29"/>
    <w:rsid w:val="00545CC4"/>
    <w:rsid w:val="00560418"/>
    <w:rsid w:val="00560F6F"/>
    <w:rsid w:val="00567328"/>
    <w:rsid w:val="00590E53"/>
    <w:rsid w:val="0059159D"/>
    <w:rsid w:val="00597721"/>
    <w:rsid w:val="005B3D65"/>
    <w:rsid w:val="005B4D4A"/>
    <w:rsid w:val="005D0B87"/>
    <w:rsid w:val="005D0DA2"/>
    <w:rsid w:val="005E1C16"/>
    <w:rsid w:val="005F60F8"/>
    <w:rsid w:val="006042C6"/>
    <w:rsid w:val="006060DE"/>
    <w:rsid w:val="00615B15"/>
    <w:rsid w:val="0063054E"/>
    <w:rsid w:val="006417DA"/>
    <w:rsid w:val="00641B8E"/>
    <w:rsid w:val="006507AF"/>
    <w:rsid w:val="00650AD6"/>
    <w:rsid w:val="0066302D"/>
    <w:rsid w:val="006647CF"/>
    <w:rsid w:val="00667E1E"/>
    <w:rsid w:val="00670AD3"/>
    <w:rsid w:val="00685D76"/>
    <w:rsid w:val="00686B87"/>
    <w:rsid w:val="0068793D"/>
    <w:rsid w:val="006B69FF"/>
    <w:rsid w:val="006C18DA"/>
    <w:rsid w:val="006C3314"/>
    <w:rsid w:val="006D704F"/>
    <w:rsid w:val="006E0F39"/>
    <w:rsid w:val="006F41A8"/>
    <w:rsid w:val="0072262D"/>
    <w:rsid w:val="00723E90"/>
    <w:rsid w:val="00726EA1"/>
    <w:rsid w:val="00781E5D"/>
    <w:rsid w:val="00795B95"/>
    <w:rsid w:val="007C1F00"/>
    <w:rsid w:val="007C2ACC"/>
    <w:rsid w:val="007F1FD0"/>
    <w:rsid w:val="007F34D4"/>
    <w:rsid w:val="00801B0D"/>
    <w:rsid w:val="0080518D"/>
    <w:rsid w:val="008135A8"/>
    <w:rsid w:val="00833007"/>
    <w:rsid w:val="00835854"/>
    <w:rsid w:val="00850009"/>
    <w:rsid w:val="00873A56"/>
    <w:rsid w:val="0088695B"/>
    <w:rsid w:val="008940D3"/>
    <w:rsid w:val="008B5F82"/>
    <w:rsid w:val="008B7369"/>
    <w:rsid w:val="008B7F31"/>
    <w:rsid w:val="008F7D18"/>
    <w:rsid w:val="00920C16"/>
    <w:rsid w:val="00924ABC"/>
    <w:rsid w:val="00954944"/>
    <w:rsid w:val="0097565F"/>
    <w:rsid w:val="009B07F0"/>
    <w:rsid w:val="009C026A"/>
    <w:rsid w:val="009C425C"/>
    <w:rsid w:val="009D5EAD"/>
    <w:rsid w:val="009D6BA1"/>
    <w:rsid w:val="009E5B32"/>
    <w:rsid w:val="00A02206"/>
    <w:rsid w:val="00A1086C"/>
    <w:rsid w:val="00A16AB8"/>
    <w:rsid w:val="00A17C6E"/>
    <w:rsid w:val="00A47752"/>
    <w:rsid w:val="00A5185D"/>
    <w:rsid w:val="00A57140"/>
    <w:rsid w:val="00A6185E"/>
    <w:rsid w:val="00A806E6"/>
    <w:rsid w:val="00A91ADD"/>
    <w:rsid w:val="00AC1ED9"/>
    <w:rsid w:val="00AC471A"/>
    <w:rsid w:val="00AC506F"/>
    <w:rsid w:val="00AD1A2E"/>
    <w:rsid w:val="00AE4BD4"/>
    <w:rsid w:val="00AE7E02"/>
    <w:rsid w:val="00AF452C"/>
    <w:rsid w:val="00B32433"/>
    <w:rsid w:val="00B469AC"/>
    <w:rsid w:val="00B50DBA"/>
    <w:rsid w:val="00B73270"/>
    <w:rsid w:val="00B7428E"/>
    <w:rsid w:val="00B803EB"/>
    <w:rsid w:val="00B92869"/>
    <w:rsid w:val="00BA02B4"/>
    <w:rsid w:val="00BA086E"/>
    <w:rsid w:val="00BB13D8"/>
    <w:rsid w:val="00BC5838"/>
    <w:rsid w:val="00BD36F8"/>
    <w:rsid w:val="00BE1507"/>
    <w:rsid w:val="00BE2A1E"/>
    <w:rsid w:val="00BE524E"/>
    <w:rsid w:val="00BF6B82"/>
    <w:rsid w:val="00C04F0C"/>
    <w:rsid w:val="00C108AA"/>
    <w:rsid w:val="00C1181A"/>
    <w:rsid w:val="00C36BAC"/>
    <w:rsid w:val="00C5100B"/>
    <w:rsid w:val="00C6273D"/>
    <w:rsid w:val="00C6327B"/>
    <w:rsid w:val="00CB13BC"/>
    <w:rsid w:val="00CC05DB"/>
    <w:rsid w:val="00CC0B7A"/>
    <w:rsid w:val="00CC3361"/>
    <w:rsid w:val="00CC47C3"/>
    <w:rsid w:val="00CE2886"/>
    <w:rsid w:val="00CE72A4"/>
    <w:rsid w:val="00CF4DE7"/>
    <w:rsid w:val="00D00035"/>
    <w:rsid w:val="00D033E7"/>
    <w:rsid w:val="00D1220A"/>
    <w:rsid w:val="00D129BA"/>
    <w:rsid w:val="00D25BEF"/>
    <w:rsid w:val="00D26F93"/>
    <w:rsid w:val="00D40F50"/>
    <w:rsid w:val="00D44BEF"/>
    <w:rsid w:val="00D54EFE"/>
    <w:rsid w:val="00D55F67"/>
    <w:rsid w:val="00D6034B"/>
    <w:rsid w:val="00D726B9"/>
    <w:rsid w:val="00DA16D0"/>
    <w:rsid w:val="00DB3105"/>
    <w:rsid w:val="00DB3F9F"/>
    <w:rsid w:val="00DD4EE9"/>
    <w:rsid w:val="00DD5DDC"/>
    <w:rsid w:val="00DD712E"/>
    <w:rsid w:val="00DE4109"/>
    <w:rsid w:val="00DE6231"/>
    <w:rsid w:val="00E27A8B"/>
    <w:rsid w:val="00E3643F"/>
    <w:rsid w:val="00E44571"/>
    <w:rsid w:val="00E4670F"/>
    <w:rsid w:val="00E5335C"/>
    <w:rsid w:val="00E616E9"/>
    <w:rsid w:val="00E628C6"/>
    <w:rsid w:val="00E63DEB"/>
    <w:rsid w:val="00E76C93"/>
    <w:rsid w:val="00E778C8"/>
    <w:rsid w:val="00E80382"/>
    <w:rsid w:val="00E863C7"/>
    <w:rsid w:val="00E9269E"/>
    <w:rsid w:val="00E96102"/>
    <w:rsid w:val="00EA6227"/>
    <w:rsid w:val="00EB2C31"/>
    <w:rsid w:val="00EB3E34"/>
    <w:rsid w:val="00EB668E"/>
    <w:rsid w:val="00EC0E41"/>
    <w:rsid w:val="00EC5E5B"/>
    <w:rsid w:val="00ED4295"/>
    <w:rsid w:val="00ED4C6B"/>
    <w:rsid w:val="00EF5004"/>
    <w:rsid w:val="00F048D2"/>
    <w:rsid w:val="00F1132F"/>
    <w:rsid w:val="00F139E3"/>
    <w:rsid w:val="00F13B86"/>
    <w:rsid w:val="00F15E01"/>
    <w:rsid w:val="00F242A2"/>
    <w:rsid w:val="00F305B4"/>
    <w:rsid w:val="00F31621"/>
    <w:rsid w:val="00F32332"/>
    <w:rsid w:val="00F33BB3"/>
    <w:rsid w:val="00F4366F"/>
    <w:rsid w:val="00F77704"/>
    <w:rsid w:val="00F81F36"/>
    <w:rsid w:val="00F82577"/>
    <w:rsid w:val="00F92241"/>
    <w:rsid w:val="00FA11F5"/>
    <w:rsid w:val="00FB11CA"/>
    <w:rsid w:val="00FB262A"/>
    <w:rsid w:val="00FB6A9E"/>
    <w:rsid w:val="00FC1917"/>
    <w:rsid w:val="00FD0BD5"/>
    <w:rsid w:val="00FE26D1"/>
    <w:rsid w:val="00F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2FF35B3"/>
  <w15:chartTrackingRefBased/>
  <w15:docId w15:val="{744064E2-ABC5-421D-8AC6-CE0F7EDB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5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D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6B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695B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18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390AF9BB98141AC7C34A3A05FC383" ma:contentTypeVersion="12" ma:contentTypeDescription="Create a new document." ma:contentTypeScope="" ma:versionID="998f721019d645f9ccd404b3294b4669">
  <xsd:schema xmlns:xsd="http://www.w3.org/2001/XMLSchema" xmlns:xs="http://www.w3.org/2001/XMLSchema" xmlns:p="http://schemas.microsoft.com/office/2006/metadata/properties" xmlns:ns3="de19c702-be34-4bc2-a2a4-e73d5317ffa9" xmlns:ns4="6c4a0b8b-3265-4fcc-aaac-24ecb21c3e1e" targetNamespace="http://schemas.microsoft.com/office/2006/metadata/properties" ma:root="true" ma:fieldsID="30e0bf358022845c9959f5cf2fbe43b8" ns3:_="" ns4:_="">
    <xsd:import namespace="de19c702-be34-4bc2-a2a4-e73d5317ffa9"/>
    <xsd:import namespace="6c4a0b8b-3265-4fcc-aaac-24ecb21c3e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9c702-be34-4bc2-a2a4-e73d5317f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a0b8b-3265-4fcc-aaac-24ecb21c3e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112DD-466B-4E32-8F5D-8C75D1AF8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8A436-8B96-4314-BA7E-6382B51D12C8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c4a0b8b-3265-4fcc-aaac-24ecb21c3e1e"/>
    <ds:schemaRef ds:uri="de19c702-be34-4bc2-a2a4-e73d5317ffa9"/>
  </ds:schemaRefs>
</ds:datastoreItem>
</file>

<file path=customXml/itemProps3.xml><?xml version="1.0" encoding="utf-8"?>
<ds:datastoreItem xmlns:ds="http://schemas.openxmlformats.org/officeDocument/2006/customXml" ds:itemID="{1F7B2CFF-38DB-4365-AE46-340AFA0DD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19c702-be34-4bc2-a2a4-e73d5317ffa9"/>
    <ds:schemaRef ds:uri="6c4a0b8b-3265-4fcc-aaac-24ecb21c3e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9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Stone</dc:creator>
  <cp:keywords/>
  <dc:description/>
  <cp:lastModifiedBy>Ariel Stone</cp:lastModifiedBy>
  <cp:revision>11</cp:revision>
  <dcterms:created xsi:type="dcterms:W3CDTF">2021-08-11T02:58:00Z</dcterms:created>
  <dcterms:modified xsi:type="dcterms:W3CDTF">2021-08-16T03:47:00Z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0x010100863390AF9BB98141AC7C34A3A05FC383</vt:lpwstr>
  </property>
</Properties>
</file>