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1B1D" w:rsidRPr="003E1B1D" w:rsidRDefault="003E1B1D" w:rsidP="003E1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1B1D">
        <w:rPr>
          <w:rFonts w:ascii="Times New Roman" w:eastAsia="Times New Roman" w:hAnsi="Times New Roman" w:cs="Times New Roman"/>
          <w:b/>
          <w:bCs/>
          <w:kern w:val="36"/>
          <w:sz w:val="48"/>
          <w:szCs w:val="48"/>
        </w:rPr>
        <w:t>Cloud Kitchen Expansion in Kathmandu</w:t>
      </w:r>
    </w:p>
    <w:p w:rsidR="003E1B1D" w:rsidRPr="003E1B1D" w:rsidRDefault="003E1B1D" w:rsidP="003E1B1D">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3E1B1D">
        <w:rPr>
          <w:rFonts w:ascii="Times New Roman" w:eastAsia="Times New Roman" w:hAnsi="Times New Roman" w:cs="Times New Roman"/>
          <w:b/>
          <w:bCs/>
          <w:sz w:val="27"/>
          <w:szCs w:val="27"/>
        </w:rPr>
        <w:t>1. Data Collection and Preprocessing</w:t>
      </w:r>
    </w:p>
    <w:p w:rsidR="003E1B1D" w:rsidRPr="003E1B1D" w:rsidRDefault="003E1B1D" w:rsidP="003E1B1D">
      <w:pPr>
        <w:spacing w:before="100" w:beforeAutospacing="1" w:after="100" w:afterAutospacing="1" w:line="240" w:lineRule="auto"/>
        <w:rPr>
          <w:rFonts w:ascii="Times New Roman" w:eastAsia="Times New Roman" w:hAnsi="Times New Roman" w:cs="Times New Roman"/>
          <w:sz w:val="24"/>
          <w:szCs w:val="24"/>
        </w:rPr>
      </w:pPr>
      <w:r w:rsidRPr="003E1B1D">
        <w:rPr>
          <w:rFonts w:ascii="Times New Roman" w:eastAsia="Times New Roman" w:hAnsi="Times New Roman" w:cs="Times New Roman"/>
          <w:sz w:val="24"/>
          <w:szCs w:val="24"/>
        </w:rPr>
        <w:t xml:space="preserve">For this project, I utilized a dataset comprising restaurant details, menu items, and pricing from </w:t>
      </w:r>
      <w:proofErr w:type="spellStart"/>
      <w:r w:rsidRPr="003E1B1D">
        <w:rPr>
          <w:rFonts w:ascii="Times New Roman" w:eastAsia="Times New Roman" w:hAnsi="Times New Roman" w:cs="Times New Roman"/>
          <w:sz w:val="24"/>
          <w:szCs w:val="24"/>
        </w:rPr>
        <w:t>Foodmandu</w:t>
      </w:r>
      <w:proofErr w:type="spellEnd"/>
      <w:r w:rsidRPr="003E1B1D">
        <w:rPr>
          <w:rFonts w:ascii="Times New Roman" w:eastAsia="Times New Roman" w:hAnsi="Times New Roman" w:cs="Times New Roman"/>
          <w:sz w:val="24"/>
          <w:szCs w:val="24"/>
        </w:rPr>
        <w:t>. The goal of this analysis was to identify optimal locations for a new "Cloud Kitchen" (delivery-only restaurant) by analyzing pricing trends and regional competition.</w:t>
      </w:r>
    </w:p>
    <w:p w:rsidR="003E1B1D" w:rsidRPr="003E1B1D" w:rsidRDefault="003E1B1D" w:rsidP="003E1B1D">
      <w:pPr>
        <w:spacing w:before="100" w:beforeAutospacing="1" w:after="100" w:afterAutospacing="1" w:line="240" w:lineRule="auto"/>
        <w:rPr>
          <w:rFonts w:ascii="Times New Roman" w:eastAsia="Times New Roman" w:hAnsi="Times New Roman" w:cs="Times New Roman"/>
          <w:sz w:val="24"/>
          <w:szCs w:val="24"/>
        </w:rPr>
      </w:pPr>
      <w:r w:rsidRPr="003E1B1D">
        <w:rPr>
          <w:rFonts w:ascii="Times New Roman" w:eastAsia="Times New Roman" w:hAnsi="Times New Roman" w:cs="Times New Roman"/>
          <w:sz w:val="24"/>
          <w:szCs w:val="24"/>
        </w:rPr>
        <w:t xml:space="preserve">Initial data preprocessing required significant text cleaning. The </w:t>
      </w:r>
      <w:r w:rsidRPr="003E1B1D">
        <w:rPr>
          <w:rFonts w:ascii="Courier New" w:eastAsia="Times New Roman" w:hAnsi="Courier New" w:cs="Courier New"/>
          <w:sz w:val="20"/>
          <w:szCs w:val="20"/>
        </w:rPr>
        <w:t>Price</w:t>
      </w:r>
      <w:r w:rsidRPr="003E1B1D">
        <w:rPr>
          <w:rFonts w:ascii="Times New Roman" w:eastAsia="Times New Roman" w:hAnsi="Times New Roman" w:cs="Times New Roman"/>
          <w:sz w:val="24"/>
          <w:szCs w:val="24"/>
        </w:rPr>
        <w:t xml:space="preserve"> column was converted from a string format with commas into a usable float format. The </w:t>
      </w:r>
      <w:r w:rsidRPr="003E1B1D">
        <w:rPr>
          <w:rFonts w:ascii="Courier New" w:eastAsia="Times New Roman" w:hAnsi="Courier New" w:cs="Courier New"/>
          <w:sz w:val="20"/>
          <w:szCs w:val="20"/>
        </w:rPr>
        <w:t>Location</w:t>
      </w:r>
      <w:r w:rsidRPr="003E1B1D">
        <w:rPr>
          <w:rFonts w:ascii="Times New Roman" w:eastAsia="Times New Roman" w:hAnsi="Times New Roman" w:cs="Times New Roman"/>
          <w:sz w:val="24"/>
          <w:szCs w:val="24"/>
        </w:rPr>
        <w:t xml:space="preserve"> column was split to extract a clean </w:t>
      </w:r>
      <w:r w:rsidRPr="003E1B1D">
        <w:rPr>
          <w:rFonts w:ascii="Courier New" w:eastAsia="Times New Roman" w:hAnsi="Courier New" w:cs="Courier New"/>
          <w:sz w:val="20"/>
          <w:szCs w:val="20"/>
        </w:rPr>
        <w:t>Area</w:t>
      </w:r>
      <w:r w:rsidRPr="003E1B1D">
        <w:rPr>
          <w:rFonts w:ascii="Times New Roman" w:eastAsia="Times New Roman" w:hAnsi="Times New Roman" w:cs="Times New Roman"/>
          <w:sz w:val="24"/>
          <w:szCs w:val="24"/>
        </w:rPr>
        <w:t xml:space="preserve"> feature. Irrelevant or highly sparse columns, such as </w:t>
      </w:r>
      <w:r w:rsidRPr="003E1B1D">
        <w:rPr>
          <w:rFonts w:ascii="Courier New" w:eastAsia="Times New Roman" w:hAnsi="Courier New" w:cs="Courier New"/>
          <w:sz w:val="20"/>
          <w:szCs w:val="20"/>
        </w:rPr>
        <w:t>Description/Ingredients</w:t>
      </w:r>
      <w:r w:rsidRPr="003E1B1D">
        <w:rPr>
          <w:rFonts w:ascii="Times New Roman" w:eastAsia="Times New Roman" w:hAnsi="Times New Roman" w:cs="Times New Roman"/>
          <w:sz w:val="24"/>
          <w:szCs w:val="24"/>
        </w:rPr>
        <w:t>, were dropped. Finally, outlier detection via boxplots revealed extreme data anomalies (menu items priced over NPR 40,000), which were successfully filtered out alongside duplicate rows to ensure statistical accuracy.</w:t>
      </w:r>
    </w:p>
    <w:p w:rsidR="003E1B1D" w:rsidRPr="003E1B1D" w:rsidRDefault="003E1B1D" w:rsidP="003E1B1D">
      <w:pPr>
        <w:spacing w:before="100" w:beforeAutospacing="1" w:after="100" w:afterAutospacing="1" w:line="240" w:lineRule="auto"/>
        <w:outlineLvl w:val="2"/>
        <w:rPr>
          <w:rFonts w:ascii="Times New Roman" w:eastAsia="Times New Roman" w:hAnsi="Times New Roman" w:cs="Times New Roman"/>
          <w:b/>
          <w:bCs/>
          <w:sz w:val="27"/>
          <w:szCs w:val="27"/>
        </w:rPr>
      </w:pPr>
      <w:r w:rsidRPr="003E1B1D">
        <w:rPr>
          <w:rFonts w:ascii="Times New Roman" w:eastAsia="Times New Roman" w:hAnsi="Times New Roman" w:cs="Times New Roman"/>
          <w:b/>
          <w:bCs/>
          <w:sz w:val="27"/>
          <w:szCs w:val="27"/>
        </w:rPr>
        <w:t>2. Feature Engineering</w:t>
      </w:r>
    </w:p>
    <w:p w:rsidR="003E1B1D" w:rsidRPr="003E1B1D" w:rsidRDefault="003E1B1D" w:rsidP="003E1B1D">
      <w:pPr>
        <w:spacing w:before="100" w:beforeAutospacing="1" w:after="100" w:afterAutospacing="1" w:line="240" w:lineRule="auto"/>
        <w:rPr>
          <w:rFonts w:ascii="Times New Roman" w:eastAsia="Times New Roman" w:hAnsi="Times New Roman" w:cs="Times New Roman"/>
          <w:sz w:val="24"/>
          <w:szCs w:val="24"/>
        </w:rPr>
      </w:pPr>
      <w:r w:rsidRPr="003E1B1D">
        <w:rPr>
          <w:rFonts w:ascii="Times New Roman" w:eastAsia="Times New Roman" w:hAnsi="Times New Roman" w:cs="Times New Roman"/>
          <w:sz w:val="24"/>
          <w:szCs w:val="24"/>
        </w:rPr>
        <w:t>To perform a deeper strategic market analysis, I engineered three new vital features:</w:t>
      </w:r>
    </w:p>
    <w:p w:rsidR="003E1B1D" w:rsidRPr="003E1B1D" w:rsidRDefault="003E1B1D" w:rsidP="003E1B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1B1D">
        <w:rPr>
          <w:rFonts w:ascii="Times New Roman" w:eastAsia="Times New Roman" w:hAnsi="Times New Roman" w:cs="Times New Roman"/>
          <w:b/>
          <w:bCs/>
          <w:sz w:val="24"/>
          <w:szCs w:val="24"/>
        </w:rPr>
        <w:t>Price Tier Categorization:</w:t>
      </w:r>
      <w:r w:rsidRPr="003E1B1D">
        <w:rPr>
          <w:rFonts w:ascii="Times New Roman" w:eastAsia="Times New Roman" w:hAnsi="Times New Roman" w:cs="Times New Roman"/>
          <w:sz w:val="24"/>
          <w:szCs w:val="24"/>
        </w:rPr>
        <w:t xml:space="preserve"> A binning technique (</w:t>
      </w:r>
      <w:proofErr w:type="spellStart"/>
      <w:r w:rsidRPr="003E1B1D">
        <w:rPr>
          <w:rFonts w:ascii="Courier New" w:eastAsia="Times New Roman" w:hAnsi="Courier New" w:cs="Courier New"/>
          <w:sz w:val="20"/>
          <w:szCs w:val="20"/>
        </w:rPr>
        <w:t>pd.cut</w:t>
      </w:r>
      <w:proofErr w:type="spellEnd"/>
      <w:r w:rsidRPr="003E1B1D">
        <w:rPr>
          <w:rFonts w:ascii="Times New Roman" w:eastAsia="Times New Roman" w:hAnsi="Times New Roman" w:cs="Times New Roman"/>
          <w:sz w:val="24"/>
          <w:szCs w:val="24"/>
        </w:rPr>
        <w:t>) was used to classify every menu item into 'Budget' (0-500 NPR), 'Mid-Range' (500-1500 NPR), or 'Premium' (&gt;1500 NPR).</w:t>
      </w:r>
    </w:p>
    <w:p w:rsidR="003E1B1D" w:rsidRPr="003E1B1D" w:rsidRDefault="003E1B1D" w:rsidP="003E1B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1B1D">
        <w:rPr>
          <w:rFonts w:ascii="Times New Roman" w:eastAsia="Times New Roman" w:hAnsi="Times New Roman" w:cs="Times New Roman"/>
          <w:b/>
          <w:bCs/>
          <w:sz w:val="24"/>
          <w:szCs w:val="24"/>
        </w:rPr>
        <w:t>Menu Count:</w:t>
      </w:r>
      <w:r w:rsidRPr="003E1B1D">
        <w:rPr>
          <w:rFonts w:ascii="Times New Roman" w:eastAsia="Times New Roman" w:hAnsi="Times New Roman" w:cs="Times New Roman"/>
          <w:sz w:val="24"/>
          <w:szCs w:val="24"/>
        </w:rPr>
        <w:t xml:space="preserve"> Grouping by restaurant, I calculated the total number of items each restaurant offers to measure menu diversity.</w:t>
      </w:r>
    </w:p>
    <w:p w:rsidR="003E1B1D" w:rsidRPr="003E1B1D" w:rsidRDefault="003E1B1D" w:rsidP="003E1B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1B1D">
        <w:rPr>
          <w:rFonts w:ascii="Times New Roman" w:eastAsia="Times New Roman" w:hAnsi="Times New Roman" w:cs="Times New Roman"/>
          <w:b/>
          <w:bCs/>
          <w:sz w:val="24"/>
          <w:szCs w:val="24"/>
        </w:rPr>
        <w:t>Area Restaurant Count:</w:t>
      </w:r>
      <w:r w:rsidRPr="003E1B1D">
        <w:rPr>
          <w:rFonts w:ascii="Times New Roman" w:eastAsia="Times New Roman" w:hAnsi="Times New Roman" w:cs="Times New Roman"/>
          <w:sz w:val="24"/>
          <w:szCs w:val="24"/>
        </w:rPr>
        <w:t xml:space="preserve"> By grouping the data by </w:t>
      </w:r>
      <w:r w:rsidRPr="003E1B1D">
        <w:rPr>
          <w:rFonts w:ascii="Courier New" w:eastAsia="Times New Roman" w:hAnsi="Courier New" w:cs="Courier New"/>
          <w:sz w:val="20"/>
          <w:szCs w:val="20"/>
        </w:rPr>
        <w:t>Area</w:t>
      </w:r>
      <w:r w:rsidRPr="003E1B1D">
        <w:rPr>
          <w:rFonts w:ascii="Times New Roman" w:eastAsia="Times New Roman" w:hAnsi="Times New Roman" w:cs="Times New Roman"/>
          <w:sz w:val="24"/>
          <w:szCs w:val="24"/>
        </w:rPr>
        <w:t xml:space="preserve"> and counting unique restaurant names, I created a definitive metric for "Market Competition" in every specific neighborhood.</w:t>
      </w:r>
    </w:p>
    <w:p w:rsidR="003E1B1D" w:rsidRPr="003E1B1D" w:rsidRDefault="003E1B1D" w:rsidP="003E1B1D">
      <w:pPr>
        <w:spacing w:before="100" w:beforeAutospacing="1" w:after="100" w:afterAutospacing="1" w:line="240" w:lineRule="auto"/>
        <w:outlineLvl w:val="2"/>
        <w:rPr>
          <w:rFonts w:ascii="Times New Roman" w:eastAsia="Times New Roman" w:hAnsi="Times New Roman" w:cs="Times New Roman"/>
          <w:b/>
          <w:bCs/>
          <w:sz w:val="27"/>
          <w:szCs w:val="27"/>
        </w:rPr>
      </w:pPr>
      <w:r w:rsidRPr="003E1B1D">
        <w:rPr>
          <w:rFonts w:ascii="Times New Roman" w:eastAsia="Times New Roman" w:hAnsi="Times New Roman" w:cs="Times New Roman"/>
          <w:b/>
          <w:bCs/>
          <w:sz w:val="27"/>
          <w:szCs w:val="27"/>
        </w:rPr>
        <w:t>3. Exploratory Data Analysis &amp; Visualizations</w:t>
      </w:r>
    </w:p>
    <w:p w:rsidR="003E1B1D" w:rsidRDefault="003E1B1D" w:rsidP="003E1B1D">
      <w:pPr>
        <w:spacing w:before="100" w:beforeAutospacing="1" w:after="100" w:afterAutospacing="1" w:line="240" w:lineRule="auto"/>
        <w:rPr>
          <w:rFonts w:ascii="Times New Roman" w:eastAsia="Times New Roman" w:hAnsi="Times New Roman" w:cs="Times New Roman"/>
          <w:i/>
          <w:iCs/>
          <w:sz w:val="24"/>
          <w:szCs w:val="24"/>
        </w:rPr>
      </w:pPr>
      <w:r w:rsidRPr="003E1B1D">
        <w:rPr>
          <w:rFonts w:ascii="Times New Roman" w:eastAsia="Times New Roman" w:hAnsi="Times New Roman" w:cs="Times New Roman"/>
          <w:b/>
          <w:bCs/>
          <w:sz w:val="24"/>
          <w:szCs w:val="24"/>
        </w:rPr>
        <w:lastRenderedPageBreak/>
        <w:t>A. Pricing Distribution and Tiers</w:t>
      </w:r>
      <w:r w:rsidRPr="003E1B1D">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br/>
      </w:r>
      <w:r>
        <w:rPr>
          <w:rFonts w:ascii="Times New Roman" w:eastAsia="Times New Roman" w:hAnsi="Times New Roman" w:cs="Times New Roman"/>
          <w:i/>
          <w:iCs/>
          <w:sz w:val="24"/>
          <w:szCs w:val="24"/>
        </w:rPr>
        <w:br/>
      </w:r>
      <w:r w:rsidRPr="003E1B1D">
        <w:rPr>
          <w:rFonts w:ascii="Times New Roman" w:eastAsia="Times New Roman" w:hAnsi="Times New Roman" w:cs="Times New Roman"/>
          <w:sz w:val="24"/>
          <w:szCs w:val="24"/>
        </w:rPr>
        <w:drawing>
          <wp:inline distT="0" distB="0" distL="0" distR="0" wp14:anchorId="4AD7077C" wp14:editId="37BFAD41">
            <wp:extent cx="5151120" cy="33581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59542" cy="3363624"/>
                    </a:xfrm>
                    <a:prstGeom prst="rect">
                      <a:avLst/>
                    </a:prstGeom>
                  </pic:spPr>
                </pic:pic>
              </a:graphicData>
            </a:graphic>
          </wp:inline>
        </w:drawing>
      </w:r>
    </w:p>
    <w:p w:rsidR="003E1B1D" w:rsidRPr="003E1B1D" w:rsidRDefault="003E1B1D" w:rsidP="003E1B1D">
      <w:pPr>
        <w:spacing w:before="100" w:beforeAutospacing="1" w:after="100" w:afterAutospacing="1" w:line="240" w:lineRule="auto"/>
        <w:rPr>
          <w:rFonts w:ascii="Times New Roman" w:eastAsia="Times New Roman" w:hAnsi="Times New Roman" w:cs="Times New Roman"/>
          <w:sz w:val="24"/>
          <w:szCs w:val="24"/>
        </w:rPr>
      </w:pPr>
      <w:r w:rsidRPr="003E1B1D">
        <w:rPr>
          <w:rFonts w:ascii="Times New Roman" w:eastAsia="Times New Roman" w:hAnsi="Times New Roman" w:cs="Times New Roman"/>
          <w:sz w:val="24"/>
          <w:szCs w:val="24"/>
        </w:rPr>
        <w:drawing>
          <wp:inline distT="0" distB="0" distL="0" distR="0" wp14:anchorId="0B4445C7" wp14:editId="376E8AEC">
            <wp:extent cx="5192221" cy="3422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21759" cy="3442121"/>
                    </a:xfrm>
                    <a:prstGeom prst="rect">
                      <a:avLst/>
                    </a:prstGeom>
                  </pic:spPr>
                </pic:pic>
              </a:graphicData>
            </a:graphic>
          </wp:inline>
        </w:drawing>
      </w:r>
    </w:p>
    <w:p w:rsidR="003E1B1D" w:rsidRPr="003E1B1D" w:rsidRDefault="003E1B1D" w:rsidP="003E1B1D">
      <w:pPr>
        <w:spacing w:before="100" w:beforeAutospacing="1" w:after="100" w:afterAutospacing="1" w:line="240" w:lineRule="auto"/>
        <w:rPr>
          <w:rFonts w:ascii="Times New Roman" w:eastAsia="Times New Roman" w:hAnsi="Times New Roman" w:cs="Times New Roman"/>
          <w:sz w:val="24"/>
          <w:szCs w:val="24"/>
        </w:rPr>
      </w:pPr>
      <w:r w:rsidRPr="003E1B1D">
        <w:rPr>
          <w:rFonts w:ascii="Times New Roman" w:eastAsia="Times New Roman" w:hAnsi="Times New Roman" w:cs="Times New Roman"/>
          <w:sz w:val="24"/>
          <w:szCs w:val="24"/>
        </w:rPr>
        <w:t>The price distribution analysis reveals that the Kathmandu delivery market is heavily skewed toward affordability. The vast majority of menu items fall strictly within the 'Budget' tier (under 500 NPR), with a steep drop-off as prices move into the 'Mid-Range' and 'Premium' segments. This indicates high price sensitivity among standard delivery consumers.</w:t>
      </w:r>
    </w:p>
    <w:p w:rsidR="003E1B1D" w:rsidRDefault="003E1B1D" w:rsidP="003E1B1D">
      <w:pPr>
        <w:spacing w:before="100" w:beforeAutospacing="1" w:after="100" w:afterAutospacing="1" w:line="240" w:lineRule="auto"/>
        <w:rPr>
          <w:rFonts w:ascii="Times New Roman" w:eastAsia="Times New Roman" w:hAnsi="Times New Roman" w:cs="Times New Roman"/>
          <w:i/>
          <w:iCs/>
          <w:sz w:val="24"/>
          <w:szCs w:val="24"/>
        </w:rPr>
      </w:pPr>
      <w:r w:rsidRPr="003E1B1D">
        <w:rPr>
          <w:rFonts w:ascii="Times New Roman" w:eastAsia="Times New Roman" w:hAnsi="Times New Roman" w:cs="Times New Roman"/>
          <w:b/>
          <w:bCs/>
          <w:sz w:val="24"/>
          <w:szCs w:val="24"/>
        </w:rPr>
        <w:lastRenderedPageBreak/>
        <w:t>B. The "Gold Mine" Quadrant Analysis</w:t>
      </w:r>
    </w:p>
    <w:p w:rsidR="003E1B1D" w:rsidRPr="003E1B1D" w:rsidRDefault="003E1B1D" w:rsidP="003E1B1D">
      <w:pPr>
        <w:spacing w:before="100" w:beforeAutospacing="1" w:after="100" w:afterAutospacing="1" w:line="240" w:lineRule="auto"/>
        <w:rPr>
          <w:rFonts w:ascii="Times New Roman" w:eastAsia="Times New Roman" w:hAnsi="Times New Roman" w:cs="Times New Roman"/>
          <w:sz w:val="24"/>
          <w:szCs w:val="24"/>
        </w:rPr>
      </w:pPr>
      <w:r w:rsidRPr="003E1B1D">
        <w:rPr>
          <w:rFonts w:ascii="Times New Roman" w:eastAsia="Times New Roman" w:hAnsi="Times New Roman" w:cs="Times New Roman"/>
          <w:sz w:val="24"/>
          <w:szCs w:val="24"/>
        </w:rPr>
        <w:drawing>
          <wp:inline distT="0" distB="0" distL="0" distR="0" wp14:anchorId="3B03937E" wp14:editId="281D83CE">
            <wp:extent cx="5539740" cy="32332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46121" cy="3237016"/>
                    </a:xfrm>
                    <a:prstGeom prst="rect">
                      <a:avLst/>
                    </a:prstGeom>
                  </pic:spPr>
                </pic:pic>
              </a:graphicData>
            </a:graphic>
          </wp:inline>
        </w:drawing>
      </w:r>
    </w:p>
    <w:p w:rsidR="003E1B1D" w:rsidRPr="003E1B1D" w:rsidRDefault="003E1B1D" w:rsidP="003E1B1D">
      <w:pPr>
        <w:spacing w:before="100" w:beforeAutospacing="1" w:after="100" w:afterAutospacing="1" w:line="240" w:lineRule="auto"/>
        <w:rPr>
          <w:rFonts w:ascii="Times New Roman" w:eastAsia="Times New Roman" w:hAnsi="Times New Roman" w:cs="Times New Roman"/>
          <w:sz w:val="24"/>
          <w:szCs w:val="24"/>
        </w:rPr>
      </w:pPr>
      <w:r w:rsidRPr="003E1B1D">
        <w:rPr>
          <w:rFonts w:ascii="Times New Roman" w:eastAsia="Times New Roman" w:hAnsi="Times New Roman" w:cs="Times New Roman"/>
          <w:sz w:val="24"/>
          <w:szCs w:val="24"/>
        </w:rPr>
        <w:t xml:space="preserve">To pinpoint the best location for a new business, I aggregated the data by Area, plotting the </w:t>
      </w:r>
      <w:r w:rsidRPr="003E1B1D">
        <w:rPr>
          <w:rFonts w:ascii="Times New Roman" w:eastAsia="Times New Roman" w:hAnsi="Times New Roman" w:cs="Times New Roman"/>
          <w:i/>
          <w:iCs/>
          <w:sz w:val="24"/>
          <w:szCs w:val="24"/>
        </w:rPr>
        <w:t>Total Restaurants (Competition)</w:t>
      </w:r>
      <w:r w:rsidRPr="003E1B1D">
        <w:rPr>
          <w:rFonts w:ascii="Times New Roman" w:eastAsia="Times New Roman" w:hAnsi="Times New Roman" w:cs="Times New Roman"/>
          <w:sz w:val="24"/>
          <w:szCs w:val="24"/>
        </w:rPr>
        <w:t xml:space="preserve"> against the </w:t>
      </w:r>
      <w:r w:rsidRPr="003E1B1D">
        <w:rPr>
          <w:rFonts w:ascii="Times New Roman" w:eastAsia="Times New Roman" w:hAnsi="Times New Roman" w:cs="Times New Roman"/>
          <w:i/>
          <w:iCs/>
          <w:sz w:val="24"/>
          <w:szCs w:val="24"/>
        </w:rPr>
        <w:t>Average Menu Price (Profitability)</w:t>
      </w:r>
      <w:r w:rsidRPr="003E1B1D">
        <w:rPr>
          <w:rFonts w:ascii="Times New Roman" w:eastAsia="Times New Roman" w:hAnsi="Times New Roman" w:cs="Times New Roman"/>
          <w:sz w:val="24"/>
          <w:szCs w:val="24"/>
        </w:rPr>
        <w:t>. By overlaying the market averages (the red and blue dashed lines), the chart is split into four quadrants. The top-left quadrant represents the "Gold Mine" areas: neighborhoods that have below-average restaurant competition but above-average menu prices.</w:t>
      </w:r>
    </w:p>
    <w:p w:rsidR="003E1B1D" w:rsidRPr="003E1B1D" w:rsidRDefault="003E1B1D" w:rsidP="003E1B1D">
      <w:pPr>
        <w:spacing w:before="100" w:beforeAutospacing="1" w:after="100" w:afterAutospacing="1" w:line="240" w:lineRule="auto"/>
        <w:outlineLvl w:val="2"/>
        <w:rPr>
          <w:rFonts w:ascii="Times New Roman" w:eastAsia="Times New Roman" w:hAnsi="Times New Roman" w:cs="Times New Roman"/>
          <w:b/>
          <w:bCs/>
          <w:sz w:val="27"/>
          <w:szCs w:val="27"/>
        </w:rPr>
      </w:pPr>
      <w:r w:rsidRPr="003E1B1D">
        <w:rPr>
          <w:rFonts w:ascii="Times New Roman" w:eastAsia="Times New Roman" w:hAnsi="Times New Roman" w:cs="Times New Roman"/>
          <w:b/>
          <w:bCs/>
          <w:sz w:val="27"/>
          <w:szCs w:val="27"/>
        </w:rPr>
        <w:t>4. Advanced Machine Learning Preparation</w:t>
      </w:r>
    </w:p>
    <w:p w:rsidR="003E1B1D" w:rsidRPr="003E1B1D" w:rsidRDefault="003E1B1D" w:rsidP="003E1B1D">
      <w:pPr>
        <w:spacing w:before="100" w:beforeAutospacing="1" w:after="100" w:afterAutospacing="1" w:line="240" w:lineRule="auto"/>
        <w:rPr>
          <w:rFonts w:ascii="Times New Roman" w:eastAsia="Times New Roman" w:hAnsi="Times New Roman" w:cs="Times New Roman"/>
          <w:sz w:val="24"/>
          <w:szCs w:val="24"/>
        </w:rPr>
      </w:pPr>
      <w:r w:rsidRPr="003E1B1D">
        <w:rPr>
          <w:rFonts w:ascii="Times New Roman" w:eastAsia="Times New Roman" w:hAnsi="Times New Roman" w:cs="Times New Roman"/>
          <w:sz w:val="24"/>
          <w:szCs w:val="24"/>
        </w:rPr>
        <w:t xml:space="preserve">To prepare the dataset for future predictive modeling (such as predicting the success rate or optimal price of a new menu item), advanced preprocessing was applied. The categorical </w:t>
      </w:r>
      <w:r w:rsidRPr="003E1B1D">
        <w:rPr>
          <w:rFonts w:ascii="Courier New" w:eastAsia="Times New Roman" w:hAnsi="Courier New" w:cs="Courier New"/>
          <w:sz w:val="20"/>
          <w:szCs w:val="20"/>
        </w:rPr>
        <w:t>Price Tier</w:t>
      </w:r>
      <w:r w:rsidRPr="003E1B1D">
        <w:rPr>
          <w:rFonts w:ascii="Times New Roman" w:eastAsia="Times New Roman" w:hAnsi="Times New Roman" w:cs="Times New Roman"/>
          <w:sz w:val="24"/>
          <w:szCs w:val="24"/>
        </w:rPr>
        <w:t xml:space="preserve"> was label-encoded into numeric values (0, 1, 2). Additionally, numerical features with varying magnitudes (</w:t>
      </w:r>
      <w:r w:rsidRPr="003E1B1D">
        <w:rPr>
          <w:rFonts w:ascii="Courier New" w:eastAsia="Times New Roman" w:hAnsi="Courier New" w:cs="Courier New"/>
          <w:sz w:val="20"/>
          <w:szCs w:val="20"/>
        </w:rPr>
        <w:t>Price</w:t>
      </w:r>
      <w:r w:rsidRPr="003E1B1D">
        <w:rPr>
          <w:rFonts w:ascii="Times New Roman" w:eastAsia="Times New Roman" w:hAnsi="Times New Roman" w:cs="Times New Roman"/>
          <w:sz w:val="24"/>
          <w:szCs w:val="24"/>
        </w:rPr>
        <w:t xml:space="preserve">, </w:t>
      </w:r>
      <w:r w:rsidRPr="003E1B1D">
        <w:rPr>
          <w:rFonts w:ascii="Courier New" w:eastAsia="Times New Roman" w:hAnsi="Courier New" w:cs="Courier New"/>
          <w:sz w:val="20"/>
          <w:szCs w:val="20"/>
        </w:rPr>
        <w:t>Menu Count</w:t>
      </w:r>
      <w:r w:rsidRPr="003E1B1D">
        <w:rPr>
          <w:rFonts w:ascii="Times New Roman" w:eastAsia="Times New Roman" w:hAnsi="Times New Roman" w:cs="Times New Roman"/>
          <w:sz w:val="24"/>
          <w:szCs w:val="24"/>
        </w:rPr>
        <w:t xml:space="preserve">, and </w:t>
      </w:r>
      <w:r w:rsidRPr="003E1B1D">
        <w:rPr>
          <w:rFonts w:ascii="Courier New" w:eastAsia="Times New Roman" w:hAnsi="Courier New" w:cs="Courier New"/>
          <w:sz w:val="20"/>
          <w:szCs w:val="20"/>
        </w:rPr>
        <w:t>Area Restaurant Count</w:t>
      </w:r>
      <w:r w:rsidRPr="003E1B1D">
        <w:rPr>
          <w:rFonts w:ascii="Times New Roman" w:eastAsia="Times New Roman" w:hAnsi="Times New Roman" w:cs="Times New Roman"/>
          <w:sz w:val="24"/>
          <w:szCs w:val="24"/>
        </w:rPr>
        <w:t xml:space="preserve">) were standardized using </w:t>
      </w:r>
      <w:proofErr w:type="spellStart"/>
      <w:r w:rsidRPr="003E1B1D">
        <w:rPr>
          <w:rFonts w:ascii="Courier New" w:eastAsia="Times New Roman" w:hAnsi="Courier New" w:cs="Courier New"/>
          <w:sz w:val="20"/>
          <w:szCs w:val="20"/>
        </w:rPr>
        <w:t>StandardScaler</w:t>
      </w:r>
      <w:proofErr w:type="spellEnd"/>
      <w:r w:rsidRPr="003E1B1D">
        <w:rPr>
          <w:rFonts w:ascii="Times New Roman" w:eastAsia="Times New Roman" w:hAnsi="Times New Roman" w:cs="Times New Roman"/>
          <w:sz w:val="24"/>
          <w:szCs w:val="24"/>
        </w:rPr>
        <w:t xml:space="preserve"> (Z-score scaling) so that a machine learning algorithm could process them without magnitude bias. The final dataset was exported as </w:t>
      </w:r>
      <w:r w:rsidRPr="003E1B1D">
        <w:rPr>
          <w:rFonts w:ascii="Courier New" w:eastAsia="Times New Roman" w:hAnsi="Courier New" w:cs="Courier New"/>
          <w:sz w:val="20"/>
          <w:szCs w:val="20"/>
        </w:rPr>
        <w:t>cloud_kitchen_ml_ready.csv</w:t>
      </w:r>
      <w:r w:rsidRPr="003E1B1D">
        <w:rPr>
          <w:rFonts w:ascii="Times New Roman" w:eastAsia="Times New Roman" w:hAnsi="Times New Roman" w:cs="Times New Roman"/>
          <w:sz w:val="24"/>
          <w:szCs w:val="24"/>
        </w:rPr>
        <w:t>.</w:t>
      </w:r>
    </w:p>
    <w:p w:rsidR="003E1B1D" w:rsidRPr="003E1B1D" w:rsidRDefault="003E1B1D" w:rsidP="003E1B1D">
      <w:pPr>
        <w:spacing w:before="100" w:beforeAutospacing="1" w:after="100" w:afterAutospacing="1" w:line="240" w:lineRule="auto"/>
        <w:outlineLvl w:val="2"/>
        <w:rPr>
          <w:rFonts w:ascii="Times New Roman" w:eastAsia="Times New Roman" w:hAnsi="Times New Roman" w:cs="Times New Roman"/>
          <w:b/>
          <w:bCs/>
          <w:sz w:val="27"/>
          <w:szCs w:val="27"/>
        </w:rPr>
      </w:pPr>
      <w:r w:rsidRPr="003E1B1D">
        <w:rPr>
          <w:rFonts w:ascii="Times New Roman" w:eastAsia="Times New Roman" w:hAnsi="Times New Roman" w:cs="Times New Roman"/>
          <w:b/>
          <w:bCs/>
          <w:sz w:val="27"/>
          <w:szCs w:val="27"/>
        </w:rPr>
        <w:t>5. Final Conclusions</w:t>
      </w:r>
    </w:p>
    <w:p w:rsidR="003E1B1D" w:rsidRPr="003E1B1D" w:rsidRDefault="003E1B1D" w:rsidP="003E1B1D">
      <w:pPr>
        <w:spacing w:before="100" w:beforeAutospacing="1" w:after="100" w:afterAutospacing="1" w:line="240" w:lineRule="auto"/>
        <w:rPr>
          <w:rFonts w:ascii="Times New Roman" w:eastAsia="Times New Roman" w:hAnsi="Times New Roman" w:cs="Times New Roman"/>
          <w:sz w:val="24"/>
          <w:szCs w:val="24"/>
        </w:rPr>
      </w:pPr>
      <w:r w:rsidRPr="003E1B1D">
        <w:rPr>
          <w:rFonts w:ascii="Times New Roman" w:eastAsia="Times New Roman" w:hAnsi="Times New Roman" w:cs="Times New Roman"/>
          <w:sz w:val="24"/>
          <w:szCs w:val="24"/>
        </w:rPr>
        <w:t xml:space="preserve">The data analysis provides a clear strategic roadmap for launching a new cloud kitchen in the Kathmandu valley. While the general market is flooded with budget-friendly options and high competition in central hubs, the quadrant analysis identified specific underserved, high-value neighborhoods. Areas such as </w:t>
      </w:r>
      <w:proofErr w:type="spellStart"/>
      <w:r w:rsidRPr="003E1B1D">
        <w:rPr>
          <w:rFonts w:ascii="Times New Roman" w:eastAsia="Times New Roman" w:hAnsi="Times New Roman" w:cs="Times New Roman"/>
          <w:b/>
          <w:bCs/>
          <w:sz w:val="24"/>
          <w:szCs w:val="24"/>
        </w:rPr>
        <w:t>Bachapokhari</w:t>
      </w:r>
      <w:proofErr w:type="spellEnd"/>
      <w:r w:rsidRPr="003E1B1D">
        <w:rPr>
          <w:rFonts w:ascii="Times New Roman" w:eastAsia="Times New Roman" w:hAnsi="Times New Roman" w:cs="Times New Roman"/>
          <w:sz w:val="24"/>
          <w:szCs w:val="24"/>
        </w:rPr>
        <w:t xml:space="preserve"> and </w:t>
      </w:r>
      <w:proofErr w:type="spellStart"/>
      <w:r w:rsidRPr="003E1B1D">
        <w:rPr>
          <w:rFonts w:ascii="Times New Roman" w:eastAsia="Times New Roman" w:hAnsi="Times New Roman" w:cs="Times New Roman"/>
          <w:b/>
          <w:bCs/>
          <w:sz w:val="24"/>
          <w:szCs w:val="24"/>
        </w:rPr>
        <w:t>Kandevtasthan</w:t>
      </w:r>
      <w:proofErr w:type="spellEnd"/>
      <w:r w:rsidRPr="003E1B1D">
        <w:rPr>
          <w:rFonts w:ascii="Times New Roman" w:eastAsia="Times New Roman" w:hAnsi="Times New Roman" w:cs="Times New Roman"/>
          <w:sz w:val="24"/>
          <w:szCs w:val="24"/>
        </w:rPr>
        <w:t xml:space="preserve"> exhibit incredibly low restaurant competition but sustain high average order prices. A premium or specialized cloud kitchen launching in these specific areas would face minimal immediate competition while operating with high profit margins.</w:t>
      </w:r>
    </w:p>
    <w:p w:rsidR="00FE6476" w:rsidRDefault="00FE6476"/>
    <w:sectPr w:rsidR="00FE6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8A231E"/>
    <w:multiLevelType w:val="multilevel"/>
    <w:tmpl w:val="DD50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3E1B1D"/>
    <w:rsid w:val="003E1B1D"/>
    <w:rsid w:val="00FE6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A1F6F"/>
  <w15:chartTrackingRefBased/>
  <w15:docId w15:val="{BBBA7484-0FF1-498D-9B52-4100F7D51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E1B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E1B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B1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E1B1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E1B1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E1B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263617">
      <w:bodyDiv w:val="1"/>
      <w:marLeft w:val="0"/>
      <w:marRight w:val="0"/>
      <w:marTop w:val="0"/>
      <w:marBottom w:val="0"/>
      <w:divBdr>
        <w:top w:val="none" w:sz="0" w:space="0" w:color="auto"/>
        <w:left w:val="none" w:sz="0" w:space="0" w:color="auto"/>
        <w:bottom w:val="none" w:sz="0" w:space="0" w:color="auto"/>
        <w:right w:val="none" w:sz="0" w:space="0" w:color="auto"/>
      </w:divBdr>
      <w:divsChild>
        <w:div w:id="330061602">
          <w:marLeft w:val="0"/>
          <w:marRight w:val="0"/>
          <w:marTop w:val="0"/>
          <w:marBottom w:val="0"/>
          <w:divBdr>
            <w:top w:val="none" w:sz="0" w:space="0" w:color="auto"/>
            <w:left w:val="none" w:sz="0" w:space="0" w:color="auto"/>
            <w:bottom w:val="none" w:sz="0" w:space="0" w:color="auto"/>
            <w:right w:val="none" w:sz="0" w:space="0" w:color="auto"/>
          </w:divBdr>
          <w:divsChild>
            <w:div w:id="21077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Swopnil Neupane</dc:creator>
  <cp:keywords/>
  <dc:description/>
  <cp:lastModifiedBy>Swopnil Neupane</cp:lastModifiedBy>
  <cp:revision>1</cp:revision>
  <dcterms:created xsi:type="dcterms:W3CDTF">2026-05-23T12:23:00Z</dcterms:created>
  <dcterms:modified xsi:type="dcterms:W3CDTF">2026-05-23T12:31:00Z</dcterms:modified>
</cp:coreProperties>
</file>