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5E927" w14:textId="77777777" w:rsidR="00AC2459" w:rsidRPr="0027233C" w:rsidRDefault="00DE1F8E">
      <w:pPr>
        <w:jc w:val="right"/>
      </w:pPr>
      <w:r w:rsidRPr="0027233C">
        <w:rPr>
          <w:rFonts w:eastAsia="Times New Roman"/>
          <w:sz w:val="24"/>
          <w:szCs w:val="24"/>
        </w:rPr>
        <w:t>Octubre 24, 2026</w:t>
      </w:r>
    </w:p>
    <w:p w14:paraId="293E610D" w14:textId="77777777" w:rsidR="00AC2459" w:rsidRDefault="00DE1F8E">
      <w:pPr>
        <w:spacing w:before="200"/>
        <w:jc w:val="center"/>
      </w:pPr>
      <w:r>
        <w:rPr>
          <w:noProof/>
        </w:rPr>
        <w:drawing>
          <wp:inline distT="0" distB="0" distL="0" distR="0" wp14:anchorId="39B85202" wp14:editId="6F2EFA01">
            <wp:extent cx="2857500" cy="762000"/>
            <wp:effectExtent l="0" t="0" r="0" b="0"/>
            <wp:docPr id="1" name="logo" descr="Logo Tecnológico de Monterrey"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762000"/>
                    </a:xfrm>
                    <a:prstGeom prst="rect">
                      <a:avLst/>
                    </a:prstGeom>
                  </pic:spPr>
                </pic:pic>
              </a:graphicData>
            </a:graphic>
          </wp:inline>
        </w:drawing>
      </w:r>
    </w:p>
    <w:p w14:paraId="756CDB84" w14:textId="77777777" w:rsidR="000F1BB2" w:rsidRDefault="000F1BB2">
      <w:pPr>
        <w:rPr>
          <w:rFonts w:ascii="Times New Roman" w:eastAsia="Times New Roman" w:hAnsi="Times New Roman" w:cs="Times New Roman"/>
          <w:sz w:val="24"/>
          <w:szCs w:val="24"/>
        </w:rPr>
      </w:pPr>
    </w:p>
    <w:p w14:paraId="478ABA05" w14:textId="77777777" w:rsidR="000F1BB2" w:rsidRDefault="000F1BB2">
      <w:pPr>
        <w:rPr>
          <w:rFonts w:ascii="Times New Roman" w:eastAsia="Times New Roman" w:hAnsi="Times New Roman" w:cs="Times New Roman"/>
          <w:sz w:val="24"/>
          <w:szCs w:val="24"/>
        </w:rPr>
      </w:pPr>
    </w:p>
    <w:p w14:paraId="5371C207" w14:textId="77777777" w:rsidR="000F1BB2" w:rsidRDefault="000F1BB2">
      <w:pPr>
        <w:rPr>
          <w:rFonts w:ascii="Times New Roman" w:eastAsia="Times New Roman" w:hAnsi="Times New Roman" w:cs="Times New Roman"/>
          <w:sz w:val="24"/>
          <w:szCs w:val="24"/>
        </w:rPr>
      </w:pPr>
    </w:p>
    <w:p w14:paraId="3DD76146" w14:textId="77777777" w:rsidR="000F1BB2" w:rsidRDefault="000F1BB2">
      <w:pPr>
        <w:rPr>
          <w:rFonts w:ascii="Times New Roman" w:eastAsia="Times New Roman" w:hAnsi="Times New Roman" w:cs="Times New Roman"/>
          <w:sz w:val="24"/>
          <w:szCs w:val="24"/>
        </w:rPr>
      </w:pPr>
    </w:p>
    <w:p w14:paraId="5922AD83" w14:textId="77777777" w:rsidR="000F1BB2" w:rsidRDefault="000F1BB2">
      <w:pPr>
        <w:rPr>
          <w:rFonts w:ascii="Times New Roman" w:eastAsia="Times New Roman" w:hAnsi="Times New Roman" w:cs="Times New Roman"/>
          <w:sz w:val="24"/>
          <w:szCs w:val="24"/>
        </w:rPr>
      </w:pPr>
    </w:p>
    <w:p w14:paraId="74C227BA" w14:textId="19FCF516" w:rsidR="000F1BB2" w:rsidRPr="0027233C" w:rsidRDefault="00343FB0" w:rsidP="00343FB0">
      <w:pPr>
        <w:jc w:val="center"/>
        <w:rPr>
          <w:rFonts w:eastAsia="Times New Roman"/>
          <w:b/>
          <w:bCs/>
          <w:sz w:val="40"/>
          <w:szCs w:val="40"/>
        </w:rPr>
      </w:pPr>
      <w:r w:rsidRPr="0027233C">
        <w:rPr>
          <w:rFonts w:eastAsia="Times New Roman"/>
          <w:b/>
          <w:bCs/>
          <w:sz w:val="40"/>
          <w:szCs w:val="40"/>
        </w:rPr>
        <w:t>MLflow Project y tracking avanzado</w:t>
      </w:r>
    </w:p>
    <w:p w14:paraId="27675386" w14:textId="77777777" w:rsidR="000F1BB2" w:rsidRPr="00370525" w:rsidRDefault="000F1BB2">
      <w:pPr>
        <w:rPr>
          <w:rFonts w:eastAsia="Times New Roman"/>
          <w:sz w:val="24"/>
          <w:szCs w:val="24"/>
        </w:rPr>
      </w:pPr>
    </w:p>
    <w:p w14:paraId="797CFE6A" w14:textId="77777777" w:rsidR="000F1BB2" w:rsidRPr="00370525" w:rsidRDefault="000F1BB2">
      <w:pPr>
        <w:rPr>
          <w:rFonts w:eastAsia="Times New Roman"/>
          <w:sz w:val="24"/>
          <w:szCs w:val="24"/>
        </w:rPr>
      </w:pPr>
    </w:p>
    <w:p w14:paraId="6AEFBF08" w14:textId="77777777" w:rsidR="000F1BB2" w:rsidRPr="00370525" w:rsidRDefault="000F1BB2">
      <w:pPr>
        <w:rPr>
          <w:rFonts w:eastAsia="Times New Roman"/>
          <w:sz w:val="24"/>
          <w:szCs w:val="24"/>
        </w:rPr>
      </w:pPr>
    </w:p>
    <w:p w14:paraId="62F06742" w14:textId="77777777" w:rsidR="00343FB0" w:rsidRPr="00370525" w:rsidRDefault="00343FB0">
      <w:pPr>
        <w:rPr>
          <w:rFonts w:eastAsia="Times New Roman"/>
          <w:sz w:val="24"/>
          <w:szCs w:val="24"/>
        </w:rPr>
      </w:pPr>
    </w:p>
    <w:p w14:paraId="56542B14" w14:textId="77777777" w:rsidR="00343FB0" w:rsidRDefault="00343FB0">
      <w:pPr>
        <w:rPr>
          <w:rFonts w:eastAsia="Times New Roman"/>
          <w:sz w:val="24"/>
          <w:szCs w:val="24"/>
        </w:rPr>
      </w:pPr>
    </w:p>
    <w:p w14:paraId="2E3756EE" w14:textId="77777777" w:rsidR="0027233C" w:rsidRDefault="0027233C">
      <w:pPr>
        <w:rPr>
          <w:rFonts w:eastAsia="Times New Roman"/>
          <w:sz w:val="24"/>
          <w:szCs w:val="24"/>
        </w:rPr>
      </w:pPr>
    </w:p>
    <w:p w14:paraId="78C8C91D" w14:textId="77777777" w:rsidR="0027233C" w:rsidRDefault="0027233C">
      <w:pPr>
        <w:rPr>
          <w:rFonts w:eastAsia="Times New Roman"/>
          <w:sz w:val="24"/>
          <w:szCs w:val="24"/>
        </w:rPr>
      </w:pPr>
    </w:p>
    <w:p w14:paraId="0B157E7B" w14:textId="77777777" w:rsidR="0027233C" w:rsidRDefault="0027233C">
      <w:pPr>
        <w:rPr>
          <w:rFonts w:eastAsia="Times New Roman"/>
          <w:sz w:val="24"/>
          <w:szCs w:val="24"/>
        </w:rPr>
      </w:pPr>
    </w:p>
    <w:p w14:paraId="2A56C76B" w14:textId="77777777" w:rsidR="0027233C" w:rsidRPr="00370525" w:rsidRDefault="0027233C">
      <w:pPr>
        <w:rPr>
          <w:rFonts w:eastAsia="Times New Roman"/>
          <w:sz w:val="24"/>
          <w:szCs w:val="24"/>
        </w:rPr>
      </w:pPr>
    </w:p>
    <w:p w14:paraId="7FBE3C80" w14:textId="77777777" w:rsidR="000F1BB2" w:rsidRPr="00370525" w:rsidRDefault="000F1BB2">
      <w:pPr>
        <w:rPr>
          <w:rFonts w:eastAsia="Times New Roman"/>
          <w:sz w:val="24"/>
          <w:szCs w:val="24"/>
        </w:rPr>
      </w:pPr>
    </w:p>
    <w:p w14:paraId="60F679CF" w14:textId="0A8086C0" w:rsidR="00AC2459" w:rsidRDefault="00DE1F8E" w:rsidP="0027233C">
      <w:pPr>
        <w:jc w:val="right"/>
        <w:rPr>
          <w:rFonts w:eastAsia="Times New Roman"/>
          <w:b/>
          <w:bCs/>
          <w:sz w:val="24"/>
          <w:szCs w:val="24"/>
        </w:rPr>
      </w:pPr>
      <w:r w:rsidRPr="0027233C">
        <w:rPr>
          <w:rFonts w:eastAsia="Times New Roman"/>
          <w:b/>
          <w:bCs/>
          <w:sz w:val="24"/>
          <w:szCs w:val="24"/>
        </w:rPr>
        <w:t>Equipo 2</w:t>
      </w:r>
      <w:r w:rsidR="000F1BB2" w:rsidRPr="0027233C">
        <w:rPr>
          <w:rFonts w:eastAsia="Times New Roman"/>
          <w:b/>
          <w:bCs/>
          <w:sz w:val="24"/>
          <w:szCs w:val="24"/>
        </w:rPr>
        <w:t>4</w:t>
      </w:r>
      <w:r w:rsidRPr="0027233C">
        <w:rPr>
          <w:rFonts w:eastAsia="Times New Roman"/>
          <w:b/>
          <w:bCs/>
          <w:sz w:val="24"/>
          <w:szCs w:val="24"/>
        </w:rPr>
        <w:t>:</w:t>
      </w:r>
    </w:p>
    <w:p w14:paraId="04DDE0B3" w14:textId="77777777" w:rsidR="0027233C" w:rsidRPr="0027233C" w:rsidRDefault="0027233C" w:rsidP="0027233C">
      <w:pPr>
        <w:jc w:val="right"/>
        <w:rPr>
          <w:b/>
          <w:bCs/>
          <w:sz w:val="24"/>
          <w:szCs w:val="24"/>
        </w:rPr>
      </w:pPr>
    </w:p>
    <w:p w14:paraId="6AABE0EC" w14:textId="22B161A0" w:rsidR="00AC2459" w:rsidRPr="00370525" w:rsidRDefault="00370525" w:rsidP="0027233C">
      <w:pPr>
        <w:pStyle w:val="Prrafodelista"/>
        <w:ind w:left="720"/>
        <w:jc w:val="right"/>
        <w:rPr>
          <w:sz w:val="24"/>
          <w:szCs w:val="24"/>
        </w:rPr>
      </w:pPr>
      <w:r>
        <w:rPr>
          <w:rFonts w:eastAsia="Times New Roman"/>
          <w:sz w:val="24"/>
          <w:szCs w:val="24"/>
        </w:rPr>
        <w:t>José Alfredo Gutiérrez</w:t>
      </w:r>
      <w:r w:rsidR="00D714CB">
        <w:rPr>
          <w:rFonts w:eastAsia="Times New Roman"/>
          <w:sz w:val="24"/>
          <w:szCs w:val="24"/>
        </w:rPr>
        <w:t xml:space="preserve"> Guerra </w:t>
      </w:r>
      <w:r w:rsidR="00DE1F8E" w:rsidRPr="00370525">
        <w:rPr>
          <w:rFonts w:eastAsia="Times New Roman"/>
          <w:sz w:val="24"/>
          <w:szCs w:val="24"/>
        </w:rPr>
        <w:t>| A</w:t>
      </w:r>
      <w:r w:rsidR="00D714CB">
        <w:rPr>
          <w:rFonts w:eastAsia="Times New Roman"/>
          <w:sz w:val="24"/>
          <w:szCs w:val="24"/>
        </w:rPr>
        <w:t>01203331</w:t>
      </w:r>
    </w:p>
    <w:p w14:paraId="5EE0BF0F" w14:textId="4B4987A3" w:rsidR="00AC2459" w:rsidRPr="00370525" w:rsidRDefault="00D714CB" w:rsidP="0027233C">
      <w:pPr>
        <w:pStyle w:val="Prrafodelista"/>
        <w:ind w:left="720"/>
        <w:jc w:val="right"/>
        <w:rPr>
          <w:sz w:val="24"/>
          <w:szCs w:val="24"/>
        </w:rPr>
      </w:pPr>
      <w:r>
        <w:rPr>
          <w:rFonts w:eastAsia="Times New Roman"/>
          <w:sz w:val="24"/>
          <w:szCs w:val="24"/>
        </w:rPr>
        <w:t>Antonio Abraham Díaz Arvizu</w:t>
      </w:r>
      <w:r w:rsidR="00DE1F8E" w:rsidRPr="00370525">
        <w:rPr>
          <w:rFonts w:eastAsia="Times New Roman"/>
          <w:sz w:val="24"/>
          <w:szCs w:val="24"/>
        </w:rPr>
        <w:t>| A</w:t>
      </w:r>
      <w:r w:rsidR="00372E30">
        <w:rPr>
          <w:rFonts w:eastAsia="Times New Roman"/>
          <w:sz w:val="24"/>
          <w:szCs w:val="24"/>
        </w:rPr>
        <w:t>01797914</w:t>
      </w:r>
    </w:p>
    <w:p w14:paraId="6F0E8FEB" w14:textId="503F083A" w:rsidR="00AC2459" w:rsidRPr="00370525" w:rsidRDefault="00372E30" w:rsidP="0027233C">
      <w:pPr>
        <w:pStyle w:val="Prrafodelista"/>
        <w:ind w:left="720"/>
        <w:jc w:val="right"/>
        <w:rPr>
          <w:sz w:val="24"/>
          <w:szCs w:val="24"/>
        </w:rPr>
      </w:pPr>
      <w:r>
        <w:rPr>
          <w:rFonts w:eastAsia="Times New Roman"/>
          <w:sz w:val="24"/>
          <w:szCs w:val="24"/>
        </w:rPr>
        <w:t>Damián López Virgen</w:t>
      </w:r>
      <w:r w:rsidR="00DE1F8E" w:rsidRPr="00370525">
        <w:rPr>
          <w:rFonts w:eastAsia="Times New Roman"/>
          <w:sz w:val="24"/>
          <w:szCs w:val="24"/>
        </w:rPr>
        <w:t xml:space="preserve"> | </w:t>
      </w:r>
      <w:r>
        <w:rPr>
          <w:rFonts w:eastAsia="Times New Roman"/>
          <w:sz w:val="24"/>
          <w:szCs w:val="24"/>
        </w:rPr>
        <w:t>A018</w:t>
      </w:r>
      <w:r w:rsidR="00BF4A53">
        <w:rPr>
          <w:rFonts w:eastAsia="Times New Roman"/>
          <w:sz w:val="24"/>
          <w:szCs w:val="24"/>
        </w:rPr>
        <w:t>40290</w:t>
      </w:r>
    </w:p>
    <w:p w14:paraId="1CB412AC" w14:textId="6F27F8E0" w:rsidR="00AC2459" w:rsidRPr="00370525" w:rsidRDefault="00DE1F8E" w:rsidP="0027233C">
      <w:pPr>
        <w:pStyle w:val="Prrafodelista"/>
        <w:ind w:left="720"/>
        <w:jc w:val="right"/>
        <w:rPr>
          <w:sz w:val="24"/>
          <w:szCs w:val="24"/>
        </w:rPr>
      </w:pPr>
      <w:r w:rsidRPr="00370525">
        <w:rPr>
          <w:rFonts w:eastAsia="Times New Roman"/>
          <w:sz w:val="24"/>
          <w:szCs w:val="24"/>
        </w:rPr>
        <w:t>José Antonio Padilla Pereira | A01840574</w:t>
      </w:r>
    </w:p>
    <w:p w14:paraId="19E32163" w14:textId="77777777" w:rsidR="0027233C" w:rsidRDefault="0027233C" w:rsidP="0027233C">
      <w:pPr>
        <w:spacing w:before="300"/>
        <w:jc w:val="right"/>
        <w:rPr>
          <w:rFonts w:eastAsia="Times New Roman"/>
          <w:sz w:val="24"/>
          <w:szCs w:val="24"/>
        </w:rPr>
      </w:pPr>
    </w:p>
    <w:p w14:paraId="1BA78E2C" w14:textId="6CD7479C" w:rsidR="00AC2459" w:rsidRPr="0027233C" w:rsidRDefault="00755CC4" w:rsidP="0027233C">
      <w:pPr>
        <w:spacing w:before="300"/>
        <w:jc w:val="right"/>
        <w:rPr>
          <w:b/>
          <w:bCs/>
          <w:sz w:val="24"/>
          <w:szCs w:val="24"/>
        </w:rPr>
      </w:pPr>
      <w:r w:rsidRPr="0027233C">
        <w:rPr>
          <w:rFonts w:eastAsia="Times New Roman"/>
          <w:b/>
          <w:bCs/>
          <w:sz w:val="24"/>
          <w:szCs w:val="24"/>
        </w:rPr>
        <w:t xml:space="preserve">Operaciones de Lenguaje Automático </w:t>
      </w:r>
      <w:proofErr w:type="spellStart"/>
      <w:r w:rsidRPr="0027233C">
        <w:rPr>
          <w:rFonts w:eastAsia="Times New Roman"/>
          <w:b/>
          <w:bCs/>
          <w:sz w:val="24"/>
          <w:szCs w:val="24"/>
        </w:rPr>
        <w:t>MLOps</w:t>
      </w:r>
      <w:proofErr w:type="spellEnd"/>
      <w:r w:rsidR="00DE1F8E" w:rsidRPr="0027233C">
        <w:rPr>
          <w:rFonts w:eastAsia="Times New Roman"/>
          <w:b/>
          <w:bCs/>
          <w:sz w:val="24"/>
          <w:szCs w:val="24"/>
        </w:rPr>
        <w:t xml:space="preserve"> | </w:t>
      </w:r>
      <w:r w:rsidR="000F1BB2" w:rsidRPr="0027233C">
        <w:rPr>
          <w:rFonts w:eastAsia="Times New Roman"/>
          <w:b/>
          <w:bCs/>
          <w:sz w:val="24"/>
          <w:szCs w:val="24"/>
        </w:rPr>
        <w:t>TC5061</w:t>
      </w:r>
    </w:p>
    <w:p w14:paraId="0605F7CB" w14:textId="77777777" w:rsidR="00AC2459" w:rsidRPr="00370525" w:rsidRDefault="00DE1F8E" w:rsidP="0027233C">
      <w:pPr>
        <w:jc w:val="right"/>
        <w:rPr>
          <w:sz w:val="24"/>
          <w:szCs w:val="24"/>
        </w:rPr>
      </w:pPr>
      <w:r w:rsidRPr="00370525">
        <w:rPr>
          <w:rFonts w:eastAsia="Times New Roman"/>
          <w:sz w:val="24"/>
          <w:szCs w:val="24"/>
        </w:rPr>
        <w:t>Instituto Tecnológico y de Estudios Superiores de Monterrey</w:t>
      </w:r>
    </w:p>
    <w:p w14:paraId="5214FB9C" w14:textId="77777777" w:rsidR="00AC2459" w:rsidRDefault="00AC2459"/>
    <w:p w14:paraId="4E102B06" w14:textId="77777777" w:rsidR="00DF57E1" w:rsidRDefault="00DF57E1"/>
    <w:p w14:paraId="47049B26" w14:textId="77777777" w:rsidR="00DF57E1" w:rsidRDefault="00DF57E1"/>
    <w:p w14:paraId="7E20CE2A" w14:textId="77777777" w:rsidR="00DF57E1" w:rsidRDefault="00DF57E1"/>
    <w:p w14:paraId="3E994EF2" w14:textId="77777777" w:rsidR="00DF57E1" w:rsidRDefault="00DF57E1"/>
    <w:p w14:paraId="4AC281A0" w14:textId="77777777" w:rsidR="00DF57E1" w:rsidRDefault="00DF57E1"/>
    <w:p w14:paraId="79856926" w14:textId="77777777" w:rsidR="00DF57E1" w:rsidRDefault="00DF57E1"/>
    <w:p w14:paraId="7720928B" w14:textId="77777777" w:rsidR="00DF57E1" w:rsidRDefault="00DF57E1"/>
    <w:p w14:paraId="7A389988" w14:textId="77777777" w:rsidR="00DF57E1" w:rsidRDefault="00DF57E1"/>
    <w:p w14:paraId="51D027D4" w14:textId="77777777" w:rsidR="00DF57E1" w:rsidRDefault="00DF57E1"/>
    <w:p w14:paraId="1CF3BE04" w14:textId="77777777" w:rsidR="00DF57E1" w:rsidRDefault="00DF57E1"/>
    <w:p w14:paraId="5BD604E5" w14:textId="77777777" w:rsidR="00DF57E1" w:rsidRDefault="00DF57E1"/>
    <w:p w14:paraId="15C04E5D" w14:textId="77777777" w:rsidR="00DF57E1" w:rsidRDefault="00DF57E1"/>
    <w:p w14:paraId="27C5AE4C" w14:textId="77777777" w:rsidR="00DF57E1" w:rsidRDefault="00DF57E1"/>
    <w:p w14:paraId="081C062C" w14:textId="77777777" w:rsidR="00DF57E1" w:rsidRDefault="00DF57E1"/>
    <w:p w14:paraId="54FF6911" w14:textId="77777777" w:rsidR="00DF57E1" w:rsidRDefault="00DF57E1"/>
    <w:p w14:paraId="5E0B7C49" w14:textId="77777777" w:rsidR="00DF57E1" w:rsidRDefault="00DF57E1"/>
    <w:p w14:paraId="53229860" w14:textId="77777777" w:rsidR="00DF57E1" w:rsidRDefault="00DF57E1"/>
    <w:p w14:paraId="36426E92" w14:textId="77777777" w:rsidR="00DF57E1" w:rsidRDefault="00DF57E1"/>
    <w:p w14:paraId="51C72773" w14:textId="77777777" w:rsidR="00DF57E1" w:rsidRDefault="00DF57E1"/>
    <w:p>
      <w:r>
        <w:br w:type="page"/>
      </w:r>
    </w:p>
    <w:p>
      <w:pPr>
        <w:pStyle w:val="Ttulo1"/>
        <w:keepNext/>
      </w:pPr>
      <w:r>
        <w:t>1. Repositorio y reproducción de resultados</w:t>
      </w:r>
    </w:p>
    <w:p>
      <w:pPr>
        <w:spacing w:after="120"/>
        <w:jc w:val="both"/>
      </w:pPr>
      <w:r>
        <w:rPr>
          <w:b/>
          <w:i w:val="0"/>
        </w:rPr>
        <w:t>Repositorio:</w:t>
      </w:r>
      <w:r>
        <w:rPr>
          <w:b w:val="0"/>
          <w:i w:val="0"/>
        </w:rPr>
        <w:t xml:space="preserve"> </w:t>
      </w:r>
      <w:r>
        <w:rPr>
          <w:b w:val="0"/>
          <w:i w:val="0"/>
        </w:rPr>
        <w:t>https://github.com/agtz92/TC5061-Proyecto-Equipo24.git</w:t>
      </w:r>
    </w:p>
    <w:p>
      <w:pPr>
        <w:spacing w:after="120"/>
        <w:jc w:val="both"/>
      </w:pPr>
      <w:r>
        <w:rPr>
          <w:b w:val="0"/>
          <w:i w:val="0"/>
        </w:rPr>
        <w:t>Todas las corridas se lanzaron desde el MLflow Project del repositorio (archivo MLproject), nunca desde un notebook. Los valores por defecto de cada punto de entrada valen "config" y se leen de mibici/config.py (fechas 2022-01 a 2026-09, partición temporal, semilla 42, muestra de 2 000 000 de filas), por lo que el MLproject no repite rutas, fechas ni semillas. Las corridas reportadas se generaron con el commit a2c548c y la versión de datos 9710a8a4ce41 (huella SHA-256 de data_manifest.json), ambas registradas como etiquetas de cada corrida. La partición es temporal: entrenamiento 2022-01 a 2025-06, validación 2025-07 a 2025-12 y prueba 2026-01 a 2026-09.</w:t>
      </w:r>
    </w:p>
    <w:p>
      <w:pPr>
        <w:keepNext/>
        <w:spacing w:after="60"/>
      </w:pPr>
      <w:r>
        <w:rPr>
          <w:b/>
          <w:i w:val="0"/>
        </w:rPr>
        <w:t>Preparación del entorno y servidor de tracking:</w:t>
      </w:r>
    </w:p>
    <w:p>
      <w:pPr>
        <w:spacing w:after="0" w:before="0" w:line="240" w:lineRule="auto"/>
        <w:ind w:left="144"/>
        <w:shd w:val="clear" w:color="auto" w:fill="F2F2F2"/>
      </w:pPr>
      <w:r>
        <w:rPr>
          <w:rFonts w:ascii="Consolas" w:hAnsi="Consolas" w:eastAsia="Consolas"/>
          <w:sz w:val="16"/>
        </w:rPr>
        <w:t>git clone https://github.com/agtz92/TC5061-Proyecto-Equipo24.git</w:t>
      </w:r>
    </w:p>
    <w:p>
      <w:pPr>
        <w:spacing w:after="0" w:before="0" w:line="240" w:lineRule="auto"/>
        <w:ind w:left="144"/>
        <w:shd w:val="clear" w:color="auto" w:fill="F2F2F2"/>
      </w:pPr>
      <w:r>
        <w:rPr>
          <w:rFonts w:ascii="Consolas" w:hAnsi="Consolas" w:eastAsia="Consolas"/>
          <w:sz w:val="16"/>
        </w:rPr>
        <w:t>cd TC5061-Proyecto-Equipo24</w:t>
      </w:r>
    </w:p>
    <w:p>
      <w:pPr>
        <w:spacing w:after="0" w:before="0" w:line="240" w:lineRule="auto"/>
        <w:ind w:left="144"/>
        <w:shd w:val="clear" w:color="auto" w:fill="F2F2F2"/>
      </w:pPr>
      <w:r>
        <w:rPr>
          <w:rFonts w:ascii="Consolas" w:hAnsi="Consolas" w:eastAsia="Consolas"/>
          <w:sz w:val="16"/>
        </w:rPr>
        <w:t>python -m venv .venv</w:t>
      </w:r>
    </w:p>
    <w:p>
      <w:pPr>
        <w:spacing w:after="0" w:before="0" w:line="240" w:lineRule="auto"/>
        <w:ind w:left="144"/>
        <w:shd w:val="clear" w:color="auto" w:fill="F2F2F2"/>
      </w:pPr>
      <w:r>
        <w:rPr>
          <w:rFonts w:ascii="Consolas" w:hAnsi="Consolas" w:eastAsia="Consolas"/>
          <w:color w:val="2E7D32"/>
          <w:sz w:val="16"/>
        </w:rPr>
        <w:t># Windows: .venv\Scripts\Activate.ps1   |   macOS/Linux: source .venv/bin/activate</w:t>
      </w:r>
    </w:p>
    <w:p>
      <w:pPr>
        <w:spacing w:after="0" w:before="0" w:line="240" w:lineRule="auto"/>
        <w:ind w:left="144"/>
        <w:shd w:val="clear" w:color="auto" w:fill="F2F2F2"/>
      </w:pPr>
      <w:r>
        <w:rPr>
          <w:rFonts w:ascii="Consolas" w:hAnsi="Consolas" w:eastAsia="Consolas"/>
          <w:sz w:val="16"/>
        </w:rPr>
        <w:t>pip install -r requirements.txt</w:t>
      </w:r>
    </w:p>
    <w:p>
      <w:pPr>
        <w:spacing w:after="0" w:before="0" w:line="240" w:lineRule="auto"/>
        <w:ind w:left="144"/>
        <w:shd w:val="clear" w:color="auto" w:fill="F2F2F2"/>
      </w:pPr>
      <w:r>
        <w:rPr>
          <w:rFonts w:ascii="Consolas" w:hAnsi="Consolas" w:eastAsia="Consolas"/>
          <w:sz w:val="16"/>
        </w:rPr>
        <w:t xml:space="preserve"> </w:t>
      </w:r>
    </w:p>
    <w:p>
      <w:pPr>
        <w:spacing w:after="0" w:before="0" w:line="240" w:lineRule="auto"/>
        <w:ind w:left="144"/>
        <w:shd w:val="clear" w:color="auto" w:fill="F2F2F2"/>
      </w:pPr>
      <w:r>
        <w:rPr>
          <w:rFonts w:ascii="Consolas" w:hAnsi="Consolas" w:eastAsia="Consolas"/>
          <w:color w:val="2E7D32"/>
          <w:sz w:val="16"/>
        </w:rPr>
        <w:t># Servidor con backend SQLite (requerido por el Model Registry), en otra terminal</w:t>
      </w:r>
    </w:p>
    <w:p>
      <w:pPr>
        <w:spacing w:after="0" w:before="0" w:line="240" w:lineRule="auto"/>
        <w:ind w:left="144"/>
        <w:shd w:val="clear" w:color="auto" w:fill="F2F2F2"/>
      </w:pPr>
      <w:r>
        <w:rPr>
          <w:rFonts w:ascii="Consolas" w:hAnsi="Consolas" w:eastAsia="Consolas"/>
          <w:sz w:val="16"/>
        </w:rPr>
        <w:t>mlflow server --backend-store-uri sqlite:///mlflow.db --artifacts-destination ./mlartifacts --serve-artifacts --host 127.0.0.1 --port 5001</w:t>
      </w:r>
    </w:p>
    <w:p>
      <w:pPr>
        <w:spacing w:after="0" w:before="0" w:line="240" w:lineRule="auto"/>
        <w:ind w:left="144"/>
        <w:shd w:val="clear" w:color="auto" w:fill="F2F2F2"/>
      </w:pPr>
      <w:r>
        <w:rPr>
          <w:rFonts w:ascii="Consolas" w:hAnsi="Consolas" w:eastAsia="Consolas"/>
          <w:sz w:val="16"/>
        </w:rPr>
        <w:t xml:space="preserve"> </w:t>
      </w:r>
    </w:p>
    <w:p>
      <w:pPr>
        <w:spacing w:after="0" w:before="0" w:line="240" w:lineRule="auto"/>
        <w:ind w:left="144"/>
        <w:shd w:val="clear" w:color="auto" w:fill="F2F2F2"/>
      </w:pPr>
      <w:r>
        <w:rPr>
          <w:rFonts w:ascii="Consolas" w:hAnsi="Consolas" w:eastAsia="Consolas"/>
          <w:color w:val="2E7D32"/>
          <w:sz w:val="16"/>
        </w:rPr>
        <w:t># Variables de la terminal de trabajo (PowerShell: $env:VAR = "valor")</w:t>
      </w:r>
    </w:p>
    <w:p>
      <w:pPr>
        <w:spacing w:after="0" w:before="0" w:line="240" w:lineRule="auto"/>
        <w:ind w:left="144"/>
        <w:shd w:val="clear" w:color="auto" w:fill="F2F2F2"/>
      </w:pPr>
      <w:r>
        <w:rPr>
          <w:rFonts w:ascii="Consolas" w:hAnsi="Consolas" w:eastAsia="Consolas"/>
          <w:sz w:val="16"/>
        </w:rPr>
        <w:t>export MLFLOW_TRACKING_URI=http://localhost:5001</w:t>
      </w:r>
    </w:p>
    <w:p>
      <w:pPr>
        <w:spacing w:after="0" w:before="0" w:line="240" w:lineRule="auto"/>
        <w:ind w:left="144"/>
        <w:shd w:val="clear" w:color="auto" w:fill="F2F2F2"/>
      </w:pPr>
      <w:r>
        <w:rPr>
          <w:rFonts w:ascii="Consolas" w:hAnsi="Consolas" w:eastAsia="Consolas"/>
          <w:sz w:val="16"/>
        </w:rPr>
        <w:t>export MLFLOW_EXPERIMENT_NAME=mibici-equipo24</w:t>
      </w:r>
    </w:p>
    <w:p>
      <w:pPr>
        <w:spacing w:after="80"/>
      </w:pPr>
    </w:p>
    <w:p>
      <w:pPr>
        <w:keepNext/>
        <w:spacing w:after="60"/>
      </w:pPr>
      <w:r>
        <w:rPr>
          <w:b/>
          <w:i w:val="0"/>
        </w:rPr>
        <w:t>Ingesta, baselines y búsquedas con nested runs:</w:t>
      </w:r>
    </w:p>
    <w:p>
      <w:pPr>
        <w:spacing w:after="0" w:before="0" w:line="240" w:lineRule="auto"/>
        <w:ind w:left="144"/>
        <w:shd w:val="clear" w:color="auto" w:fill="F2F2F2"/>
      </w:pPr>
      <w:r>
        <w:rPr>
          <w:rFonts w:ascii="Consolas" w:hAnsi="Consolas" w:eastAsia="Consolas"/>
          <w:sz w:val="16"/>
        </w:rPr>
        <w:t>mlflow run . -e ingest --env-manager local          # descarga, limpia y escribe data_manifest.json</w:t>
      </w:r>
    </w:p>
    <w:p>
      <w:pPr>
        <w:spacing w:after="0" w:before="0" w:line="240" w:lineRule="auto"/>
        <w:ind w:left="144"/>
        <w:shd w:val="clear" w:color="auto" w:fill="F2F2F2"/>
      </w:pPr>
      <w:r>
        <w:rPr>
          <w:rFonts w:ascii="Consolas" w:hAnsi="Consolas" w:eastAsia="Consolas"/>
          <w:sz w:val="16"/>
        </w:rPr>
        <w:t>mlflow run . -e baselines --env-manager local       # baselines de P1, P2 y P3</w:t>
      </w:r>
    </w:p>
    <w:p>
      <w:pPr>
        <w:spacing w:after="0" w:before="0" w:line="240" w:lineRule="auto"/>
        <w:ind w:left="144"/>
        <w:shd w:val="clear" w:color="auto" w:fill="F2F2F2"/>
      </w:pPr>
      <w:r>
        <w:rPr>
          <w:rFonts w:ascii="Consolas" w:hAnsi="Consolas" w:eastAsia="Consolas"/>
          <w:sz w:val="16"/>
        </w:rPr>
        <w:t>mlflow run . -e search --env-manager local -P question=p1   # 8 hijas HGB (learning_rate x max_iter x max_depth)</w:t>
      </w:r>
    </w:p>
    <w:p>
      <w:pPr>
        <w:spacing w:after="0" w:before="0" w:line="240" w:lineRule="auto"/>
        <w:ind w:left="144"/>
        <w:shd w:val="clear" w:color="auto" w:fill="F2F2F2"/>
      </w:pPr>
      <w:r>
        <w:rPr>
          <w:rFonts w:ascii="Consolas" w:hAnsi="Consolas" w:eastAsia="Consolas"/>
          <w:sz w:val="16"/>
        </w:rPr>
        <w:t>mlflow run . -e search --env-manager local -P question=p2   # 8 hijas HGB (learning_rate x max_depth x min_samples_leaf)</w:t>
      </w:r>
    </w:p>
    <w:p>
      <w:pPr>
        <w:spacing w:after="0" w:before="0" w:line="240" w:lineRule="auto"/>
        <w:ind w:left="144"/>
        <w:shd w:val="clear" w:color="auto" w:fill="F2F2F2"/>
      </w:pPr>
      <w:r>
        <w:rPr>
          <w:rFonts w:ascii="Consolas" w:hAnsi="Consolas" w:eastAsia="Consolas"/>
          <w:sz w:val="16"/>
        </w:rPr>
        <w:t>mlflow run . -e search --env-manager local -P question=p3   # 8 hijas K-means (k = 3..10)</w:t>
      </w:r>
    </w:p>
    <w:p>
      <w:pPr>
        <w:spacing w:after="80"/>
      </w:pPr>
    </w:p>
    <w:p>
      <w:pPr>
        <w:keepNext/>
        <w:spacing w:after="60"/>
      </w:pPr>
      <w:r>
        <w:rPr>
          <w:b/>
          <w:i w:val="0"/>
        </w:rPr>
        <w:t>Corridas candidatas por familia de modelo:</w:t>
      </w:r>
    </w:p>
    <w:p>
      <w:pPr>
        <w:spacing w:after="0" w:before="0" w:line="240" w:lineRule="auto"/>
        <w:ind w:left="144"/>
        <w:shd w:val="clear" w:color="auto" w:fill="F2F2F2"/>
      </w:pPr>
      <w:r>
        <w:rPr>
          <w:rFonts w:ascii="Consolas" w:hAnsi="Consolas" w:eastAsia="Consolas"/>
          <w:color w:val="2E7D32"/>
          <w:sz w:val="16"/>
        </w:rPr>
        <w:t># P1 demanda</w:t>
      </w:r>
    </w:p>
    <w:p>
      <w:pPr>
        <w:spacing w:after="0" w:before="0" w:line="240" w:lineRule="auto"/>
        <w:ind w:left="144"/>
        <w:shd w:val="clear" w:color="auto" w:fill="F2F2F2"/>
      </w:pPr>
      <w:r>
        <w:rPr>
          <w:rFonts w:ascii="Consolas" w:hAnsi="Consolas" w:eastAsia="Consolas"/>
          <w:sz w:val="16"/>
        </w:rPr>
        <w:t>mlflow run . -e train --env-manager local -P question=p1 -P model=poisson -P alpha=0.0001</w:t>
      </w:r>
    </w:p>
    <w:p>
      <w:pPr>
        <w:spacing w:after="0" w:before="0" w:line="240" w:lineRule="auto"/>
        <w:ind w:left="144"/>
        <w:shd w:val="clear" w:color="auto" w:fill="F2F2F2"/>
      </w:pPr>
      <w:r>
        <w:rPr>
          <w:rFonts w:ascii="Consolas" w:hAnsi="Consolas" w:eastAsia="Consolas"/>
          <w:sz w:val="16"/>
        </w:rPr>
        <w:t>mlflow run . -e train --env-manager local -P question=p1 -P model=rf -P n_estimators=300</w:t>
      </w:r>
    </w:p>
    <w:p>
      <w:pPr>
        <w:spacing w:after="0" w:before="0" w:line="240" w:lineRule="auto"/>
        <w:ind w:left="144"/>
        <w:shd w:val="clear" w:color="auto" w:fill="F2F2F2"/>
      </w:pPr>
      <w:r>
        <w:rPr>
          <w:rFonts w:ascii="Consolas" w:hAnsi="Consolas" w:eastAsia="Consolas"/>
          <w:sz w:val="16"/>
        </w:rPr>
        <w:t>mlflow run . -e train --env-manager local -P question=p1 -P model=hgb -P learning_rate=0.05</w:t>
      </w:r>
    </w:p>
    <w:p>
      <w:pPr>
        <w:spacing w:after="0" w:before="0" w:line="240" w:lineRule="auto"/>
        <w:ind w:left="144"/>
        <w:shd w:val="clear" w:color="auto" w:fill="F2F2F2"/>
      </w:pPr>
      <w:r>
        <w:rPr>
          <w:rFonts w:ascii="Consolas" w:hAnsi="Consolas" w:eastAsia="Consolas"/>
          <w:color w:val="2E7D32"/>
          <w:sz w:val="16"/>
        </w:rPr>
        <w:t># P2 riesgo</w:t>
      </w:r>
    </w:p>
    <w:p>
      <w:pPr>
        <w:spacing w:after="0" w:before="0" w:line="240" w:lineRule="auto"/>
        <w:ind w:left="144"/>
        <w:shd w:val="clear" w:color="auto" w:fill="F2F2F2"/>
      </w:pPr>
      <w:r>
        <w:rPr>
          <w:rFonts w:ascii="Consolas" w:hAnsi="Consolas" w:eastAsia="Consolas"/>
          <w:sz w:val="16"/>
        </w:rPr>
        <w:t>mlflow run . -e train --env-manager local -P question=p2 -P model=logreg -P C=1.0</w:t>
      </w:r>
    </w:p>
    <w:p>
      <w:pPr>
        <w:spacing w:after="0" w:before="0" w:line="240" w:lineRule="auto"/>
        <w:ind w:left="144"/>
        <w:shd w:val="clear" w:color="auto" w:fill="F2F2F2"/>
      </w:pPr>
      <w:r>
        <w:rPr>
          <w:rFonts w:ascii="Consolas" w:hAnsi="Consolas" w:eastAsia="Consolas"/>
          <w:sz w:val="16"/>
        </w:rPr>
        <w:t>mlflow run . -e train --env-manager local -P question=p2 -P model=rf -P n_estimators=300</w:t>
      </w:r>
    </w:p>
    <w:p>
      <w:pPr>
        <w:spacing w:after="0" w:before="0" w:line="240" w:lineRule="auto"/>
        <w:ind w:left="144"/>
        <w:shd w:val="clear" w:color="auto" w:fill="F2F2F2"/>
      </w:pPr>
      <w:r>
        <w:rPr>
          <w:rFonts w:ascii="Consolas" w:hAnsi="Consolas" w:eastAsia="Consolas"/>
          <w:sz w:val="16"/>
        </w:rPr>
        <w:t>mlflow run . -e train --env-manager local -P question=p2 -P model=hgb -P learning_rate=0.05</w:t>
      </w:r>
    </w:p>
    <w:p>
      <w:pPr>
        <w:spacing w:after="0" w:before="0" w:line="240" w:lineRule="auto"/>
        <w:ind w:left="144"/>
        <w:shd w:val="clear" w:color="auto" w:fill="F2F2F2"/>
      </w:pPr>
      <w:r>
        <w:rPr>
          <w:rFonts w:ascii="Consolas" w:hAnsi="Consolas" w:eastAsia="Consolas"/>
          <w:color w:val="2E7D32"/>
          <w:sz w:val="16"/>
        </w:rPr>
        <w:t># P3 grupos</w:t>
      </w:r>
    </w:p>
    <w:p>
      <w:pPr>
        <w:spacing w:after="0" w:before="0" w:line="240" w:lineRule="auto"/>
        <w:ind w:left="144"/>
        <w:shd w:val="clear" w:color="auto" w:fill="F2F2F2"/>
      </w:pPr>
      <w:r>
        <w:rPr>
          <w:rFonts w:ascii="Consolas" w:hAnsi="Consolas" w:eastAsia="Consolas"/>
          <w:sz w:val="16"/>
        </w:rPr>
        <w:t>mlflow run . -e train --env-manager local -P question=p3 -P model=kmeans -P k=6</w:t>
      </w:r>
    </w:p>
    <w:p>
      <w:pPr>
        <w:spacing w:after="0" w:before="0" w:line="240" w:lineRule="auto"/>
        <w:ind w:left="144"/>
        <w:shd w:val="clear" w:color="auto" w:fill="F2F2F2"/>
      </w:pPr>
      <w:r>
        <w:rPr>
          <w:rFonts w:ascii="Consolas" w:hAnsi="Consolas" w:eastAsia="Consolas"/>
          <w:sz w:val="16"/>
        </w:rPr>
        <w:t>mlflow run . -e train --env-manager local -P question=p3 -P model=ward -P k=6</w:t>
      </w:r>
    </w:p>
    <w:p>
      <w:pPr>
        <w:spacing w:after="0" w:before="0" w:line="240" w:lineRule="auto"/>
        <w:ind w:left="144"/>
        <w:shd w:val="clear" w:color="auto" w:fill="F2F2F2"/>
      </w:pPr>
      <w:r>
        <w:rPr>
          <w:rFonts w:ascii="Consolas" w:hAnsi="Consolas" w:eastAsia="Consolas"/>
          <w:sz w:val="16"/>
        </w:rPr>
        <w:t>mlflow run . -e train --env-manager local -P question=p3 -P model=gmm -P k=6</w:t>
      </w:r>
    </w:p>
    <w:p>
      <w:pPr>
        <w:spacing w:after="80"/>
      </w:pPr>
    </w:p>
    <w:p>
      <w:pPr>
        <w:keepNext/>
        <w:spacing w:after="60"/>
      </w:pPr>
      <w:r>
        <w:rPr>
          <w:b/>
          <w:i w:val="0"/>
        </w:rPr>
        <w:t>Modelos elegidos (versiones con alias champion):</w:t>
      </w:r>
    </w:p>
    <w:p>
      <w:pPr>
        <w:spacing w:after="0" w:before="0" w:line="240" w:lineRule="auto"/>
        <w:ind w:left="144"/>
        <w:shd w:val="clear" w:color="auto" w:fill="F2F2F2"/>
      </w:pPr>
      <w:r>
        <w:rPr>
          <w:rFonts w:ascii="Consolas" w:hAnsi="Consolas" w:eastAsia="Consolas"/>
          <w:sz w:val="16"/>
        </w:rPr>
        <w:t>mlflow run . -e train --env-manager local -P question=p1 -P model=hgb -P max_iter=400 -P learning_rate=0.1 -P max_depth=16 -P min_samples_leaf=50</w:t>
      </w:r>
    </w:p>
    <w:p>
      <w:pPr>
        <w:spacing w:after="0" w:before="0" w:line="240" w:lineRule="auto"/>
        <w:ind w:left="144"/>
        <w:shd w:val="clear" w:color="auto" w:fill="F2F2F2"/>
      </w:pPr>
      <w:r>
        <w:rPr>
          <w:rFonts w:ascii="Consolas" w:hAnsi="Consolas" w:eastAsia="Consolas"/>
          <w:sz w:val="16"/>
        </w:rPr>
        <w:t>mlflow run . -e train --env-manager local -P question=p2 -P model=logreg -P C=1.0</w:t>
      </w:r>
    </w:p>
    <w:p>
      <w:pPr>
        <w:spacing w:after="0" w:before="0" w:line="240" w:lineRule="auto"/>
        <w:ind w:left="144"/>
        <w:shd w:val="clear" w:color="auto" w:fill="F2F2F2"/>
      </w:pPr>
      <w:r>
        <w:rPr>
          <w:rFonts w:ascii="Consolas" w:hAnsi="Consolas" w:eastAsia="Consolas"/>
          <w:sz w:val="16"/>
        </w:rPr>
        <w:t>mlflow run . -e train --env-manager local -P question=p3 -P model=kmeans -P k=3</w:t>
      </w:r>
    </w:p>
    <w:p>
      <w:pPr>
        <w:spacing w:after="0" w:before="0" w:line="240" w:lineRule="auto"/>
        <w:ind w:left="144"/>
        <w:shd w:val="clear" w:color="auto" w:fill="F2F2F2"/>
      </w:pPr>
      <w:r>
        <w:rPr>
          <w:rFonts w:ascii="Consolas" w:hAnsi="Consolas" w:eastAsia="Consolas"/>
          <w:sz w:val="16"/>
        </w:rPr>
        <w:t xml:space="preserve"> </w:t>
      </w:r>
    </w:p>
    <w:p>
      <w:pPr>
        <w:spacing w:after="0" w:before="0" w:line="240" w:lineRule="auto"/>
        <w:ind w:left="144"/>
        <w:shd w:val="clear" w:color="auto" w:fill="F2F2F2"/>
      </w:pPr>
      <w:r>
        <w:rPr>
          <w:rFonts w:ascii="Consolas" w:hAnsi="Consolas" w:eastAsia="Consolas"/>
          <w:color w:val="2E7D32"/>
          <w:sz w:val="16"/>
        </w:rPr>
        <w:t># Consumo del modelo en producción desde el registro</w:t>
      </w:r>
    </w:p>
    <w:p>
      <w:pPr>
        <w:spacing w:after="0" w:before="0" w:line="240" w:lineRule="auto"/>
        <w:ind w:left="144"/>
        <w:shd w:val="clear" w:color="auto" w:fill="F2F2F2"/>
      </w:pPr>
      <w:r>
        <w:rPr>
          <w:rFonts w:ascii="Consolas" w:hAnsi="Consolas" w:eastAsia="Consolas"/>
          <w:sz w:val="16"/>
        </w:rPr>
        <w:t>python -c "import mlflow; mlflow.pyfunc.load_model('models:/mibici-equipo24-p2-riesgo@champion')"</w:t>
      </w:r>
    </w:p>
    <w:p>
      <w:pPr>
        <w:spacing w:after="80"/>
      </w:pPr>
    </w:p>
    <w:p>
      <w:pPr>
        <w:pStyle w:val="Ttulo1"/>
        <w:keepNext/>
      </w:pPr>
      <w:r>
        <w:t>2. Tablas comparativas por pregunta</w:t>
      </w:r>
    </w:p>
    <w:p>
      <w:pPr>
        <w:spacing w:after="120"/>
        <w:jc w:val="both"/>
      </w:pPr>
      <w:r>
        <w:rPr>
          <w:b w:val="0"/>
          <w:i w:val="0"/>
        </w:rPr>
        <w:t>Cada tabla compara el baseline de la propuesta con las corridas candidatas de cada familia y con la mejor corrida hija de la búsqueda. La mejora se calcula como reducción relativa del error (o del costo) respecto al baseline en el mismo conjunto. La fila resaltada corresponde al modelo con alias champion en el Model Registry. Las métricas se extrajeron de MLflow (exportación de las corridas P1, P2 y P3).</w:t>
      </w:r>
    </w:p>
    <w:p>
      <w:pPr>
        <w:keepNext/>
        <w:spacing w:after="60"/>
      </w:pPr>
      <w:r>
        <w:rPr>
          <w:b/>
          <w:i w:val="0"/>
          <w:sz w:val="18"/>
        </w:rPr>
        <w:t>Tabla 1. P1 – Demanda de salidas por estación-hora (horizonte 24 h). Métrica de selección: val_wape (menor es mejor).</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1800"/>
        <w:gridCol w:w="936"/>
        <w:gridCol w:w="1440"/>
        <w:gridCol w:w="720"/>
        <w:gridCol w:w="720"/>
        <w:gridCol w:w="720"/>
        <w:gridCol w:w="720"/>
        <w:gridCol w:w="864"/>
        <w:gridCol w:w="1080"/>
      </w:tblGrid>
      <w:tr>
        <w:trPr>
          <w:tblHeader w:val="true"/>
        </w:trPr>
        <w:tc>
          <w:tcPr>
            <w:tcW w:type="dxa" w:w="1800"/>
            <w:shd w:val="clear" w:color="auto" w:fill="1F3864"/>
          </w:tcPr>
          <w:p>
            <w:pPr>
              <w:jc w:val="center"/>
            </w:pPr>
            <w:r/>
            <w:r>
              <w:rPr>
                <w:b/>
                <w:color w:val="FFFFFF"/>
                <w:sz w:val="15"/>
              </w:rPr>
              <w:t>Corrida</w:t>
            </w:r>
          </w:p>
        </w:tc>
        <w:tc>
          <w:tcPr>
            <w:tcW w:type="dxa" w:w="936"/>
            <w:shd w:val="clear" w:color="auto" w:fill="1F3864"/>
          </w:tcPr>
          <w:p>
            <w:pPr>
              <w:jc w:val="center"/>
            </w:pPr>
            <w:r/>
            <w:r>
              <w:rPr>
                <w:b/>
                <w:color w:val="FFFFFF"/>
                <w:sz w:val="15"/>
              </w:rPr>
              <w:t>Modelo</w:t>
            </w:r>
          </w:p>
        </w:tc>
        <w:tc>
          <w:tcPr>
            <w:tcW w:type="dxa" w:w="1440"/>
            <w:shd w:val="clear" w:color="auto" w:fill="1F3864"/>
          </w:tcPr>
          <w:p>
            <w:pPr>
              <w:jc w:val="center"/>
            </w:pPr>
            <w:r/>
            <w:r>
              <w:rPr>
                <w:b/>
                <w:color w:val="FFFFFF"/>
                <w:sz w:val="15"/>
              </w:rPr>
              <w:t>Hiperparámetros clave</w:t>
            </w:r>
          </w:p>
        </w:tc>
        <w:tc>
          <w:tcPr>
            <w:tcW w:type="dxa" w:w="720"/>
            <w:shd w:val="clear" w:color="auto" w:fill="1F3864"/>
          </w:tcPr>
          <w:p>
            <w:pPr>
              <w:jc w:val="center"/>
            </w:pPr>
            <w:r/>
            <w:r>
              <w:rPr>
                <w:b/>
                <w:color w:val="FFFFFF"/>
                <w:sz w:val="15"/>
              </w:rPr>
              <w:t>WAPE val</w:t>
            </w:r>
          </w:p>
        </w:tc>
        <w:tc>
          <w:tcPr>
            <w:tcW w:type="dxa" w:w="720"/>
            <w:shd w:val="clear" w:color="auto" w:fill="1F3864"/>
          </w:tcPr>
          <w:p>
            <w:pPr>
              <w:jc w:val="center"/>
            </w:pPr>
            <w:r/>
            <w:r>
              <w:rPr>
                <w:b/>
                <w:color w:val="FFFFFF"/>
                <w:sz w:val="15"/>
              </w:rPr>
              <w:t>WAPE test</w:t>
            </w:r>
          </w:p>
        </w:tc>
        <w:tc>
          <w:tcPr>
            <w:tcW w:type="dxa" w:w="720"/>
            <w:shd w:val="clear" w:color="auto" w:fill="1F3864"/>
          </w:tcPr>
          <w:p>
            <w:pPr>
              <w:jc w:val="center"/>
            </w:pPr>
            <w:r/>
            <w:r>
              <w:rPr>
                <w:b/>
                <w:color w:val="FFFFFF"/>
                <w:sz w:val="15"/>
              </w:rPr>
              <w:t>MAE val</w:t>
            </w:r>
          </w:p>
        </w:tc>
        <w:tc>
          <w:tcPr>
            <w:tcW w:type="dxa" w:w="720"/>
            <w:shd w:val="clear" w:color="auto" w:fill="1F3864"/>
          </w:tcPr>
          <w:p>
            <w:pPr>
              <w:jc w:val="center"/>
            </w:pPr>
            <w:r/>
            <w:r>
              <w:rPr>
                <w:b/>
                <w:color w:val="FFFFFF"/>
                <w:sz w:val="15"/>
              </w:rPr>
              <w:t>MAE test</w:t>
            </w:r>
          </w:p>
        </w:tc>
        <w:tc>
          <w:tcPr>
            <w:tcW w:type="dxa" w:w="864"/>
            <w:shd w:val="clear" w:color="auto" w:fill="1F3864"/>
          </w:tcPr>
          <w:p>
            <w:pPr>
              <w:jc w:val="center"/>
            </w:pPr>
            <w:r/>
            <w:r>
              <w:rPr>
                <w:b/>
                <w:color w:val="FFFFFF"/>
                <w:sz w:val="15"/>
              </w:rPr>
              <w:t>Brecha cerrada val / test</w:t>
            </w:r>
          </w:p>
        </w:tc>
        <w:tc>
          <w:tcPr>
            <w:tcW w:type="dxa" w:w="1080"/>
            <w:shd w:val="clear" w:color="auto" w:fill="1F3864"/>
          </w:tcPr>
          <w:p>
            <w:pPr>
              <w:jc w:val="center"/>
            </w:pPr>
            <w:r/>
            <w:r>
              <w:rPr>
                <w:b/>
                <w:color w:val="FFFFFF"/>
                <w:sz w:val="15"/>
              </w:rPr>
              <w:t>Mejora WAPE vs baseline (val / test)</w:t>
            </w:r>
          </w:p>
        </w:tc>
      </w:tr>
      <w:tr>
        <w:tc>
          <w:tcPr>
            <w:tcW w:type="dxa" w:w="1800"/>
          </w:tcPr>
          <w:p>
            <w:r/>
            <w:r>
              <w:rPr>
                <w:sz w:val="15"/>
              </w:rPr>
              <w:t>p1-baseline</w:t>
            </w:r>
          </w:p>
        </w:tc>
        <w:tc>
          <w:tcPr>
            <w:tcW w:type="dxa" w:w="936"/>
          </w:tcPr>
          <w:p>
            <w:r/>
            <w:r>
              <w:rPr>
                <w:sz w:val="15"/>
              </w:rPr>
              <w:t>Ingenuo estacional</w:t>
            </w:r>
          </w:p>
        </w:tc>
        <w:tc>
          <w:tcPr>
            <w:tcW w:type="dxa" w:w="1440"/>
          </w:tcPr>
          <w:p>
            <w:pPr>
              <w:jc w:val="center"/>
            </w:pPr>
            <w:r/>
            <w:r>
              <w:rPr>
                <w:sz w:val="15"/>
              </w:rPr>
              <w:t>Salidas de hace 168 h</w:t>
            </w:r>
          </w:p>
        </w:tc>
        <w:tc>
          <w:tcPr>
            <w:tcW w:type="dxa" w:w="720"/>
          </w:tcPr>
          <w:p>
            <w:pPr>
              <w:jc w:val="center"/>
            </w:pPr>
            <w:r/>
            <w:r>
              <w:rPr>
                <w:sz w:val="15"/>
              </w:rPr>
              <w:t>0.7119</w:t>
            </w:r>
          </w:p>
        </w:tc>
        <w:tc>
          <w:tcPr>
            <w:tcW w:type="dxa" w:w="720"/>
          </w:tcPr>
          <w:p>
            <w:pPr>
              <w:jc w:val="center"/>
            </w:pPr>
            <w:r/>
            <w:r>
              <w:rPr>
                <w:sz w:val="15"/>
              </w:rPr>
              <w:t>0.7552</w:t>
            </w:r>
          </w:p>
        </w:tc>
        <w:tc>
          <w:tcPr>
            <w:tcW w:type="dxa" w:w="720"/>
          </w:tcPr>
          <w:p>
            <w:pPr>
              <w:jc w:val="center"/>
            </w:pPr>
            <w:r/>
            <w:r>
              <w:rPr>
                <w:sz w:val="15"/>
              </w:rPr>
              <w:t>0.9593</w:t>
            </w:r>
          </w:p>
        </w:tc>
        <w:tc>
          <w:tcPr>
            <w:tcW w:type="dxa" w:w="720"/>
          </w:tcPr>
          <w:p>
            <w:pPr>
              <w:jc w:val="center"/>
            </w:pPr>
            <w:r/>
            <w:r>
              <w:rPr>
                <w:sz w:val="15"/>
              </w:rPr>
              <w:t>0.9302</w:t>
            </w:r>
          </w:p>
        </w:tc>
        <w:tc>
          <w:tcPr>
            <w:tcW w:type="dxa" w:w="864"/>
          </w:tcPr>
          <w:p>
            <w:pPr>
              <w:jc w:val="center"/>
            </w:pPr>
            <w:r/>
            <w:r>
              <w:rPr>
                <w:sz w:val="15"/>
              </w:rPr>
              <w:t>0.000 / 0.000</w:t>
            </w:r>
          </w:p>
        </w:tc>
        <w:tc>
          <w:tcPr>
            <w:tcW w:type="dxa" w:w="1080"/>
          </w:tcPr>
          <w:p>
            <w:pPr>
              <w:jc w:val="center"/>
            </w:pPr>
            <w:r/>
            <w:r>
              <w:rPr>
                <w:sz w:val="15"/>
              </w:rPr>
              <w:t>+0.0 % / +0.0 %</w:t>
            </w:r>
          </w:p>
        </w:tc>
      </w:tr>
      <w:tr>
        <w:tc>
          <w:tcPr>
            <w:tcW w:type="dxa" w:w="1800"/>
            <w:shd w:val="clear" w:color="auto" w:fill="F2F2F2"/>
          </w:tcPr>
          <w:p>
            <w:r/>
            <w:r>
              <w:rPr>
                <w:sz w:val="15"/>
              </w:rPr>
              <w:t>p1-poisson-a0.0001</w:t>
            </w:r>
          </w:p>
        </w:tc>
        <w:tc>
          <w:tcPr>
            <w:tcW w:type="dxa" w:w="936"/>
            <w:shd w:val="clear" w:color="auto" w:fill="F2F2F2"/>
          </w:tcPr>
          <w:p>
            <w:r/>
            <w:r>
              <w:rPr>
                <w:sz w:val="15"/>
              </w:rPr>
              <w:t>GLM Poisson</w:t>
            </w:r>
          </w:p>
        </w:tc>
        <w:tc>
          <w:tcPr>
            <w:tcW w:type="dxa" w:w="1440"/>
            <w:shd w:val="clear" w:color="auto" w:fill="F2F2F2"/>
          </w:tcPr>
          <w:p>
            <w:pPr>
              <w:jc w:val="center"/>
            </w:pPr>
            <w:r/>
            <w:r>
              <w:rPr>
                <w:sz w:val="15"/>
              </w:rPr>
              <w:t>alpha = 1e-4</w:t>
            </w:r>
          </w:p>
        </w:tc>
        <w:tc>
          <w:tcPr>
            <w:tcW w:type="dxa" w:w="720"/>
            <w:shd w:val="clear" w:color="auto" w:fill="F2F2F2"/>
          </w:tcPr>
          <w:p>
            <w:pPr>
              <w:jc w:val="center"/>
            </w:pPr>
            <w:r/>
            <w:r>
              <w:rPr>
                <w:sz w:val="15"/>
              </w:rPr>
              <w:t>0.9432</w:t>
            </w:r>
          </w:p>
        </w:tc>
        <w:tc>
          <w:tcPr>
            <w:tcW w:type="dxa" w:w="720"/>
            <w:shd w:val="clear" w:color="auto" w:fill="F2F2F2"/>
          </w:tcPr>
          <w:p>
            <w:pPr>
              <w:jc w:val="center"/>
            </w:pPr>
            <w:r/>
            <w:r>
              <w:rPr>
                <w:sz w:val="15"/>
              </w:rPr>
              <w:t>1.0193</w:t>
            </w:r>
          </w:p>
        </w:tc>
        <w:tc>
          <w:tcPr>
            <w:tcW w:type="dxa" w:w="720"/>
            <w:shd w:val="clear" w:color="auto" w:fill="F2F2F2"/>
          </w:tcPr>
          <w:p>
            <w:pPr>
              <w:jc w:val="center"/>
            </w:pPr>
            <w:r/>
            <w:r>
              <w:rPr>
                <w:sz w:val="15"/>
              </w:rPr>
              <w:t>1.2711</w:t>
            </w:r>
          </w:p>
        </w:tc>
        <w:tc>
          <w:tcPr>
            <w:tcW w:type="dxa" w:w="720"/>
            <w:shd w:val="clear" w:color="auto" w:fill="F2F2F2"/>
          </w:tcPr>
          <w:p>
            <w:pPr>
              <w:jc w:val="center"/>
            </w:pPr>
            <w:r/>
            <w:r>
              <w:rPr>
                <w:sz w:val="15"/>
              </w:rPr>
              <w:t>1.2555</w:t>
            </w:r>
          </w:p>
        </w:tc>
        <w:tc>
          <w:tcPr>
            <w:tcW w:type="dxa" w:w="864"/>
            <w:shd w:val="clear" w:color="auto" w:fill="F2F2F2"/>
          </w:tcPr>
          <w:p>
            <w:pPr>
              <w:jc w:val="center"/>
            </w:pPr>
            <w:r/>
            <w:r>
              <w:rPr>
                <w:sz w:val="15"/>
              </w:rPr>
              <w:t>-1.110 / -1.058</w:t>
            </w:r>
          </w:p>
        </w:tc>
        <w:tc>
          <w:tcPr>
            <w:tcW w:type="dxa" w:w="1080"/>
            <w:shd w:val="clear" w:color="auto" w:fill="F2F2F2"/>
          </w:tcPr>
          <w:p>
            <w:pPr>
              <w:jc w:val="center"/>
            </w:pPr>
            <w:r/>
            <w:r>
              <w:rPr>
                <w:sz w:val="15"/>
              </w:rPr>
              <w:t>-32.5 % / -35.0 %</w:t>
            </w:r>
          </w:p>
        </w:tc>
      </w:tr>
      <w:tr>
        <w:tc>
          <w:tcPr>
            <w:tcW w:type="dxa" w:w="1800"/>
          </w:tcPr>
          <w:p>
            <w:r/>
            <w:r>
              <w:rPr>
                <w:sz w:val="15"/>
              </w:rPr>
              <w:t>p1-rf-n300-d12-leaf50</w:t>
            </w:r>
          </w:p>
        </w:tc>
        <w:tc>
          <w:tcPr>
            <w:tcW w:type="dxa" w:w="936"/>
          </w:tcPr>
          <w:p>
            <w:r/>
            <w:r>
              <w:rPr>
                <w:sz w:val="15"/>
              </w:rPr>
              <w:t>Random Forest</w:t>
            </w:r>
          </w:p>
        </w:tc>
        <w:tc>
          <w:tcPr>
            <w:tcW w:type="dxa" w:w="1440"/>
          </w:tcPr>
          <w:p>
            <w:pPr>
              <w:jc w:val="center"/>
            </w:pPr>
            <w:r/>
            <w:r>
              <w:rPr>
                <w:sz w:val="15"/>
              </w:rPr>
              <w:t>300 árboles, prof. 12, hoja 50</w:t>
            </w:r>
          </w:p>
        </w:tc>
        <w:tc>
          <w:tcPr>
            <w:tcW w:type="dxa" w:w="720"/>
          </w:tcPr>
          <w:p>
            <w:pPr>
              <w:jc w:val="center"/>
            </w:pPr>
            <w:r/>
            <w:r>
              <w:rPr>
                <w:sz w:val="15"/>
              </w:rPr>
              <w:t>0.5791</w:t>
            </w:r>
          </w:p>
        </w:tc>
        <w:tc>
          <w:tcPr>
            <w:tcW w:type="dxa" w:w="720"/>
          </w:tcPr>
          <w:p>
            <w:pPr>
              <w:jc w:val="center"/>
            </w:pPr>
            <w:r/>
            <w:r>
              <w:rPr>
                <w:sz w:val="15"/>
              </w:rPr>
              <w:t>0.6257</w:t>
            </w:r>
          </w:p>
        </w:tc>
        <w:tc>
          <w:tcPr>
            <w:tcW w:type="dxa" w:w="720"/>
          </w:tcPr>
          <w:p>
            <w:pPr>
              <w:jc w:val="center"/>
            </w:pPr>
            <w:r/>
            <w:r>
              <w:rPr>
                <w:sz w:val="15"/>
              </w:rPr>
              <w:t>0.7805</w:t>
            </w:r>
          </w:p>
        </w:tc>
        <w:tc>
          <w:tcPr>
            <w:tcW w:type="dxa" w:w="720"/>
          </w:tcPr>
          <w:p>
            <w:pPr>
              <w:jc w:val="center"/>
            </w:pPr>
            <w:r/>
            <w:r>
              <w:rPr>
                <w:sz w:val="15"/>
              </w:rPr>
              <w:t>0.7708</w:t>
            </w:r>
          </w:p>
        </w:tc>
        <w:tc>
          <w:tcPr>
            <w:tcW w:type="dxa" w:w="864"/>
          </w:tcPr>
          <w:p>
            <w:pPr>
              <w:jc w:val="center"/>
            </w:pPr>
            <w:r/>
            <w:r>
              <w:rPr>
                <w:sz w:val="15"/>
              </w:rPr>
              <w:t>0.637 / 0.519</w:t>
            </w:r>
          </w:p>
        </w:tc>
        <w:tc>
          <w:tcPr>
            <w:tcW w:type="dxa" w:w="1080"/>
          </w:tcPr>
          <w:p>
            <w:pPr>
              <w:jc w:val="center"/>
            </w:pPr>
            <w:r/>
            <w:r>
              <w:rPr>
                <w:sz w:val="15"/>
              </w:rPr>
              <w:t>+18.7 % / +17.1 %</w:t>
            </w:r>
          </w:p>
        </w:tc>
      </w:tr>
      <w:tr>
        <w:tc>
          <w:tcPr>
            <w:tcW w:type="dxa" w:w="1800"/>
            <w:shd w:val="clear" w:color="auto" w:fill="F2F2F2"/>
          </w:tcPr>
          <w:p>
            <w:r/>
            <w:r>
              <w:rPr>
                <w:sz w:val="15"/>
              </w:rPr>
              <w:t>p1-hgb-it300-lr0.05-d12-leaf50</w:t>
            </w:r>
          </w:p>
        </w:tc>
        <w:tc>
          <w:tcPr>
            <w:tcW w:type="dxa" w:w="936"/>
            <w:shd w:val="clear" w:color="auto" w:fill="F2F2F2"/>
          </w:tcPr>
          <w:p>
            <w:r/>
            <w:r>
              <w:rPr>
                <w:sz w:val="15"/>
              </w:rPr>
              <w:t>HGB (Poisson)</w:t>
            </w:r>
          </w:p>
        </w:tc>
        <w:tc>
          <w:tcPr>
            <w:tcW w:type="dxa" w:w="1440"/>
            <w:shd w:val="clear" w:color="auto" w:fill="F2F2F2"/>
          </w:tcPr>
          <w:p>
            <w:pPr>
              <w:jc w:val="center"/>
            </w:pPr>
            <w:r/>
            <w:r>
              <w:rPr>
                <w:sz w:val="15"/>
              </w:rPr>
              <w:t>300 iter., lr 0.05, prof. 12, hoja 50</w:t>
            </w:r>
          </w:p>
        </w:tc>
        <w:tc>
          <w:tcPr>
            <w:tcW w:type="dxa" w:w="720"/>
            <w:shd w:val="clear" w:color="auto" w:fill="F2F2F2"/>
          </w:tcPr>
          <w:p>
            <w:pPr>
              <w:jc w:val="center"/>
            </w:pPr>
            <w:r/>
            <w:r>
              <w:rPr>
                <w:sz w:val="15"/>
              </w:rPr>
              <w:t>0.5734</w:t>
            </w:r>
          </w:p>
        </w:tc>
        <w:tc>
          <w:tcPr>
            <w:tcW w:type="dxa" w:w="720"/>
            <w:shd w:val="clear" w:color="auto" w:fill="F2F2F2"/>
          </w:tcPr>
          <w:p>
            <w:pPr>
              <w:jc w:val="center"/>
            </w:pPr>
            <w:r/>
            <w:r>
              <w:rPr>
                <w:sz w:val="15"/>
              </w:rPr>
              <w:t>0.6188</w:t>
            </w:r>
          </w:p>
        </w:tc>
        <w:tc>
          <w:tcPr>
            <w:tcW w:type="dxa" w:w="720"/>
            <w:shd w:val="clear" w:color="auto" w:fill="F2F2F2"/>
          </w:tcPr>
          <w:p>
            <w:pPr>
              <w:jc w:val="center"/>
            </w:pPr>
            <w:r/>
            <w:r>
              <w:rPr>
                <w:sz w:val="15"/>
              </w:rPr>
              <w:t>0.7727</w:t>
            </w:r>
          </w:p>
        </w:tc>
        <w:tc>
          <w:tcPr>
            <w:tcW w:type="dxa" w:w="720"/>
            <w:shd w:val="clear" w:color="auto" w:fill="F2F2F2"/>
          </w:tcPr>
          <w:p>
            <w:pPr>
              <w:jc w:val="center"/>
            </w:pPr>
            <w:r/>
            <w:r>
              <w:rPr>
                <w:sz w:val="15"/>
              </w:rPr>
              <w:t>0.7622</w:t>
            </w:r>
          </w:p>
        </w:tc>
        <w:tc>
          <w:tcPr>
            <w:tcW w:type="dxa" w:w="864"/>
            <w:shd w:val="clear" w:color="auto" w:fill="F2F2F2"/>
          </w:tcPr>
          <w:p>
            <w:pPr>
              <w:jc w:val="center"/>
            </w:pPr>
            <w:r/>
            <w:r>
              <w:rPr>
                <w:sz w:val="15"/>
              </w:rPr>
              <w:t>0.664 / 0.546</w:t>
            </w:r>
          </w:p>
        </w:tc>
        <w:tc>
          <w:tcPr>
            <w:tcW w:type="dxa" w:w="1080"/>
            <w:shd w:val="clear" w:color="auto" w:fill="F2F2F2"/>
          </w:tcPr>
          <w:p>
            <w:pPr>
              <w:jc w:val="center"/>
            </w:pPr>
            <w:r/>
            <w:r>
              <w:rPr>
                <w:sz w:val="15"/>
              </w:rPr>
              <w:t>+19.5 % / +18.1 %</w:t>
            </w:r>
          </w:p>
        </w:tc>
      </w:tr>
      <w:tr>
        <w:tc>
          <w:tcPr>
            <w:tcW w:type="dxa" w:w="1800"/>
            <w:shd w:val="clear" w:color="auto" w:fill="E2EFDA"/>
          </w:tcPr>
          <w:p>
            <w:r/>
            <w:r>
              <w:rPr>
                <w:b/>
                <w:sz w:val="15"/>
              </w:rPr>
              <w:t>p1-hgb-it400-lr0.1-d16-leaf50 †</w:t>
            </w:r>
          </w:p>
        </w:tc>
        <w:tc>
          <w:tcPr>
            <w:tcW w:type="dxa" w:w="936"/>
            <w:shd w:val="clear" w:color="auto" w:fill="E2EFDA"/>
          </w:tcPr>
          <w:p>
            <w:r/>
            <w:r>
              <w:rPr>
                <w:b/>
                <w:sz w:val="15"/>
              </w:rPr>
              <w:t>HGB (Poisson)</w:t>
            </w:r>
          </w:p>
        </w:tc>
        <w:tc>
          <w:tcPr>
            <w:tcW w:type="dxa" w:w="1440"/>
            <w:shd w:val="clear" w:color="auto" w:fill="E2EFDA"/>
          </w:tcPr>
          <w:p>
            <w:pPr>
              <w:jc w:val="center"/>
            </w:pPr>
            <w:r/>
            <w:r>
              <w:rPr>
                <w:b/>
                <w:sz w:val="15"/>
              </w:rPr>
              <w:t>400 iter., lr 0.1, prof. 16, hoja 50</w:t>
            </w:r>
          </w:p>
        </w:tc>
        <w:tc>
          <w:tcPr>
            <w:tcW w:type="dxa" w:w="720"/>
            <w:shd w:val="clear" w:color="auto" w:fill="E2EFDA"/>
          </w:tcPr>
          <w:p>
            <w:pPr>
              <w:jc w:val="center"/>
            </w:pPr>
            <w:r/>
            <w:r>
              <w:rPr>
                <w:b/>
                <w:sz w:val="15"/>
              </w:rPr>
              <w:t>0.5696</w:t>
            </w:r>
          </w:p>
        </w:tc>
        <w:tc>
          <w:tcPr>
            <w:tcW w:type="dxa" w:w="720"/>
            <w:shd w:val="clear" w:color="auto" w:fill="E2EFDA"/>
          </w:tcPr>
          <w:p>
            <w:pPr>
              <w:jc w:val="center"/>
            </w:pPr>
            <w:r/>
            <w:r>
              <w:rPr>
                <w:b/>
                <w:sz w:val="15"/>
              </w:rPr>
              <w:t>0.6157</w:t>
            </w:r>
          </w:p>
        </w:tc>
        <w:tc>
          <w:tcPr>
            <w:tcW w:type="dxa" w:w="720"/>
            <w:shd w:val="clear" w:color="auto" w:fill="E2EFDA"/>
          </w:tcPr>
          <w:p>
            <w:pPr>
              <w:jc w:val="center"/>
            </w:pPr>
            <w:r/>
            <w:r>
              <w:rPr>
                <w:b/>
                <w:sz w:val="15"/>
              </w:rPr>
              <w:t>0.7676</w:t>
            </w:r>
          </w:p>
        </w:tc>
        <w:tc>
          <w:tcPr>
            <w:tcW w:type="dxa" w:w="720"/>
            <w:shd w:val="clear" w:color="auto" w:fill="E2EFDA"/>
          </w:tcPr>
          <w:p>
            <w:pPr>
              <w:jc w:val="center"/>
            </w:pPr>
            <w:r/>
            <w:r>
              <w:rPr>
                <w:b/>
                <w:sz w:val="15"/>
              </w:rPr>
              <w:t>0.7584</w:t>
            </w:r>
          </w:p>
        </w:tc>
        <w:tc>
          <w:tcPr>
            <w:tcW w:type="dxa" w:w="864"/>
            <w:shd w:val="clear" w:color="auto" w:fill="E2EFDA"/>
          </w:tcPr>
          <w:p>
            <w:pPr>
              <w:jc w:val="center"/>
            </w:pPr>
            <w:r/>
            <w:r>
              <w:rPr>
                <w:b/>
                <w:sz w:val="15"/>
              </w:rPr>
              <w:t>0.682 / 0.559</w:t>
            </w:r>
          </w:p>
        </w:tc>
        <w:tc>
          <w:tcPr>
            <w:tcW w:type="dxa" w:w="1080"/>
            <w:shd w:val="clear" w:color="auto" w:fill="E2EFDA"/>
          </w:tcPr>
          <w:p>
            <w:pPr>
              <w:jc w:val="center"/>
            </w:pPr>
            <w:r/>
            <w:r>
              <w:rPr>
                <w:b/>
                <w:sz w:val="15"/>
              </w:rPr>
              <w:t>+20.0 % / +18.5 %</w:t>
            </w:r>
          </w:p>
        </w:tc>
      </w:tr>
    </w:tbl>
    <w:p>
      <w:pPr>
        <w:spacing w:after="40"/>
      </w:pPr>
    </w:p>
    <w:p>
      <w:pPr>
        <w:spacing w:after="120"/>
      </w:pPr>
      <w:r>
        <w:rPr>
          <w:b w:val="0"/>
          <w:i/>
          <w:sz w:val="16"/>
        </w:rPr>
        <w:t>† Mejor corrida hija de p1-search-hgb. Brecha cerrada = fracción de la distancia entre el WAPE del baseline y el piso de ruido Poisson (0.503 en validación, 0.506 en prueba) que el modelo logra cerrar. Prueba de Diebold-Mariano contra el baseline: p &lt; 0.001 para RF y HGB.</w:t>
      </w:r>
    </w:p>
    <w:p>
      <w:pPr>
        <w:keepNext/>
        <w:spacing w:after="60"/>
      </w:pPr>
      <w:r>
        <w:rPr>
          <w:b/>
          <w:i w:val="0"/>
          <w:sz w:val="18"/>
        </w:rPr>
        <w:t>Tabla 2. P1 – Corridas hijas de la búsqueda p1-search-hgb ordenadas por val_wape.</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432"/>
        <w:gridCol w:w="3168"/>
        <w:gridCol w:w="1152"/>
        <w:gridCol w:w="1152"/>
      </w:tblGrid>
      <w:tr>
        <w:trPr>
          <w:tblHeader w:val="true"/>
        </w:trPr>
        <w:tc>
          <w:tcPr>
            <w:tcW w:type="dxa" w:w="432"/>
            <w:shd w:val="clear" w:color="auto" w:fill="1F3864"/>
          </w:tcPr>
          <w:p>
            <w:pPr>
              <w:jc w:val="center"/>
            </w:pPr>
            <w:r/>
            <w:r>
              <w:rPr>
                <w:b/>
                <w:color w:val="FFFFFF"/>
                <w:sz w:val="15"/>
              </w:rPr>
              <w:t>#</w:t>
            </w:r>
          </w:p>
        </w:tc>
        <w:tc>
          <w:tcPr>
            <w:tcW w:type="dxa" w:w="3168"/>
            <w:shd w:val="clear" w:color="auto" w:fill="1F3864"/>
          </w:tcPr>
          <w:p>
            <w:pPr>
              <w:jc w:val="center"/>
            </w:pPr>
            <w:r/>
            <w:r>
              <w:rPr>
                <w:b/>
                <w:color w:val="FFFFFF"/>
                <w:sz w:val="15"/>
              </w:rPr>
              <w:t>Combinación (hoja 50)</w:t>
            </w:r>
          </w:p>
        </w:tc>
        <w:tc>
          <w:tcPr>
            <w:tcW w:type="dxa" w:w="1152"/>
            <w:shd w:val="clear" w:color="auto" w:fill="1F3864"/>
          </w:tcPr>
          <w:p>
            <w:pPr>
              <w:jc w:val="center"/>
            </w:pPr>
            <w:r/>
            <w:r>
              <w:rPr>
                <w:b/>
                <w:color w:val="FFFFFF"/>
                <w:sz w:val="15"/>
              </w:rPr>
              <w:t>WAPE val</w:t>
            </w:r>
          </w:p>
        </w:tc>
        <w:tc>
          <w:tcPr>
            <w:tcW w:type="dxa" w:w="1152"/>
            <w:shd w:val="clear" w:color="auto" w:fill="1F3864"/>
          </w:tcPr>
          <w:p>
            <w:pPr>
              <w:jc w:val="center"/>
            </w:pPr>
            <w:r/>
            <w:r>
              <w:rPr>
                <w:b/>
                <w:color w:val="FFFFFF"/>
                <w:sz w:val="15"/>
              </w:rPr>
              <w:t>WAPE test</w:t>
            </w:r>
          </w:p>
        </w:tc>
      </w:tr>
      <w:tr>
        <w:tc>
          <w:tcPr>
            <w:tcW w:type="dxa" w:w="432"/>
            <w:shd w:val="clear" w:color="auto" w:fill="E2EFDA"/>
          </w:tcPr>
          <w:p>
            <w:r/>
            <w:r>
              <w:rPr>
                <w:b/>
                <w:sz w:val="15"/>
              </w:rPr>
              <w:t>1</w:t>
            </w:r>
          </w:p>
        </w:tc>
        <w:tc>
          <w:tcPr>
            <w:tcW w:type="dxa" w:w="3168"/>
            <w:shd w:val="clear" w:color="auto" w:fill="E2EFDA"/>
          </w:tcPr>
          <w:p>
            <w:r/>
            <w:r>
              <w:rPr>
                <w:b/>
                <w:sz w:val="15"/>
              </w:rPr>
              <w:t>lr 0.1, 400 iter., prof. 16</w:t>
            </w:r>
          </w:p>
        </w:tc>
        <w:tc>
          <w:tcPr>
            <w:tcW w:type="dxa" w:w="1152"/>
            <w:shd w:val="clear" w:color="auto" w:fill="E2EFDA"/>
          </w:tcPr>
          <w:p>
            <w:pPr>
              <w:jc w:val="center"/>
            </w:pPr>
            <w:r/>
            <w:r>
              <w:rPr>
                <w:b/>
                <w:sz w:val="15"/>
              </w:rPr>
              <w:t>0.5696</w:t>
            </w:r>
          </w:p>
        </w:tc>
        <w:tc>
          <w:tcPr>
            <w:tcW w:type="dxa" w:w="1152"/>
            <w:shd w:val="clear" w:color="auto" w:fill="E2EFDA"/>
          </w:tcPr>
          <w:p>
            <w:pPr>
              <w:jc w:val="center"/>
            </w:pPr>
            <w:r/>
            <w:r>
              <w:rPr>
                <w:b/>
                <w:sz w:val="15"/>
              </w:rPr>
              <w:t>0.6157</w:t>
            </w:r>
          </w:p>
        </w:tc>
      </w:tr>
      <w:tr>
        <w:tc>
          <w:tcPr>
            <w:tcW w:type="dxa" w:w="432"/>
            <w:shd w:val="clear" w:color="auto" w:fill="F2F2F2"/>
          </w:tcPr>
          <w:p>
            <w:r/>
            <w:r>
              <w:rPr>
                <w:sz w:val="15"/>
              </w:rPr>
              <w:t>2</w:t>
            </w:r>
          </w:p>
        </w:tc>
        <w:tc>
          <w:tcPr>
            <w:tcW w:type="dxa" w:w="3168"/>
            <w:shd w:val="clear" w:color="auto" w:fill="F2F2F2"/>
          </w:tcPr>
          <w:p>
            <w:r/>
            <w:r>
              <w:rPr>
                <w:sz w:val="15"/>
              </w:rPr>
              <w:t>lr 0.1, 400 iter., prof. 8</w:t>
            </w:r>
          </w:p>
        </w:tc>
        <w:tc>
          <w:tcPr>
            <w:tcW w:type="dxa" w:w="1152"/>
            <w:shd w:val="clear" w:color="auto" w:fill="F2F2F2"/>
          </w:tcPr>
          <w:p>
            <w:pPr>
              <w:jc w:val="center"/>
            </w:pPr>
            <w:r/>
            <w:r>
              <w:rPr>
                <w:sz w:val="15"/>
              </w:rPr>
              <w:t>0.5702</w:t>
            </w:r>
          </w:p>
        </w:tc>
        <w:tc>
          <w:tcPr>
            <w:tcW w:type="dxa" w:w="1152"/>
            <w:shd w:val="clear" w:color="auto" w:fill="F2F2F2"/>
          </w:tcPr>
          <w:p>
            <w:pPr>
              <w:jc w:val="center"/>
            </w:pPr>
            <w:r/>
            <w:r>
              <w:rPr>
                <w:sz w:val="15"/>
              </w:rPr>
              <w:t>0.6167</w:t>
            </w:r>
          </w:p>
        </w:tc>
      </w:tr>
      <w:tr>
        <w:tc>
          <w:tcPr>
            <w:tcW w:type="dxa" w:w="432"/>
          </w:tcPr>
          <w:p>
            <w:r/>
            <w:r>
              <w:rPr>
                <w:sz w:val="15"/>
              </w:rPr>
              <w:t>3</w:t>
            </w:r>
          </w:p>
        </w:tc>
        <w:tc>
          <w:tcPr>
            <w:tcW w:type="dxa" w:w="3168"/>
          </w:tcPr>
          <w:p>
            <w:r/>
            <w:r>
              <w:rPr>
                <w:sz w:val="15"/>
              </w:rPr>
              <w:t>lr 0.05, 400 iter., prof. 16</w:t>
            </w:r>
          </w:p>
        </w:tc>
        <w:tc>
          <w:tcPr>
            <w:tcW w:type="dxa" w:w="1152"/>
          </w:tcPr>
          <w:p>
            <w:pPr>
              <w:jc w:val="center"/>
            </w:pPr>
            <w:r/>
            <w:r>
              <w:rPr>
                <w:sz w:val="15"/>
              </w:rPr>
              <w:t>0.5718</w:t>
            </w:r>
          </w:p>
        </w:tc>
        <w:tc>
          <w:tcPr>
            <w:tcW w:type="dxa" w:w="1152"/>
          </w:tcPr>
          <w:p>
            <w:pPr>
              <w:jc w:val="center"/>
            </w:pPr>
            <w:r/>
            <w:r>
              <w:rPr>
                <w:sz w:val="15"/>
              </w:rPr>
              <w:t>0.6175</w:t>
            </w:r>
          </w:p>
        </w:tc>
      </w:tr>
      <w:tr>
        <w:tc>
          <w:tcPr>
            <w:tcW w:type="dxa" w:w="432"/>
            <w:shd w:val="clear" w:color="auto" w:fill="F2F2F2"/>
          </w:tcPr>
          <w:p>
            <w:r/>
            <w:r>
              <w:rPr>
                <w:sz w:val="15"/>
              </w:rPr>
              <w:t>4</w:t>
            </w:r>
          </w:p>
        </w:tc>
        <w:tc>
          <w:tcPr>
            <w:tcW w:type="dxa" w:w="3168"/>
            <w:shd w:val="clear" w:color="auto" w:fill="F2F2F2"/>
          </w:tcPr>
          <w:p>
            <w:r/>
            <w:r>
              <w:rPr>
                <w:sz w:val="15"/>
              </w:rPr>
              <w:t>lr 0.1, 200 iter., prof. 16</w:t>
            </w:r>
          </w:p>
        </w:tc>
        <w:tc>
          <w:tcPr>
            <w:tcW w:type="dxa" w:w="1152"/>
            <w:shd w:val="clear" w:color="auto" w:fill="F2F2F2"/>
          </w:tcPr>
          <w:p>
            <w:pPr>
              <w:jc w:val="center"/>
            </w:pPr>
            <w:r/>
            <w:r>
              <w:rPr>
                <w:sz w:val="15"/>
              </w:rPr>
              <w:t>0.5720</w:t>
            </w:r>
          </w:p>
        </w:tc>
        <w:tc>
          <w:tcPr>
            <w:tcW w:type="dxa" w:w="1152"/>
            <w:shd w:val="clear" w:color="auto" w:fill="F2F2F2"/>
          </w:tcPr>
          <w:p>
            <w:pPr>
              <w:jc w:val="center"/>
            </w:pPr>
            <w:r/>
            <w:r>
              <w:rPr>
                <w:sz w:val="15"/>
              </w:rPr>
              <w:t>0.6178</w:t>
            </w:r>
          </w:p>
        </w:tc>
      </w:tr>
      <w:tr>
        <w:tc>
          <w:tcPr>
            <w:tcW w:type="dxa" w:w="432"/>
          </w:tcPr>
          <w:p>
            <w:r/>
            <w:r>
              <w:rPr>
                <w:sz w:val="15"/>
              </w:rPr>
              <w:t>5</w:t>
            </w:r>
          </w:p>
        </w:tc>
        <w:tc>
          <w:tcPr>
            <w:tcW w:type="dxa" w:w="3168"/>
          </w:tcPr>
          <w:p>
            <w:r/>
            <w:r>
              <w:rPr>
                <w:sz w:val="15"/>
              </w:rPr>
              <w:t>lr 0.05, 400 iter., prof. 8</w:t>
            </w:r>
          </w:p>
        </w:tc>
        <w:tc>
          <w:tcPr>
            <w:tcW w:type="dxa" w:w="1152"/>
          </w:tcPr>
          <w:p>
            <w:pPr>
              <w:jc w:val="center"/>
            </w:pPr>
            <w:r/>
            <w:r>
              <w:rPr>
                <w:sz w:val="15"/>
              </w:rPr>
              <w:t>0.5721</w:t>
            </w:r>
          </w:p>
        </w:tc>
        <w:tc>
          <w:tcPr>
            <w:tcW w:type="dxa" w:w="1152"/>
          </w:tcPr>
          <w:p>
            <w:pPr>
              <w:jc w:val="center"/>
            </w:pPr>
            <w:r/>
            <w:r>
              <w:rPr>
                <w:sz w:val="15"/>
              </w:rPr>
              <w:t>0.6178</w:t>
            </w:r>
          </w:p>
        </w:tc>
      </w:tr>
      <w:tr>
        <w:tc>
          <w:tcPr>
            <w:tcW w:type="dxa" w:w="432"/>
            <w:shd w:val="clear" w:color="auto" w:fill="F2F2F2"/>
          </w:tcPr>
          <w:p>
            <w:r/>
            <w:r>
              <w:rPr>
                <w:sz w:val="15"/>
              </w:rPr>
              <w:t>6</w:t>
            </w:r>
          </w:p>
        </w:tc>
        <w:tc>
          <w:tcPr>
            <w:tcW w:type="dxa" w:w="3168"/>
            <w:shd w:val="clear" w:color="auto" w:fill="F2F2F2"/>
          </w:tcPr>
          <w:p>
            <w:r/>
            <w:r>
              <w:rPr>
                <w:sz w:val="15"/>
              </w:rPr>
              <w:t>lr 0.1, 200 iter., prof. 8</w:t>
            </w:r>
          </w:p>
        </w:tc>
        <w:tc>
          <w:tcPr>
            <w:tcW w:type="dxa" w:w="1152"/>
            <w:shd w:val="clear" w:color="auto" w:fill="F2F2F2"/>
          </w:tcPr>
          <w:p>
            <w:pPr>
              <w:jc w:val="center"/>
            </w:pPr>
            <w:r/>
            <w:r>
              <w:rPr>
                <w:sz w:val="15"/>
              </w:rPr>
              <w:t>0.5725</w:t>
            </w:r>
          </w:p>
        </w:tc>
        <w:tc>
          <w:tcPr>
            <w:tcW w:type="dxa" w:w="1152"/>
            <w:shd w:val="clear" w:color="auto" w:fill="F2F2F2"/>
          </w:tcPr>
          <w:p>
            <w:pPr>
              <w:jc w:val="center"/>
            </w:pPr>
            <w:r/>
            <w:r>
              <w:rPr>
                <w:sz w:val="15"/>
              </w:rPr>
              <w:t>0.6183</w:t>
            </w:r>
          </w:p>
        </w:tc>
      </w:tr>
      <w:tr>
        <w:tc>
          <w:tcPr>
            <w:tcW w:type="dxa" w:w="432"/>
          </w:tcPr>
          <w:p>
            <w:r/>
            <w:r>
              <w:rPr>
                <w:sz w:val="15"/>
              </w:rPr>
              <w:t>7</w:t>
            </w:r>
          </w:p>
        </w:tc>
        <w:tc>
          <w:tcPr>
            <w:tcW w:type="dxa" w:w="3168"/>
          </w:tcPr>
          <w:p>
            <w:r/>
            <w:r>
              <w:rPr>
                <w:sz w:val="15"/>
              </w:rPr>
              <w:t>lr 0.05, 200 iter., prof. 16</w:t>
            </w:r>
          </w:p>
        </w:tc>
        <w:tc>
          <w:tcPr>
            <w:tcW w:type="dxa" w:w="1152"/>
          </w:tcPr>
          <w:p>
            <w:pPr>
              <w:jc w:val="center"/>
            </w:pPr>
            <w:r/>
            <w:r>
              <w:rPr>
                <w:sz w:val="15"/>
              </w:rPr>
              <w:t>0.5753</w:t>
            </w:r>
          </w:p>
        </w:tc>
        <w:tc>
          <w:tcPr>
            <w:tcW w:type="dxa" w:w="1152"/>
          </w:tcPr>
          <w:p>
            <w:pPr>
              <w:jc w:val="center"/>
            </w:pPr>
            <w:r/>
            <w:r>
              <w:rPr>
                <w:sz w:val="15"/>
              </w:rPr>
              <w:t>0.6208</w:t>
            </w:r>
          </w:p>
        </w:tc>
      </w:tr>
      <w:tr>
        <w:tc>
          <w:tcPr>
            <w:tcW w:type="dxa" w:w="432"/>
            <w:shd w:val="clear" w:color="auto" w:fill="F2F2F2"/>
          </w:tcPr>
          <w:p>
            <w:r/>
            <w:r>
              <w:rPr>
                <w:sz w:val="15"/>
              </w:rPr>
              <w:t>8</w:t>
            </w:r>
          </w:p>
        </w:tc>
        <w:tc>
          <w:tcPr>
            <w:tcW w:type="dxa" w:w="3168"/>
            <w:shd w:val="clear" w:color="auto" w:fill="F2F2F2"/>
          </w:tcPr>
          <w:p>
            <w:r/>
            <w:r>
              <w:rPr>
                <w:sz w:val="15"/>
              </w:rPr>
              <w:t>lr 0.05, 200 iter., prof. 8</w:t>
            </w:r>
          </w:p>
        </w:tc>
        <w:tc>
          <w:tcPr>
            <w:tcW w:type="dxa" w:w="1152"/>
            <w:shd w:val="clear" w:color="auto" w:fill="F2F2F2"/>
          </w:tcPr>
          <w:p>
            <w:pPr>
              <w:jc w:val="center"/>
            </w:pPr>
            <w:r/>
            <w:r>
              <w:rPr>
                <w:sz w:val="15"/>
              </w:rPr>
              <w:t>0.5762</w:t>
            </w:r>
          </w:p>
        </w:tc>
        <w:tc>
          <w:tcPr>
            <w:tcW w:type="dxa" w:w="1152"/>
            <w:shd w:val="clear" w:color="auto" w:fill="F2F2F2"/>
          </w:tcPr>
          <w:p>
            <w:pPr>
              <w:jc w:val="center"/>
            </w:pPr>
            <w:r/>
            <w:r>
              <w:rPr>
                <w:sz w:val="15"/>
              </w:rPr>
              <w:t>0.6219</w:t>
            </w:r>
          </w:p>
        </w:tc>
      </w:tr>
    </w:tbl>
    <w:p>
      <w:pPr>
        <w:spacing w:after="40"/>
      </w:pPr>
    </w:p>
    <w:p>
      <w:pPr>
        <w:keepNext/>
        <w:spacing w:after="60"/>
      </w:pPr>
      <w:r>
        <w:rPr>
          <w:b/>
          <w:i w:val="0"/>
          <w:sz w:val="18"/>
        </w:rPr>
        <w:t>Tabla 3. P2 – Riesgo de vaciado/saturación a 24 h. Métrica de selección: val_expected_cost_per_1000 (costo esperado por cada 1 000 estación-hora con costo FN/FP = 3; menor es mejor).</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1604"/>
        <w:gridCol w:w="976"/>
        <w:gridCol w:w="1255"/>
        <w:gridCol w:w="697"/>
        <w:gridCol w:w="697"/>
        <w:gridCol w:w="697"/>
        <w:gridCol w:w="697"/>
        <w:gridCol w:w="627"/>
        <w:gridCol w:w="697"/>
        <w:gridCol w:w="1046"/>
      </w:tblGrid>
      <w:tr>
        <w:trPr>
          <w:tblHeader w:val="true"/>
        </w:trPr>
        <w:tc>
          <w:tcPr>
            <w:tcW w:type="dxa" w:w="1605"/>
            <w:shd w:val="clear" w:color="auto" w:fill="1F3864"/>
          </w:tcPr>
          <w:p>
            <w:pPr>
              <w:jc w:val="center"/>
            </w:pPr>
            <w:r/>
            <w:r>
              <w:rPr>
                <w:b/>
                <w:color w:val="FFFFFF"/>
                <w:sz w:val="15"/>
              </w:rPr>
              <w:t>Corrida</w:t>
            </w:r>
          </w:p>
        </w:tc>
        <w:tc>
          <w:tcPr>
            <w:tcW w:type="dxa" w:w="977"/>
            <w:shd w:val="clear" w:color="auto" w:fill="1F3864"/>
          </w:tcPr>
          <w:p>
            <w:pPr>
              <w:jc w:val="center"/>
            </w:pPr>
            <w:r/>
            <w:r>
              <w:rPr>
                <w:b/>
                <w:color w:val="FFFFFF"/>
                <w:sz w:val="15"/>
              </w:rPr>
              <w:t>Modelo</w:t>
            </w:r>
          </w:p>
        </w:tc>
        <w:tc>
          <w:tcPr>
            <w:tcW w:type="dxa" w:w="1256"/>
            <w:shd w:val="clear" w:color="auto" w:fill="1F3864"/>
          </w:tcPr>
          <w:p>
            <w:pPr>
              <w:jc w:val="center"/>
            </w:pPr>
            <w:r/>
            <w:r>
              <w:rPr>
                <w:b/>
                <w:color w:val="FFFFFF"/>
                <w:sz w:val="15"/>
              </w:rPr>
              <w:t>Hiperparámetros clave</w:t>
            </w:r>
          </w:p>
        </w:tc>
        <w:tc>
          <w:tcPr>
            <w:tcW w:type="dxa" w:w="698"/>
            <w:shd w:val="clear" w:color="auto" w:fill="1F3864"/>
          </w:tcPr>
          <w:p>
            <w:pPr>
              <w:jc w:val="center"/>
            </w:pPr>
            <w:r/>
            <w:r>
              <w:rPr>
                <w:b/>
                <w:color w:val="FFFFFF"/>
                <w:sz w:val="15"/>
              </w:rPr>
              <w:t>Costo/1000 val</w:t>
            </w:r>
          </w:p>
        </w:tc>
        <w:tc>
          <w:tcPr>
            <w:tcW w:type="dxa" w:w="698"/>
            <w:shd w:val="clear" w:color="auto" w:fill="1F3864"/>
          </w:tcPr>
          <w:p>
            <w:pPr>
              <w:jc w:val="center"/>
            </w:pPr>
            <w:r/>
            <w:r>
              <w:rPr>
                <w:b/>
                <w:color w:val="FFFFFF"/>
                <w:sz w:val="15"/>
              </w:rPr>
              <w:t>Costo/1000 test</w:t>
            </w:r>
          </w:p>
        </w:tc>
        <w:tc>
          <w:tcPr>
            <w:tcW w:type="dxa" w:w="698"/>
            <w:shd w:val="clear" w:color="auto" w:fill="1F3864"/>
          </w:tcPr>
          <w:p>
            <w:pPr>
              <w:jc w:val="center"/>
            </w:pPr>
            <w:r/>
            <w:r>
              <w:rPr>
                <w:b/>
                <w:color w:val="FFFFFF"/>
                <w:sz w:val="15"/>
              </w:rPr>
              <w:t>AP vaciado val</w:t>
            </w:r>
          </w:p>
        </w:tc>
        <w:tc>
          <w:tcPr>
            <w:tcW w:type="dxa" w:w="698"/>
            <w:shd w:val="clear" w:color="auto" w:fill="1F3864"/>
          </w:tcPr>
          <w:p>
            <w:pPr>
              <w:jc w:val="center"/>
            </w:pPr>
            <w:r/>
            <w:r>
              <w:rPr>
                <w:b/>
                <w:color w:val="FFFFFF"/>
                <w:sz w:val="15"/>
              </w:rPr>
              <w:t>AP vaciado test</w:t>
            </w:r>
          </w:p>
        </w:tc>
        <w:tc>
          <w:tcPr>
            <w:tcW w:type="dxa" w:w="628"/>
            <w:shd w:val="clear" w:color="auto" w:fill="1F3864"/>
          </w:tcPr>
          <w:p>
            <w:pPr>
              <w:jc w:val="center"/>
            </w:pPr>
            <w:r/>
            <w:r>
              <w:rPr>
                <w:b/>
                <w:color w:val="FFFFFF"/>
                <w:sz w:val="15"/>
              </w:rPr>
              <w:t>F1 macro test</w:t>
            </w:r>
          </w:p>
        </w:tc>
        <w:tc>
          <w:tcPr>
            <w:tcW w:type="dxa" w:w="698"/>
            <w:shd w:val="clear" w:color="auto" w:fill="1F3864"/>
          </w:tcPr>
          <w:p>
            <w:pPr>
              <w:jc w:val="center"/>
            </w:pPr>
            <w:r/>
            <w:r>
              <w:rPr>
                <w:b/>
                <w:color w:val="FFFFFF"/>
                <w:sz w:val="15"/>
              </w:rPr>
              <w:t>Alertas/día test</w:t>
            </w:r>
          </w:p>
        </w:tc>
        <w:tc>
          <w:tcPr>
            <w:tcW w:type="dxa" w:w="1047"/>
            <w:shd w:val="clear" w:color="auto" w:fill="1F3864"/>
          </w:tcPr>
          <w:p>
            <w:pPr>
              <w:jc w:val="center"/>
            </w:pPr>
            <w:r/>
            <w:r>
              <w:rPr>
                <w:b/>
                <w:color w:val="FFFFFF"/>
                <w:sz w:val="15"/>
              </w:rPr>
              <w:t>Reducción de costo vs baseline (val / test)</w:t>
            </w:r>
          </w:p>
        </w:tc>
      </w:tr>
      <w:tr>
        <w:tc>
          <w:tcPr>
            <w:tcW w:type="dxa" w:w="1605"/>
          </w:tcPr>
          <w:p>
            <w:r/>
            <w:r>
              <w:rPr>
                <w:sz w:val="15"/>
              </w:rPr>
              <w:t>p2-baseline</w:t>
            </w:r>
          </w:p>
        </w:tc>
        <w:tc>
          <w:tcPr>
            <w:tcW w:type="dxa" w:w="977"/>
          </w:tcPr>
          <w:p>
            <w:r/>
            <w:r>
              <w:rPr>
                <w:sz w:val="15"/>
              </w:rPr>
              <w:t>Regla de cuantil</w:t>
            </w:r>
          </w:p>
        </w:tc>
        <w:tc>
          <w:tcPr>
            <w:tcW w:type="dxa" w:w="1256"/>
          </w:tcPr>
          <w:p>
            <w:pPr>
              <w:jc w:val="center"/>
            </w:pPr>
            <w:r/>
            <w:r>
              <w:rPr>
                <w:sz w:val="15"/>
              </w:rPr>
              <w:t>Alerta si flujo neto &gt; cuantil 0.75</w:t>
            </w:r>
          </w:p>
        </w:tc>
        <w:tc>
          <w:tcPr>
            <w:tcW w:type="dxa" w:w="698"/>
          </w:tcPr>
          <w:p>
            <w:pPr>
              <w:jc w:val="center"/>
            </w:pPr>
            <w:r/>
            <w:r>
              <w:rPr>
                <w:sz w:val="15"/>
              </w:rPr>
              <w:t>277.68</w:t>
            </w:r>
          </w:p>
        </w:tc>
        <w:tc>
          <w:tcPr>
            <w:tcW w:type="dxa" w:w="698"/>
          </w:tcPr>
          <w:p>
            <w:pPr>
              <w:jc w:val="center"/>
            </w:pPr>
            <w:r/>
            <w:r>
              <w:rPr>
                <w:sz w:val="15"/>
              </w:rPr>
              <w:t>241.96</w:t>
            </w:r>
          </w:p>
        </w:tc>
        <w:tc>
          <w:tcPr>
            <w:tcW w:type="dxa" w:w="698"/>
          </w:tcPr>
          <w:p>
            <w:pPr>
              <w:jc w:val="center"/>
            </w:pPr>
            <w:r/>
            <w:r>
              <w:rPr>
                <w:sz w:val="15"/>
              </w:rPr>
              <w:t>–</w:t>
            </w:r>
          </w:p>
        </w:tc>
        <w:tc>
          <w:tcPr>
            <w:tcW w:type="dxa" w:w="698"/>
          </w:tcPr>
          <w:p>
            <w:pPr>
              <w:jc w:val="center"/>
            </w:pPr>
            <w:r/>
            <w:r>
              <w:rPr>
                <w:sz w:val="15"/>
              </w:rPr>
              <w:t>–</w:t>
            </w:r>
          </w:p>
        </w:tc>
        <w:tc>
          <w:tcPr>
            <w:tcW w:type="dxa" w:w="628"/>
          </w:tcPr>
          <w:p>
            <w:pPr>
              <w:jc w:val="center"/>
            </w:pPr>
            <w:r/>
            <w:r>
              <w:rPr>
                <w:sz w:val="15"/>
              </w:rPr>
              <w:t>0.307</w:t>
            </w:r>
          </w:p>
        </w:tc>
        <w:tc>
          <w:tcPr>
            <w:tcW w:type="dxa" w:w="698"/>
          </w:tcPr>
          <w:p>
            <w:pPr>
              <w:jc w:val="center"/>
            </w:pPr>
            <w:r/>
            <w:r>
              <w:rPr>
                <w:sz w:val="15"/>
              </w:rPr>
              <w:t>2 252</w:t>
            </w:r>
          </w:p>
        </w:tc>
        <w:tc>
          <w:tcPr>
            <w:tcW w:type="dxa" w:w="1047"/>
          </w:tcPr>
          <w:p>
            <w:pPr>
              <w:jc w:val="center"/>
            </w:pPr>
            <w:r/>
            <w:r>
              <w:rPr>
                <w:sz w:val="15"/>
              </w:rPr>
              <w:t>+0.0 % / +0.0 %</w:t>
            </w:r>
          </w:p>
        </w:tc>
      </w:tr>
      <w:tr>
        <w:tc>
          <w:tcPr>
            <w:tcW w:type="dxa" w:w="1605"/>
            <w:shd w:val="clear" w:color="auto" w:fill="E2EFDA"/>
          </w:tcPr>
          <w:p>
            <w:r/>
            <w:r>
              <w:rPr>
                <w:b/>
                <w:sz w:val="15"/>
              </w:rPr>
              <w:t>p2-logreg-C1.0</w:t>
            </w:r>
          </w:p>
        </w:tc>
        <w:tc>
          <w:tcPr>
            <w:tcW w:type="dxa" w:w="977"/>
            <w:shd w:val="clear" w:color="auto" w:fill="E2EFDA"/>
          </w:tcPr>
          <w:p>
            <w:r/>
            <w:r>
              <w:rPr>
                <w:b/>
                <w:sz w:val="15"/>
              </w:rPr>
              <w:t>Reg. logística calibrada</w:t>
            </w:r>
          </w:p>
        </w:tc>
        <w:tc>
          <w:tcPr>
            <w:tcW w:type="dxa" w:w="1256"/>
            <w:shd w:val="clear" w:color="auto" w:fill="E2EFDA"/>
          </w:tcPr>
          <w:p>
            <w:pPr>
              <w:jc w:val="center"/>
            </w:pPr>
            <w:r/>
            <w:r>
              <w:rPr>
                <w:b/>
                <w:sz w:val="15"/>
              </w:rPr>
              <w:t>C = 1.0</w:t>
            </w:r>
          </w:p>
        </w:tc>
        <w:tc>
          <w:tcPr>
            <w:tcW w:type="dxa" w:w="698"/>
            <w:shd w:val="clear" w:color="auto" w:fill="E2EFDA"/>
          </w:tcPr>
          <w:p>
            <w:pPr>
              <w:jc w:val="center"/>
            </w:pPr>
            <w:r/>
            <w:r>
              <w:rPr>
                <w:b/>
                <w:sz w:val="15"/>
              </w:rPr>
              <w:t>19.34</w:t>
            </w:r>
          </w:p>
        </w:tc>
        <w:tc>
          <w:tcPr>
            <w:tcW w:type="dxa" w:w="698"/>
            <w:shd w:val="clear" w:color="auto" w:fill="E2EFDA"/>
          </w:tcPr>
          <w:p>
            <w:pPr>
              <w:jc w:val="center"/>
            </w:pPr>
            <w:r/>
            <w:r>
              <w:rPr>
                <w:b/>
                <w:sz w:val="15"/>
              </w:rPr>
              <w:t>23.59</w:t>
            </w:r>
          </w:p>
        </w:tc>
        <w:tc>
          <w:tcPr>
            <w:tcW w:type="dxa" w:w="698"/>
            <w:shd w:val="clear" w:color="auto" w:fill="E2EFDA"/>
          </w:tcPr>
          <w:p>
            <w:pPr>
              <w:jc w:val="center"/>
            </w:pPr>
            <w:r/>
            <w:r>
              <w:rPr>
                <w:b/>
                <w:sz w:val="15"/>
              </w:rPr>
              <w:t>0.144</w:t>
            </w:r>
          </w:p>
        </w:tc>
        <w:tc>
          <w:tcPr>
            <w:tcW w:type="dxa" w:w="698"/>
            <w:shd w:val="clear" w:color="auto" w:fill="E2EFDA"/>
          </w:tcPr>
          <w:p>
            <w:pPr>
              <w:jc w:val="center"/>
            </w:pPr>
            <w:r/>
            <w:r>
              <w:rPr>
                <w:b/>
                <w:sz w:val="15"/>
              </w:rPr>
              <w:t>0.122</w:t>
            </w:r>
          </w:p>
        </w:tc>
        <w:tc>
          <w:tcPr>
            <w:tcW w:type="dxa" w:w="628"/>
            <w:shd w:val="clear" w:color="auto" w:fill="E2EFDA"/>
          </w:tcPr>
          <w:p>
            <w:pPr>
              <w:jc w:val="center"/>
            </w:pPr>
            <w:r/>
            <w:r>
              <w:rPr>
                <w:b/>
                <w:sz w:val="15"/>
              </w:rPr>
              <w:t>0.419</w:t>
            </w:r>
          </w:p>
        </w:tc>
        <w:tc>
          <w:tcPr>
            <w:tcW w:type="dxa" w:w="698"/>
            <w:shd w:val="clear" w:color="auto" w:fill="E2EFDA"/>
          </w:tcPr>
          <w:p>
            <w:pPr>
              <w:jc w:val="center"/>
            </w:pPr>
            <w:r/>
            <w:r>
              <w:rPr>
                <w:b/>
                <w:sz w:val="15"/>
              </w:rPr>
              <w:t>10.9</w:t>
            </w:r>
          </w:p>
        </w:tc>
        <w:tc>
          <w:tcPr>
            <w:tcW w:type="dxa" w:w="1047"/>
            <w:shd w:val="clear" w:color="auto" w:fill="E2EFDA"/>
          </w:tcPr>
          <w:p>
            <w:pPr>
              <w:jc w:val="center"/>
            </w:pPr>
            <w:r/>
            <w:r>
              <w:rPr>
                <w:b/>
                <w:sz w:val="15"/>
              </w:rPr>
              <w:t>+93.0 % / +90.3 %</w:t>
            </w:r>
          </w:p>
        </w:tc>
      </w:tr>
      <w:tr>
        <w:tc>
          <w:tcPr>
            <w:tcW w:type="dxa" w:w="1605"/>
          </w:tcPr>
          <w:p>
            <w:r/>
            <w:r>
              <w:rPr>
                <w:sz w:val="15"/>
              </w:rPr>
              <w:t>p2-rf-n300-d12-leaf50</w:t>
            </w:r>
          </w:p>
        </w:tc>
        <w:tc>
          <w:tcPr>
            <w:tcW w:type="dxa" w:w="977"/>
          </w:tcPr>
          <w:p>
            <w:r/>
            <w:r>
              <w:rPr>
                <w:sz w:val="15"/>
              </w:rPr>
              <w:t>Random Forest + calibración</w:t>
            </w:r>
          </w:p>
        </w:tc>
        <w:tc>
          <w:tcPr>
            <w:tcW w:type="dxa" w:w="1256"/>
          </w:tcPr>
          <w:p>
            <w:pPr>
              <w:jc w:val="center"/>
            </w:pPr>
            <w:r/>
            <w:r>
              <w:rPr>
                <w:sz w:val="15"/>
              </w:rPr>
              <w:t>300 árboles, prof. 12, hoja 50</w:t>
            </w:r>
          </w:p>
        </w:tc>
        <w:tc>
          <w:tcPr>
            <w:tcW w:type="dxa" w:w="698"/>
          </w:tcPr>
          <w:p>
            <w:pPr>
              <w:jc w:val="center"/>
            </w:pPr>
            <w:r/>
            <w:r>
              <w:rPr>
                <w:sz w:val="15"/>
              </w:rPr>
              <w:t>18.95</w:t>
            </w:r>
          </w:p>
        </w:tc>
        <w:tc>
          <w:tcPr>
            <w:tcW w:type="dxa" w:w="698"/>
          </w:tcPr>
          <w:p>
            <w:pPr>
              <w:jc w:val="center"/>
            </w:pPr>
            <w:r/>
            <w:r>
              <w:rPr>
                <w:sz w:val="15"/>
              </w:rPr>
              <w:t>23.32</w:t>
            </w:r>
          </w:p>
        </w:tc>
        <w:tc>
          <w:tcPr>
            <w:tcW w:type="dxa" w:w="698"/>
          </w:tcPr>
          <w:p>
            <w:pPr>
              <w:jc w:val="center"/>
            </w:pPr>
            <w:r/>
            <w:r>
              <w:rPr>
                <w:sz w:val="15"/>
              </w:rPr>
              <w:t>0.208</w:t>
            </w:r>
          </w:p>
        </w:tc>
        <w:tc>
          <w:tcPr>
            <w:tcW w:type="dxa" w:w="698"/>
          </w:tcPr>
          <w:p>
            <w:pPr>
              <w:jc w:val="center"/>
            </w:pPr>
            <w:r/>
            <w:r>
              <w:rPr>
                <w:sz w:val="15"/>
              </w:rPr>
              <w:t>0.165</w:t>
            </w:r>
          </w:p>
        </w:tc>
        <w:tc>
          <w:tcPr>
            <w:tcW w:type="dxa" w:w="628"/>
          </w:tcPr>
          <w:p>
            <w:pPr>
              <w:jc w:val="center"/>
            </w:pPr>
            <w:r/>
            <w:r>
              <w:rPr>
                <w:sz w:val="15"/>
              </w:rPr>
              <w:t>0.439</w:t>
            </w:r>
          </w:p>
        </w:tc>
        <w:tc>
          <w:tcPr>
            <w:tcW w:type="dxa" w:w="698"/>
          </w:tcPr>
          <w:p>
            <w:pPr>
              <w:jc w:val="center"/>
            </w:pPr>
            <w:r/>
            <w:r>
              <w:rPr>
                <w:sz w:val="15"/>
              </w:rPr>
              <w:t>13.2</w:t>
            </w:r>
          </w:p>
        </w:tc>
        <w:tc>
          <w:tcPr>
            <w:tcW w:type="dxa" w:w="1047"/>
          </w:tcPr>
          <w:p>
            <w:pPr>
              <w:jc w:val="center"/>
            </w:pPr>
            <w:r/>
            <w:r>
              <w:rPr>
                <w:sz w:val="15"/>
              </w:rPr>
              <w:t>+93.2 % / +90.4 %</w:t>
            </w:r>
          </w:p>
        </w:tc>
      </w:tr>
      <w:tr>
        <w:tc>
          <w:tcPr>
            <w:tcW w:type="dxa" w:w="1605"/>
            <w:shd w:val="clear" w:color="auto" w:fill="F2F2F2"/>
          </w:tcPr>
          <w:p>
            <w:r/>
            <w:r>
              <w:rPr>
                <w:sz w:val="15"/>
              </w:rPr>
              <w:t>p2-hgb-it300-lr0.05-d12-leaf50</w:t>
            </w:r>
          </w:p>
        </w:tc>
        <w:tc>
          <w:tcPr>
            <w:tcW w:type="dxa" w:w="977"/>
            <w:shd w:val="clear" w:color="auto" w:fill="F2F2F2"/>
          </w:tcPr>
          <w:p>
            <w:r/>
            <w:r>
              <w:rPr>
                <w:sz w:val="15"/>
              </w:rPr>
              <w:t>HGB + calibración</w:t>
            </w:r>
          </w:p>
        </w:tc>
        <w:tc>
          <w:tcPr>
            <w:tcW w:type="dxa" w:w="1256"/>
            <w:shd w:val="clear" w:color="auto" w:fill="F2F2F2"/>
          </w:tcPr>
          <w:p>
            <w:pPr>
              <w:jc w:val="center"/>
            </w:pPr>
            <w:r/>
            <w:r>
              <w:rPr>
                <w:sz w:val="15"/>
              </w:rPr>
              <w:t>300 iter., lr 0.05, prof. 12, hoja 50</w:t>
            </w:r>
          </w:p>
        </w:tc>
        <w:tc>
          <w:tcPr>
            <w:tcW w:type="dxa" w:w="698"/>
            <w:shd w:val="clear" w:color="auto" w:fill="F2F2F2"/>
          </w:tcPr>
          <w:p>
            <w:pPr>
              <w:jc w:val="center"/>
            </w:pPr>
            <w:r/>
            <w:r>
              <w:rPr>
                <w:sz w:val="15"/>
              </w:rPr>
              <w:t>18.46</w:t>
            </w:r>
          </w:p>
        </w:tc>
        <w:tc>
          <w:tcPr>
            <w:tcW w:type="dxa" w:w="698"/>
            <w:shd w:val="clear" w:color="auto" w:fill="F2F2F2"/>
          </w:tcPr>
          <w:p>
            <w:pPr>
              <w:jc w:val="center"/>
            </w:pPr>
            <w:r/>
            <w:r>
              <w:rPr>
                <w:sz w:val="15"/>
              </w:rPr>
              <w:t>22.13</w:t>
            </w:r>
          </w:p>
        </w:tc>
        <w:tc>
          <w:tcPr>
            <w:tcW w:type="dxa" w:w="698"/>
            <w:shd w:val="clear" w:color="auto" w:fill="F2F2F2"/>
          </w:tcPr>
          <w:p>
            <w:pPr>
              <w:jc w:val="center"/>
            </w:pPr>
            <w:r/>
            <w:r>
              <w:rPr>
                <w:sz w:val="15"/>
              </w:rPr>
              <w:t>0.240</w:t>
            </w:r>
          </w:p>
        </w:tc>
        <w:tc>
          <w:tcPr>
            <w:tcW w:type="dxa" w:w="698"/>
            <w:shd w:val="clear" w:color="auto" w:fill="F2F2F2"/>
          </w:tcPr>
          <w:p>
            <w:pPr>
              <w:jc w:val="center"/>
            </w:pPr>
            <w:r/>
            <w:r>
              <w:rPr>
                <w:sz w:val="15"/>
              </w:rPr>
              <w:t>0.293</w:t>
            </w:r>
          </w:p>
        </w:tc>
        <w:tc>
          <w:tcPr>
            <w:tcW w:type="dxa" w:w="628"/>
            <w:shd w:val="clear" w:color="auto" w:fill="F2F2F2"/>
          </w:tcPr>
          <w:p>
            <w:pPr>
              <w:jc w:val="center"/>
            </w:pPr>
            <w:r/>
            <w:r>
              <w:rPr>
                <w:sz w:val="15"/>
              </w:rPr>
              <w:t>0.497</w:t>
            </w:r>
          </w:p>
        </w:tc>
        <w:tc>
          <w:tcPr>
            <w:tcW w:type="dxa" w:w="698"/>
            <w:shd w:val="clear" w:color="auto" w:fill="F2F2F2"/>
          </w:tcPr>
          <w:p>
            <w:pPr>
              <w:jc w:val="center"/>
            </w:pPr>
            <w:r/>
            <w:r>
              <w:rPr>
                <w:sz w:val="15"/>
              </w:rPr>
              <w:t>25.0</w:t>
            </w:r>
          </w:p>
        </w:tc>
        <w:tc>
          <w:tcPr>
            <w:tcW w:type="dxa" w:w="1047"/>
            <w:shd w:val="clear" w:color="auto" w:fill="F2F2F2"/>
          </w:tcPr>
          <w:p>
            <w:pPr>
              <w:jc w:val="center"/>
            </w:pPr>
            <w:r/>
            <w:r>
              <w:rPr>
                <w:sz w:val="15"/>
              </w:rPr>
              <w:t>+93.4 % / +90.9 %</w:t>
            </w:r>
          </w:p>
        </w:tc>
      </w:tr>
      <w:tr>
        <w:tc>
          <w:tcPr>
            <w:tcW w:type="dxa" w:w="1605"/>
          </w:tcPr>
          <w:p>
            <w:r/>
            <w:r>
              <w:rPr>
                <w:sz w:val="15"/>
              </w:rPr>
              <w:t>p2-hgb-it300-lr0.1-d6-leaf50 †</w:t>
            </w:r>
          </w:p>
        </w:tc>
        <w:tc>
          <w:tcPr>
            <w:tcW w:type="dxa" w:w="977"/>
          </w:tcPr>
          <w:p>
            <w:r/>
            <w:r>
              <w:rPr>
                <w:sz w:val="15"/>
              </w:rPr>
              <w:t>HGB + calibración</w:t>
            </w:r>
          </w:p>
        </w:tc>
        <w:tc>
          <w:tcPr>
            <w:tcW w:type="dxa" w:w="1256"/>
          </w:tcPr>
          <w:p>
            <w:pPr>
              <w:jc w:val="center"/>
            </w:pPr>
            <w:r/>
            <w:r>
              <w:rPr>
                <w:sz w:val="15"/>
              </w:rPr>
              <w:t>300 iter., lr 0.1, prof. 6, hoja 50</w:t>
            </w:r>
          </w:p>
        </w:tc>
        <w:tc>
          <w:tcPr>
            <w:tcW w:type="dxa" w:w="698"/>
          </w:tcPr>
          <w:p>
            <w:pPr>
              <w:jc w:val="center"/>
            </w:pPr>
            <w:r/>
            <w:r>
              <w:rPr>
                <w:sz w:val="15"/>
              </w:rPr>
              <w:t>18.28</w:t>
            </w:r>
          </w:p>
        </w:tc>
        <w:tc>
          <w:tcPr>
            <w:tcW w:type="dxa" w:w="698"/>
          </w:tcPr>
          <w:p>
            <w:pPr>
              <w:jc w:val="center"/>
            </w:pPr>
            <w:r/>
            <w:r>
              <w:rPr>
                <w:sz w:val="15"/>
              </w:rPr>
              <w:t>21.77</w:t>
            </w:r>
          </w:p>
        </w:tc>
        <w:tc>
          <w:tcPr>
            <w:tcW w:type="dxa" w:w="698"/>
          </w:tcPr>
          <w:p>
            <w:pPr>
              <w:jc w:val="center"/>
            </w:pPr>
            <w:r/>
            <w:r>
              <w:rPr>
                <w:sz w:val="15"/>
              </w:rPr>
              <w:t>0.259</w:t>
            </w:r>
          </w:p>
        </w:tc>
        <w:tc>
          <w:tcPr>
            <w:tcW w:type="dxa" w:w="698"/>
          </w:tcPr>
          <w:p>
            <w:pPr>
              <w:jc w:val="center"/>
            </w:pPr>
            <w:r/>
            <w:r>
              <w:rPr>
                <w:sz w:val="15"/>
              </w:rPr>
              <w:t>0.299</w:t>
            </w:r>
          </w:p>
        </w:tc>
        <w:tc>
          <w:tcPr>
            <w:tcW w:type="dxa" w:w="628"/>
          </w:tcPr>
          <w:p>
            <w:pPr>
              <w:jc w:val="center"/>
            </w:pPr>
            <w:r/>
            <w:r>
              <w:rPr>
                <w:sz w:val="15"/>
              </w:rPr>
              <w:t>0.510</w:t>
            </w:r>
          </w:p>
        </w:tc>
        <w:tc>
          <w:tcPr>
            <w:tcW w:type="dxa" w:w="698"/>
          </w:tcPr>
          <w:p>
            <w:pPr>
              <w:jc w:val="center"/>
            </w:pPr>
            <w:r/>
            <w:r>
              <w:rPr>
                <w:sz w:val="15"/>
              </w:rPr>
              <w:t>25.1</w:t>
            </w:r>
          </w:p>
        </w:tc>
        <w:tc>
          <w:tcPr>
            <w:tcW w:type="dxa" w:w="1047"/>
          </w:tcPr>
          <w:p>
            <w:pPr>
              <w:jc w:val="center"/>
            </w:pPr>
            <w:r/>
            <w:r>
              <w:rPr>
                <w:sz w:val="15"/>
              </w:rPr>
              <w:t>+93.4 % / +91.0 %</w:t>
            </w:r>
          </w:p>
        </w:tc>
      </w:tr>
    </w:tbl>
    <w:p>
      <w:pPr>
        <w:spacing w:after="40"/>
      </w:pPr>
    </w:p>
    <w:p>
      <w:pPr>
        <w:spacing w:after="120"/>
      </w:pPr>
      <w:r>
        <w:rPr>
          <w:b w:val="0"/>
          <w:i/>
          <w:sz w:val="16"/>
        </w:rPr>
        <w:t>† Mejor corrida hija de p2-search-hgb. Costo de no emitir ninguna alerta: 21.50 (val) y 24.82 (test) por cada 1 000 estación-hora. Precisión de las alertas de vaciado en prueba: logística 0.599, RF 0.679, HGB (lr 0.05) 0.583, HGB (lr 0.1, prof. 6) 0.582. Brier (prueba): 0.0076 logística, 0.0069 HGB.</w:t>
      </w:r>
    </w:p>
    <w:p>
      <w:pPr>
        <w:keepNext/>
        <w:spacing w:after="60"/>
      </w:pPr>
      <w:r>
        <w:rPr>
          <w:b/>
          <w:i w:val="0"/>
          <w:sz w:val="18"/>
        </w:rPr>
        <w:t>Tabla 4. P3 – Tipologías de estaciones (371 estaciones, 99 variables de perfil, PCA al 90 % de varianza = 47 componentes). Métrica de selección: train_silhouette (mayor es mejor).</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1374"/>
        <w:gridCol w:w="961"/>
        <w:gridCol w:w="1099"/>
        <w:gridCol w:w="755"/>
        <w:gridCol w:w="755"/>
        <w:gridCol w:w="824"/>
        <w:gridCol w:w="755"/>
        <w:gridCol w:w="755"/>
        <w:gridCol w:w="687"/>
        <w:gridCol w:w="1030"/>
      </w:tblGrid>
      <w:tr>
        <w:trPr>
          <w:tblHeader w:val="true"/>
        </w:trPr>
        <w:tc>
          <w:tcPr>
            <w:tcW w:type="dxa" w:w="1374"/>
            <w:shd w:val="clear" w:color="auto" w:fill="1F3864"/>
          </w:tcPr>
          <w:p>
            <w:pPr>
              <w:jc w:val="center"/>
            </w:pPr>
            <w:r/>
            <w:r>
              <w:rPr>
                <w:b/>
                <w:color w:val="FFFFFF"/>
                <w:sz w:val="15"/>
              </w:rPr>
              <w:t>Corrida</w:t>
            </w:r>
          </w:p>
        </w:tc>
        <w:tc>
          <w:tcPr>
            <w:tcW w:type="dxa" w:w="962"/>
            <w:shd w:val="clear" w:color="auto" w:fill="1F3864"/>
          </w:tcPr>
          <w:p>
            <w:pPr>
              <w:jc w:val="center"/>
            </w:pPr>
            <w:r/>
            <w:r>
              <w:rPr>
                <w:b/>
                <w:color w:val="FFFFFF"/>
                <w:sz w:val="15"/>
              </w:rPr>
              <w:t>Modelo</w:t>
            </w:r>
          </w:p>
        </w:tc>
        <w:tc>
          <w:tcPr>
            <w:tcW w:type="dxa" w:w="1099"/>
            <w:shd w:val="clear" w:color="auto" w:fill="1F3864"/>
          </w:tcPr>
          <w:p>
            <w:pPr>
              <w:jc w:val="center"/>
            </w:pPr>
            <w:r/>
            <w:r>
              <w:rPr>
                <w:b/>
                <w:color w:val="FFFFFF"/>
                <w:sz w:val="15"/>
              </w:rPr>
              <w:t>Hiper-parámetros</w:t>
            </w:r>
          </w:p>
        </w:tc>
        <w:tc>
          <w:tcPr>
            <w:tcW w:type="dxa" w:w="756"/>
            <w:shd w:val="clear" w:color="auto" w:fill="1F3864"/>
          </w:tcPr>
          <w:p>
            <w:pPr>
              <w:jc w:val="center"/>
            </w:pPr>
            <w:r/>
            <w:r>
              <w:rPr>
                <w:b/>
                <w:color w:val="FFFFFF"/>
                <w:sz w:val="15"/>
              </w:rPr>
              <w:t>Silhou-ette</w:t>
            </w:r>
          </w:p>
        </w:tc>
        <w:tc>
          <w:tcPr>
            <w:tcW w:type="dxa" w:w="756"/>
            <w:shd w:val="clear" w:color="auto" w:fill="1F3864"/>
          </w:tcPr>
          <w:p>
            <w:pPr>
              <w:jc w:val="center"/>
            </w:pPr>
            <w:r/>
            <w:r>
              <w:rPr>
                <w:b/>
                <w:color w:val="FFFFFF"/>
                <w:sz w:val="15"/>
              </w:rPr>
              <w:t>DB</w:t>
            </w:r>
          </w:p>
        </w:tc>
        <w:tc>
          <w:tcPr>
            <w:tcW w:type="dxa" w:w="824"/>
            <w:shd w:val="clear" w:color="auto" w:fill="1F3864"/>
          </w:tcPr>
          <w:p>
            <w:pPr>
              <w:jc w:val="center"/>
            </w:pPr>
            <w:r/>
            <w:r>
              <w:rPr>
                <w:b/>
                <w:color w:val="FFFFFF"/>
                <w:sz w:val="15"/>
              </w:rPr>
              <w:t>CH</w:t>
            </w:r>
          </w:p>
        </w:tc>
        <w:tc>
          <w:tcPr>
            <w:tcW w:type="dxa" w:w="756"/>
            <w:shd w:val="clear" w:color="auto" w:fill="1F3864"/>
          </w:tcPr>
          <w:p>
            <w:pPr>
              <w:jc w:val="center"/>
            </w:pPr>
            <w:r/>
            <w:r>
              <w:rPr>
                <w:b/>
                <w:color w:val="FFFFFF"/>
                <w:sz w:val="15"/>
              </w:rPr>
              <w:t>Jaccard media</w:t>
            </w:r>
          </w:p>
        </w:tc>
        <w:tc>
          <w:tcPr>
            <w:tcW w:type="dxa" w:w="756"/>
            <w:shd w:val="clear" w:color="auto" w:fill="1F3864"/>
          </w:tcPr>
          <w:p>
            <w:pPr>
              <w:jc w:val="center"/>
            </w:pPr>
            <w:r/>
            <w:r>
              <w:rPr>
                <w:b/>
                <w:color w:val="FFFFFF"/>
                <w:sz w:val="15"/>
              </w:rPr>
              <w:t>Jaccard mín.</w:t>
            </w:r>
          </w:p>
        </w:tc>
        <w:tc>
          <w:tcPr>
            <w:tcW w:type="dxa" w:w="687"/>
            <w:shd w:val="clear" w:color="auto" w:fill="1F3864"/>
          </w:tcPr>
          <w:p>
            <w:pPr>
              <w:jc w:val="center"/>
            </w:pPr>
            <w:r/>
            <w:r>
              <w:rPr>
                <w:b/>
                <w:color w:val="FFFFFF"/>
                <w:sz w:val="15"/>
              </w:rPr>
              <w:t>ARI vs muni-cipio</w:t>
            </w:r>
          </w:p>
        </w:tc>
        <w:tc>
          <w:tcPr>
            <w:tcW w:type="dxa" w:w="1031"/>
            <w:shd w:val="clear" w:color="auto" w:fill="1F3864"/>
          </w:tcPr>
          <w:p>
            <w:pPr>
              <w:jc w:val="center"/>
            </w:pPr>
            <w:r/>
            <w:r>
              <w:rPr>
                <w:b/>
                <w:color w:val="FFFFFF"/>
                <w:sz w:val="15"/>
              </w:rPr>
              <w:t>Mejora vs baseline (silhouette / DB)</w:t>
            </w:r>
          </w:p>
        </w:tc>
      </w:tr>
      <w:tr>
        <w:tc>
          <w:tcPr>
            <w:tcW w:type="dxa" w:w="1374"/>
          </w:tcPr>
          <w:p>
            <w:r/>
            <w:r>
              <w:rPr>
                <w:sz w:val="15"/>
              </w:rPr>
              <w:t>p3-baseline-municipio</w:t>
            </w:r>
          </w:p>
        </w:tc>
        <w:tc>
          <w:tcPr>
            <w:tcW w:type="dxa" w:w="962"/>
          </w:tcPr>
          <w:p>
            <w:r/>
            <w:r>
              <w:rPr>
                <w:sz w:val="15"/>
              </w:rPr>
              <w:t>Agrupación por municipio</w:t>
            </w:r>
          </w:p>
        </w:tc>
        <w:tc>
          <w:tcPr>
            <w:tcW w:type="dxa" w:w="1099"/>
          </w:tcPr>
          <w:p>
            <w:pPr>
              <w:jc w:val="center"/>
            </w:pPr>
            <w:r/>
            <w:r>
              <w:rPr>
                <w:sz w:val="15"/>
              </w:rPr>
              <w:t>Prefijo GDL/ZPN/TLQ (4 grupos)</w:t>
            </w:r>
          </w:p>
        </w:tc>
        <w:tc>
          <w:tcPr>
            <w:tcW w:type="dxa" w:w="756"/>
          </w:tcPr>
          <w:p>
            <w:pPr>
              <w:jc w:val="center"/>
            </w:pPr>
            <w:r/>
            <w:r>
              <w:rPr>
                <w:sz w:val="15"/>
              </w:rPr>
              <w:t>0.0245</w:t>
            </w:r>
          </w:p>
        </w:tc>
        <w:tc>
          <w:tcPr>
            <w:tcW w:type="dxa" w:w="756"/>
          </w:tcPr>
          <w:p>
            <w:pPr>
              <w:jc w:val="center"/>
            </w:pPr>
            <w:r/>
            <w:r>
              <w:rPr>
                <w:sz w:val="15"/>
              </w:rPr>
              <w:t>5.436</w:t>
            </w:r>
          </w:p>
        </w:tc>
        <w:tc>
          <w:tcPr>
            <w:tcW w:type="dxa" w:w="824"/>
          </w:tcPr>
          <w:p>
            <w:pPr>
              <w:jc w:val="center"/>
            </w:pPr>
            <w:r/>
            <w:r>
              <w:rPr>
                <w:sz w:val="15"/>
              </w:rPr>
              <w:t>2.99</w:t>
            </w:r>
          </w:p>
        </w:tc>
        <w:tc>
          <w:tcPr>
            <w:tcW w:type="dxa" w:w="756"/>
          </w:tcPr>
          <w:p>
            <w:pPr>
              <w:jc w:val="center"/>
            </w:pPr>
            <w:r/>
            <w:r>
              <w:rPr>
                <w:sz w:val="15"/>
              </w:rPr>
              <w:t>–</w:t>
            </w:r>
          </w:p>
        </w:tc>
        <w:tc>
          <w:tcPr>
            <w:tcW w:type="dxa" w:w="756"/>
          </w:tcPr>
          <w:p>
            <w:pPr>
              <w:jc w:val="center"/>
            </w:pPr>
            <w:r/>
            <w:r>
              <w:rPr>
                <w:sz w:val="15"/>
              </w:rPr>
              <w:t>–</w:t>
            </w:r>
          </w:p>
        </w:tc>
        <w:tc>
          <w:tcPr>
            <w:tcW w:type="dxa" w:w="687"/>
          </w:tcPr>
          <w:p>
            <w:pPr>
              <w:jc w:val="center"/>
            </w:pPr>
            <w:r/>
            <w:r>
              <w:rPr>
                <w:sz w:val="15"/>
              </w:rPr>
              <w:t>–</w:t>
            </w:r>
          </w:p>
        </w:tc>
        <w:tc>
          <w:tcPr>
            <w:tcW w:type="dxa" w:w="1031"/>
          </w:tcPr>
          <w:p>
            <w:pPr>
              <w:jc w:val="center"/>
            </w:pPr>
            <w:r/>
            <w:r>
              <w:rPr>
                <w:sz w:val="15"/>
              </w:rPr>
              <w:t>+0.0000 / +0.0 %</w:t>
            </w:r>
          </w:p>
        </w:tc>
      </w:tr>
      <w:tr>
        <w:tc>
          <w:tcPr>
            <w:tcW w:type="dxa" w:w="1374"/>
            <w:shd w:val="clear" w:color="auto" w:fill="E2EFDA"/>
          </w:tcPr>
          <w:p>
            <w:r/>
            <w:r>
              <w:rPr>
                <w:b/>
                <w:sz w:val="15"/>
              </w:rPr>
              <w:t>p3-kmeans-k3 †</w:t>
            </w:r>
          </w:p>
        </w:tc>
        <w:tc>
          <w:tcPr>
            <w:tcW w:type="dxa" w:w="962"/>
            <w:shd w:val="clear" w:color="auto" w:fill="E2EFDA"/>
          </w:tcPr>
          <w:p>
            <w:r/>
            <w:r>
              <w:rPr>
                <w:b/>
                <w:sz w:val="15"/>
              </w:rPr>
              <w:t>K-means</w:t>
            </w:r>
          </w:p>
        </w:tc>
        <w:tc>
          <w:tcPr>
            <w:tcW w:type="dxa" w:w="1099"/>
            <w:shd w:val="clear" w:color="auto" w:fill="E2EFDA"/>
          </w:tcPr>
          <w:p>
            <w:pPr>
              <w:jc w:val="center"/>
            </w:pPr>
            <w:r/>
            <w:r>
              <w:rPr>
                <w:b/>
                <w:sz w:val="15"/>
              </w:rPr>
              <w:t>k = 3</w:t>
            </w:r>
          </w:p>
        </w:tc>
        <w:tc>
          <w:tcPr>
            <w:tcW w:type="dxa" w:w="756"/>
            <w:shd w:val="clear" w:color="auto" w:fill="E2EFDA"/>
          </w:tcPr>
          <w:p>
            <w:pPr>
              <w:jc w:val="center"/>
            </w:pPr>
            <w:r/>
            <w:r>
              <w:rPr>
                <w:b/>
                <w:sz w:val="15"/>
              </w:rPr>
              <w:t>0.1439</w:t>
            </w:r>
          </w:p>
        </w:tc>
        <w:tc>
          <w:tcPr>
            <w:tcW w:type="dxa" w:w="756"/>
            <w:shd w:val="clear" w:color="auto" w:fill="E2EFDA"/>
          </w:tcPr>
          <w:p>
            <w:pPr>
              <w:jc w:val="center"/>
            </w:pPr>
            <w:r/>
            <w:r>
              <w:rPr>
                <w:b/>
                <w:sz w:val="15"/>
              </w:rPr>
              <w:t>2.031</w:t>
            </w:r>
          </w:p>
        </w:tc>
        <w:tc>
          <w:tcPr>
            <w:tcW w:type="dxa" w:w="824"/>
            <w:shd w:val="clear" w:color="auto" w:fill="E2EFDA"/>
          </w:tcPr>
          <w:p>
            <w:pPr>
              <w:jc w:val="center"/>
            </w:pPr>
            <w:r/>
            <w:r>
              <w:rPr>
                <w:b/>
                <w:sz w:val="15"/>
              </w:rPr>
              <w:t>47.38</w:t>
            </w:r>
          </w:p>
        </w:tc>
        <w:tc>
          <w:tcPr>
            <w:tcW w:type="dxa" w:w="756"/>
            <w:shd w:val="clear" w:color="auto" w:fill="E2EFDA"/>
          </w:tcPr>
          <w:p>
            <w:pPr>
              <w:jc w:val="center"/>
            </w:pPr>
            <w:r/>
            <w:r>
              <w:rPr>
                <w:b/>
                <w:sz w:val="15"/>
              </w:rPr>
              <w:t>0.862</w:t>
            </w:r>
          </w:p>
        </w:tc>
        <w:tc>
          <w:tcPr>
            <w:tcW w:type="dxa" w:w="756"/>
            <w:shd w:val="clear" w:color="auto" w:fill="E2EFDA"/>
          </w:tcPr>
          <w:p>
            <w:pPr>
              <w:jc w:val="center"/>
            </w:pPr>
            <w:r/>
            <w:r>
              <w:rPr>
                <w:b/>
                <w:sz w:val="15"/>
              </w:rPr>
              <w:t>0.752</w:t>
            </w:r>
          </w:p>
        </w:tc>
        <w:tc>
          <w:tcPr>
            <w:tcW w:type="dxa" w:w="687"/>
            <w:shd w:val="clear" w:color="auto" w:fill="E2EFDA"/>
          </w:tcPr>
          <w:p>
            <w:pPr>
              <w:jc w:val="center"/>
            </w:pPr>
            <w:r/>
            <w:r>
              <w:rPr>
                <w:b/>
                <w:sz w:val="15"/>
              </w:rPr>
              <w:t>0.019</w:t>
            </w:r>
          </w:p>
        </w:tc>
        <w:tc>
          <w:tcPr>
            <w:tcW w:type="dxa" w:w="1031"/>
            <w:shd w:val="clear" w:color="auto" w:fill="E2EFDA"/>
          </w:tcPr>
          <w:p>
            <w:pPr>
              <w:jc w:val="center"/>
            </w:pPr>
            <w:r/>
            <w:r>
              <w:rPr>
                <w:b/>
                <w:sz w:val="15"/>
              </w:rPr>
              <w:t>+0.1194 / +62.6 %</w:t>
            </w:r>
          </w:p>
        </w:tc>
      </w:tr>
      <w:tr>
        <w:tc>
          <w:tcPr>
            <w:tcW w:type="dxa" w:w="1374"/>
          </w:tcPr>
          <w:p>
            <w:r/>
            <w:r>
              <w:rPr>
                <w:sz w:val="15"/>
              </w:rPr>
              <w:t>p3-kmeans-k4 ‡</w:t>
            </w:r>
          </w:p>
        </w:tc>
        <w:tc>
          <w:tcPr>
            <w:tcW w:type="dxa" w:w="962"/>
          </w:tcPr>
          <w:p>
            <w:r/>
            <w:r>
              <w:rPr>
                <w:sz w:val="15"/>
              </w:rPr>
              <w:t>K-means</w:t>
            </w:r>
          </w:p>
        </w:tc>
        <w:tc>
          <w:tcPr>
            <w:tcW w:type="dxa" w:w="1099"/>
          </w:tcPr>
          <w:p>
            <w:pPr>
              <w:jc w:val="center"/>
            </w:pPr>
            <w:r/>
            <w:r>
              <w:rPr>
                <w:sz w:val="15"/>
              </w:rPr>
              <w:t>k = 4</w:t>
            </w:r>
          </w:p>
        </w:tc>
        <w:tc>
          <w:tcPr>
            <w:tcW w:type="dxa" w:w="756"/>
          </w:tcPr>
          <w:p>
            <w:pPr>
              <w:jc w:val="center"/>
            </w:pPr>
            <w:r/>
            <w:r>
              <w:rPr>
                <w:sz w:val="15"/>
              </w:rPr>
              <w:t>0.0950</w:t>
            </w:r>
          </w:p>
        </w:tc>
        <w:tc>
          <w:tcPr>
            <w:tcW w:type="dxa" w:w="756"/>
          </w:tcPr>
          <w:p>
            <w:pPr>
              <w:jc w:val="center"/>
            </w:pPr>
            <w:r/>
            <w:r>
              <w:rPr>
                <w:sz w:val="15"/>
              </w:rPr>
              <w:t>2.199</w:t>
            </w:r>
          </w:p>
        </w:tc>
        <w:tc>
          <w:tcPr>
            <w:tcW w:type="dxa" w:w="824"/>
          </w:tcPr>
          <w:p>
            <w:pPr>
              <w:jc w:val="center"/>
            </w:pPr>
            <w:r/>
            <w:r>
              <w:rPr>
                <w:sz w:val="15"/>
              </w:rPr>
              <w:t>38.66</w:t>
            </w:r>
          </w:p>
        </w:tc>
        <w:tc>
          <w:tcPr>
            <w:tcW w:type="dxa" w:w="756"/>
          </w:tcPr>
          <w:p>
            <w:pPr>
              <w:jc w:val="center"/>
            </w:pPr>
            <w:r/>
            <w:r>
              <w:rPr>
                <w:sz w:val="15"/>
              </w:rPr>
              <w:t>0.723</w:t>
            </w:r>
          </w:p>
        </w:tc>
        <w:tc>
          <w:tcPr>
            <w:tcW w:type="dxa" w:w="756"/>
          </w:tcPr>
          <w:p>
            <w:pPr>
              <w:jc w:val="center"/>
            </w:pPr>
            <w:r/>
            <w:r>
              <w:rPr>
                <w:sz w:val="15"/>
              </w:rPr>
              <w:t>0.519</w:t>
            </w:r>
          </w:p>
        </w:tc>
        <w:tc>
          <w:tcPr>
            <w:tcW w:type="dxa" w:w="687"/>
          </w:tcPr>
          <w:p>
            <w:pPr>
              <w:jc w:val="center"/>
            </w:pPr>
            <w:r/>
            <w:r>
              <w:rPr>
                <w:sz w:val="15"/>
              </w:rPr>
              <w:t>-0.006</w:t>
            </w:r>
          </w:p>
        </w:tc>
        <w:tc>
          <w:tcPr>
            <w:tcW w:type="dxa" w:w="1031"/>
          </w:tcPr>
          <w:p>
            <w:pPr>
              <w:jc w:val="center"/>
            </w:pPr>
            <w:r/>
            <w:r>
              <w:rPr>
                <w:sz w:val="15"/>
              </w:rPr>
              <w:t>+0.0705 / +59.5 %</w:t>
            </w:r>
          </w:p>
        </w:tc>
      </w:tr>
      <w:tr>
        <w:tc>
          <w:tcPr>
            <w:tcW w:type="dxa" w:w="1374"/>
            <w:shd w:val="clear" w:color="auto" w:fill="F2F2F2"/>
          </w:tcPr>
          <w:p>
            <w:r/>
            <w:r>
              <w:rPr>
                <w:sz w:val="15"/>
              </w:rPr>
              <w:t>p3-kmeans-k6</w:t>
            </w:r>
          </w:p>
        </w:tc>
        <w:tc>
          <w:tcPr>
            <w:tcW w:type="dxa" w:w="962"/>
            <w:shd w:val="clear" w:color="auto" w:fill="F2F2F2"/>
          </w:tcPr>
          <w:p>
            <w:r/>
            <w:r>
              <w:rPr>
                <w:sz w:val="15"/>
              </w:rPr>
              <w:t>K-means</w:t>
            </w:r>
          </w:p>
        </w:tc>
        <w:tc>
          <w:tcPr>
            <w:tcW w:type="dxa" w:w="1099"/>
            <w:shd w:val="clear" w:color="auto" w:fill="F2F2F2"/>
          </w:tcPr>
          <w:p>
            <w:pPr>
              <w:jc w:val="center"/>
            </w:pPr>
            <w:r/>
            <w:r>
              <w:rPr>
                <w:sz w:val="15"/>
              </w:rPr>
              <w:t>k = 6</w:t>
            </w:r>
          </w:p>
        </w:tc>
        <w:tc>
          <w:tcPr>
            <w:tcW w:type="dxa" w:w="756"/>
            <w:shd w:val="clear" w:color="auto" w:fill="F2F2F2"/>
          </w:tcPr>
          <w:p>
            <w:pPr>
              <w:jc w:val="center"/>
            </w:pPr>
            <w:r/>
            <w:r>
              <w:rPr>
                <w:sz w:val="15"/>
              </w:rPr>
              <w:t>0.0796</w:t>
            </w:r>
          </w:p>
        </w:tc>
        <w:tc>
          <w:tcPr>
            <w:tcW w:type="dxa" w:w="756"/>
            <w:shd w:val="clear" w:color="auto" w:fill="F2F2F2"/>
          </w:tcPr>
          <w:p>
            <w:pPr>
              <w:jc w:val="center"/>
            </w:pPr>
            <w:r/>
            <w:r>
              <w:rPr>
                <w:sz w:val="15"/>
              </w:rPr>
              <w:t>2.505</w:t>
            </w:r>
          </w:p>
        </w:tc>
        <w:tc>
          <w:tcPr>
            <w:tcW w:type="dxa" w:w="824"/>
            <w:shd w:val="clear" w:color="auto" w:fill="F2F2F2"/>
          </w:tcPr>
          <w:p>
            <w:pPr>
              <w:jc w:val="center"/>
            </w:pPr>
            <w:r/>
            <w:r>
              <w:rPr>
                <w:sz w:val="15"/>
              </w:rPr>
              <w:t>30.04</w:t>
            </w:r>
          </w:p>
        </w:tc>
        <w:tc>
          <w:tcPr>
            <w:tcW w:type="dxa" w:w="756"/>
            <w:shd w:val="clear" w:color="auto" w:fill="F2F2F2"/>
          </w:tcPr>
          <w:p>
            <w:pPr>
              <w:jc w:val="center"/>
            </w:pPr>
            <w:r/>
            <w:r>
              <w:rPr>
                <w:sz w:val="15"/>
              </w:rPr>
              <w:t>0.614</w:t>
            </w:r>
          </w:p>
        </w:tc>
        <w:tc>
          <w:tcPr>
            <w:tcW w:type="dxa" w:w="756"/>
            <w:shd w:val="clear" w:color="auto" w:fill="F2F2F2"/>
          </w:tcPr>
          <w:p>
            <w:pPr>
              <w:jc w:val="center"/>
            </w:pPr>
            <w:r/>
            <w:r>
              <w:rPr>
                <w:sz w:val="15"/>
              </w:rPr>
              <w:t>0.422</w:t>
            </w:r>
          </w:p>
        </w:tc>
        <w:tc>
          <w:tcPr>
            <w:tcW w:type="dxa" w:w="687"/>
            <w:shd w:val="clear" w:color="auto" w:fill="F2F2F2"/>
          </w:tcPr>
          <w:p>
            <w:pPr>
              <w:jc w:val="center"/>
            </w:pPr>
            <w:r/>
            <w:r>
              <w:rPr>
                <w:sz w:val="15"/>
              </w:rPr>
              <w:t>-0.001</w:t>
            </w:r>
          </w:p>
        </w:tc>
        <w:tc>
          <w:tcPr>
            <w:tcW w:type="dxa" w:w="1031"/>
            <w:shd w:val="clear" w:color="auto" w:fill="F2F2F2"/>
          </w:tcPr>
          <w:p>
            <w:pPr>
              <w:jc w:val="center"/>
            </w:pPr>
            <w:r/>
            <w:r>
              <w:rPr>
                <w:sz w:val="15"/>
              </w:rPr>
              <w:t>+0.0551 / +53.9 %</w:t>
            </w:r>
          </w:p>
        </w:tc>
      </w:tr>
      <w:tr>
        <w:tc>
          <w:tcPr>
            <w:tcW w:type="dxa" w:w="1374"/>
          </w:tcPr>
          <w:p>
            <w:r/>
            <w:r>
              <w:rPr>
                <w:sz w:val="15"/>
              </w:rPr>
              <w:t>p3-gmm-k6</w:t>
            </w:r>
          </w:p>
        </w:tc>
        <w:tc>
          <w:tcPr>
            <w:tcW w:type="dxa" w:w="962"/>
          </w:tcPr>
          <w:p>
            <w:r/>
            <w:r>
              <w:rPr>
                <w:sz w:val="15"/>
              </w:rPr>
              <w:t>Mezcla gaussiana</w:t>
            </w:r>
          </w:p>
        </w:tc>
        <w:tc>
          <w:tcPr>
            <w:tcW w:type="dxa" w:w="1099"/>
          </w:tcPr>
          <w:p>
            <w:pPr>
              <w:jc w:val="center"/>
            </w:pPr>
            <w:r/>
            <w:r>
              <w:rPr>
                <w:sz w:val="15"/>
              </w:rPr>
              <w:t>k = 6</w:t>
            </w:r>
          </w:p>
        </w:tc>
        <w:tc>
          <w:tcPr>
            <w:tcW w:type="dxa" w:w="756"/>
          </w:tcPr>
          <w:p>
            <w:pPr>
              <w:jc w:val="center"/>
            </w:pPr>
            <w:r/>
            <w:r>
              <w:rPr>
                <w:sz w:val="15"/>
              </w:rPr>
              <w:t>0.0785</w:t>
            </w:r>
          </w:p>
        </w:tc>
        <w:tc>
          <w:tcPr>
            <w:tcW w:type="dxa" w:w="756"/>
          </w:tcPr>
          <w:p>
            <w:pPr>
              <w:jc w:val="center"/>
            </w:pPr>
            <w:r/>
            <w:r>
              <w:rPr>
                <w:sz w:val="15"/>
              </w:rPr>
              <w:t>2.541</w:t>
            </w:r>
          </w:p>
        </w:tc>
        <w:tc>
          <w:tcPr>
            <w:tcW w:type="dxa" w:w="824"/>
          </w:tcPr>
          <w:p>
            <w:pPr>
              <w:jc w:val="center"/>
            </w:pPr>
            <w:r/>
            <w:r>
              <w:rPr>
                <w:sz w:val="15"/>
              </w:rPr>
              <w:t>29.24</w:t>
            </w:r>
          </w:p>
        </w:tc>
        <w:tc>
          <w:tcPr>
            <w:tcW w:type="dxa" w:w="756"/>
          </w:tcPr>
          <w:p>
            <w:pPr>
              <w:jc w:val="center"/>
            </w:pPr>
            <w:r/>
            <w:r>
              <w:rPr>
                <w:sz w:val="15"/>
              </w:rPr>
              <w:t>0.522</w:t>
            </w:r>
          </w:p>
        </w:tc>
        <w:tc>
          <w:tcPr>
            <w:tcW w:type="dxa" w:w="756"/>
          </w:tcPr>
          <w:p>
            <w:pPr>
              <w:jc w:val="center"/>
            </w:pPr>
            <w:r/>
            <w:r>
              <w:rPr>
                <w:sz w:val="15"/>
              </w:rPr>
              <w:t>0.355</w:t>
            </w:r>
          </w:p>
        </w:tc>
        <w:tc>
          <w:tcPr>
            <w:tcW w:type="dxa" w:w="687"/>
          </w:tcPr>
          <w:p>
            <w:pPr>
              <w:jc w:val="center"/>
            </w:pPr>
            <w:r/>
            <w:r>
              <w:rPr>
                <w:sz w:val="15"/>
              </w:rPr>
              <w:t>0.009</w:t>
            </w:r>
          </w:p>
        </w:tc>
        <w:tc>
          <w:tcPr>
            <w:tcW w:type="dxa" w:w="1031"/>
          </w:tcPr>
          <w:p>
            <w:pPr>
              <w:jc w:val="center"/>
            </w:pPr>
            <w:r/>
            <w:r>
              <w:rPr>
                <w:sz w:val="15"/>
              </w:rPr>
              <w:t>+0.0540 / +53.3 %</w:t>
            </w:r>
          </w:p>
        </w:tc>
      </w:tr>
      <w:tr>
        <w:tc>
          <w:tcPr>
            <w:tcW w:type="dxa" w:w="1374"/>
            <w:shd w:val="clear" w:color="auto" w:fill="F2F2F2"/>
          </w:tcPr>
          <w:p>
            <w:r/>
            <w:r>
              <w:rPr>
                <w:sz w:val="15"/>
              </w:rPr>
              <w:t>p3-ward-k6</w:t>
            </w:r>
          </w:p>
        </w:tc>
        <w:tc>
          <w:tcPr>
            <w:tcW w:type="dxa" w:w="962"/>
            <w:shd w:val="clear" w:color="auto" w:fill="F2F2F2"/>
          </w:tcPr>
          <w:p>
            <w:r/>
            <w:r>
              <w:rPr>
                <w:sz w:val="15"/>
              </w:rPr>
              <w:t>Jerárquico Ward</w:t>
            </w:r>
          </w:p>
        </w:tc>
        <w:tc>
          <w:tcPr>
            <w:tcW w:type="dxa" w:w="1099"/>
            <w:shd w:val="clear" w:color="auto" w:fill="F2F2F2"/>
          </w:tcPr>
          <w:p>
            <w:pPr>
              <w:jc w:val="center"/>
            </w:pPr>
            <w:r/>
            <w:r>
              <w:rPr>
                <w:sz w:val="15"/>
              </w:rPr>
              <w:t>k = 6</w:t>
            </w:r>
          </w:p>
        </w:tc>
        <w:tc>
          <w:tcPr>
            <w:tcW w:type="dxa" w:w="756"/>
            <w:shd w:val="clear" w:color="auto" w:fill="F2F2F2"/>
          </w:tcPr>
          <w:p>
            <w:pPr>
              <w:jc w:val="center"/>
            </w:pPr>
            <w:r/>
            <w:r>
              <w:rPr>
                <w:sz w:val="15"/>
              </w:rPr>
              <w:t>0.0570</w:t>
            </w:r>
          </w:p>
        </w:tc>
        <w:tc>
          <w:tcPr>
            <w:tcW w:type="dxa" w:w="756"/>
            <w:shd w:val="clear" w:color="auto" w:fill="F2F2F2"/>
          </w:tcPr>
          <w:p>
            <w:pPr>
              <w:jc w:val="center"/>
            </w:pPr>
            <w:r/>
            <w:r>
              <w:rPr>
                <w:sz w:val="15"/>
              </w:rPr>
              <w:t>2.766</w:t>
            </w:r>
          </w:p>
        </w:tc>
        <w:tc>
          <w:tcPr>
            <w:tcW w:type="dxa" w:w="824"/>
            <w:shd w:val="clear" w:color="auto" w:fill="F2F2F2"/>
          </w:tcPr>
          <w:p>
            <w:pPr>
              <w:jc w:val="center"/>
            </w:pPr>
            <w:r/>
            <w:r>
              <w:rPr>
                <w:sz w:val="15"/>
              </w:rPr>
              <w:t>25.37</w:t>
            </w:r>
          </w:p>
        </w:tc>
        <w:tc>
          <w:tcPr>
            <w:tcW w:type="dxa" w:w="756"/>
            <w:shd w:val="clear" w:color="auto" w:fill="F2F2F2"/>
          </w:tcPr>
          <w:p>
            <w:pPr>
              <w:jc w:val="center"/>
            </w:pPr>
            <w:r/>
            <w:r>
              <w:rPr>
                <w:sz w:val="15"/>
              </w:rPr>
              <w:t>0.493</w:t>
            </w:r>
          </w:p>
        </w:tc>
        <w:tc>
          <w:tcPr>
            <w:tcW w:type="dxa" w:w="756"/>
            <w:shd w:val="clear" w:color="auto" w:fill="F2F2F2"/>
          </w:tcPr>
          <w:p>
            <w:pPr>
              <w:jc w:val="center"/>
            </w:pPr>
            <w:r/>
            <w:r>
              <w:rPr>
                <w:sz w:val="15"/>
              </w:rPr>
              <w:t>0.335</w:t>
            </w:r>
          </w:p>
        </w:tc>
        <w:tc>
          <w:tcPr>
            <w:tcW w:type="dxa" w:w="687"/>
            <w:shd w:val="clear" w:color="auto" w:fill="F2F2F2"/>
          </w:tcPr>
          <w:p>
            <w:pPr>
              <w:jc w:val="center"/>
            </w:pPr>
            <w:r/>
            <w:r>
              <w:rPr>
                <w:sz w:val="15"/>
              </w:rPr>
              <w:t>0.020</w:t>
            </w:r>
          </w:p>
        </w:tc>
        <w:tc>
          <w:tcPr>
            <w:tcW w:type="dxa" w:w="1031"/>
            <w:shd w:val="clear" w:color="auto" w:fill="F2F2F2"/>
          </w:tcPr>
          <w:p>
            <w:pPr>
              <w:jc w:val="center"/>
            </w:pPr>
            <w:r/>
            <w:r>
              <w:rPr>
                <w:sz w:val="15"/>
              </w:rPr>
              <w:t>+0.0325 / +49.1 %</w:t>
            </w:r>
          </w:p>
        </w:tc>
      </w:tr>
    </w:tbl>
    <w:p>
      <w:pPr>
        <w:spacing w:after="40"/>
      </w:pPr>
    </w:p>
    <w:p>
      <w:pPr>
        <w:spacing w:after="120"/>
      </w:pPr>
      <w:r>
        <w:rPr>
          <w:b w:val="0"/>
          <w:i/>
          <w:sz w:val="16"/>
        </w:rPr>
        <w:t>† Mejor corrida hija de p3-search-kmeans; ‡ hija de la misma búsqueda. DB = Davies-Bouldin (menor es mejor); CH = Calinski-Harabasz (mayor es mejor); Jaccard = estabilidad bootstrap por grupo. En agrupamiento no supervisado no existe un conjunto de prueba con etiquetas: las métricas internas se calculan sobre los perfiles del periodo de entrenamiento (hasta 2025-06) y la estabilidad se valida con 50 remuestreos bootstrap (índice de Jaccard por grupo).</w:t>
      </w:r>
    </w:p>
    <w:p>
      <w:pPr>
        <w:pStyle w:val="Ttulo1"/>
        <w:keepNext/>
      </w:pPr>
      <w:r>
        <w:t>3. Análisis de la comparación y justificación del modelo elegido</w:t>
      </w:r>
    </w:p>
    <w:p>
      <w:pPr>
        <w:spacing w:after="120"/>
        <w:jc w:val="both"/>
      </w:pPr>
      <w:r>
        <w:rPr>
          <w:b w:val="0"/>
          <w:i w:val="0"/>
        </w:rPr>
        <w:t>La selección se hizo con el criterio fijado antes de experimentar (SELECTION_METRIC en config.py), calculado siempre en validación; el conjunto de prueba solo se usó para confirmar que la mejora se sostiene fuera de muestra. Las gráficas de coordenadas paralelas de MLflow que se muestran a continuación resumen la comparación de las corridas de cada pregunta.</w:t>
      </w:r>
    </w:p>
    <w:p w14:paraId="5AE20C2E" w14:textId="2E88FF8E" w:rsidR="00A56403" w:rsidRDefault="00DF57E1" w:rsidP="00DF57E1">
      <w:pPr>
        <w:rPr>
          <w:lang w:val="en-US"/>
        </w:rPr>
      </w:pPr>
      <w:r w:rsidRPr="00A56403">
        <w:rPr>
          <w:lang w:val="en-US"/>
        </w:rPr>
        <w:t xml:space="preserve">P1- </w:t>
      </w:r>
      <w:r w:rsidR="00A56403" w:rsidRPr="00A56403">
        <w:rPr>
          <w:lang w:val="en-US"/>
        </w:rPr>
        <w:t>HGB</w:t>
      </w:r>
      <w:r w:rsidR="00A56403">
        <w:rPr>
          <w:lang w:val="en-US"/>
        </w:rPr>
        <w:t xml:space="preserve"> – </w:t>
      </w:r>
      <w:proofErr w:type="spellStart"/>
      <w:r w:rsidR="00886527">
        <w:rPr>
          <w:lang w:val="en-US"/>
        </w:rPr>
        <w:t>Val_</w:t>
      </w:r>
      <w:r w:rsidR="00C9790A">
        <w:rPr>
          <w:lang w:val="en-US"/>
        </w:rPr>
        <w:t>wape</w:t>
      </w:r>
      <w:proofErr w:type="spellEnd"/>
    </w:p>
    <w:p w14:paraId="511F9291" w14:textId="77777777" w:rsidR="00A56403" w:rsidRDefault="00A56403" w:rsidP="00DF57E1">
      <w:pPr>
        <w:rPr>
          <w:lang w:val="en-US"/>
        </w:rPr>
      </w:pPr>
    </w:p>
    <w:p w14:paraId="2FDC0C12" w14:textId="55C753AE" w:rsidR="009E0B4C" w:rsidRPr="00A56403" w:rsidRDefault="009E0B4C" w:rsidP="00DF57E1">
      <w:pPr>
        <w:rPr>
          <w:lang w:val="en-US"/>
        </w:rPr>
      </w:pPr>
      <w:r w:rsidRPr="0045547D">
        <w:drawing>
          <wp:inline distT="0" distB="0" distL="0" distR="0" wp14:anchorId="032A4C1C" wp14:editId="0743F980">
            <wp:extent cx="5215786" cy="1653871"/>
            <wp:effectExtent l="0" t="0" r="4445" b="3810"/>
            <wp:docPr id="4316572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657298" name=""/>
                    <pic:cNvPicPr/>
                  </pic:nvPicPr>
                  <pic:blipFill>
                    <a:blip r:embed="rId8"/>
                    <a:stretch>
                      <a:fillRect/>
                    </a:stretch>
                  </pic:blipFill>
                  <pic:spPr>
                    <a:xfrm>
                      <a:off x="0" y="0"/>
                      <a:ext cx="5215786" cy="1653871"/>
                    </a:xfrm>
                    <a:prstGeom prst="rect">
                      <a:avLst/>
                    </a:prstGeom>
                  </pic:spPr>
                </pic:pic>
              </a:graphicData>
            </a:graphic>
          </wp:inline>
        </w:drawing>
      </w:r>
    </w:p>
    <w:p w14:paraId="624792C7" w14:textId="77777777" w:rsidR="00DF57E1" w:rsidRPr="00A56403" w:rsidRDefault="00DF57E1" w:rsidP="00DF57E1">
      <w:pPr>
        <w:rPr>
          <w:lang w:val="en-US"/>
        </w:rPr>
      </w:pPr>
    </w:p>
    <w:p w14:paraId="3E412615" w14:textId="7F27C26C" w:rsidR="00DF57E1" w:rsidRPr="006565F1" w:rsidRDefault="00DF57E1" w:rsidP="00DF57E1">
      <w:r w:rsidRPr="006565F1">
        <w:t xml:space="preserve">P2 </w:t>
      </w:r>
      <w:r w:rsidR="00A56403" w:rsidRPr="006565F1">
        <w:t>–</w:t>
      </w:r>
      <w:r w:rsidRPr="006565F1">
        <w:t xml:space="preserve"> </w:t>
      </w:r>
      <w:proofErr w:type="spellStart"/>
      <w:r w:rsidR="006565F1">
        <w:t>LogReg</w:t>
      </w:r>
      <w:proofErr w:type="spellEnd"/>
      <w:r w:rsidR="00A56403" w:rsidRPr="006565F1">
        <w:t xml:space="preserve"> – </w:t>
      </w:r>
      <w:proofErr w:type="spellStart"/>
      <w:r w:rsidR="00A56403" w:rsidRPr="006565F1">
        <w:t>Val_Average_Presicion_vaciado</w:t>
      </w:r>
      <w:proofErr w:type="spellEnd"/>
    </w:p>
    <w:p w14:paraId="053401C2" w14:textId="77777777" w:rsidR="00DF57E1" w:rsidRPr="006565F1" w:rsidRDefault="00DF57E1" w:rsidP="00DF57E1"/>
    <w:p w14:paraId="37224B87" w14:textId="74E79B00" w:rsidR="00AC2459" w:rsidRDefault="00DF57E1" w:rsidP="00DF57E1">
      <w:r w:rsidRPr="00DF57E1">
        <w:drawing>
          <wp:inline distT="0" distB="0" distL="0" distR="0" wp14:anchorId="2CF207FA" wp14:editId="67301970">
            <wp:extent cx="5733415" cy="1735455"/>
            <wp:effectExtent l="0" t="0" r="635" b="0"/>
            <wp:docPr id="8140529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052923" name=""/>
                    <pic:cNvPicPr/>
                  </pic:nvPicPr>
                  <pic:blipFill>
                    <a:blip r:embed="rId9"/>
                    <a:stretch>
                      <a:fillRect/>
                    </a:stretch>
                  </pic:blipFill>
                  <pic:spPr>
                    <a:xfrm>
                      <a:off x="0" y="0"/>
                      <a:ext cx="5733415" cy="1735455"/>
                    </a:xfrm>
                    <a:prstGeom prst="rect">
                      <a:avLst/>
                    </a:prstGeom>
                  </pic:spPr>
                </pic:pic>
              </a:graphicData>
            </a:graphic>
          </wp:inline>
        </w:drawing>
      </w:r>
      <w:r>
        <w:br/>
      </w:r>
      <w:r w:rsidR="00FF10AD" w:rsidRPr="006565F1">
        <w:t xml:space="preserve">P3- </w:t>
      </w:r>
      <w:proofErr w:type="spellStart"/>
      <w:r w:rsidR="006565F1">
        <w:t>Kmeans</w:t>
      </w:r>
      <w:proofErr w:type="spellEnd"/>
      <w:r w:rsidR="006565F1">
        <w:t xml:space="preserve"> – </w:t>
      </w:r>
      <w:proofErr w:type="spellStart"/>
      <w:r w:rsidR="006565F1">
        <w:t>Train_Sil</w:t>
      </w:r>
      <w:r w:rsidR="007914D5">
        <w:t>houette</w:t>
      </w:r>
      <w:proofErr w:type="spellEnd"/>
    </w:p>
    <w:p w14:paraId="4A0C8484" w14:textId="77777777" w:rsidR="007914D5" w:rsidRDefault="007914D5" w:rsidP="00DF57E1"/>
    <w:p w14:paraId="2AD1A2D1" w14:textId="2953D8A2" w:rsidR="007914D5" w:rsidRDefault="007914D5" w:rsidP="00DF57E1">
      <w:r w:rsidRPr="007914D5">
        <w:drawing>
          <wp:inline distT="0" distB="0" distL="0" distR="0" wp14:anchorId="10AA99E5" wp14:editId="4165E543">
            <wp:extent cx="5733415" cy="1678940"/>
            <wp:effectExtent l="0" t="0" r="635" b="0"/>
            <wp:docPr id="20180830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083061" name=""/>
                    <pic:cNvPicPr/>
                  </pic:nvPicPr>
                  <pic:blipFill>
                    <a:blip r:embed="rId10"/>
                    <a:stretch>
                      <a:fillRect/>
                    </a:stretch>
                  </pic:blipFill>
                  <pic:spPr>
                    <a:xfrm>
                      <a:off x="0" y="0"/>
                      <a:ext cx="5733415" cy="1678940"/>
                    </a:xfrm>
                    <a:prstGeom prst="rect">
                      <a:avLst/>
                    </a:prstGeom>
                  </pic:spPr>
                </pic:pic>
              </a:graphicData>
            </a:graphic>
          </wp:inline>
        </w:drawing>
      </w:r>
    </w:p>
    <w:p w14:paraId="4628F910" w14:textId="77777777" w:rsidR="007914D5" w:rsidRPr="006565F1" w:rsidRDefault="007914D5" w:rsidP="00DF57E1"/>
    <w:p>
      <w:pPr>
        <w:pStyle w:val="Ttulo2"/>
        <w:keepNext/>
      </w:pPr>
      <w:r>
        <w:t>3.1 P1 – Demanda: HistGradientBoosting con pérdida Poisson</w:t>
      </w:r>
    </w:p>
    <w:p>
      <w:pPr>
        <w:spacing w:after="120"/>
        <w:jc w:val="both"/>
      </w:pPr>
      <w:r>
        <w:rPr>
          <w:b w:val="0"/>
          <w:i w:val="0"/>
        </w:rPr>
        <w:t xml:space="preserve">El modelo elegido es </w:t>
      </w:r>
      <w:r>
        <w:rPr>
          <w:b/>
          <w:i w:val="0"/>
        </w:rPr>
        <w:t>HGB con pérdida Poisson (400 iteraciones, learning rate 0.1, profundidad 16, hoja mínima 50)</w:t>
      </w:r>
      <w:r>
        <w:rPr>
          <w:b w:val="0"/>
          <w:i w:val="0"/>
        </w:rPr>
        <w:t>, la mejor hija de la búsqueda p1-search-hgb. Reduce el WAPE de validación de 0.712 a 0.570 (-20.0 %) y el de prueba de 0.755 a 0.616 (-18.5 %), con una prueba de Diebold-Mariano significativa (p &lt; 0.001). En términos de la brecha alcanzable, cierra 68 % (validación) y 56 % (prueba) de la distancia entre el baseline y el piso de ruido Poisson, por lo que el margen restante de mejora es acotado.</w:t>
      </w:r>
    </w:p>
    <w:p>
      <w:pPr>
        <w:pStyle w:val="Prrafodelista"/>
        <w:spacing w:after="60"/>
        <w:ind w:left="432" w:hanging="259"/>
        <w:jc w:val="both"/>
      </w:pPr>
      <w:r>
        <w:rPr>
          <w:b w:val="0"/>
          <w:i w:val="0"/>
        </w:rPr>
        <w:t xml:space="preserve">• </w:t>
      </w:r>
      <w:r>
        <w:rPr>
          <w:b/>
          <w:i w:val="0"/>
        </w:rPr>
        <w:t>Generalización:</w:t>
      </w:r>
      <w:r>
        <w:rPr>
          <w:b w:val="0"/>
          <w:i w:val="0"/>
        </w:rPr>
        <w:t xml:space="preserve"> el deterioro de validación a prueba (+0.046 de WAPE) es casi idéntico al del propio baseline (+0.043), lo que indica que 2026 es un periodo más difícil y no sobreajuste del modelo.</w:t>
      </w:r>
    </w:p>
    <w:p>
      <w:pPr>
        <w:pStyle w:val="Prrafodelista"/>
        <w:spacing w:after="60"/>
        <w:ind w:left="432" w:hanging="259"/>
        <w:jc w:val="both"/>
      </w:pPr>
      <w:r>
        <w:rPr>
          <w:b w:val="0"/>
          <w:i w:val="0"/>
        </w:rPr>
        <w:t xml:space="preserve">• </w:t>
      </w:r>
      <w:r>
        <w:rPr>
          <w:b/>
          <w:i w:val="0"/>
        </w:rPr>
        <w:t>Robustez frente a hiperparámetros:</w:t>
      </w:r>
      <w:r>
        <w:rPr>
          <w:b w:val="0"/>
          <w:i w:val="0"/>
        </w:rPr>
        <w:t xml:space="preserve"> las ocho combinaciones de la rejilla quedan entre 0.5696 y 0.5762 de WAPE de validación; más iteraciones y mayor profundidad ayudan de forma monótona pero marginal, así que el resultado no depende de un ajuste frágil.</w:t>
      </w:r>
    </w:p>
    <w:p>
      <w:pPr>
        <w:pStyle w:val="Prrafodelista"/>
        <w:spacing w:after="60"/>
        <w:ind w:left="432" w:hanging="259"/>
        <w:jc w:val="both"/>
      </w:pPr>
      <w:r>
        <w:rPr>
          <w:b w:val="0"/>
          <w:i w:val="0"/>
        </w:rPr>
        <w:t xml:space="preserve">• </w:t>
      </w:r>
      <w:r>
        <w:rPr>
          <w:b/>
          <w:i w:val="0"/>
        </w:rPr>
        <w:t>Frente a otras familias:</w:t>
      </w:r>
      <w:r>
        <w:rPr>
          <w:b w:val="0"/>
          <w:i w:val="0"/>
        </w:rPr>
        <w:t xml:space="preserve"> Random Forest queda cerca (0.579 / 0.626) pero tarda unas 7 veces más en entrenar (22.4 min contra 2.9 min) y genera un artefacto más pesado; se registró como challenger. El GLM Poisson es peor que el baseline (WAPE 0.943) porque un modelo lineal no captura las interacciones hora × estación × día que dominan la demanda.</w:t>
      </w:r>
    </w:p>
    <w:p>
      <w:pPr>
        <w:pStyle w:val="Ttulo2"/>
        <w:keepNext/>
      </w:pPr>
      <w:r>
        <w:t>3.2 P2 – Riesgo: regresión logística calibrada</w:t>
      </w:r>
    </w:p>
    <w:p>
      <w:pPr>
        <w:spacing w:after="120"/>
        <w:jc w:val="both"/>
      </w:pPr>
      <w:r>
        <w:rPr>
          <w:b w:val="0"/>
          <w:i w:val="0"/>
        </w:rPr>
        <w:t>Todas las candidatas superan con amplitud al baseline de cuantil, que alerta en 23–28 % de las estación-hora y por ello tiene un costo esperado de 242–278 por cada 1 000; cualquier modelo calibrado reduce ese costo en más de 90 %. Entre las candidatas, el HGB de la búsqueda obtiene el menor costo esperado (18.28 en validación y 21.77 en prueba), seguido del HGB con lr 0.05, del Random Forest y de la regresión logística (19.34 y 23.59).</w:t>
      </w:r>
    </w:p>
    <w:p>
      <w:pPr>
        <w:spacing w:after="120"/>
        <w:jc w:val="both"/>
      </w:pPr>
      <w:r>
        <w:rPr>
          <w:b w:val="0"/>
          <w:i w:val="0"/>
        </w:rPr>
        <w:t xml:space="preserve">Pese a esa diferencia, el equipo eligió como champion la </w:t>
      </w:r>
      <w:r>
        <w:rPr>
          <w:b/>
          <w:i w:val="0"/>
        </w:rPr>
        <w:t>regresión logística calibrada (C = 1.0)</w:t>
      </w:r>
      <w:r>
        <w:rPr>
          <w:b w:val="0"/>
          <w:i w:val="0"/>
        </w:rPr>
        <w:t xml:space="preserve"> y dejó el HGB como challenger, por razones operativas y de gobierno del modelo:</w:t>
      </w:r>
    </w:p>
    <w:p>
      <w:pPr>
        <w:pStyle w:val="Prrafodelista"/>
        <w:spacing w:after="60"/>
        <w:ind w:left="432" w:hanging="259"/>
        <w:jc w:val="both"/>
      </w:pPr>
      <w:r>
        <w:rPr>
          <w:b w:val="0"/>
          <w:i w:val="0"/>
        </w:rPr>
        <w:t xml:space="preserve">• </w:t>
      </w:r>
      <w:r>
        <w:rPr>
          <w:b/>
          <w:i w:val="0"/>
        </w:rPr>
        <w:t>Carga operativa y precisión de las alertas:</w:t>
      </w:r>
      <w:r>
        <w:rPr>
          <w:b w:val="0"/>
          <w:i w:val="0"/>
        </w:rPr>
        <w:t xml:space="preserve"> la logística emite 10.9 alertas por día en prueba, frente a unas 25 del HGB, con precisión en vaciado de 0.60 contra 0.58. Para una cuadrilla de rebalanceo con capacidad limitada, menos alertas y más certeras son más accionables, aunque el recall sea menor (0.05 contra 0.12 en vaciado).</w:t>
      </w:r>
    </w:p>
    <w:p>
      <w:pPr>
        <w:pStyle w:val="Prrafodelista"/>
        <w:spacing w:after="60"/>
        <w:ind w:left="432" w:hanging="259"/>
        <w:jc w:val="both"/>
      </w:pPr>
      <w:r>
        <w:rPr>
          <w:b w:val="0"/>
          <w:i w:val="0"/>
        </w:rPr>
        <w:t xml:space="preserve">• </w:t>
      </w:r>
      <w:r>
        <w:rPr>
          <w:b/>
          <w:i w:val="0"/>
        </w:rPr>
        <w:t>Interpretabilidad:</w:t>
      </w:r>
      <w:r>
        <w:rPr>
          <w:b w:val="0"/>
          <w:i w:val="0"/>
        </w:rPr>
        <w:t xml:space="preserve"> los coeficientes permiten explicar a la operación por qué se alerta una estación (rezagos de llegadas/salidas, flujo neto de 28 días, hora y día), lo cual facilita la adopción en un primer despliegue.</w:t>
      </w:r>
    </w:p>
    <w:p>
      <w:pPr>
        <w:pStyle w:val="Prrafodelista"/>
        <w:spacing w:after="60"/>
        <w:ind w:left="432" w:hanging="259"/>
        <w:jc w:val="both"/>
      </w:pPr>
      <w:r>
        <w:rPr>
          <w:b w:val="0"/>
          <w:i w:val="0"/>
        </w:rPr>
        <w:t xml:space="preserve">• </w:t>
      </w:r>
      <w:r>
        <w:rPr>
          <w:b/>
          <w:i w:val="0"/>
        </w:rPr>
        <w:t>Simplicidad y calibración:</w:t>
      </w:r>
      <w:r>
        <w:rPr>
          <w:b w:val="0"/>
          <w:i w:val="0"/>
        </w:rPr>
        <w:t xml:space="preserve"> entrena en 3.2 min, su inferencia es trivial y, tras la calibración isotónica, su Brier (0.0076) es cercano al del HGB (0.0069), por lo que el umbral de decisión 1/(1+c) se aplica sobre probabilidades confiables.</w:t>
      </w:r>
    </w:p>
    <w:p>
      <w:pPr>
        <w:pStyle w:val="Prrafodelista"/>
        <w:spacing w:after="60"/>
        <w:ind w:left="432" w:hanging="259"/>
        <w:jc w:val="both"/>
      </w:pPr>
      <w:r>
        <w:rPr>
          <w:b w:val="0"/>
          <w:i w:val="0"/>
        </w:rPr>
        <w:t xml:space="preserve">• </w:t>
      </w:r>
      <w:r>
        <w:rPr>
          <w:b/>
          <w:i w:val="0"/>
        </w:rPr>
        <w:t>Riesgo controlado:</w:t>
      </w:r>
      <w:r>
        <w:rPr>
          <w:b w:val="0"/>
          <w:i w:val="0"/>
        </w:rPr>
        <w:t xml:space="preserve"> la diferencia de costo frente al HGB es de 1.8 por cada 1 000 estación-hora en prueba (alrededor de 8 %). El esquema champion/challenger permite promover el HGB, ya registrado como versión 2, cuando una evaluación en sombra confirme esa ganancia en operación, sin cambiar el código de los consumidores.</w:t>
      </w:r>
    </w:p>
    <w:p>
      <w:pPr>
        <w:spacing w:after="120"/>
        <w:jc w:val="both"/>
      </w:pPr>
      <w:r>
        <w:rPr>
          <w:b w:val="0"/>
          <w:i w:val="0"/>
        </w:rPr>
        <w:t>Se reconoce de forma explícita que, con el criterio puramente cuantitativo (costo esperado en validación), el HGB es superior; la elección de la logística es una decisión de despliegue conservadora y queda documentada en el registro para revisarse en el siguiente ciclo.</w:t>
      </w:r>
    </w:p>
    <w:p>
      <w:pPr>
        <w:pStyle w:val="Ttulo2"/>
        <w:keepNext/>
      </w:pPr>
      <w:r>
        <w:t>3.3 P3 – Grupos: K-means con k = 3</w:t>
      </w:r>
    </w:p>
    <w:p>
      <w:pPr>
        <w:spacing w:after="120"/>
        <w:jc w:val="both"/>
      </w:pPr>
      <w:r>
        <w:rPr>
          <w:b w:val="0"/>
          <w:i w:val="0"/>
        </w:rPr>
        <w:t xml:space="preserve">El modelo elegido es </w:t>
      </w:r>
      <w:r>
        <w:rPr>
          <w:b/>
          <w:i w:val="0"/>
        </w:rPr>
        <w:t>K-means con k = 3</w:t>
      </w:r>
      <w:r>
        <w:rPr>
          <w:b w:val="0"/>
          <w:i w:val="0"/>
        </w:rPr>
        <w:t>, la mejor hija de p3-search-kmeans. Es el mejor en las tres métricas internas: silhouette 0.144 (casi 6 veces la del baseline por municipio, 0.025), Davies-Bouldin 2.03 (-62.6 % frente a 5.44) y Calinski-Harabasz 47.4 (frente a 3.0). Además es el más estable: Jaccard bootstrap medio de 0.86 y mínimo de 0.75, por encima del umbral de 0.75 que Hennig (2007) propone para considerar estable un grupo.</w:t>
      </w:r>
    </w:p>
    <w:p>
      <w:pPr>
        <w:pStyle w:val="Prrafodelista"/>
        <w:spacing w:after="60"/>
        <w:ind w:left="432" w:hanging="259"/>
        <w:jc w:val="both"/>
      </w:pPr>
      <w:r>
        <w:rPr>
          <w:b w:val="0"/>
          <w:i w:val="0"/>
        </w:rPr>
        <w:t xml:space="preserve">• </w:t>
      </w:r>
      <w:r>
        <w:rPr>
          <w:b/>
          <w:i w:val="0"/>
        </w:rPr>
        <w:t>Tendencia con k:</w:t>
      </w:r>
      <w:r>
        <w:rPr>
          <w:b w:val="0"/>
          <w:i w:val="0"/>
        </w:rPr>
        <w:t xml:space="preserve"> al aumentar k todas las métricas empeoran de forma consistente (silhouette de 0.144 a 0.064 y Jaccard mínimo de 0.75 a 0.15 con k = 10); con k ≥ 5 aparecen grupos que no se reproducen al remuestrear.</w:t>
      </w:r>
    </w:p>
    <w:p>
      <w:pPr>
        <w:pStyle w:val="Prrafodelista"/>
        <w:spacing w:after="60"/>
        <w:ind w:left="432" w:hanging="259"/>
        <w:jc w:val="both"/>
      </w:pPr>
      <w:r>
        <w:rPr>
          <w:b w:val="0"/>
          <w:i w:val="0"/>
        </w:rPr>
        <w:t xml:space="preserve">• </w:t>
      </w:r>
      <w:r>
        <w:rPr>
          <w:b/>
          <w:i w:val="0"/>
        </w:rPr>
        <w:t>Frente a otras familias con k = 6:</w:t>
      </w:r>
      <w:r>
        <w:rPr>
          <w:b w:val="0"/>
          <w:i w:val="0"/>
        </w:rPr>
        <w:t xml:space="preserve"> K-means (0.080) supera a la mezcla gaussiana (0.079) y a Ward (0.057) tanto en silhouette como en estabilidad, lo que confirma la elección de la familia particional.</w:t>
      </w:r>
    </w:p>
    <w:p>
      <w:pPr>
        <w:pStyle w:val="Prrafodelista"/>
        <w:spacing w:after="60"/>
        <w:ind w:left="432" w:hanging="259"/>
        <w:jc w:val="both"/>
      </w:pPr>
      <w:r>
        <w:rPr>
          <w:b w:val="0"/>
          <w:i w:val="0"/>
        </w:rPr>
        <w:t xml:space="preserve">• </w:t>
      </w:r>
      <w:r>
        <w:rPr>
          <w:b/>
          <w:i w:val="0"/>
        </w:rPr>
        <w:t>Valor sobre el baseline:</w:t>
      </w:r>
      <w:r>
        <w:rPr>
          <w:b w:val="0"/>
          <w:i w:val="0"/>
        </w:rPr>
        <w:t xml:space="preserve"> el ARI contra el municipio es cercano a cero (0.019): los grupos capturan patrones de uso (perfiles horarios residenciales, de destino laboral y mixtos) que la división administrativa no refleja.</w:t>
      </w:r>
    </w:p>
    <w:p>
      <w:pPr>
        <w:pStyle w:val="Prrafodelista"/>
        <w:spacing w:after="60"/>
        <w:ind w:left="432" w:hanging="259"/>
        <w:jc w:val="both"/>
      </w:pPr>
      <w:r>
        <w:rPr>
          <w:b w:val="0"/>
          <w:i w:val="0"/>
        </w:rPr>
        <w:t xml:space="preserve">• </w:t>
      </w:r>
      <w:r>
        <w:rPr>
          <w:b/>
          <w:i w:val="0"/>
        </w:rPr>
        <w:t>Limitación:</w:t>
      </w:r>
      <w:r>
        <w:rPr>
          <w:b w:val="0"/>
          <w:i w:val="0"/>
        </w:rPr>
        <w:t xml:space="preserve"> una silhouette de 0.14 indica grupos con traslape; las tipologías son útiles como segmentación operativa, no como clases nítidas. K-means con k = 4 quedó como challenger por si la operación requiere mayor granularidad.</w:t>
      </w:r>
    </w:p>
    <w:p>
      <w:pPr>
        <w:pStyle w:val="Ttulo1"/>
        <w:keepNext/>
      </w:pPr>
      <w:r>
        <w:t>4. Esquema de ciclo de vida utilizado y su justificación</w:t>
      </w:r>
    </w:p>
    <w:p>
      <w:pPr>
        <w:spacing w:after="120"/>
        <w:jc w:val="both"/>
      </w:pPr>
      <w:r>
        <w:rPr>
          <w:b w:val="0"/>
          <w:i w:val="0"/>
        </w:rPr>
        <w:t xml:space="preserve">Se usó el </w:t>
      </w:r>
      <w:r>
        <w:rPr>
          <w:b/>
          <w:i w:val="0"/>
        </w:rPr>
        <w:t>Model Registry de MLflow con alias</w:t>
      </w:r>
      <w:r>
        <w:rPr>
          <w:b w:val="0"/>
          <w:i w:val="0"/>
        </w:rPr>
        <w:t xml:space="preserve"> (champion y challenger) en lugar de los stages Staging/Production, que MLflow marca como obsoletos desde la versión 2.9. Hay un modelo registrado por pregunta y el ciclo de cada versión es el siguiente:</w:t>
      </w:r>
    </w:p>
    <w:p>
      <w:pPr>
        <w:keepNext/>
        <w:spacing w:after="60"/>
      </w:pPr>
      <w:r>
        <w:rPr>
          <w:b/>
          <w:i w:val="0"/>
          <w:sz w:val="18"/>
        </w:rPr>
        <w:t>Tabla 5. Ciclo de vida de una versión de modelo.</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1714"/>
        <w:gridCol w:w="3714"/>
        <w:gridCol w:w="3571"/>
      </w:tblGrid>
      <w:tr>
        <w:trPr>
          <w:tblHeader w:val="true"/>
        </w:trPr>
        <w:tc>
          <w:tcPr>
            <w:tcW w:type="dxa" w:w="1714"/>
            <w:shd w:val="clear" w:color="auto" w:fill="1F3864"/>
          </w:tcPr>
          <w:p>
            <w:pPr>
              <w:jc w:val="center"/>
            </w:pPr>
            <w:r/>
            <w:r>
              <w:rPr>
                <w:b/>
                <w:color w:val="FFFFFF"/>
                <w:sz w:val="16"/>
              </w:rPr>
              <w:t>Etapa</w:t>
            </w:r>
          </w:p>
        </w:tc>
        <w:tc>
          <w:tcPr>
            <w:tcW w:type="dxa" w:w="3714"/>
            <w:shd w:val="clear" w:color="auto" w:fill="1F3864"/>
          </w:tcPr>
          <w:p>
            <w:pPr>
              <w:jc w:val="center"/>
            </w:pPr>
            <w:r/>
            <w:r>
              <w:rPr>
                <w:b/>
                <w:color w:val="FFFFFF"/>
                <w:sz w:val="16"/>
              </w:rPr>
              <w:t>Qué ocurre</w:t>
            </w:r>
          </w:p>
        </w:tc>
        <w:tc>
          <w:tcPr>
            <w:tcW w:type="dxa" w:w="3571"/>
            <w:shd w:val="clear" w:color="auto" w:fill="1F3864"/>
          </w:tcPr>
          <w:p>
            <w:pPr>
              <w:jc w:val="center"/>
            </w:pPr>
            <w:r/>
            <w:r>
              <w:rPr>
                <w:b/>
                <w:color w:val="FFFFFF"/>
                <w:sz w:val="16"/>
              </w:rPr>
              <w:t>Evidencia en MLflow</w:t>
            </w:r>
          </w:p>
        </w:tc>
      </w:tr>
      <w:tr>
        <w:tc>
          <w:tcPr>
            <w:tcW w:type="dxa" w:w="1714"/>
          </w:tcPr>
          <w:p>
            <w:r/>
            <w:r>
              <w:rPr>
                <w:sz w:val="16"/>
              </w:rPr>
              <w:t>1. Experimentación</w:t>
            </w:r>
          </w:p>
        </w:tc>
        <w:tc>
          <w:tcPr>
            <w:tcW w:type="dxa" w:w="3714"/>
          </w:tcPr>
          <w:p>
            <w:r/>
            <w:r>
              <w:rPr>
                <w:sz w:val="16"/>
              </w:rPr>
              <w:t>Baselines, búsquedas con nested runs y candidatas por familia, todas lanzadas con mlflow run.</w:t>
            </w:r>
          </w:p>
        </w:tc>
        <w:tc>
          <w:tcPr>
            <w:tcW w:type="dxa" w:w="3571"/>
          </w:tcPr>
          <w:p>
            <w:pPr>
              <w:jc w:val="center"/>
            </w:pPr>
            <w:r/>
            <w:r>
              <w:rPr>
                <w:sz w:val="16"/>
              </w:rPr>
              <w:t>Etiquetas stage_of_work = baseline / search / candidate, model_family, question.</w:t>
            </w:r>
          </w:p>
        </w:tc>
      </w:tr>
      <w:tr>
        <w:tc>
          <w:tcPr>
            <w:tcW w:type="dxa" w:w="1714"/>
            <w:shd w:val="clear" w:color="auto" w:fill="F2F2F2"/>
          </w:tcPr>
          <w:p>
            <w:r/>
            <w:r>
              <w:rPr>
                <w:sz w:val="16"/>
              </w:rPr>
              <w:t>2. Selección</w:t>
            </w:r>
          </w:p>
        </w:tc>
        <w:tc>
          <w:tcPr>
            <w:tcW w:type="dxa" w:w="3714"/>
            <w:shd w:val="clear" w:color="auto" w:fill="F2F2F2"/>
          </w:tcPr>
          <w:p>
            <w:r/>
            <w:r>
              <w:rPr>
                <w:sz w:val="16"/>
              </w:rPr>
              <w:t>Se elige la mejor corrida por la métrica de validación predefinida; la prueba solo confirma.</w:t>
            </w:r>
          </w:p>
        </w:tc>
        <w:tc>
          <w:tcPr>
            <w:tcW w:type="dxa" w:w="3571"/>
            <w:shd w:val="clear" w:color="auto" w:fill="F2F2F2"/>
          </w:tcPr>
          <w:p>
            <w:pPr>
              <w:jc w:val="center"/>
            </w:pPr>
            <w:r/>
            <w:r>
              <w:rPr>
                <w:sz w:val="16"/>
              </w:rPr>
              <w:t>best_child_run_id, best_hyperparams y best_&lt;métrica&gt; en la corrida padre.</w:t>
            </w:r>
          </w:p>
        </w:tc>
      </w:tr>
      <w:tr>
        <w:tc>
          <w:tcPr>
            <w:tcW w:type="dxa" w:w="1714"/>
          </w:tcPr>
          <w:p>
            <w:r/>
            <w:r>
              <w:rPr>
                <w:sz w:val="16"/>
              </w:rPr>
              <w:t>3. Registro</w:t>
            </w:r>
          </w:p>
        </w:tc>
        <w:tc>
          <w:tcPr>
            <w:tcW w:type="dxa" w:w="3714"/>
          </w:tcPr>
          <w:p>
            <w:r/>
            <w:r>
              <w:rPr>
                <w:sz w:val="16"/>
              </w:rPr>
              <w:t>La corrida elegida y la mejor alternativa se registran como versiones del modelo.</w:t>
            </w:r>
          </w:p>
        </w:tc>
        <w:tc>
          <w:tcPr>
            <w:tcW w:type="dxa" w:w="3571"/>
          </w:tcPr>
          <w:p>
            <w:pPr>
              <w:jc w:val="center"/>
            </w:pPr>
            <w:r/>
            <w:r>
              <w:rPr>
                <w:sz w:val="16"/>
              </w:rPr>
              <w:t>Versión → corrida de origen → git_commit, data_version, dataset (log_input), parámetros y artefactos.</w:t>
            </w:r>
          </w:p>
        </w:tc>
      </w:tr>
      <w:tr>
        <w:tc>
          <w:tcPr>
            <w:tcW w:type="dxa" w:w="1714"/>
            <w:shd w:val="clear" w:color="auto" w:fill="F2F2F2"/>
          </w:tcPr>
          <w:p>
            <w:r/>
            <w:r>
              <w:rPr>
                <w:sz w:val="16"/>
              </w:rPr>
              <w:t>4. Challenger</w:t>
            </w:r>
          </w:p>
        </w:tc>
        <w:tc>
          <w:tcPr>
            <w:tcW w:type="dxa" w:w="3714"/>
            <w:shd w:val="clear" w:color="auto" w:fill="F2F2F2"/>
          </w:tcPr>
          <w:p>
            <w:r/>
            <w:r>
              <w:rPr>
                <w:sz w:val="16"/>
              </w:rPr>
              <w:t>Versión candidata a reemplazar a la de producción; se evalúa en sombra.</w:t>
            </w:r>
          </w:p>
        </w:tc>
        <w:tc>
          <w:tcPr>
            <w:tcW w:type="dxa" w:w="3571"/>
            <w:shd w:val="clear" w:color="auto" w:fill="F2F2F2"/>
          </w:tcPr>
          <w:p>
            <w:pPr>
              <w:jc w:val="center"/>
            </w:pPr>
            <w:r/>
            <w:r>
              <w:rPr>
                <w:sz w:val="16"/>
              </w:rPr>
              <w:t>Alias @challenger.</w:t>
            </w:r>
          </w:p>
        </w:tc>
      </w:tr>
      <w:tr>
        <w:tc>
          <w:tcPr>
            <w:tcW w:type="dxa" w:w="1714"/>
          </w:tcPr>
          <w:p>
            <w:r/>
            <w:r>
              <w:rPr>
                <w:sz w:val="16"/>
              </w:rPr>
              <w:t>5. Producción</w:t>
            </w:r>
          </w:p>
        </w:tc>
        <w:tc>
          <w:tcPr>
            <w:tcW w:type="dxa" w:w="3714"/>
          </w:tcPr>
          <w:p>
            <w:r/>
            <w:r>
              <w:rPr>
                <w:sz w:val="16"/>
              </w:rPr>
              <w:t>Versión que consumen los servicios mediante models:/&lt;modelo&gt;@champion.</w:t>
            </w:r>
          </w:p>
        </w:tc>
        <w:tc>
          <w:tcPr>
            <w:tcW w:type="dxa" w:w="3571"/>
          </w:tcPr>
          <w:p>
            <w:pPr>
              <w:jc w:val="center"/>
            </w:pPr>
            <w:r/>
            <w:r>
              <w:rPr>
                <w:sz w:val="16"/>
              </w:rPr>
              <w:t>Alias @champion.</w:t>
            </w:r>
          </w:p>
        </w:tc>
      </w:tr>
      <w:tr>
        <w:tc>
          <w:tcPr>
            <w:tcW w:type="dxa" w:w="1714"/>
            <w:shd w:val="clear" w:color="auto" w:fill="F2F2F2"/>
          </w:tcPr>
          <w:p>
            <w:r/>
            <w:r>
              <w:rPr>
                <w:sz w:val="16"/>
              </w:rPr>
              <w:t>6. Promoción / reversión</w:t>
            </w:r>
          </w:p>
        </w:tc>
        <w:tc>
          <w:tcPr>
            <w:tcW w:type="dxa" w:w="3714"/>
            <w:shd w:val="clear" w:color="auto" w:fill="F2F2F2"/>
          </w:tcPr>
          <w:p>
            <w:r/>
            <w:r>
              <w:rPr>
                <w:sz w:val="16"/>
              </w:rPr>
              <w:t>Se reasigna el alias; la versión anterior queda disponible para volver atrás.</w:t>
            </w:r>
          </w:p>
        </w:tc>
        <w:tc>
          <w:tcPr>
            <w:tcW w:type="dxa" w:w="3571"/>
            <w:shd w:val="clear" w:color="auto" w:fill="F2F2F2"/>
          </w:tcPr>
          <w:p>
            <w:pPr>
              <w:jc w:val="center"/>
            </w:pPr>
            <w:r/>
            <w:r>
              <w:rPr>
                <w:sz w:val="16"/>
              </w:rPr>
              <w:t>Historial de versiones y alias del modelo registrado.</w:t>
            </w:r>
          </w:p>
        </w:tc>
      </w:tr>
    </w:tbl>
    <w:p>
      <w:pPr>
        <w:spacing w:after="40"/>
      </w:pPr>
    </w:p>
    <w:p>
      <w:pPr>
        <w:keepNext/>
        <w:spacing w:after="60"/>
      </w:pPr>
      <w:r>
        <w:rPr>
          <w:b/>
          <w:i w:val="0"/>
          <w:sz w:val="18"/>
        </w:rPr>
        <w:t>Tabla 6. Estado actual del Model Registry.</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2428"/>
        <w:gridCol w:w="3285"/>
        <w:gridCol w:w="3285"/>
      </w:tblGrid>
      <w:tr>
        <w:trPr>
          <w:tblHeader w:val="true"/>
        </w:trPr>
        <w:tc>
          <w:tcPr>
            <w:tcW w:type="dxa" w:w="2429"/>
            <w:shd w:val="clear" w:color="auto" w:fill="1F3864"/>
          </w:tcPr>
          <w:p>
            <w:pPr>
              <w:jc w:val="center"/>
            </w:pPr>
            <w:r/>
            <w:r>
              <w:rPr>
                <w:b/>
                <w:color w:val="FFFFFF"/>
                <w:sz w:val="16"/>
              </w:rPr>
              <w:t>Modelo registrado</w:t>
            </w:r>
          </w:p>
        </w:tc>
        <w:tc>
          <w:tcPr>
            <w:tcW w:type="dxa" w:w="3286"/>
            <w:shd w:val="clear" w:color="auto" w:fill="1F3864"/>
          </w:tcPr>
          <w:p>
            <w:pPr>
              <w:jc w:val="center"/>
            </w:pPr>
            <w:r/>
            <w:r>
              <w:rPr>
                <w:b/>
                <w:color w:val="FFFFFF"/>
                <w:sz w:val="16"/>
              </w:rPr>
              <w:t>@champion (producción)</w:t>
            </w:r>
          </w:p>
        </w:tc>
        <w:tc>
          <w:tcPr>
            <w:tcW w:type="dxa" w:w="3286"/>
            <w:shd w:val="clear" w:color="auto" w:fill="1F3864"/>
          </w:tcPr>
          <w:p>
            <w:pPr>
              <w:jc w:val="center"/>
            </w:pPr>
            <w:r/>
            <w:r>
              <w:rPr>
                <w:b/>
                <w:color w:val="FFFFFF"/>
                <w:sz w:val="16"/>
              </w:rPr>
              <w:t>@challenger</w:t>
            </w:r>
          </w:p>
        </w:tc>
      </w:tr>
      <w:tr>
        <w:tc>
          <w:tcPr>
            <w:tcW w:type="dxa" w:w="2429"/>
          </w:tcPr>
          <w:p>
            <w:r/>
            <w:r>
              <w:rPr>
                <w:sz w:val="16"/>
              </w:rPr>
              <w:t>Mibici-equipo24-P1-demanda</w:t>
            </w:r>
          </w:p>
        </w:tc>
        <w:tc>
          <w:tcPr>
            <w:tcW w:type="dxa" w:w="3286"/>
          </w:tcPr>
          <w:p>
            <w:r/>
            <w:r>
              <w:rPr>
                <w:sz w:val="16"/>
              </w:rPr>
              <w:t>v1 – p1-hgb-it400-lr0.1-d16-leaf50 (ec302bcb)</w:t>
            </w:r>
          </w:p>
        </w:tc>
        <w:tc>
          <w:tcPr>
            <w:tcW w:type="dxa" w:w="3286"/>
          </w:tcPr>
          <w:p>
            <w:pPr>
              <w:jc w:val="center"/>
            </w:pPr>
            <w:r/>
            <w:r>
              <w:rPr>
                <w:sz w:val="16"/>
              </w:rPr>
              <w:t>v2 – p1-rf-n300-d12-leaf50 (488349e1)</w:t>
            </w:r>
          </w:p>
        </w:tc>
      </w:tr>
      <w:tr>
        <w:tc>
          <w:tcPr>
            <w:tcW w:type="dxa" w:w="2429"/>
            <w:shd w:val="clear" w:color="auto" w:fill="F2F2F2"/>
          </w:tcPr>
          <w:p>
            <w:r/>
            <w:r>
              <w:rPr>
                <w:sz w:val="16"/>
              </w:rPr>
              <w:t>mibici-equipo24-p2-riesgo</w:t>
            </w:r>
          </w:p>
        </w:tc>
        <w:tc>
          <w:tcPr>
            <w:tcW w:type="dxa" w:w="3286"/>
            <w:shd w:val="clear" w:color="auto" w:fill="F2F2F2"/>
          </w:tcPr>
          <w:p>
            <w:r/>
            <w:r>
              <w:rPr>
                <w:sz w:val="16"/>
              </w:rPr>
              <w:t>v1 – p2-logreg-C1.0 (dc414437)</w:t>
            </w:r>
          </w:p>
        </w:tc>
        <w:tc>
          <w:tcPr>
            <w:tcW w:type="dxa" w:w="3286"/>
            <w:shd w:val="clear" w:color="auto" w:fill="F2F2F2"/>
          </w:tcPr>
          <w:p>
            <w:pPr>
              <w:jc w:val="center"/>
            </w:pPr>
            <w:r/>
            <w:r>
              <w:rPr>
                <w:sz w:val="16"/>
              </w:rPr>
              <w:t>v2 – p2-hgb-it300-lr0.05-d12-leaf50 (3d0a9815)</w:t>
            </w:r>
          </w:p>
        </w:tc>
      </w:tr>
      <w:tr>
        <w:tc>
          <w:tcPr>
            <w:tcW w:type="dxa" w:w="2429"/>
          </w:tcPr>
          <w:p>
            <w:r/>
            <w:r>
              <w:rPr>
                <w:sz w:val="16"/>
              </w:rPr>
              <w:t>mibici-equipo24-p3-grupos</w:t>
            </w:r>
          </w:p>
        </w:tc>
        <w:tc>
          <w:tcPr>
            <w:tcW w:type="dxa" w:w="3286"/>
          </w:tcPr>
          <w:p>
            <w:r/>
            <w:r>
              <w:rPr>
                <w:sz w:val="16"/>
              </w:rPr>
              <w:t>v1 – p3-kmeans-k3 (e568db17)</w:t>
            </w:r>
          </w:p>
        </w:tc>
        <w:tc>
          <w:tcPr>
            <w:tcW w:type="dxa" w:w="3286"/>
          </w:tcPr>
          <w:p>
            <w:pPr>
              <w:jc w:val="center"/>
            </w:pPr>
            <w:r/>
            <w:r>
              <w:rPr>
                <w:sz w:val="16"/>
              </w:rPr>
              <w:t>v2 – p3-kmeans-k4 (9378774b)</w:t>
            </w:r>
          </w:p>
        </w:tc>
      </w:tr>
    </w:tbl>
    <w:p>
      <w:pPr>
        <w:spacing w:after="40"/>
      </w:pPr>
    </w:p>
    <w:p>
      <w:pPr>
        <w:keepNext/>
        <w:spacing w:after="60"/>
      </w:pPr>
      <w:r>
        <w:rPr>
          <w:b/>
          <w:i w:val="0"/>
        </w:rPr>
        <w:t>Justificación:</w:t>
      </w:r>
    </w:p>
    <w:p>
      <w:pPr>
        <w:pStyle w:val="Prrafodelista"/>
        <w:spacing w:after="60"/>
        <w:ind w:left="432" w:hanging="259"/>
        <w:jc w:val="both"/>
      </w:pPr>
      <w:r>
        <w:rPr>
          <w:b w:val="0"/>
          <w:i w:val="0"/>
        </w:rPr>
        <w:t xml:space="preserve">• </w:t>
      </w:r>
      <w:r>
        <w:rPr>
          <w:b/>
          <w:i w:val="0"/>
        </w:rPr>
        <w:t>Desacopla despliegue y versión:</w:t>
      </w:r>
      <w:r>
        <w:rPr>
          <w:b w:val="0"/>
          <w:i w:val="0"/>
        </w:rPr>
        <w:t xml:space="preserve"> los consumidores (guardarmodelos.py, verificarmodelos.py) cargan models:/&lt;modelo&gt;@champion; promover o revertir es reasignar un alias, sin tocar código ni configuración.</w:t>
      </w:r>
    </w:p>
    <w:p>
      <w:pPr>
        <w:pStyle w:val="Prrafodelista"/>
        <w:spacing w:after="60"/>
        <w:ind w:left="432" w:hanging="259"/>
        <w:jc w:val="both"/>
      </w:pPr>
      <w:r>
        <w:rPr>
          <w:b w:val="0"/>
          <w:i w:val="0"/>
        </w:rPr>
        <w:t xml:space="preserve">• </w:t>
      </w:r>
      <w:r>
        <w:rPr>
          <w:b/>
          <w:i w:val="0"/>
        </w:rPr>
        <w:t>Soporta la comparación champion/challenger:</w:t>
      </w:r>
      <w:r>
        <w:rPr>
          <w:b w:val="0"/>
          <w:i w:val="0"/>
        </w:rPr>
        <w:t xml:space="preserve"> permite mantener en sombra la alternativa (por ejemplo, el HGB de P2) y promoverla cuando la evidencia en operación lo respalde.</w:t>
      </w:r>
    </w:p>
    <w:p>
      <w:pPr>
        <w:pStyle w:val="Prrafodelista"/>
        <w:spacing w:after="60"/>
        <w:ind w:left="432" w:hanging="259"/>
        <w:jc w:val="both"/>
      </w:pPr>
      <w:r>
        <w:rPr>
          <w:b w:val="0"/>
          <w:i w:val="0"/>
        </w:rPr>
        <w:t xml:space="preserve">• </w:t>
      </w:r>
      <w:r>
        <w:rPr>
          <w:b/>
          <w:i w:val="0"/>
        </w:rPr>
        <w:t>Linaje completo y auditable:</w:t>
      </w:r>
      <w:r>
        <w:rPr>
          <w:b w:val="0"/>
          <w:i w:val="0"/>
        </w:rPr>
        <w:t xml:space="preserve"> cada versión apunta a su corrida de origen, que guarda commit, versión de datos, parámetros, métricas, firma del modelo y artefactos; esto cumple el requisito de reproducibilidad del curso.</w:t>
      </w:r>
    </w:p>
    <w:p>
      <w:pPr>
        <w:pStyle w:val="Prrafodelista"/>
        <w:spacing w:after="60"/>
        <w:ind w:left="432" w:hanging="259"/>
        <w:jc w:val="both"/>
      </w:pPr>
      <w:r>
        <w:rPr>
          <w:b w:val="0"/>
          <w:i w:val="0"/>
        </w:rPr>
        <w:t xml:space="preserve">• </w:t>
      </w:r>
      <w:r>
        <w:rPr>
          <w:b/>
          <w:i w:val="0"/>
        </w:rPr>
        <w:t>Proporcional al proyecto:</w:t>
      </w:r>
      <w:r>
        <w:rPr>
          <w:b w:val="0"/>
          <w:i w:val="0"/>
        </w:rPr>
        <w:t xml:space="preserve"> un único servidor y un único entorno de despliegue no justifican registros separados por entorno; el esquema corresponde al nivel 1 de madurez MLOps (entrenamiento reproducible y registro de modelos) descrito por Google Cloud y Kreuzberger et al. (2023), y sigue la práctica recomendada actual de MLflow.</w:t>
      </w:r>
    </w:p>
    <w:p>
      <w:pPr>
        <w:pStyle w:val="Ttulo1"/>
        <w:keepNext/>
      </w:pPr>
      <w:r>
        <w:t>5. Capturas de la interfaz de MLflow</w:t>
      </w:r>
    </w:p>
    <w:p>
      <w:pPr>
        <w:pStyle w:val="Ttulo2"/>
        <w:keepNext/>
      </w:pPr>
      <w:r>
        <w:t>5.1 Comparación de corridas con nested runs</w:t>
      </w:r>
    </w:p>
    <w:p>
      <w:pPr>
        <w:spacing w:after="120"/>
        <w:jc w:val="both"/>
      </w:pPr>
      <w:r>
        <w:rPr>
          <w:b w:val="0"/>
          <w:i w:val="0"/>
        </w:rPr>
        <w:t>Cada búsqueda crea una corrida padre y una hija por combinación de la rejilla. En la tabla de corridas, filtrada por pregunta, la corrida padre se expande para mostrar sus hijas junto con el baseline y las candidatas.</w:t>
      </w:r>
    </w:p>
    <w:p>
      <w:pPr>
        <w:keepNext/>
        <w:jc w:val="center"/>
      </w:pPr>
      <w:r>
        <w:drawing>
          <wp:inline xmlns:a="http://schemas.openxmlformats.org/drawingml/2006/main" xmlns:pic="http://schemas.openxmlformats.org/drawingml/2006/picture">
            <wp:extent cx="5669280" cy="2909630"/>
            <wp:docPr id="2018083062" name="Picture 2018083062"/>
            <wp:cNvGraphicFramePr>
              <a:graphicFrameLocks noChangeAspect="1"/>
            </wp:cNvGraphicFramePr>
            <a:graphic>
              <a:graphicData uri="http://schemas.openxmlformats.org/drawingml/2006/picture">
                <pic:pic>
                  <pic:nvPicPr>
                    <pic:cNvPr id="0" name="c1_p1.png"/>
                    <pic:cNvPicPr/>
                  </pic:nvPicPr>
                  <pic:blipFill>
                    <a:blip r:embed="rId13"/>
                    <a:stretch>
                      <a:fillRect/>
                    </a:stretch>
                  </pic:blipFill>
                  <pic:spPr>
                    <a:xfrm>
                      <a:off x="0" y="0"/>
                      <a:ext cx="5669280" cy="2909630"/>
                    </a:xfrm>
                    <a:prstGeom prst="rect"/>
                  </pic:spPr>
                </pic:pic>
              </a:graphicData>
            </a:graphic>
          </wp:inline>
        </w:drawing>
      </w:r>
    </w:p>
    <w:p>
      <w:pPr>
        <w:spacing w:after="200"/>
        <w:jc w:val="center"/>
      </w:pPr>
      <w:r>
        <w:rPr>
          <w:b/>
          <w:i w:val="0"/>
          <w:sz w:val="18"/>
        </w:rPr>
        <w:t xml:space="preserve">Figura 1. </w:t>
      </w:r>
      <w:r>
        <w:rPr>
          <w:b w:val="0"/>
          <w:i/>
          <w:sz w:val="18"/>
        </w:rPr>
        <w:t>Corrida padre p1-search-hgb expandida con sus 8 corridas hijas, el baseline y las candidatas de P1 (filtro tags.question = 'P1').</w:t>
      </w:r>
    </w:p>
    <w:p>
      <w:pPr>
        <w:keepNext/>
        <w:jc w:val="center"/>
      </w:pPr>
      <w:r>
        <w:drawing>
          <wp:inline xmlns:a="http://schemas.openxmlformats.org/drawingml/2006/main" xmlns:pic="http://schemas.openxmlformats.org/drawingml/2006/picture">
            <wp:extent cx="5669280" cy="2909630"/>
            <wp:docPr id="2018083063" name="Picture 2018083063"/>
            <wp:cNvGraphicFramePr>
              <a:graphicFrameLocks noChangeAspect="1"/>
            </wp:cNvGraphicFramePr>
            <a:graphic>
              <a:graphicData uri="http://schemas.openxmlformats.org/drawingml/2006/picture">
                <pic:pic>
                  <pic:nvPicPr>
                    <pic:cNvPr id="0" name="c1_p2.png"/>
                    <pic:cNvPicPr/>
                  </pic:nvPicPr>
                  <pic:blipFill>
                    <a:blip r:embed="rId14"/>
                    <a:stretch>
                      <a:fillRect/>
                    </a:stretch>
                  </pic:blipFill>
                  <pic:spPr>
                    <a:xfrm>
                      <a:off x="0" y="0"/>
                      <a:ext cx="5669280" cy="2909630"/>
                    </a:xfrm>
                    <a:prstGeom prst="rect"/>
                  </pic:spPr>
                </pic:pic>
              </a:graphicData>
            </a:graphic>
          </wp:inline>
        </w:drawing>
      </w:r>
    </w:p>
    <w:p>
      <w:pPr>
        <w:spacing w:after="200"/>
        <w:jc w:val="center"/>
      </w:pPr>
      <w:r>
        <w:rPr>
          <w:b/>
          <w:i w:val="0"/>
          <w:sz w:val="18"/>
        </w:rPr>
        <w:t xml:space="preserve">Figura 2. </w:t>
      </w:r>
      <w:r>
        <w:rPr>
          <w:b w:val="0"/>
          <w:i/>
          <w:sz w:val="18"/>
        </w:rPr>
        <w:t>Corrida padre p2-search-hgb expandida con sus 8 corridas hijas y las candidatas de P2.</w:t>
      </w:r>
    </w:p>
    <w:p>
      <w:pPr>
        <w:keepNext/>
        <w:jc w:val="center"/>
      </w:pPr>
      <w:r>
        <w:drawing>
          <wp:inline xmlns:a="http://schemas.openxmlformats.org/drawingml/2006/main" xmlns:pic="http://schemas.openxmlformats.org/drawingml/2006/picture">
            <wp:extent cx="5669280" cy="2909630"/>
            <wp:docPr id="2018083064" name="Picture 2018083064"/>
            <wp:cNvGraphicFramePr>
              <a:graphicFrameLocks noChangeAspect="1"/>
            </wp:cNvGraphicFramePr>
            <a:graphic>
              <a:graphicData uri="http://schemas.openxmlformats.org/drawingml/2006/picture">
                <pic:pic>
                  <pic:nvPicPr>
                    <pic:cNvPr id="0" name="c1_p3.png"/>
                    <pic:cNvPicPr/>
                  </pic:nvPicPr>
                  <pic:blipFill>
                    <a:blip r:embed="rId15"/>
                    <a:stretch>
                      <a:fillRect/>
                    </a:stretch>
                  </pic:blipFill>
                  <pic:spPr>
                    <a:xfrm>
                      <a:off x="0" y="0"/>
                      <a:ext cx="5669280" cy="2909630"/>
                    </a:xfrm>
                    <a:prstGeom prst="rect"/>
                  </pic:spPr>
                </pic:pic>
              </a:graphicData>
            </a:graphic>
          </wp:inline>
        </w:drawing>
      </w:r>
    </w:p>
    <w:p>
      <w:pPr>
        <w:spacing w:after="200"/>
        <w:jc w:val="center"/>
      </w:pPr>
      <w:r>
        <w:rPr>
          <w:b/>
          <w:i w:val="0"/>
          <w:sz w:val="18"/>
        </w:rPr>
        <w:t xml:space="preserve">Figura 3. </w:t>
      </w:r>
      <w:r>
        <w:rPr>
          <w:b w:val="0"/>
          <w:i/>
          <w:sz w:val="18"/>
        </w:rPr>
        <w:t>Corrida padre p3-search-kmeans expandida con sus 8 corridas hijas (k = 3 a 10) y las candidatas de P3.</w:t>
      </w:r>
    </w:p>
    <w:p>
      <w:pPr>
        <w:keepNext/>
        <w:jc w:val="center"/>
      </w:pPr>
      <w:r>
        <w:drawing>
          <wp:inline xmlns:a="http://schemas.openxmlformats.org/drawingml/2006/main" xmlns:pic="http://schemas.openxmlformats.org/drawingml/2006/picture">
            <wp:extent cx="5120640" cy="3755136"/>
            <wp:docPr id="2018083065" name="Picture 2018083065"/>
            <wp:cNvGraphicFramePr>
              <a:graphicFrameLocks noChangeAspect="1"/>
            </wp:cNvGraphicFramePr>
            <a:graphic>
              <a:graphicData uri="http://schemas.openxmlformats.org/drawingml/2006/picture">
                <pic:pic>
                  <pic:nvPicPr>
                    <pic:cNvPr id="0" name="c2_compare.png"/>
                    <pic:cNvPicPr/>
                  </pic:nvPicPr>
                  <pic:blipFill>
                    <a:blip r:embed="rId16"/>
                    <a:stretch>
                      <a:fillRect/>
                    </a:stretch>
                  </pic:blipFill>
                  <pic:spPr>
                    <a:xfrm>
                      <a:off x="0" y="0"/>
                      <a:ext cx="5120640" cy="3755136"/>
                    </a:xfrm>
                    <a:prstGeom prst="rect"/>
                  </pic:spPr>
                </pic:pic>
              </a:graphicData>
            </a:graphic>
          </wp:inline>
        </w:drawing>
      </w:r>
    </w:p>
    <w:p>
      <w:pPr>
        <w:spacing w:after="200"/>
        <w:jc w:val="center"/>
      </w:pPr>
      <w:r>
        <w:rPr>
          <w:b/>
          <w:i w:val="0"/>
          <w:sz w:val="18"/>
        </w:rPr>
        <w:t xml:space="preserve">Figura 4. </w:t>
      </w:r>
      <w:r>
        <w:rPr>
          <w:b w:val="0"/>
          <w:i/>
          <w:sz w:val="18"/>
        </w:rPr>
        <w:t>Vista Compare de la corrida padre p1-search-hgb y sus 8 hijas: hiperparámetros, métricas de prueba y etiquetas best_child_run_id / best_hyperparams.</w:t>
      </w:r>
    </w:p>
    <w:p>
      <w:pPr>
        <w:pStyle w:val="Ttulo2"/>
        <w:keepNext/>
      </w:pPr>
      <w:r>
        <w:t>5.2 Detalle de los artefactos de una corrida candidata</w:t>
      </w:r>
    </w:p>
    <w:p>
      <w:pPr>
        <w:spacing w:after="120"/>
        <w:jc w:val="both"/>
      </w:pPr>
      <w:r>
        <w:rPr>
          <w:b w:val="0"/>
          <w:i w:val="0"/>
        </w:rPr>
        <w:t>La corrida candidata p2-logreg-C1.0 (champion de P2) organiza sus artefactos en subcarpetas: config/ (run_config.json, config.py, MLproject, python_env.yaml, requirements.txt), data/ (data_manifest.json y matriz de confusión agregada), model/ (modelo con firma y ejemplo de entrada) y plots/ (matriz de confusión y curva precisión-recall de prueba).</w:t>
      </w:r>
    </w:p>
    <w:p>
      <w:pPr>
        <w:keepNext/>
        <w:jc w:val="center"/>
      </w:pPr>
      <w:r>
        <w:drawing>
          <wp:inline xmlns:a="http://schemas.openxmlformats.org/drawingml/2006/main" xmlns:pic="http://schemas.openxmlformats.org/drawingml/2006/picture">
            <wp:extent cx="5669280" cy="2201015"/>
            <wp:docPr id="2018083066" name="Picture 2018083066"/>
            <wp:cNvGraphicFramePr>
              <a:graphicFrameLocks noChangeAspect="1"/>
            </wp:cNvGraphicFramePr>
            <a:graphic>
              <a:graphicData uri="http://schemas.openxmlformats.org/drawingml/2006/picture">
                <pic:pic>
                  <pic:nvPicPr>
                    <pic:cNvPr id="0" name="c3_artifacts.png"/>
                    <pic:cNvPicPr/>
                  </pic:nvPicPr>
                  <pic:blipFill>
                    <a:blip r:embed="rId17"/>
                    <a:stretch>
                      <a:fillRect/>
                    </a:stretch>
                  </pic:blipFill>
                  <pic:spPr>
                    <a:xfrm>
                      <a:off x="0" y="0"/>
                      <a:ext cx="5669280" cy="2201015"/>
                    </a:xfrm>
                    <a:prstGeom prst="rect"/>
                  </pic:spPr>
                </pic:pic>
              </a:graphicData>
            </a:graphic>
          </wp:inline>
        </w:drawing>
      </w:r>
    </w:p>
    <w:p>
      <w:pPr>
        <w:spacing w:after="200"/>
        <w:jc w:val="center"/>
      </w:pPr>
      <w:r>
        <w:rPr>
          <w:b/>
          <w:i w:val="0"/>
          <w:sz w:val="18"/>
        </w:rPr>
        <w:t xml:space="preserve">Figura 5. </w:t>
      </w:r>
      <w:r>
        <w:rPr>
          <w:b w:val="0"/>
          <w:i/>
          <w:sz w:val="18"/>
        </w:rPr>
        <w:t>Pestaña Artifacts de la corrida candidata p2-logreg-C1.0 con la curva precisión-recall de prueba.</w:t>
      </w:r>
    </w:p>
    <w:p>
      <w:pPr>
        <w:pStyle w:val="Ttulo2"/>
        <w:keepNext/>
      </w:pPr>
      <w:r>
        <w:t>5.3 Modelos registrados en producción y su linaje</w:t>
      </w:r>
    </w:p>
    <w:p>
      <w:pPr>
        <w:spacing w:after="120"/>
        <w:jc w:val="both"/>
      </w:pPr>
      <w:r>
        <w:rPr>
          <w:b w:val="0"/>
          <w:i w:val="0"/>
        </w:rPr>
        <w:t>Los tres modelos registrados tienen una versión con alias champion (producción) y otra con alias challenger. La página de cada versión muestra el alias y la corrida de origen (Source Run), que enlaza con sus parámetros, métricas, datos y artefactos.</w:t>
      </w:r>
    </w:p>
    <w:p>
      <w:pPr>
        <w:keepNext/>
        <w:jc w:val="center"/>
      </w:pPr>
      <w:r>
        <w:drawing>
          <wp:inline xmlns:a="http://schemas.openxmlformats.org/drawingml/2006/main" xmlns:pic="http://schemas.openxmlformats.org/drawingml/2006/picture">
            <wp:extent cx="5669280" cy="933764"/>
            <wp:docPr id="2018083067" name="Picture 2018083067"/>
            <wp:cNvGraphicFramePr>
              <a:graphicFrameLocks noChangeAspect="1"/>
            </wp:cNvGraphicFramePr>
            <a:graphic>
              <a:graphicData uri="http://schemas.openxmlformats.org/drawingml/2006/picture">
                <pic:pic>
                  <pic:nvPicPr>
                    <pic:cNvPr id="0" name="c4_models.png"/>
                    <pic:cNvPicPr/>
                  </pic:nvPicPr>
                  <pic:blipFill>
                    <a:blip r:embed="rId18"/>
                    <a:stretch>
                      <a:fillRect/>
                    </a:stretch>
                  </pic:blipFill>
                  <pic:spPr>
                    <a:xfrm>
                      <a:off x="0" y="0"/>
                      <a:ext cx="5669280" cy="933764"/>
                    </a:xfrm>
                    <a:prstGeom prst="rect"/>
                  </pic:spPr>
                </pic:pic>
              </a:graphicData>
            </a:graphic>
          </wp:inline>
        </w:drawing>
      </w:r>
    </w:p>
    <w:p>
      <w:pPr>
        <w:spacing w:after="200"/>
        <w:jc w:val="center"/>
      </w:pPr>
      <w:r>
        <w:rPr>
          <w:b/>
          <w:i w:val="0"/>
          <w:sz w:val="18"/>
        </w:rPr>
        <w:t xml:space="preserve">Figura 6. </w:t>
      </w:r>
      <w:r>
        <w:rPr>
          <w:b w:val="0"/>
          <w:i/>
          <w:sz w:val="18"/>
        </w:rPr>
        <w:t>Lista de modelos registrados: los tres modelos con versiones con alias (champion y challenger).</w:t>
      </w:r>
    </w:p>
    <w:p>
      <w:pPr>
        <w:keepNext/>
        <w:jc w:val="center"/>
      </w:pPr>
      <w:r>
        <w:drawing>
          <wp:inline xmlns:a="http://schemas.openxmlformats.org/drawingml/2006/main" xmlns:pic="http://schemas.openxmlformats.org/drawingml/2006/picture">
            <wp:extent cx="5303520" cy="1331080"/>
            <wp:docPr id="2018083068" name="Picture 2018083068"/>
            <wp:cNvGraphicFramePr>
              <a:graphicFrameLocks noChangeAspect="1"/>
            </wp:cNvGraphicFramePr>
            <a:graphic>
              <a:graphicData uri="http://schemas.openxmlformats.org/drawingml/2006/picture">
                <pic:pic>
                  <pic:nvPicPr>
                    <pic:cNvPr id="0" name="c5_emanda.png"/>
                    <pic:cNvPicPr/>
                  </pic:nvPicPr>
                  <pic:blipFill>
                    <a:blip r:embed="rId19"/>
                    <a:stretch>
                      <a:fillRect/>
                    </a:stretch>
                  </pic:blipFill>
                  <pic:spPr>
                    <a:xfrm>
                      <a:off x="0" y="0"/>
                      <a:ext cx="5303520" cy="1331080"/>
                    </a:xfrm>
                    <a:prstGeom prst="rect"/>
                  </pic:spPr>
                </pic:pic>
              </a:graphicData>
            </a:graphic>
          </wp:inline>
        </w:drawing>
      </w:r>
    </w:p>
    <w:p>
      <w:pPr>
        <w:spacing w:after="200"/>
        <w:jc w:val="center"/>
      </w:pPr>
      <w:r>
        <w:rPr>
          <w:b/>
          <w:i w:val="0"/>
          <w:sz w:val="18"/>
        </w:rPr>
        <w:t xml:space="preserve">Figura 7. </w:t>
      </w:r>
      <w:r>
        <w:rPr>
          <w:b w:val="0"/>
          <w:i/>
          <w:sz w:val="18"/>
        </w:rPr>
        <w:t>Versiones de Mibici-equipo24-P1-demanda: versión 1 con alias @champion y versión 2 con alias @challenger.</w:t>
      </w:r>
    </w:p>
    <w:p>
      <w:pPr>
        <w:keepNext/>
        <w:jc w:val="center"/>
      </w:pPr>
      <w:r>
        <w:drawing>
          <wp:inline xmlns:a="http://schemas.openxmlformats.org/drawingml/2006/main" xmlns:pic="http://schemas.openxmlformats.org/drawingml/2006/picture">
            <wp:extent cx="5303520" cy="457559"/>
            <wp:docPr id="2018083069" name="Picture 2018083069"/>
            <wp:cNvGraphicFramePr>
              <a:graphicFrameLocks noChangeAspect="1"/>
            </wp:cNvGraphicFramePr>
            <a:graphic>
              <a:graphicData uri="http://schemas.openxmlformats.org/drawingml/2006/picture">
                <pic:pic>
                  <pic:nvPicPr>
                    <pic:cNvPr id="0" name="c6_emanda.png"/>
                    <pic:cNvPicPr/>
                  </pic:nvPicPr>
                  <pic:blipFill>
                    <a:blip r:embed="rId20"/>
                    <a:stretch>
                      <a:fillRect/>
                    </a:stretch>
                  </pic:blipFill>
                  <pic:spPr>
                    <a:xfrm>
                      <a:off x="0" y="0"/>
                      <a:ext cx="5303520" cy="457559"/>
                    </a:xfrm>
                    <a:prstGeom prst="rect"/>
                  </pic:spPr>
                </pic:pic>
              </a:graphicData>
            </a:graphic>
          </wp:inline>
        </w:drawing>
      </w:r>
    </w:p>
    <w:p>
      <w:pPr>
        <w:spacing w:after="200"/>
        <w:jc w:val="center"/>
      </w:pPr>
      <w:r>
        <w:rPr>
          <w:b/>
          <w:i w:val="0"/>
          <w:sz w:val="18"/>
        </w:rPr>
        <w:t xml:space="preserve">Figura 8. </w:t>
      </w:r>
      <w:r>
        <w:rPr>
          <w:b w:val="0"/>
          <w:i/>
          <w:sz w:val="18"/>
        </w:rPr>
        <w:t>Linaje de Mibici-equipo24-P1-demanda versión 1 (@champion): corrida de origen p1-hgb-it400-lr0.1-d16-leaf50.</w:t>
      </w:r>
    </w:p>
    <w:p>
      <w:pPr>
        <w:keepNext/>
        <w:jc w:val="center"/>
      </w:pPr>
      <w:r>
        <w:drawing>
          <wp:inline xmlns:a="http://schemas.openxmlformats.org/drawingml/2006/main" xmlns:pic="http://schemas.openxmlformats.org/drawingml/2006/picture">
            <wp:extent cx="5303520" cy="1331080"/>
            <wp:docPr id="2018083070" name="Picture 2018083070"/>
            <wp:cNvGraphicFramePr>
              <a:graphicFrameLocks noChangeAspect="1"/>
            </wp:cNvGraphicFramePr>
            <a:graphic>
              <a:graphicData uri="http://schemas.openxmlformats.org/drawingml/2006/picture">
                <pic:pic>
                  <pic:nvPicPr>
                    <pic:cNvPr id="0" name="c5_riesgo.png"/>
                    <pic:cNvPicPr/>
                  </pic:nvPicPr>
                  <pic:blipFill>
                    <a:blip r:embed="rId21"/>
                    <a:stretch>
                      <a:fillRect/>
                    </a:stretch>
                  </pic:blipFill>
                  <pic:spPr>
                    <a:xfrm>
                      <a:off x="0" y="0"/>
                      <a:ext cx="5303520" cy="1331080"/>
                    </a:xfrm>
                    <a:prstGeom prst="rect"/>
                  </pic:spPr>
                </pic:pic>
              </a:graphicData>
            </a:graphic>
          </wp:inline>
        </w:drawing>
      </w:r>
    </w:p>
    <w:p>
      <w:pPr>
        <w:spacing w:after="200"/>
        <w:jc w:val="center"/>
      </w:pPr>
      <w:r>
        <w:rPr>
          <w:b/>
          <w:i w:val="0"/>
          <w:sz w:val="18"/>
        </w:rPr>
        <w:t xml:space="preserve">Figura 9. </w:t>
      </w:r>
      <w:r>
        <w:rPr>
          <w:b w:val="0"/>
          <w:i/>
          <w:sz w:val="18"/>
        </w:rPr>
        <w:t>Versiones de mibici-equipo24-p2-riesgo: versión 1 con alias @champion y versión 2 con alias @challenger.</w:t>
      </w:r>
    </w:p>
    <w:p>
      <w:pPr>
        <w:keepNext/>
        <w:jc w:val="center"/>
      </w:pPr>
      <w:r>
        <w:drawing>
          <wp:inline xmlns:a="http://schemas.openxmlformats.org/drawingml/2006/main" xmlns:pic="http://schemas.openxmlformats.org/drawingml/2006/picture">
            <wp:extent cx="5303520" cy="457559"/>
            <wp:docPr id="2018083071" name="Picture 2018083071"/>
            <wp:cNvGraphicFramePr>
              <a:graphicFrameLocks noChangeAspect="1"/>
            </wp:cNvGraphicFramePr>
            <a:graphic>
              <a:graphicData uri="http://schemas.openxmlformats.org/drawingml/2006/picture">
                <pic:pic>
                  <pic:nvPicPr>
                    <pic:cNvPr id="0" name="c6_riesgo.png"/>
                    <pic:cNvPicPr/>
                  </pic:nvPicPr>
                  <pic:blipFill>
                    <a:blip r:embed="rId22"/>
                    <a:stretch>
                      <a:fillRect/>
                    </a:stretch>
                  </pic:blipFill>
                  <pic:spPr>
                    <a:xfrm>
                      <a:off x="0" y="0"/>
                      <a:ext cx="5303520" cy="457559"/>
                    </a:xfrm>
                    <a:prstGeom prst="rect"/>
                  </pic:spPr>
                </pic:pic>
              </a:graphicData>
            </a:graphic>
          </wp:inline>
        </w:drawing>
      </w:r>
    </w:p>
    <w:p>
      <w:pPr>
        <w:spacing w:after="200"/>
        <w:jc w:val="center"/>
      </w:pPr>
      <w:r>
        <w:rPr>
          <w:b/>
          <w:i w:val="0"/>
          <w:sz w:val="18"/>
        </w:rPr>
        <w:t xml:space="preserve">Figura 10. </w:t>
      </w:r>
      <w:r>
        <w:rPr>
          <w:b w:val="0"/>
          <w:i/>
          <w:sz w:val="18"/>
        </w:rPr>
        <w:t>Linaje de mibici-equipo24-p2-riesgo versión 1 (@champion): corrida de origen p2-logreg-C1.0.</w:t>
      </w:r>
    </w:p>
    <w:p>
      <w:pPr>
        <w:keepNext/>
        <w:jc w:val="center"/>
      </w:pPr>
      <w:r>
        <w:drawing>
          <wp:inline xmlns:a="http://schemas.openxmlformats.org/drawingml/2006/main" xmlns:pic="http://schemas.openxmlformats.org/drawingml/2006/picture">
            <wp:extent cx="5303520" cy="1331080"/>
            <wp:docPr id="2018083072" name="Picture 2018083072"/>
            <wp:cNvGraphicFramePr>
              <a:graphicFrameLocks noChangeAspect="1"/>
            </wp:cNvGraphicFramePr>
            <a:graphic>
              <a:graphicData uri="http://schemas.openxmlformats.org/drawingml/2006/picture">
                <pic:pic>
                  <pic:nvPicPr>
                    <pic:cNvPr id="0" name="c5_grupos.png"/>
                    <pic:cNvPicPr/>
                  </pic:nvPicPr>
                  <pic:blipFill>
                    <a:blip r:embed="rId23"/>
                    <a:stretch>
                      <a:fillRect/>
                    </a:stretch>
                  </pic:blipFill>
                  <pic:spPr>
                    <a:xfrm>
                      <a:off x="0" y="0"/>
                      <a:ext cx="5303520" cy="1331080"/>
                    </a:xfrm>
                    <a:prstGeom prst="rect"/>
                  </pic:spPr>
                </pic:pic>
              </a:graphicData>
            </a:graphic>
          </wp:inline>
        </w:drawing>
      </w:r>
    </w:p>
    <w:p>
      <w:pPr>
        <w:spacing w:after="200"/>
        <w:jc w:val="center"/>
      </w:pPr>
      <w:r>
        <w:rPr>
          <w:b/>
          <w:i w:val="0"/>
          <w:sz w:val="18"/>
        </w:rPr>
        <w:t xml:space="preserve">Figura 11. </w:t>
      </w:r>
      <w:r>
        <w:rPr>
          <w:b w:val="0"/>
          <w:i/>
          <w:sz w:val="18"/>
        </w:rPr>
        <w:t>Versiones de mibici-equipo24-p3-grupos: versión 1 con alias @champion y versión 2 con alias @challenger.</w:t>
      </w:r>
    </w:p>
    <w:p>
      <w:pPr>
        <w:keepNext/>
        <w:jc w:val="center"/>
      </w:pPr>
      <w:r>
        <w:drawing>
          <wp:inline xmlns:a="http://schemas.openxmlformats.org/drawingml/2006/main" xmlns:pic="http://schemas.openxmlformats.org/drawingml/2006/picture">
            <wp:extent cx="5303520" cy="457559"/>
            <wp:docPr id="2018083073" name="Picture 2018083073"/>
            <wp:cNvGraphicFramePr>
              <a:graphicFrameLocks noChangeAspect="1"/>
            </wp:cNvGraphicFramePr>
            <a:graphic>
              <a:graphicData uri="http://schemas.openxmlformats.org/drawingml/2006/picture">
                <pic:pic>
                  <pic:nvPicPr>
                    <pic:cNvPr id="0" name="c6_grupos.png"/>
                    <pic:cNvPicPr/>
                  </pic:nvPicPr>
                  <pic:blipFill>
                    <a:blip r:embed="rId24"/>
                    <a:stretch>
                      <a:fillRect/>
                    </a:stretch>
                  </pic:blipFill>
                  <pic:spPr>
                    <a:xfrm>
                      <a:off x="0" y="0"/>
                      <a:ext cx="5303520" cy="457559"/>
                    </a:xfrm>
                    <a:prstGeom prst="rect"/>
                  </pic:spPr>
                </pic:pic>
              </a:graphicData>
            </a:graphic>
          </wp:inline>
        </w:drawing>
      </w:r>
    </w:p>
    <w:p>
      <w:pPr>
        <w:spacing w:after="200"/>
        <w:jc w:val="center"/>
      </w:pPr>
      <w:r>
        <w:rPr>
          <w:b/>
          <w:i w:val="0"/>
          <w:sz w:val="18"/>
        </w:rPr>
        <w:t xml:space="preserve">Figura 12. </w:t>
      </w:r>
      <w:r>
        <w:rPr>
          <w:b w:val="0"/>
          <w:i/>
          <w:sz w:val="18"/>
        </w:rPr>
        <w:t>Linaje de mibici-equipo24-p3-grupos versión 1 (@champion): corrida de origen p3-kmeans-k3.</w:t>
      </w:r>
    </w:p>
    <w:p>
      <w:pPr>
        <w:pStyle w:val="Ttulo1"/>
        <w:keepNext/>
      </w:pPr>
      <w:r>
        <w:t>6. Referencias</w:t>
      </w:r>
    </w:p>
    <w:p>
      <w:pPr>
        <w:spacing w:after="120"/>
        <w:ind w:left="720" w:hanging="720"/>
        <w:jc w:val="left"/>
      </w:pPr>
      <w:r>
        <w:rPr>
          <w:i w:val="0"/>
        </w:rPr>
        <w:t xml:space="preserve">Breiman, L. (2001). Random forests. </w:t>
      </w:r>
      <w:r>
        <w:rPr>
          <w:i/>
        </w:rPr>
        <w:t>Machine Learning, 45</w:t>
      </w:r>
      <w:r>
        <w:rPr>
          <w:i w:val="0"/>
        </w:rPr>
        <w:t>(1), 5–32. https://doi.org/10.1023/A:1010933404324</w:t>
      </w:r>
    </w:p>
    <w:p>
      <w:pPr>
        <w:spacing w:after="120"/>
        <w:ind w:left="720" w:hanging="720"/>
        <w:jc w:val="left"/>
      </w:pPr>
      <w:r>
        <w:rPr>
          <w:i w:val="0"/>
        </w:rPr>
        <w:t xml:space="preserve">Davies, D. L., &amp; Bouldin, D. W. (1979). A cluster separation measure. </w:t>
      </w:r>
      <w:r>
        <w:rPr>
          <w:i/>
        </w:rPr>
        <w:t>IEEE Transactions on Pattern Analysis and Machine Intelligence, PAMI-1</w:t>
      </w:r>
      <w:r>
        <w:rPr>
          <w:i w:val="0"/>
        </w:rPr>
        <w:t>(2), 224–227. https://doi.org/10.1109/TPAMI.1979.4766909</w:t>
      </w:r>
    </w:p>
    <w:p>
      <w:pPr>
        <w:spacing w:after="120"/>
        <w:ind w:left="720" w:hanging="720"/>
        <w:jc w:val="left"/>
      </w:pPr>
      <w:r>
        <w:rPr>
          <w:i w:val="0"/>
        </w:rPr>
        <w:t xml:space="preserve">Diebold, F. X., &amp; Mariano, R. S. (1995). Comparing predictive accuracy. </w:t>
      </w:r>
      <w:r>
        <w:rPr>
          <w:i/>
        </w:rPr>
        <w:t>Journal of Business &amp; Economic Statistics, 13</w:t>
      </w:r>
      <w:r>
        <w:rPr>
          <w:i w:val="0"/>
        </w:rPr>
        <w:t>(3), 253–263. https://doi.org/10.1080/07350015.1995.10524599</w:t>
      </w:r>
    </w:p>
    <w:p>
      <w:pPr>
        <w:spacing w:after="120"/>
        <w:ind w:left="720" w:hanging="720"/>
        <w:jc w:val="left"/>
      </w:pPr>
      <w:r>
        <w:rPr>
          <w:i w:val="0"/>
        </w:rPr>
        <w:t xml:space="preserve">Friedman, J. H. (2001). Greedy function approximation: A gradient boosting machine. </w:t>
      </w:r>
      <w:r>
        <w:rPr>
          <w:i/>
        </w:rPr>
        <w:t>The Annals of Statistics, 29</w:t>
      </w:r>
      <w:r>
        <w:rPr>
          <w:i w:val="0"/>
        </w:rPr>
        <w:t>(5), 1189–1232. https://doi.org/10.1214/aos/1013203451</w:t>
      </w:r>
    </w:p>
    <w:p>
      <w:pPr>
        <w:spacing w:after="120"/>
        <w:ind w:left="720" w:hanging="720"/>
        <w:jc w:val="left"/>
      </w:pPr>
      <w:r>
        <w:rPr>
          <w:i w:val="0"/>
        </w:rPr>
        <w:t xml:space="preserve">Google Cloud. (2024). </w:t>
      </w:r>
      <w:r>
        <w:rPr>
          <w:i/>
        </w:rPr>
        <w:t>MLOps: Continuous delivery and automation pipelines in machine learning</w:t>
      </w:r>
      <w:r>
        <w:rPr>
          <w:i w:val="0"/>
        </w:rPr>
        <w:t>. https://cloud.google.com/architecture/mlops-continuous-delivery-and-automation-pipelines-in-machine-learning</w:t>
      </w:r>
    </w:p>
    <w:p>
      <w:pPr>
        <w:spacing w:after="120"/>
        <w:ind w:left="720" w:hanging="720"/>
        <w:jc w:val="left"/>
      </w:pPr>
      <w:r>
        <w:rPr>
          <w:i w:val="0"/>
        </w:rPr>
        <w:t xml:space="preserve">Hennig, C. (2007). Cluster-wise assessment of cluster stability. </w:t>
      </w:r>
      <w:r>
        <w:rPr>
          <w:i/>
        </w:rPr>
        <w:t>Computational Statistics &amp; Data Analysis, 52</w:t>
      </w:r>
      <w:r>
        <w:rPr>
          <w:i w:val="0"/>
        </w:rPr>
        <w:t>(1), 258–271. https://doi.org/10.1016/j.csda.2006.11.025</w:t>
      </w:r>
    </w:p>
    <w:p>
      <w:pPr>
        <w:spacing w:after="120"/>
        <w:ind w:left="720" w:hanging="720"/>
        <w:jc w:val="left"/>
      </w:pPr>
      <w:r>
        <w:rPr>
          <w:i w:val="0"/>
        </w:rPr>
        <w:t xml:space="preserve">Kreuzberger, D., Kühl, N., &amp; Hirschl, S. (2023). Machine learning operations (MLOps): Overview, definition, and architecture. </w:t>
      </w:r>
      <w:r>
        <w:rPr>
          <w:i/>
        </w:rPr>
        <w:t>IEEE Access, 11</w:t>
      </w:r>
      <w:r>
        <w:rPr>
          <w:i w:val="0"/>
        </w:rPr>
        <w:t>, 31866–31879. https://doi.org/10.1109/ACCESS.2023.3262138</w:t>
      </w:r>
    </w:p>
    <w:p>
      <w:pPr>
        <w:spacing w:after="120"/>
        <w:ind w:left="720" w:hanging="720"/>
        <w:jc w:val="left"/>
      </w:pPr>
      <w:r>
        <w:rPr>
          <w:i w:val="0"/>
        </w:rPr>
        <w:t xml:space="preserve">MiBici. (s. f.). </w:t>
      </w:r>
      <w:r>
        <w:rPr>
          <w:i/>
        </w:rPr>
        <w:t>Datos abiertos</w:t>
      </w:r>
      <w:r>
        <w:rPr>
          <w:i w:val="0"/>
        </w:rPr>
        <w:t>. Gobierno de Jalisco. Recuperado el 25 de octubre de 2026, de https://www.mibici.net/es/datos-abiertos/</w:t>
      </w:r>
    </w:p>
    <w:p>
      <w:pPr>
        <w:spacing w:after="120"/>
        <w:ind w:left="720" w:hanging="720"/>
        <w:jc w:val="left"/>
      </w:pPr>
      <w:r>
        <w:rPr>
          <w:i w:val="0"/>
        </w:rPr>
        <w:t xml:space="preserve">MLflow. (s. f.-a). </w:t>
      </w:r>
      <w:r>
        <w:rPr>
          <w:i/>
        </w:rPr>
        <w:t>MLflow Model Registry</w:t>
      </w:r>
      <w:r>
        <w:rPr>
          <w:i w:val="0"/>
        </w:rPr>
        <w:t>. Recuperado el 25 de octubre de 2026, de https://mlflow.org/docs/latest/model-registry.html</w:t>
      </w:r>
    </w:p>
    <w:p>
      <w:pPr>
        <w:spacing w:after="120"/>
        <w:ind w:left="720" w:hanging="720"/>
        <w:jc w:val="left"/>
      </w:pPr>
      <w:r>
        <w:rPr>
          <w:i w:val="0"/>
        </w:rPr>
        <w:t xml:space="preserve">MLflow. (s. f.-b). </w:t>
      </w:r>
      <w:r>
        <w:rPr>
          <w:i/>
        </w:rPr>
        <w:t>MLflow Projects</w:t>
      </w:r>
      <w:r>
        <w:rPr>
          <w:i w:val="0"/>
        </w:rPr>
        <w:t>. Recuperado el 25 de octubre de 2026, de https://mlflow.org/docs/latest/projects.html</w:t>
      </w:r>
    </w:p>
    <w:p>
      <w:pPr>
        <w:spacing w:after="120"/>
        <w:ind w:left="720" w:hanging="720"/>
        <w:jc w:val="left"/>
      </w:pPr>
      <w:r>
        <w:rPr>
          <w:i w:val="0"/>
        </w:rPr>
        <w:t xml:space="preserve">MLflow. (s. f.-c). </w:t>
      </w:r>
      <w:r>
        <w:rPr>
          <w:i/>
        </w:rPr>
        <w:t>MLflow Tracking</w:t>
      </w:r>
      <w:r>
        <w:rPr>
          <w:i w:val="0"/>
        </w:rPr>
        <w:t>. Recuperado el 25 de octubre de 2026, de https://mlflow.org/docs/latest/tracking.html</w:t>
      </w:r>
    </w:p>
    <w:p>
      <w:pPr>
        <w:spacing w:after="120"/>
        <w:ind w:left="720" w:hanging="720"/>
        <w:jc w:val="left"/>
      </w:pPr>
      <w:r>
        <w:rPr>
          <w:i w:val="0"/>
        </w:rPr>
        <w:t xml:space="preserve">Pedregosa, F., Varoquaux, G., Gramfort, A., Michel, V., Thirion, B., Grisel, O., Blondel, M., Prettenhofer, P., Weiss, R., Dubourg, V., Vanderplas, J., Passos, A., Cournapeau, D., Brucher, M., Perrot, M., &amp; Duchesnay, É. (2011). Scikit-learn: Machine learning in Python. </w:t>
      </w:r>
      <w:r>
        <w:rPr>
          <w:i/>
        </w:rPr>
        <w:t>Journal of Machine Learning Research, 12</w:t>
      </w:r>
      <w:r>
        <w:rPr>
          <w:i w:val="0"/>
        </w:rPr>
        <w:t>, 2825–2830.</w:t>
      </w:r>
    </w:p>
    <w:p>
      <w:pPr>
        <w:spacing w:after="120"/>
        <w:ind w:left="720" w:hanging="720"/>
        <w:jc w:val="left"/>
      </w:pPr>
      <w:r>
        <w:rPr>
          <w:i w:val="0"/>
        </w:rPr>
        <w:t xml:space="preserve">Rousseeuw, P. J. (1987). Silhouettes: A graphical aid to the interpretation and validation of cluster analysis. </w:t>
      </w:r>
      <w:r>
        <w:rPr>
          <w:i/>
        </w:rPr>
        <w:t>Journal of Computational and Applied Mathematics, 20</w:t>
      </w:r>
      <w:r>
        <w:rPr>
          <w:i w:val="0"/>
        </w:rPr>
        <w:t>, 53–65. https://doi.org/10.1016/0377-0427(87)90125-7</w:t>
      </w:r>
    </w:p>
    <w:p>
      <w:pPr>
        <w:spacing w:after="120"/>
        <w:ind w:left="720" w:hanging="720"/>
        <w:jc w:val="left"/>
      </w:pPr>
      <w:r>
        <w:rPr>
          <w:i w:val="0"/>
        </w:rPr>
        <w:t xml:space="preserve">Sculley, D., Holt, G., Golovin, D., Davydov, E., Phillips, T., Ebner, D., Chaudhary, V., Young, M., Crespo, J.-F., &amp; Dennison, D. (2015). Hidden technical debt in machine learning systems. En C. Cortes, N. Lawrence, D. Lee, M. Sugiyama, &amp; R. Garnett (Eds.), </w:t>
      </w:r>
      <w:r>
        <w:rPr>
          <w:i/>
        </w:rPr>
        <w:t>Advances in Neural Information Processing Systems 28</w:t>
      </w:r>
      <w:r>
        <w:rPr>
          <w:i w:val="0"/>
        </w:rPr>
        <w:t xml:space="preserve"> (pp. 2503–2511). Curran Associates.</w:t>
      </w:r>
    </w:p>
    <w:p>
      <w:pPr>
        <w:spacing w:after="120"/>
        <w:ind w:left="720" w:hanging="720"/>
        <w:jc w:val="left"/>
      </w:pPr>
      <w:r>
        <w:rPr>
          <w:i w:val="0"/>
        </w:rPr>
        <w:t xml:space="preserve">Zaharia, M., Chen, A., Davidson, A., Ghodsi, A., Hong, S. A., Konwinski, A., Murching, S., Nykodym, T., Ogilvie, P., Parkhe, M., Xie, F., &amp; Zumar, C. (2018). Accelerating the machine learning lifecycle with MLflow. </w:t>
      </w:r>
      <w:r>
        <w:rPr>
          <w:i/>
        </w:rPr>
        <w:t>IEEE Data Engineering Bulletin, 41</w:t>
      </w:r>
      <w:r>
        <w:rPr>
          <w:i w:val="0"/>
        </w:rPr>
        <w:t>(4), 39–45.</w:t>
      </w:r>
    </w:p>
    <w:sectPr w:rsidR="007914D5" w:rsidRPr="006565F1">
      <w:pgSz w:w="11909" w:h="16834"/>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9E87C7" w14:textId="77777777" w:rsidR="005941F2" w:rsidRDefault="005941F2">
      <w:r>
        <w:separator/>
      </w:r>
    </w:p>
  </w:endnote>
  <w:endnote w:type="continuationSeparator" w:id="0">
    <w:p w14:paraId="388B8410" w14:textId="77777777" w:rsidR="005941F2" w:rsidRDefault="005941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E3624A" w14:textId="77777777" w:rsidR="005941F2" w:rsidRDefault="005941F2">
      <w:r>
        <w:separator/>
      </w:r>
    </w:p>
  </w:footnote>
  <w:footnote w:type="continuationSeparator" w:id="0">
    <w:p w14:paraId="4C657800" w14:textId="77777777" w:rsidR="005941F2" w:rsidRDefault="005941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01172"/>
    <w:multiLevelType w:val="hybridMultilevel"/>
    <w:tmpl w:val="6F36CB2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261E0BD2"/>
    <w:multiLevelType w:val="hybridMultilevel"/>
    <w:tmpl w:val="4142CC8C"/>
    <w:lvl w:ilvl="0" w:tplc="CE8696C6">
      <w:start w:val="1"/>
      <w:numFmt w:val="bullet"/>
      <w:lvlText w:val="●"/>
      <w:lvlJc w:val="left"/>
      <w:pPr>
        <w:ind w:left="720" w:hanging="360"/>
      </w:pPr>
      <w:rPr>
        <w:sz w:val="16"/>
        <w:szCs w:val="16"/>
      </w:rPr>
    </w:lvl>
    <w:lvl w:ilvl="1" w:tplc="B0C022B0">
      <w:numFmt w:val="decimal"/>
      <w:lvlText w:val=""/>
      <w:lvlJc w:val="left"/>
    </w:lvl>
    <w:lvl w:ilvl="2" w:tplc="FB34C78A">
      <w:numFmt w:val="decimal"/>
      <w:lvlText w:val=""/>
      <w:lvlJc w:val="left"/>
    </w:lvl>
    <w:lvl w:ilvl="3" w:tplc="8F9E0D34">
      <w:numFmt w:val="decimal"/>
      <w:lvlText w:val=""/>
      <w:lvlJc w:val="left"/>
    </w:lvl>
    <w:lvl w:ilvl="4" w:tplc="F5AC6ED2">
      <w:numFmt w:val="decimal"/>
      <w:lvlText w:val=""/>
      <w:lvlJc w:val="left"/>
    </w:lvl>
    <w:lvl w:ilvl="5" w:tplc="EC4A92A2">
      <w:numFmt w:val="decimal"/>
      <w:lvlText w:val=""/>
      <w:lvlJc w:val="left"/>
    </w:lvl>
    <w:lvl w:ilvl="6" w:tplc="BB3A3624">
      <w:numFmt w:val="decimal"/>
      <w:lvlText w:val=""/>
      <w:lvlJc w:val="left"/>
    </w:lvl>
    <w:lvl w:ilvl="7" w:tplc="78083684">
      <w:numFmt w:val="decimal"/>
      <w:lvlText w:val=""/>
      <w:lvlJc w:val="left"/>
    </w:lvl>
    <w:lvl w:ilvl="8" w:tplc="C4769E36">
      <w:numFmt w:val="decimal"/>
      <w:lvlText w:val=""/>
      <w:lvlJc w:val="left"/>
    </w:lvl>
  </w:abstractNum>
  <w:abstractNum w:abstractNumId="2" w15:restartNumberingAfterBreak="0">
    <w:nsid w:val="44855532"/>
    <w:multiLevelType w:val="hybridMultilevel"/>
    <w:tmpl w:val="2E84E064"/>
    <w:lvl w:ilvl="0" w:tplc="0E8A1AA6">
      <w:start w:val="1"/>
      <w:numFmt w:val="bullet"/>
      <w:lvlText w:val="●"/>
      <w:lvlJc w:val="left"/>
      <w:pPr>
        <w:ind w:left="720" w:hanging="360"/>
      </w:pPr>
    </w:lvl>
    <w:lvl w:ilvl="1" w:tplc="ACA48A32">
      <w:start w:val="1"/>
      <w:numFmt w:val="bullet"/>
      <w:lvlText w:val="○"/>
      <w:lvlJc w:val="left"/>
      <w:pPr>
        <w:ind w:left="1440" w:hanging="360"/>
      </w:pPr>
    </w:lvl>
    <w:lvl w:ilvl="2" w:tplc="1220A1C4">
      <w:start w:val="1"/>
      <w:numFmt w:val="bullet"/>
      <w:lvlText w:val="■"/>
      <w:lvlJc w:val="left"/>
      <w:pPr>
        <w:ind w:left="2160" w:hanging="360"/>
      </w:pPr>
    </w:lvl>
    <w:lvl w:ilvl="3" w:tplc="6BBEF33C">
      <w:start w:val="1"/>
      <w:numFmt w:val="bullet"/>
      <w:lvlText w:val="●"/>
      <w:lvlJc w:val="left"/>
      <w:pPr>
        <w:ind w:left="2880" w:hanging="360"/>
      </w:pPr>
    </w:lvl>
    <w:lvl w:ilvl="4" w:tplc="EF6A6AFA">
      <w:start w:val="1"/>
      <w:numFmt w:val="bullet"/>
      <w:lvlText w:val="○"/>
      <w:lvlJc w:val="left"/>
      <w:pPr>
        <w:ind w:left="3600" w:hanging="360"/>
      </w:pPr>
    </w:lvl>
    <w:lvl w:ilvl="5" w:tplc="98B61A62">
      <w:start w:val="1"/>
      <w:numFmt w:val="bullet"/>
      <w:lvlText w:val="■"/>
      <w:lvlJc w:val="left"/>
      <w:pPr>
        <w:ind w:left="4320" w:hanging="360"/>
      </w:pPr>
    </w:lvl>
    <w:lvl w:ilvl="6" w:tplc="604CAFB2">
      <w:start w:val="1"/>
      <w:numFmt w:val="bullet"/>
      <w:lvlText w:val="●"/>
      <w:lvlJc w:val="left"/>
      <w:pPr>
        <w:ind w:left="5040" w:hanging="360"/>
      </w:pPr>
    </w:lvl>
    <w:lvl w:ilvl="7" w:tplc="C696EE88">
      <w:start w:val="1"/>
      <w:numFmt w:val="bullet"/>
      <w:lvlText w:val="●"/>
      <w:lvlJc w:val="left"/>
      <w:pPr>
        <w:ind w:left="5760" w:hanging="360"/>
      </w:pPr>
    </w:lvl>
    <w:lvl w:ilvl="8" w:tplc="785E537A">
      <w:start w:val="1"/>
      <w:numFmt w:val="bullet"/>
      <w:lvlText w:val="●"/>
      <w:lvlJc w:val="left"/>
      <w:pPr>
        <w:ind w:left="6480" w:hanging="360"/>
      </w:pPr>
    </w:lvl>
  </w:abstractNum>
  <w:abstractNum w:abstractNumId="3" w15:restartNumberingAfterBreak="0">
    <w:nsid w:val="532A3B17"/>
    <w:multiLevelType w:val="hybridMultilevel"/>
    <w:tmpl w:val="2B5A69A4"/>
    <w:lvl w:ilvl="0" w:tplc="27461FE4">
      <w:start w:val="1"/>
      <w:numFmt w:val="bullet"/>
      <w:lvlText w:val="•"/>
      <w:lvlJc w:val="left"/>
      <w:pPr>
        <w:ind w:left="200" w:hanging="160"/>
      </w:pPr>
    </w:lvl>
    <w:lvl w:ilvl="1" w:tplc="E98AF256">
      <w:numFmt w:val="decimal"/>
      <w:lvlText w:val=""/>
      <w:lvlJc w:val="left"/>
    </w:lvl>
    <w:lvl w:ilvl="2" w:tplc="63A2DDF8">
      <w:numFmt w:val="decimal"/>
      <w:lvlText w:val=""/>
      <w:lvlJc w:val="left"/>
    </w:lvl>
    <w:lvl w:ilvl="3" w:tplc="22DCCAB8">
      <w:numFmt w:val="decimal"/>
      <w:lvlText w:val=""/>
      <w:lvlJc w:val="left"/>
    </w:lvl>
    <w:lvl w:ilvl="4" w:tplc="A2CC1C8C">
      <w:numFmt w:val="decimal"/>
      <w:lvlText w:val=""/>
      <w:lvlJc w:val="left"/>
    </w:lvl>
    <w:lvl w:ilvl="5" w:tplc="82AEB574">
      <w:numFmt w:val="decimal"/>
      <w:lvlText w:val=""/>
      <w:lvlJc w:val="left"/>
    </w:lvl>
    <w:lvl w:ilvl="6" w:tplc="B97A00E8">
      <w:numFmt w:val="decimal"/>
      <w:lvlText w:val=""/>
      <w:lvlJc w:val="left"/>
    </w:lvl>
    <w:lvl w:ilvl="7" w:tplc="2EE4513C">
      <w:numFmt w:val="decimal"/>
      <w:lvlText w:val=""/>
      <w:lvlJc w:val="left"/>
    </w:lvl>
    <w:lvl w:ilvl="8" w:tplc="01B03658">
      <w:numFmt w:val="decimal"/>
      <w:lvlText w:val=""/>
      <w:lvlJc w:val="left"/>
    </w:lvl>
  </w:abstractNum>
  <w:num w:numId="1" w16cid:durableId="465972993">
    <w:abstractNumId w:val="2"/>
    <w:lvlOverride w:ilvl="0">
      <w:startOverride w:val="1"/>
    </w:lvlOverride>
  </w:num>
  <w:num w:numId="2" w16cid:durableId="1830369450">
    <w:abstractNumId w:val="1"/>
    <w:lvlOverride w:ilvl="0">
      <w:startOverride w:val="1"/>
    </w:lvlOverride>
  </w:num>
  <w:num w:numId="3" w16cid:durableId="970790320">
    <w:abstractNumId w:val="3"/>
    <w:lvlOverride w:ilvl="0">
      <w:startOverride w:val="1"/>
    </w:lvlOverride>
  </w:num>
  <w:num w:numId="4" w16cid:durableId="1028263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2459"/>
    <w:rsid w:val="000F1BB2"/>
    <w:rsid w:val="00215FC2"/>
    <w:rsid w:val="0027233C"/>
    <w:rsid w:val="00343FB0"/>
    <w:rsid w:val="00370525"/>
    <w:rsid w:val="00372E30"/>
    <w:rsid w:val="0045547D"/>
    <w:rsid w:val="005941F2"/>
    <w:rsid w:val="006565F1"/>
    <w:rsid w:val="00755CC4"/>
    <w:rsid w:val="007805DF"/>
    <w:rsid w:val="007914D5"/>
    <w:rsid w:val="008347CD"/>
    <w:rsid w:val="00886527"/>
    <w:rsid w:val="008B1D7D"/>
    <w:rsid w:val="009E0B4C"/>
    <w:rsid w:val="00A56403"/>
    <w:rsid w:val="00AC2459"/>
    <w:rsid w:val="00BF4A53"/>
    <w:rsid w:val="00C9790A"/>
    <w:rsid w:val="00D714CB"/>
    <w:rsid w:val="00DE1F8E"/>
    <w:rsid w:val="00DF57E1"/>
    <w:rsid w:val="00FF10A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A2518"/>
  <w15:docId w15:val="{82847053-E1DF-4462-BAED-18CE7227D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200"/>
      <w:outlineLvl w:val="0"/>
    </w:pPr>
    <w:rPr>
      <w:color w:val="000000"/>
      <w:sz w:val="32"/>
      <w:szCs w:val="32"/>
    </w:rPr>
  </w:style>
  <w:style w:type="paragraph" w:styleId="Ttulo2">
    <w:name w:val="heading 2"/>
    <w:uiPriority w:val="9"/>
    <w:unhideWhenUsed/>
    <w:qFormat/>
    <w:pPr>
      <w:keepNext/>
      <w:spacing w:before="240" w:after="120"/>
      <w:outlineLvl w:val="1"/>
    </w:pPr>
    <w:rPr>
      <w:color w:val="156082"/>
      <w:sz w:val="26"/>
      <w:szCs w:val="26"/>
    </w:rPr>
  </w:style>
  <w:style w:type="paragraph" w:styleId="Ttulo3">
    <w:name w:val="heading 3"/>
    <w:uiPriority w:val="9"/>
    <w:unhideWhenUsed/>
    <w:qFormat/>
    <w:pPr>
      <w:keepNext/>
      <w:spacing w:before="180" w:after="100"/>
      <w:outlineLvl w:val="2"/>
    </w:pPr>
    <w:rPr>
      <w:b/>
      <w:bCs/>
      <w:color w:val="15608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7914D5"/>
    <w:pPr>
      <w:tabs>
        <w:tab w:val="center" w:pos="4680"/>
        <w:tab w:val="right" w:pos="9360"/>
      </w:tabs>
    </w:pPr>
  </w:style>
  <w:style w:type="character" w:customStyle="1" w:styleId="EncabezadoCar">
    <w:name w:val="Encabezado Car"/>
    <w:basedOn w:val="Fuentedeprrafopredeter"/>
    <w:link w:val="Encabezado"/>
    <w:uiPriority w:val="99"/>
    <w:rsid w:val="007914D5"/>
  </w:style>
  <w:style w:type="paragraph" w:styleId="Piedepgina">
    <w:name w:val="footer"/>
    <w:basedOn w:val="Normal"/>
    <w:link w:val="PiedepginaCar"/>
    <w:uiPriority w:val="99"/>
    <w:unhideWhenUsed/>
    <w:rsid w:val="007914D5"/>
    <w:pPr>
      <w:tabs>
        <w:tab w:val="center" w:pos="4680"/>
        <w:tab w:val="right" w:pos="9360"/>
      </w:tabs>
    </w:pPr>
  </w:style>
  <w:style w:type="character" w:customStyle="1" w:styleId="PiedepginaCar">
    <w:name w:val="Pie de página Car"/>
    <w:basedOn w:val="Fuentedeprrafopredeter"/>
    <w:link w:val="Piedepgina"/>
    <w:uiPriority w:val="99"/>
    <w:rsid w:val="007914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6dda216-a899-4ab6-ba29-0dda5f7b7a74}" enabled="1" method="Privileged" siteId="{a4305987-cf78-4f93-9d64-bf18af65397b}" contentBits="0" removed="0"/>
</clbl:labelList>
</file>

<file path=docProps/app.xml><?xml version="1.0" encoding="utf-8"?>
<Properties xmlns="http://schemas.openxmlformats.org/officeDocument/2006/extended-properties" xmlns:vt="http://schemas.openxmlformats.org/officeDocument/2006/docPropsVTypes">
  <Template>Normal</Template>
  <TotalTime>185</TotalTime>
  <Pages>2</Pages>
  <Words>72</Words>
  <Characters>398</Characters>
  <Application>Microsoft Office Word</Application>
  <DocSecurity>0</DocSecurity>
  <Lines>3</Lines>
  <Paragraphs>1</Paragraphs>
  <ScaleCrop>false</ScaleCrop>
  <Company/>
  <LinksUpToDate>false</LinksUpToDate>
  <CharactersWithSpaces>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 Antonio Padilla Pereira</dc:creator>
  <cp:lastModifiedBy>Jose A Padilla</cp:lastModifiedBy>
  <cp:revision>21</cp:revision>
  <dcterms:created xsi:type="dcterms:W3CDTF">2026-10-24T03:33:00Z</dcterms:created>
  <dcterms:modified xsi:type="dcterms:W3CDTF">2026-10-26T04:38:00Z</dcterms:modified>
</cp:coreProperties>
</file>