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pageBreakBefore w:val="false"/>
        <w:spacing w:before="400" w:after="120"/>
        <w:rPr>
          <w:color w:val="749D2D"/>
        </w:rPr>
      </w:pPr>
      <w:bookmarkStart w:id="0" w:name="_nnoaqs795tri"/>
      <w:bookmarkEnd w:id="0"/>
      <w:r>
        <w:rPr>
          <w:color w:val="749D2D"/>
        </w:rPr>
        <w:t>Apoyo Desafío - Análisis de caso</w:t>
      </w:r>
    </w:p>
    <w:p>
      <w:pPr>
        <w:pStyle w:val="Normal1"/>
        <w:pageBreakBefore w:val="false"/>
        <w:spacing w:lineRule="auto" w:line="276"/>
        <w:jc w:val="left"/>
        <w:rPr/>
      </w:pPr>
      <w:r>
        <w:rPr/>
      </w:r>
    </w:p>
    <w:tbl>
      <w:tblPr>
        <w:tblStyle w:val="Table1"/>
        <w:tblW w:w="9000" w:type="dxa"/>
        <w:jc w:val="left"/>
        <w:tblInd w:w="0" w:type="dxa"/>
        <w:tblLayout w:type="fixed"/>
        <w:tblCellMar>
          <w:top w:w="100" w:type="dxa"/>
          <w:left w:w="100" w:type="dxa"/>
          <w:bottom w:w="100" w:type="dxa"/>
          <w:right w:w="100" w:type="dxa"/>
        </w:tblCellMar>
        <w:tblLook w:val="0600"/>
      </w:tblPr>
      <w:tblGrid>
        <w:gridCol w:w="2234"/>
        <w:gridCol w:w="6765"/>
      </w:tblGrid>
      <w:tr>
        <w:trPr/>
        <w:tc>
          <w:tcPr>
            <w:tcW w:w="2234" w:type="dxa"/>
            <w:tcBorders>
              <w:top w:val="single" w:sz="8" w:space="0" w:color="749D2D"/>
              <w:left w:val="single" w:sz="8" w:space="0" w:color="749D2D"/>
              <w:bottom w:val="single" w:sz="8" w:space="0" w:color="749D2D"/>
              <w:right w:val="single" w:sz="8" w:space="0" w:color="749D2D"/>
            </w:tcBorders>
            <w:shd w:fill="D9D9D9" w:val="clear"/>
          </w:tcPr>
          <w:p>
            <w:pPr>
              <w:pStyle w:val="Normal1"/>
              <w:widowControl w:val="false"/>
              <w:spacing w:lineRule="auto" w:line="240"/>
              <w:rPr>
                <w:b/>
                <w:b/>
              </w:rPr>
            </w:pPr>
            <w:r>
              <w:rPr>
                <w:b/>
              </w:rPr>
              <w:t>Nombre Estudiante</w:t>
            </w:r>
          </w:p>
        </w:tc>
        <w:tc>
          <w:tcPr>
            <w:tcW w:w="6765"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César Aguas</w:t>
            </w:r>
          </w:p>
        </w:tc>
      </w:tr>
      <w:tr>
        <w:trPr/>
        <w:tc>
          <w:tcPr>
            <w:tcW w:w="2234" w:type="dxa"/>
            <w:tcBorders>
              <w:top w:val="single" w:sz="8" w:space="0" w:color="749D2D"/>
              <w:left w:val="single" w:sz="8" w:space="0" w:color="749D2D"/>
              <w:bottom w:val="single" w:sz="8" w:space="0" w:color="749D2D"/>
              <w:right w:val="single" w:sz="8" w:space="0" w:color="749D2D"/>
            </w:tcBorders>
            <w:shd w:fill="D9D9D9" w:val="clear"/>
          </w:tcPr>
          <w:p>
            <w:pPr>
              <w:pStyle w:val="Normal1"/>
              <w:widowControl w:val="false"/>
              <w:spacing w:lineRule="auto" w:line="240"/>
              <w:rPr>
                <w:b/>
                <w:b/>
              </w:rPr>
            </w:pPr>
            <w:r>
              <w:rPr>
                <w:b/>
              </w:rPr>
              <w:t>Generación</w:t>
            </w:r>
          </w:p>
        </w:tc>
        <w:tc>
          <w:tcPr>
            <w:tcW w:w="6765"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Python 2024</w:t>
            </w:r>
          </w:p>
        </w:tc>
      </w:tr>
    </w:tbl>
    <w:p>
      <w:pPr>
        <w:pStyle w:val="Normal1"/>
        <w:pageBreakBefore w:val="false"/>
        <w:spacing w:lineRule="auto" w:line="276"/>
        <w:jc w:val="left"/>
        <w:rPr/>
      </w:pPr>
      <w:r>
        <w:rPr/>
      </w:r>
    </w:p>
    <w:p>
      <w:pPr>
        <w:pStyle w:val="Normal1"/>
        <w:pageBreakBefore w:val="false"/>
        <w:spacing w:lineRule="auto" w:line="276"/>
        <w:jc w:val="left"/>
        <w:rPr/>
      </w:pPr>
      <w:r>
        <w:rPr/>
      </w:r>
    </w:p>
    <w:p>
      <w:pPr>
        <w:pStyle w:val="Normal1"/>
        <w:pageBreakBefore w:val="false"/>
        <w:numPr>
          <w:ilvl w:val="0"/>
          <w:numId w:val="1"/>
        </w:numPr>
        <w:ind w:left="720" w:hanging="360"/>
        <w:rPr>
          <w:color w:val="749D2D"/>
        </w:rPr>
      </w:pPr>
      <w:r>
        <w:rPr/>
        <w:t xml:space="preserve">Según lo presentado en el caso, los métodos de estudio de Rocío no han sido suficiente, por ello, te solicitamos sugerirle 2 métodos de organización de los revisados en la lectura en el apartado de autoaprendizaje, y justifica la elección. </w:t>
      </w:r>
    </w:p>
    <w:p>
      <w:pPr>
        <w:pStyle w:val="Normal1"/>
        <w:pageBreakBefore w:val="false"/>
        <w:ind w:left="720" w:hanging="0"/>
        <w:rPr/>
      </w:pPr>
      <w:r>
        <w:rPr/>
        <w:t>(</w:t>
      </w:r>
      <w:r>
        <w:rPr>
          <w:b/>
        </w:rPr>
        <w:t>2 Puntos</w:t>
      </w:r>
      <w:r>
        <w:rPr/>
        <w:t>)</w:t>
      </w:r>
    </w:p>
    <w:p>
      <w:pPr>
        <w:pStyle w:val="Normal1"/>
        <w:pageBreakBefore w:val="false"/>
        <w:ind w:left="0" w:hanging="0"/>
        <w:rPr/>
      </w:pPr>
      <w:r>
        <w:rPr/>
      </w:r>
    </w:p>
    <w:tbl>
      <w:tblPr>
        <w:tblStyle w:val="Table2"/>
        <w:tblW w:w="8309" w:type="dxa"/>
        <w:jc w:val="left"/>
        <w:tblInd w:w="819" w:type="dxa"/>
        <w:tblLayout w:type="fixed"/>
        <w:tblCellMar>
          <w:top w:w="100" w:type="dxa"/>
          <w:left w:w="100" w:type="dxa"/>
          <w:bottom w:w="100" w:type="dxa"/>
          <w:right w:w="100" w:type="dxa"/>
        </w:tblCellMar>
        <w:tblLook w:val="0600"/>
      </w:tblPr>
      <w:tblGrid>
        <w:gridCol w:w="4154"/>
        <w:gridCol w:w="4154"/>
      </w:tblGrid>
      <w:tr>
        <w:trPr>
          <w:trHeight w:val="465" w:hRule="atLeast"/>
        </w:trPr>
        <w:tc>
          <w:tcPr>
            <w:tcW w:w="4154"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Método 1</w:t>
            </w:r>
          </w:p>
        </w:tc>
        <w:tc>
          <w:tcPr>
            <w:tcW w:w="4154"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Método 2</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Resumen del contenido: Resumir las ideas.</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Mapa conceptual: Organizacion grafica de las ideas.</w:t>
            </w:r>
          </w:p>
        </w:tc>
      </w:tr>
    </w:tbl>
    <w:p>
      <w:pPr>
        <w:pStyle w:val="Normal1"/>
        <w:pageBreakBefore w:val="false"/>
        <w:ind w:left="0" w:hanging="0"/>
        <w:rPr/>
      </w:pPr>
      <w:r>
        <w:rPr/>
      </w:r>
    </w:p>
    <w:tbl>
      <w:tblPr>
        <w:tblStyle w:val="Table5"/>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b/>
                <w:b/>
              </w:rPr>
            </w:pPr>
            <w:r>
              <w:rPr>
                <w:b/>
              </w:rPr>
              <w:t>Recomendaciones:</w:t>
            </w:r>
          </w:p>
          <w:p>
            <w:pPr>
              <w:pStyle w:val="Normal1"/>
              <w:widowControl w:val="false"/>
              <w:spacing w:lineRule="auto" w:line="240"/>
              <w:jc w:val="left"/>
              <w:rPr/>
            </w:pPr>
            <w:r>
              <w:rPr/>
            </w:r>
          </w:p>
          <w:p>
            <w:pPr>
              <w:pStyle w:val="Normal1"/>
              <w:widowControl w:val="false"/>
              <w:spacing w:lineRule="auto" w:line="240"/>
              <w:jc w:val="left"/>
              <w:rPr/>
            </w:pPr>
            <w:r>
              <w:rPr/>
              <w:t>R</w:t>
            </w:r>
            <w:r>
              <w:rPr/>
              <w:t xml:space="preserve">ocio viene de un sistema orientado al aprendizaje de contenidos, </w:t>
            </w:r>
            <w:r>
              <w:rPr/>
              <w:t>t</w:t>
            </w:r>
            <w:r>
              <w:rPr/>
              <w:t>alvez no ha tomado el peso de un aprendizaje centrado en las actividades, en donde los mas importante es en la medida de lo posible adelantar la adquisición de conocimiento, probablemente haya faltado disciplina y practica</w:t>
            </w:r>
          </w:p>
        </w:tc>
      </w:tr>
    </w:tbl>
    <w:p>
      <w:pPr>
        <w:pStyle w:val="Normal"/>
        <w:ind w:left="0" w:hanging="0"/>
        <w:rPr/>
      </w:pPr>
      <w:r>
        <w:rPr/>
      </w:r>
    </w:p>
    <w:p>
      <w:pPr>
        <w:pStyle w:val="Normal1"/>
        <w:pageBreakBefore w:val="false"/>
        <w:numPr>
          <w:ilvl w:val="0"/>
          <w:numId w:val="1"/>
        </w:numPr>
        <w:ind w:left="720" w:hanging="360"/>
        <w:rPr>
          <w:color w:val="749D2D"/>
        </w:rPr>
      </w:pPr>
      <w:r>
        <w:rPr/>
        <w:t>Rocío está claramente frustrada porque no obtiene los resultados que ella espera, por eso, debes sugerirle un paso a paso para que ella pueda identificar su frustración y trabajarla. En este ítem, te debes guiar de la lectura, en el apartado “</w:t>
      </w:r>
      <w:r>
        <w:rPr>
          <w:i/>
        </w:rPr>
        <w:t>Técnicas para gestionar la tolerancia a la frustración</w:t>
      </w:r>
      <w:r>
        <w:rPr/>
        <w:t>”.</w:t>
      </w:r>
    </w:p>
    <w:p>
      <w:pPr>
        <w:pStyle w:val="Normal1"/>
        <w:pageBreakBefore w:val="false"/>
        <w:ind w:left="720" w:hanging="0"/>
        <w:rPr/>
      </w:pPr>
      <w:r>
        <w:rPr/>
        <w:t>(</w:t>
      </w:r>
      <w:r>
        <w:rPr>
          <w:b/>
        </w:rPr>
        <w:t>2,5 Puntos</w:t>
      </w:r>
      <w:r>
        <w:rPr/>
        <w:t>)</w:t>
      </w:r>
    </w:p>
    <w:p>
      <w:pPr>
        <w:pStyle w:val="Normal1"/>
        <w:pageBreakBefore w:val="false"/>
        <w:ind w:left="720" w:hanging="0"/>
        <w:rPr/>
      </w:pPr>
      <w:r>
        <w:rPr/>
      </w:r>
    </w:p>
    <w:tbl>
      <w:tblPr>
        <w:tblStyle w:val="Table3"/>
        <w:tblW w:w="8309" w:type="dxa"/>
        <w:jc w:val="left"/>
        <w:tblInd w:w="819" w:type="dxa"/>
        <w:tblLayout w:type="fixed"/>
        <w:tblCellMar>
          <w:top w:w="100" w:type="dxa"/>
          <w:left w:w="100" w:type="dxa"/>
          <w:bottom w:w="100" w:type="dxa"/>
          <w:right w:w="100" w:type="dxa"/>
        </w:tblCellMar>
        <w:tblLook w:val="0600"/>
      </w:tblPr>
      <w:tblGrid>
        <w:gridCol w:w="4154"/>
        <w:gridCol w:w="4154"/>
      </w:tblGrid>
      <w:tr>
        <w:trPr>
          <w:trHeight w:val="420" w:hRule="atLeast"/>
        </w:trPr>
        <w:tc>
          <w:tcPr>
            <w:tcW w:w="8308" w:type="dxa"/>
            <w:gridSpan w:val="2"/>
            <w:tcBorders>
              <w:top w:val="single" w:sz="8" w:space="0" w:color="749D2D"/>
              <w:left w:val="single" w:sz="8" w:space="0" w:color="749D2D"/>
              <w:bottom w:val="single" w:sz="8" w:space="0" w:color="749D2D"/>
              <w:right w:val="single" w:sz="8" w:space="0" w:color="749D2D"/>
            </w:tcBorders>
            <w:shd w:fill="D9D9D9" w:val="clear"/>
          </w:tcPr>
          <w:p>
            <w:pPr>
              <w:pStyle w:val="Normal1"/>
              <w:widowControl w:val="false"/>
              <w:ind w:left="0" w:hanging="0"/>
              <w:jc w:val="center"/>
              <w:rPr>
                <w:b/>
                <w:b/>
              </w:rPr>
            </w:pPr>
            <w:r>
              <w:rPr>
                <w:b/>
              </w:rPr>
              <w:t>Técnicas para gestionar la tolerancia a la frustración</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Paso 1: </w:t>
            </w:r>
            <w:r>
              <w:rPr/>
              <w:t>Reconocerse frustrado</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Afrontar los problemas</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Paso 2: </w:t>
            </w:r>
            <w:r>
              <w:rPr/>
              <w:t>Confiar en si mismo</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No dejar de buscar soluciones</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Paso 3: </w:t>
            </w:r>
            <w:r>
              <w:rPr/>
              <w:t>Conocer sus limitaciones</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Saber hasta donde llegar</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Paso 4: </w:t>
            </w:r>
            <w:r>
              <w:rPr/>
              <w:t>No es personal</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Son actividades que todo profesional debe afrontar</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Paso 5: </w:t>
            </w:r>
            <w:r>
              <w:rPr/>
              <w:t>Genera nueva estrategia</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Siempre existen diferentes formas de obtener los resultados</w:t>
            </w:r>
          </w:p>
        </w:tc>
      </w:tr>
    </w:tbl>
    <w:tbl>
      <w:tblPr>
        <w:tblStyle w:val="Table5"/>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b/>
                <w:b/>
              </w:rPr>
            </w:pPr>
            <w:r>
              <w:rPr>
                <w:b/>
              </w:rPr>
              <w:t>Recomendaciones:</w:t>
            </w:r>
          </w:p>
          <w:p>
            <w:pPr>
              <w:pStyle w:val="Normal1"/>
              <w:widowControl w:val="false"/>
              <w:spacing w:lineRule="auto" w:line="240"/>
              <w:jc w:val="left"/>
              <w:rPr/>
            </w:pPr>
            <w:r>
              <w:rPr/>
            </w:r>
          </w:p>
          <w:p>
            <w:pPr>
              <w:pStyle w:val="Normal1"/>
              <w:widowControl w:val="false"/>
              <w:spacing w:lineRule="auto" w:line="240"/>
              <w:jc w:val="left"/>
              <w:rPr/>
            </w:pPr>
            <w:r>
              <w:rPr/>
              <w:t>L</w:t>
            </w:r>
            <w:r>
              <w:rPr/>
              <w:t>a única manera de superar la frustración es fragmentar el trabajo en partes mas pequeñas que ayudan a entender mas a fondo el tema. Paráfrasis, resumen o mapa conceptual son herramientas que mejoran el aprendizaje alcanzando la anhelada realización.</w:t>
            </w:r>
          </w:p>
        </w:tc>
      </w:tr>
    </w:tbl>
    <w:p>
      <w:pPr>
        <w:pStyle w:val="Normal"/>
        <w:pageBreakBefore w:val="false"/>
        <w:ind w:left="0" w:hanging="0"/>
        <w:rPr/>
      </w:pPr>
      <w:r>
        <w:rPr/>
      </w:r>
    </w:p>
    <w:p>
      <w:pPr>
        <w:pStyle w:val="Normal1"/>
        <w:pageBreakBefore w:val="false"/>
        <w:numPr>
          <w:ilvl w:val="0"/>
          <w:numId w:val="1"/>
        </w:numPr>
        <w:ind w:left="720" w:hanging="360"/>
        <w:rPr>
          <w:color w:val="749D2D"/>
        </w:rPr>
      </w:pPr>
      <w:r>
        <w:rPr/>
        <w:t>El trabajo en equipo es una dificultad para Rocío. Para apoyarla, deberás completar el siguiente cuadro comparativo declarando las ventajas y desventajas del trabajo en equipo (al menos 4 ventajas y al menos 2 desventajas), que le permitan visualizar a Rocío un panorama general, y luego entrega tus recomendaciones, siguiendo la siguiente pauta:</w:t>
      </w:r>
    </w:p>
    <w:p>
      <w:pPr>
        <w:pStyle w:val="Normal1"/>
        <w:pageBreakBefore w:val="false"/>
        <w:ind w:left="720" w:hanging="0"/>
        <w:rPr/>
      </w:pPr>
      <w:r>
        <w:rPr/>
        <w:t>(</w:t>
      </w:r>
      <w:r>
        <w:rPr>
          <w:b/>
        </w:rPr>
        <w:t>3 Puntos</w:t>
      </w:r>
      <w:r>
        <w:rPr/>
        <w:t>)</w:t>
      </w:r>
    </w:p>
    <w:p>
      <w:pPr>
        <w:pStyle w:val="Normal1"/>
        <w:pageBreakBefore w:val="false"/>
        <w:rPr/>
      </w:pPr>
      <w:r>
        <w:rPr/>
      </w:r>
    </w:p>
    <w:tbl>
      <w:tblPr>
        <w:tblStyle w:val="Table4"/>
        <w:tblW w:w="8309" w:type="dxa"/>
        <w:jc w:val="left"/>
        <w:tblInd w:w="819" w:type="dxa"/>
        <w:tblLayout w:type="fixed"/>
        <w:tblCellMar>
          <w:top w:w="100" w:type="dxa"/>
          <w:left w:w="100" w:type="dxa"/>
          <w:bottom w:w="100" w:type="dxa"/>
          <w:right w:w="100" w:type="dxa"/>
        </w:tblCellMar>
        <w:tblLook w:val="0600"/>
      </w:tblPr>
      <w:tblGrid>
        <w:gridCol w:w="4154"/>
        <w:gridCol w:w="4154"/>
      </w:tblGrid>
      <w:tr>
        <w:trPr/>
        <w:tc>
          <w:tcPr>
            <w:tcW w:w="4154" w:type="dxa"/>
            <w:tcBorders>
              <w:top w:val="single" w:sz="8" w:space="0" w:color="749D2D"/>
              <w:left w:val="single" w:sz="8" w:space="0" w:color="749D2D"/>
              <w:bottom w:val="single" w:sz="8" w:space="0" w:color="749D2D"/>
              <w:right w:val="single" w:sz="8" w:space="0" w:color="749D2D"/>
            </w:tcBorders>
            <w:shd w:fill="D9D9D9" w:val="clear"/>
          </w:tcPr>
          <w:p>
            <w:pPr>
              <w:pStyle w:val="Normal1"/>
              <w:widowControl w:val="false"/>
              <w:spacing w:lineRule="auto" w:line="240"/>
              <w:jc w:val="center"/>
              <w:rPr>
                <w:b/>
                <w:b/>
              </w:rPr>
            </w:pPr>
            <w:r>
              <w:rPr>
                <w:b/>
              </w:rPr>
              <w:t>Ventajas</w:t>
            </w:r>
          </w:p>
        </w:tc>
        <w:tc>
          <w:tcPr>
            <w:tcW w:w="4154" w:type="dxa"/>
            <w:tcBorders>
              <w:top w:val="single" w:sz="8" w:space="0" w:color="749D2D"/>
              <w:left w:val="single" w:sz="8" w:space="0" w:color="749D2D"/>
              <w:bottom w:val="single" w:sz="8" w:space="0" w:color="749D2D"/>
              <w:right w:val="single" w:sz="8" w:space="0" w:color="749D2D"/>
            </w:tcBorders>
            <w:shd w:fill="D9D9D9" w:val="clear"/>
          </w:tcPr>
          <w:p>
            <w:pPr>
              <w:pStyle w:val="Normal1"/>
              <w:widowControl w:val="false"/>
              <w:spacing w:lineRule="auto" w:line="240"/>
              <w:jc w:val="center"/>
              <w:rPr>
                <w:b/>
                <w:b/>
              </w:rPr>
            </w:pPr>
            <w:r>
              <w:rPr>
                <w:b/>
              </w:rPr>
              <w:t>Desventajas</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Crea sinergias</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Aumenta la presión en cada participante</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Fortalece al equipo</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El tiempo para realizar las actividades disminuye en una medida inversa a las actividades, sobretodo si falla uno o mas participantes del grupo</w:t>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Crear estructuras flexibles y participativas</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r>
          </w:p>
        </w:tc>
      </w:tr>
      <w:tr>
        <w:trPr/>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t>Mejora la responsabilidad</w:t>
            </w:r>
          </w:p>
        </w:tc>
        <w:tc>
          <w:tcPr>
            <w:tcW w:w="4154"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pPr>
            <w:r>
              <w:rPr/>
            </w:r>
          </w:p>
        </w:tc>
      </w:tr>
    </w:tbl>
    <w:p>
      <w:pPr>
        <w:pStyle w:val="Normal1"/>
        <w:pageBreakBefore w:val="false"/>
        <w:ind w:left="720" w:hanging="0"/>
        <w:rPr/>
      </w:pPr>
      <w:r>
        <w:rPr/>
      </w:r>
    </w:p>
    <w:tbl>
      <w:tblPr>
        <w:tblStyle w:val="Table5"/>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749D2D"/>
              <w:left w:val="single" w:sz="8" w:space="0" w:color="749D2D"/>
              <w:bottom w:val="single" w:sz="8" w:space="0" w:color="749D2D"/>
              <w:right w:val="single" w:sz="8" w:space="0" w:color="749D2D"/>
            </w:tcBorders>
            <w:shd w:fill="auto" w:val="clear"/>
          </w:tcPr>
          <w:p>
            <w:pPr>
              <w:pStyle w:val="Normal1"/>
              <w:widowControl w:val="false"/>
              <w:spacing w:lineRule="auto" w:line="240"/>
              <w:jc w:val="left"/>
              <w:rPr>
                <w:b/>
                <w:b/>
              </w:rPr>
            </w:pPr>
            <w:r>
              <w:rPr>
                <w:b/>
              </w:rPr>
              <w:t>Recomendaciones:</w:t>
            </w:r>
          </w:p>
          <w:p>
            <w:pPr>
              <w:pStyle w:val="Normal1"/>
              <w:widowControl w:val="false"/>
              <w:spacing w:lineRule="auto" w:line="240"/>
              <w:jc w:val="left"/>
              <w:rPr/>
            </w:pPr>
            <w:r>
              <w:rPr/>
            </w:r>
          </w:p>
          <w:p>
            <w:pPr>
              <w:pStyle w:val="Normal1"/>
              <w:widowControl w:val="false"/>
              <w:spacing w:lineRule="auto" w:line="240"/>
              <w:jc w:val="left"/>
              <w:rPr/>
            </w:pPr>
            <w:r>
              <w:rPr/>
              <w:t>L</w:t>
            </w:r>
            <w:r>
              <w:rPr/>
              <w:t>a única manera que pueda afrontar el trabajo en equipo es siguiendo el punto anterior, dividir el trabajo en partes mas pequeñas, luego de eso es preciso mejorar la comunicación.</w:t>
            </w:r>
          </w:p>
          <w:p>
            <w:pPr>
              <w:pStyle w:val="Normal1"/>
              <w:widowControl w:val="false"/>
              <w:spacing w:lineRule="auto" w:line="240"/>
              <w:jc w:val="left"/>
              <w:rPr/>
            </w:pPr>
            <w:r>
              <w:rPr/>
            </w:r>
          </w:p>
        </w:tc>
      </w:tr>
    </w:tbl>
    <w:p>
      <w:pPr>
        <w:pStyle w:val="Normal1"/>
        <w:pageBreakBefore w:val="false"/>
        <w:rPr/>
      </w:pPr>
      <w:r>
        <w:rPr/>
      </w:r>
    </w:p>
    <w:p>
      <w:pPr>
        <w:pStyle w:val="Normal1"/>
        <w:pageBreakBefore w:val="false"/>
        <w:rPr/>
      </w:pPr>
      <w:r>
        <w:rPr/>
      </w:r>
    </w:p>
    <w:p>
      <w:pPr>
        <w:pStyle w:val="Normal1"/>
        <w:pageBreakBefore w:val="false"/>
        <w:numPr>
          <w:ilvl w:val="0"/>
          <w:numId w:val="1"/>
        </w:numPr>
        <w:ind w:left="720" w:hanging="360"/>
        <w:rPr>
          <w:color w:val="749D2D"/>
        </w:rPr>
      </w:pPr>
      <w:r>
        <w:rPr/>
        <w:t xml:space="preserve">La oferta que recibe Rocío es muy tentadora, y solucionaría muchos de sus problemas, sin embargo, es poco ético. Por ello, escribe a Rocío al menos 5 razones por las cuales no debería aceptar este trato teniendo cómo idea principal que esto puede afectar a la industria TI cuando se desempeñe en labores relacionadas. </w:t>
      </w:r>
    </w:p>
    <w:p>
      <w:pPr>
        <w:pStyle w:val="Normal1"/>
        <w:pageBreakBefore w:val="false"/>
        <w:ind w:left="720" w:hanging="0"/>
        <w:rPr/>
      </w:pPr>
      <w:r>
        <w:rPr/>
        <w:t>(</w:t>
      </w:r>
      <w:r>
        <w:rPr>
          <w:b/>
        </w:rPr>
        <w:t>2,5 Puntos</w:t>
      </w:r>
      <w:r>
        <w:rPr/>
        <w:t>)</w:t>
      </w:r>
    </w:p>
    <w:p>
      <w:pPr>
        <w:pStyle w:val="Normal1"/>
        <w:pageBreakBefore w:val="false"/>
        <w:ind w:left="720" w:hanging="0"/>
        <w:rPr/>
      </w:pPr>
      <w:r>
        <w:rPr/>
      </w:r>
    </w:p>
    <w:tbl>
      <w:tblPr>
        <w:tblStyle w:val="Table6"/>
        <w:tblW w:w="8280" w:type="dxa"/>
        <w:jc w:val="left"/>
        <w:tblInd w:w="819" w:type="dxa"/>
        <w:tblLayout w:type="fixed"/>
        <w:tblCellMar>
          <w:top w:w="100" w:type="dxa"/>
          <w:left w:w="100" w:type="dxa"/>
          <w:bottom w:w="100" w:type="dxa"/>
          <w:right w:w="100" w:type="dxa"/>
        </w:tblCellMar>
        <w:tblLook w:val="0600"/>
      </w:tblPr>
      <w:tblGrid>
        <w:gridCol w:w="600"/>
        <w:gridCol w:w="7679"/>
      </w:tblGrid>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N°</w:t>
            </w:r>
          </w:p>
        </w:tc>
        <w:tc>
          <w:tcPr>
            <w:tcW w:w="7679"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Descripción</w:t>
            </w:r>
          </w:p>
        </w:tc>
      </w:tr>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1</w:t>
            </w:r>
          </w:p>
        </w:tc>
        <w:tc>
          <w:tcPr>
            <w:tcW w:w="7679"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w:t>
            </w:r>
            <w:r>
              <w:rPr/>
              <w:t>a única manera de entender y mejorar el conocimiento en los desafíos, es realizándolos,</w:t>
            </w:r>
          </w:p>
        </w:tc>
      </w:tr>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2</w:t>
            </w:r>
          </w:p>
        </w:tc>
        <w:tc>
          <w:tcPr>
            <w:tcW w:w="7679"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w:t>
            </w:r>
            <w:r>
              <w:rPr/>
              <w:t>i delegas las tareas que debes hacer, nunca mejoraras, nunca dejaras de sentir el síndrome del impostor,</w:t>
            </w:r>
          </w:p>
        </w:tc>
      </w:tr>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3</w:t>
            </w:r>
          </w:p>
        </w:tc>
        <w:tc>
          <w:tcPr>
            <w:tcW w:w="7679"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w:t>
            </w:r>
            <w:r>
              <w:rPr/>
              <w:t>iempre dependerás de la persona que si hizo el esfuerzo,</w:t>
            </w:r>
          </w:p>
        </w:tc>
      </w:tr>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4</w:t>
            </w:r>
          </w:p>
        </w:tc>
        <w:tc>
          <w:tcPr>
            <w:tcW w:w="7679"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Te parecerá fácil y normal apropiarte del trabajo ajeno.</w:t>
            </w:r>
          </w:p>
        </w:tc>
      </w:tr>
      <w:tr>
        <w:trPr/>
        <w:tc>
          <w:tcPr>
            <w:tcW w:w="600" w:type="dxa"/>
            <w:tcBorders>
              <w:top w:val="single" w:sz="8" w:space="0" w:color="749D2D"/>
              <w:left w:val="single" w:sz="8" w:space="0" w:color="749D2D"/>
              <w:bottom w:val="single" w:sz="8" w:space="0" w:color="749D2D"/>
              <w:right w:val="single" w:sz="8" w:space="0" w:color="749D2D"/>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5</w:t>
            </w:r>
          </w:p>
        </w:tc>
        <w:tc>
          <w:tcPr>
            <w:tcW w:w="7679" w:type="dxa"/>
            <w:tcBorders>
              <w:top w:val="single" w:sz="8" w:space="0" w:color="749D2D"/>
              <w:left w:val="single" w:sz="8" w:space="0" w:color="749D2D"/>
              <w:bottom w:val="single" w:sz="8" w:space="0" w:color="749D2D"/>
              <w:right w:val="single" w:sz="8" w:space="0" w:color="749D2D"/>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ind w:left="720" w:hanging="0"/>
        <w:rPr/>
      </w:pPr>
      <w:r>
        <w:rPr/>
      </w:r>
    </w:p>
    <w:sectPr>
      <w:headerReference w:type="default" r:id="rId2"/>
      <w:footerReference w:type="default" r:id="rId3"/>
      <w:type w:val="nextPage"/>
      <w:pgSz w:w="11906" w:h="16838"/>
      <w:pgMar w:left="1440" w:right="1440" w:gutter="0" w:header="0" w:top="1984"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lineRule="auto" w:line="240" w:before="200" w:after="0"/>
      <w:jc w:val="left"/>
      <w:rPr>
        <w:rFonts w:ascii="Roboto" w:hAnsi="Roboto" w:eastAsia="Roboto" w:cs="Roboto"/>
        <w:b/>
        <w:b/>
        <w:color w:val="749D2D"/>
        <w:sz w:val="24"/>
        <w:szCs w:val="24"/>
      </w:rPr>
    </w:pPr>
    <w:r>
      <w:rPr>
        <w:rFonts w:eastAsia="Roboto" w:cs="Roboto"/>
        <w:b/>
        <w:color w:val="749D2D"/>
        <w:sz w:val="28"/>
        <w:szCs w:val="28"/>
      </w:rPr>
      <w:t xml:space="preserve">_                                                                                                                        </w:t>
    </w:r>
    <w:r>
      <w:rPr/>
      <w:fldChar w:fldCharType="begin"/>
    </w:r>
    <w:r>
      <w:rPr/>
      <w:instrText xml:space="preserve"> PAGE </w:instrText>
    </w:r>
    <w:r>
      <w:rPr/>
      <w:fldChar w:fldCharType="separate"/>
    </w:r>
    <w:r>
      <w:rPr/>
      <w:t>3</w:t>
    </w:r>
    <w:r>
      <w:rPr/>
      <w:fldChar w:fldCharType="end"/>
    </w:r>
  </w:p>
  <w:p>
    <w:pPr>
      <w:pStyle w:val="Normal1"/>
      <w:pageBreakBefore w:val="false"/>
      <w:rPr/>
    </w:pPr>
    <w:r>
      <w:rPr/>
      <mc:AlternateContent>
        <mc:Choice Requires="wps">
          <w:drawing>
            <wp:inline distT="0" distB="0" distL="0" distR="0">
              <wp:extent cx="5657850" cy="22860"/>
              <wp:effectExtent l="0" t="0" r="0" b="0"/>
              <wp:docPr id="2" name="Forma1"/>
              <a:graphic xmlns:a="http://schemas.openxmlformats.org/drawingml/2006/main">
                <a:graphicData uri="http://schemas.microsoft.com/office/word/2010/wordprocessingShape">
                  <wps:wsp>
                    <wps:cNvSpPr/>
                    <wps:spPr>
                      <a:xfrm>
                        <a:off x="0" y="0"/>
                        <a:ext cx="5657760" cy="23040"/>
                      </a:xfrm>
                      <a:prstGeom prst="straightConnector1">
                        <a:avLst/>
                      </a:prstGeom>
                      <a:noFill/>
                      <a:ln w="28575">
                        <a:solidFill>
                          <a:srgbClr val="739d2d"/>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Forma1" stroked="t" o:allowincell="f" style="position:absolute;margin-left:0pt;margin-top:-1.85pt;width:445.45pt;height:1.75pt;mso-wrap-style:none;v-text-anchor:middle;mso-position-vertical:top" type="_x0000_t32">
              <v:fill o:detectmouseclick="t" on="false"/>
              <v:stroke color="#739d2d" weight="28440" joinstyle="round" endcap="flat"/>
              <w10:wrap type="square"/>
            </v:shape>
          </w:pict>
        </mc:Fallback>
      </mc:AlternateContent>
    </w:r>
  </w:p>
  <w:p>
    <w:pPr>
      <w:pStyle w:val="Normal1"/>
      <w:pageBreakBefore w:val="false"/>
      <w:spacing w:lineRule="auto" w:line="480"/>
      <w:jc w:val="center"/>
      <w:rPr>
        <w:rFonts w:ascii="Roboto" w:hAnsi="Roboto" w:eastAsia="Roboto" w:cs="Roboto"/>
        <w:sz w:val="20"/>
        <w:szCs w:val="20"/>
      </w:rPr>
    </w:pPr>
    <w:r>
      <w:rPr>
        <w:rFonts w:eastAsia="Roboto" w:cs="Roboto"/>
        <w:color w:val="666666"/>
      </w:rPr>
      <w:t>www.desafiolatam.com</w:t>
    </w:r>
    <w:r>
      <w:rPr/>
      <w:t xml:space="preserve">                                                                                                                                                                                                                                                               </w:t>
    </w:r>
    <w:r>
      <w:rPr>
        <w:sz w:val="20"/>
        <w:szCs w:val="20"/>
      </w:rPr>
      <w:t xml:space="preserve">                                                                                                                                   </w:t>
    </w:r>
    <w:r>
      <w:rPr/>
      <w:t xml:space="preserve">                                                                                                      </w:t>
    </w:r>
    <w:r>
      <w:rPr>
        <w:rFonts w:eastAsia="Roboto" w:cs="Roboto"/>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drawing>
        <wp:anchor behindDoc="1" distT="114300" distB="114300" distL="114300" distR="114300" simplePos="0" locked="0" layoutInCell="0" allowOverlap="1" relativeHeight="4">
          <wp:simplePos x="0" y="0"/>
          <wp:positionH relativeFrom="column">
            <wp:posOffset>0</wp:posOffset>
          </wp:positionH>
          <wp:positionV relativeFrom="paragraph">
            <wp:posOffset>333375</wp:posOffset>
          </wp:positionV>
          <wp:extent cx="2571750" cy="40005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0" t="0" r="50092" b="0"/>
                  <a:stretch>
                    <a:fillRect/>
                  </a:stretch>
                </pic:blipFill>
                <pic:spPr bwMode="auto">
                  <a:xfrm>
                    <a:off x="0" y="0"/>
                    <a:ext cx="2571750" cy="4000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Roboto" w:hAnsi="Roboto" w:eastAsia="Roboto" w:cs="Roboto"/>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jc w:val="center"/>
    </w:pPr>
    <w:rPr>
      <w:b/>
      <w:sz w:val="40"/>
      <w:szCs w:val="40"/>
      <w:shd w:fill="auto" w:val="clear"/>
    </w:rPr>
  </w:style>
  <w:style w:type="paragraph" w:styleId="Ttulo2">
    <w:name w:val="Heading 2"/>
    <w:basedOn w:val="Normal1"/>
    <w:next w:val="Normal1"/>
    <w:qFormat/>
    <w:pPr>
      <w:keepNext w:val="true"/>
      <w:keepLines/>
      <w:pageBreakBefore w:val="false"/>
      <w:spacing w:lineRule="auto" w:line="240" w:before="360" w:after="120"/>
    </w:pPr>
    <w:rPr>
      <w:sz w:val="32"/>
      <w:szCs w:val="32"/>
      <w:shd w:fill="auto" w:val="clear"/>
    </w:rPr>
  </w:style>
  <w:style w:type="paragraph" w:styleId="Ttulo3">
    <w:name w:val="Heading 3"/>
    <w:basedOn w:val="Normal1"/>
    <w:next w:val="Normal1"/>
    <w:qFormat/>
    <w:pPr>
      <w:keepNext w:val="true"/>
      <w:keepLines/>
      <w:pageBreakBefore w:val="false"/>
      <w:spacing w:lineRule="auto" w:line="240" w:before="320" w:after="80"/>
    </w:pPr>
    <w:rPr>
      <w:color w:val="434343"/>
      <w:sz w:val="28"/>
      <w:szCs w:val="28"/>
      <w:shd w:fill="auto" w:val="clear"/>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shd w:fill="auto" w:val="clear"/>
    </w:rPr>
  </w:style>
  <w:style w:type="paragraph" w:styleId="Ttulo5">
    <w:name w:val="Heading 5"/>
    <w:basedOn w:val="Normal1"/>
    <w:next w:val="Normal1"/>
    <w:qFormat/>
    <w:pPr>
      <w:keepNext w:val="true"/>
      <w:keepLines/>
      <w:pageBreakBefore w:val="false"/>
      <w:spacing w:lineRule="auto" w:line="240" w:before="240" w:after="80"/>
    </w:pPr>
    <w:rPr>
      <w:color w:val="666666"/>
      <w:shd w:fill="auto" w:val="clear"/>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both"/>
    </w:pPr>
    <w:rPr>
      <w:rFonts w:ascii="Roboto" w:hAnsi="Roboto" w:eastAsia="Roboto" w:cs="Roboto"/>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pPr>
    <w:rPr>
      <w:rFonts w:ascii="Roboto" w:hAnsi="Roboto" w:eastAsia="Roboto" w:cs="Roboto"/>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520</Words>
  <Characters>2776</Characters>
  <CharactersWithSpaces>4020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2024-06-30T21:09:55Z</dcterms:modified>
  <cp:revision>4</cp:revision>
  <dc:subject/>
  <dc:title/>
</cp:coreProperties>
</file>