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Resultados del análisis estadístico</w:t>
      </w:r>
    </w:p>
    <w:p>
      <w:pPr>
        <w:spacing w:after="120"/>
      </w:pPr>
      <w:r>
        <w:rPr>
          <w:color w:val="555555"/>
        </w:rPr>
        <w:t xml:space="preserve">Generado con Tharp 1.2.0 (tharp.es) el 17/10/2026 a partir de «tharp_datos_ejemplo.csv».</w:t>
      </w:r>
    </w:p>
    <w:p>
      <w:pPr>
        <w:pStyle w:val="Heading1"/>
      </w:pPr>
      <w:r>
        <w:t xml:space="preserve">Registro de decisiones</w:t>
      </w:r>
    </w:p>
    <w:p>
      <w:pPr>
        <w:spacing w:after="120"/>
      </w:pPr>
      <w:r>
        <w:t xml:space="preserve">1. Archivo «tharp_datos_ejemplo.csv»: 324 participantes y 20 variables (15 cuantitativas, 4 categóricas).</w:t>
      </w:r>
    </w:p>
    <w:p>
      <w:pPr>
        <w:spacing w:after="120"/>
      </w:pPr>
      <w:r>
        <w:t xml:space="preserve">2. Variables excluidas del análisis: id.</w:t>
      </w:r>
    </w:p>
    <w:p>
      <w:pPr>
        <w:spacing w:after="120"/>
      </w:pPr>
      <w:r>
        <w:t xml:space="preserve">3. Valores perdidos: cada análisis usa los casos con datos completos en sus variables (las correlaciones, por parejas).</w:t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Estadísticos descriptivos:</w:t>
      </w:r>
      <w:r>
        <w:t xml:space="preserve"> Se describen 19 variables. Para las cuantitativas se informa media y desviación típica junto a mediana, rango intercuartílico, asimetría y curtosis; para las categóricas, frecuencias y porcentajes.</w:t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Correlaciones:</w:t>
      </w:r>
      <w:r>
        <w:t xml:space="preserve"> Se usa Spearman porque edad presenta una asimetría marcada (|asimetría| &gt; 1).</w:t>
      </w:r>
    </w:p>
    <w:p>
      <w:pPr>
        <w:spacing w:after="120"/>
      </w:pPr>
      <w:r>
        <w:t xml:space="preserve">6. </w:t>
      </w:r>
      <w:r>
        <w:rPr>
          <w:b/>
          <w:bCs/>
        </w:rPr>
        <w:t xml:space="preserve">ansiedad_post según grupo:</w:t>
      </w:r>
      <w:r>
        <w:t xml:space="preserve"> Se eligió el ANOVA de un factor porque se comparan 3 grupos independientes en una variable cuantitativa con normalidad aceptable y varianzas homogéneas.</w:t>
      </w:r>
    </w:p>
    <w:p>
      <w:pPr>
        <w:spacing w:after="120"/>
      </w:pPr>
      <w:r>
        <w:t xml:space="preserve">7. </w:t>
      </w:r>
      <w:r>
        <w:rPr>
          <w:b/>
          <w:bCs/>
        </w:rPr>
        <w:t xml:space="preserve">ansiedad_pre, ansiedad_post, ansiedad_seguimiento (medidas repetidas):</w:t>
      </w:r>
      <w:r>
        <w:t xml:space="preserve"> Se eligió el ANOVA de medidas repetidas porque se comparan 3 medidas de las mismas personas y la normalidad es aceptable; como no se cumple la esfericidad, se corrigen los grados de libertad con Greenhouse-Geisser.</w:t>
      </w:r>
    </w:p>
    <w:p>
      <w:pPr>
        <w:spacing w:after="120"/>
      </w:pPr>
      <w:r>
        <w:t xml:space="preserve">8. </w:t>
      </w:r>
      <w:r>
        <w:rPr>
          <w:b/>
          <w:bCs/>
        </w:rPr>
        <w:t xml:space="preserve">Asociación entre sexo y fuma:</w:t>
      </w:r>
      <w:r>
        <w:t xml:space="preserve"> Se eligió la prueba chi-cuadrado de independencia porque ambas variables son categóricas y las frecuencias esperadas son suficientes.</w:t>
      </w:r>
    </w:p>
    <w:p>
      <w:pPr>
        <w:spacing w:after="120"/>
      </w:pPr>
      <w:r>
        <w:t xml:space="preserve">9. </w:t>
      </w:r>
      <w:r>
        <w:rPr>
          <w:b/>
          <w:bCs/>
        </w:rPr>
        <w:t xml:space="preserve">Regresión lineal: rendimiento:</w:t>
      </w:r>
      <w:r>
        <w:t xml:space="preserve"> Se ajustó una regresión lineal múltiple con 312 casos completos.</w:t>
      </w:r>
    </w:p>
    <w:p>
      <w:pPr>
        <w:spacing w:after="120"/>
      </w:pPr>
      <w:r>
        <w:t xml:space="preserve">10. </w:t>
      </w:r>
      <w:r>
        <w:rPr>
          <w:b/>
          <w:bCs/>
        </w:rPr>
        <w:t xml:space="preserve">Regresión logística: fuma:</w:t>
      </w:r>
      <w:r>
        <w:t xml:space="preserve"> Se ajustó una regresión logística binaria para predecir fuma = «Sí» (frente a «No») con 324 casos completos.</w:t>
      </w:r>
    </w:p>
    <w:p>
      <w:pPr>
        <w:spacing w:after="120"/>
      </w:pPr>
      <w:r>
        <w:t xml:space="preserve">11. </w:t>
      </w:r>
      <w:r>
        <w:rPr>
          <w:b/>
          <w:bCs/>
        </w:rPr>
        <w:t xml:space="preserve">ansiedad_post según grupo × sexo:</w:t>
      </w:r>
      <w:r>
        <w:t xml:space="preserve"> Se ajustó un ANOVA factorial 3×2 con sumas de cuadrados de tipo III (como SPSS) y 324 casos.</w:t>
      </w:r>
    </w:p>
    <w:p>
      <w:pPr>
        <w:spacing w:after="120"/>
      </w:pPr>
      <w:r>
        <w:t xml:space="preserve">12. </w:t>
      </w:r>
      <w:r>
        <w:rPr>
          <w:b/>
          <w:bCs/>
        </w:rPr>
        <w:t xml:space="preserve">ansiedad_post según grupo, controlando ansiedad_pre:</w:t>
      </w:r>
      <w:r>
        <w:t xml:space="preserve"> Se ajustó una ANCOVA para comparar ansiedad_post entre los 3 grupos de grupo controlando ansiedad_pre, con 324 casos completos y sumas de cuadrados de tipo III.</w:t>
      </w:r>
    </w:p>
    <w:p>
      <w:pPr>
        <w:spacing w:after="120"/>
      </w:pPr>
      <w:r>
        <w:t xml:space="preserve">13. </w:t>
      </w:r>
      <w:r>
        <w:rPr>
          <w:b/>
          <w:bCs/>
        </w:rPr>
        <w:t xml:space="preserve">Análisis factorial confirmatorio:</w:t>
      </w:r>
      <w:r>
        <w:t xml:space="preserve"> Se contrastó un modelo de 1 factor con 6 ítems y 324 casos completos, estimado por máxima verosimilitud.</w:t>
      </w:r>
    </w:p>
    <w:p>
      <w:pPr>
        <w:spacing w:after="120"/>
      </w:pPr>
      <w:r>
        <w:t xml:space="preserve">14. </w:t>
      </w:r>
      <w:r>
        <w:rPr>
          <w:b/>
          <w:bCs/>
        </w:rPr>
        <w:t xml:space="preserve">Moderación: estres → rendimiento, moderado por horas_sueno:</w:t>
      </w:r>
      <w:r>
        <w:t xml:space="preserve"> Se estimó un modelo de moderación (regresión con el término de interacción estres × horas_sueno) con 312 casos completos; las variables cuantitativas se centraron en su media.</w:t>
      </w:r>
    </w:p>
    <w:p>
      <w:pPr>
        <w:spacing w:after="120"/>
      </w:pPr>
      <w:r>
        <w:t xml:space="preserve">15. </w:t>
      </w:r>
      <w:r>
        <w:rPr>
          <w:b/>
          <w:bCs/>
        </w:rPr>
        <w:t xml:space="preserve">Mediación: ansiedad_pre → ansiedad_post → autoestima:</w:t>
      </w:r>
      <w:r>
        <w:t xml:space="preserve"> Se estimó un modelo de mediación simple (ansiedad_pre → ansiedad_post → autoestima) con 315 casos completos; el efecto indirecto se contrastó con un intervalo de confianza bootstrap de 5000 remuestras.</w:t>
      </w:r>
    </w:p>
    <w:p>
      <w:pPr>
        <w:spacing w:after="120"/>
      </w:pPr>
      <w:r>
        <w:t xml:space="preserve">16. </w:t>
      </w:r>
      <w:r>
        <w:rPr>
          <w:b/>
          <w:bCs/>
        </w:rPr>
        <w:t xml:space="preserve">Análisis factorial exploratorio:</w:t>
      </w:r>
      <w:r>
        <w:t xml:space="preserve"> Se realizó un análisis factorial exploratorio de 6 ítems con 324 casos completos, extrayendo 1 factor según el análisis paralelo por ejes principales.</w:t>
      </w:r>
    </w:p>
    <w:p>
      <w:pPr>
        <w:spacing w:after="120"/>
      </w:pPr>
      <w:r>
        <w:t xml:space="preserve">17. </w:t>
      </w:r>
      <w:r>
        <w:rPr>
          <w:b/>
          <w:bCs/>
        </w:rPr>
        <w:t xml:space="preserve">Fiabilidad: alfa de Cronbach:</w:t>
      </w:r>
      <w:r>
        <w:t xml:space="preserve"> Se calcula el alfa de Cronbach de 6 ítems con 324 casos completos, invirtiendo ae4.</w:t>
      </w:r>
    </w:p>
    <w:p>
      <w:pPr>
        <w:pStyle w:val="Heading1"/>
        <w:spacing w:before="360"/>
      </w:pPr>
      <w:r>
        <w:t xml:space="preserve">Estadísticos descriptivos</w:t>
      </w:r>
    </w:p>
    <w:p>
      <w:pPr>
        <w:spacing w:after="120"/>
      </w:pPr>
      <w:r>
        <w:t xml:space="preserve">Se describen 19 variables. Para las cuantitativas se informa media y desviación típica junto a mediana, rango intercuartílico, asimetría y curtosis; para las categóricas, frecuencias y porcentajes.</w:t>
      </w:r>
    </w:p>
    <w:p>
      <w:pPr>
        <w:keepNext/>
        <w:spacing w:before="240" w:after="0"/>
      </w:pPr>
      <w:r>
        <w:rPr>
          <w:b/>
          <w:bCs/>
        </w:rPr>
        <w:t xml:space="preserve">Tabla 1</w:t>
      </w:r>
    </w:p>
    <w:p>
      <w:pPr>
        <w:keepNext/>
        <w:spacing w:after="120"/>
      </w:pPr>
      <w:r>
        <w:rPr>
          <w:i/>
          <w:iCs/>
        </w:rPr>
        <w:t xml:space="preserve">Estadísticos descriptivos de las variables cuantitativas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12"/>
        <w:gridCol w:w="404"/>
        <w:gridCol w:w="818"/>
        <w:gridCol w:w="570"/>
        <w:gridCol w:w="487"/>
        <w:gridCol w:w="570"/>
        <w:gridCol w:w="1067"/>
        <w:gridCol w:w="487"/>
        <w:gridCol w:w="487"/>
        <w:gridCol w:w="1150"/>
        <w:gridCol w:w="1150"/>
      </w:tblGrid>
      <w:tr>
        <w:trPr>
          <w:tblHeader/>
        </w:trPr>
        <w:tc>
          <w:tcPr>
            <w:tcW w:type="dxa" w:w="181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Variable</w:t>
            </w:r>
          </w:p>
        </w:tc>
        <w:tc>
          <w:tcPr>
            <w:tcW w:type="dxa" w:w="40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n</w:t>
            </w:r>
          </w:p>
        </w:tc>
        <w:tc>
          <w:tcPr>
            <w:tcW w:type="dxa" w:w="81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Perdidos</w:t>
            </w:r>
          </w:p>
        </w:tc>
        <w:tc>
          <w:tcPr>
            <w:tcW w:type="dxa" w:w="57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M</w:t>
            </w:r>
          </w:p>
        </w:tc>
        <w:tc>
          <w:tcPr>
            <w:tcW w:type="dxa" w:w="48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DT</w:t>
            </w:r>
          </w:p>
        </w:tc>
        <w:tc>
          <w:tcPr>
            <w:tcW w:type="dxa" w:w="57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Mdn</w:t>
            </w:r>
          </w:p>
        </w:tc>
        <w:tc>
          <w:tcPr>
            <w:tcW w:type="dxa" w:w="106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RIC (P25–P75)</w:t>
            </w:r>
          </w:p>
        </w:tc>
        <w:tc>
          <w:tcPr>
            <w:tcW w:type="dxa" w:w="48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Mín.</w:t>
            </w:r>
          </w:p>
        </w:tc>
        <w:tc>
          <w:tcPr>
            <w:tcW w:type="dxa" w:w="48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Máx.</w:t>
            </w:r>
          </w:p>
        </w:tc>
        <w:tc>
          <w:tcPr>
            <w:tcW w:type="dxa" w:w="115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Asimetría (</w:t>
            </w:r>
            <w:r>
              <w:rPr>
                <w:i/>
                <w:iCs/>
                <w:sz w:val="16"/>
                <w:szCs w:val="16"/>
              </w:rPr>
              <w:t xml:space="preserve">EE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type="dxa" w:w="115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Curtosis (</w:t>
            </w:r>
            <w:r>
              <w:rPr>
                <w:i/>
                <w:iCs/>
                <w:sz w:val="16"/>
                <w:szCs w:val="16"/>
              </w:rPr>
              <w:t xml:space="preserve">EE</w:t>
            </w:r>
            <w:r>
              <w:rPr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edad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22.33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3.94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21.00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20.00–24.00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1.96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5.21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horas_sueno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312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6.92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1.05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7.00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6.20–7.60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3.5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9.9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-0.13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0.20 (0.28)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ansiedad_pre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26.26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6.26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25.65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22.10–30.55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9.8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43.6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0.17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-0.29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ansiedad_post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23.66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7.36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23.90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18.60–28.60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44.3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-0.02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-0.16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estres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20.80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5.22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20.70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17.30–24.02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34.7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0.11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-0.26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autoestima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315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29.73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5.30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29.60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26.40–33.70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12.1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-0.16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-0.35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rendimiento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6.36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1.40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6.40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5.50–7.30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2.5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-0.06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-0.03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satisfaccion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312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2.97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1.04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2.00–4.00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0.12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-0.45 (0.28)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ae1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3.10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1.12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2.00–4.00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-0.16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-0.70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ae2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3.22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1.13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2.00–4.00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-0.12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-0.76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ae3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3.06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1.13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2.00–4.00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-0.03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-0.80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ae4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2.84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1.16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2.00–4.00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0.09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-0.76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ae5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3.16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1.15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2.00–4.00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-0.12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-0.79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16"/>
                <w:szCs w:val="16"/>
              </w:rPr>
              <w:t xml:space="preserve">ae6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3.14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1.13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3.00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2.00–4.00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-0.10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-0.72 (0.27)</w:t>
            </w:r>
          </w:p>
        </w:tc>
      </w:tr>
      <w:tr>
        <w:trPr>
          <w:cantSplit/>
        </w:trPr>
        <w:tc>
          <w:tcPr>
            <w:tcW w:type="dxa" w:w="181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16"/>
                <w:szCs w:val="16"/>
              </w:rPr>
              <w:t xml:space="preserve">ansiedad_seguimiento</w:t>
            </w:r>
          </w:p>
        </w:tc>
        <w:tc>
          <w:tcPr>
            <w:tcW w:type="dxa" w:w="40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16"/>
                <w:szCs w:val="16"/>
              </w:rPr>
              <w:t xml:space="preserve">304</w:t>
            </w:r>
          </w:p>
        </w:tc>
        <w:tc>
          <w:tcPr>
            <w:tcW w:type="dxa" w:w="8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16"/>
                <w:szCs w:val="16"/>
              </w:rPr>
              <w:t xml:space="preserve">24.05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16"/>
                <w:szCs w:val="16"/>
              </w:rPr>
              <w:t xml:space="preserve">7.87</w:t>
            </w:r>
          </w:p>
        </w:tc>
        <w:tc>
          <w:tcPr>
            <w:tcW w:type="dxa" w:w="5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16"/>
                <w:szCs w:val="16"/>
              </w:rPr>
              <w:t xml:space="preserve">23.80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16"/>
                <w:szCs w:val="16"/>
              </w:rPr>
              <w:t xml:space="preserve">18.48–29.40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16"/>
                <w:szCs w:val="16"/>
              </w:rPr>
              <w:t xml:space="preserve">5.9</w:t>
            </w:r>
          </w:p>
        </w:tc>
        <w:tc>
          <w:tcPr>
            <w:tcW w:type="dxa" w:w="48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16"/>
                <w:szCs w:val="16"/>
              </w:rPr>
              <w:t xml:space="preserve">0.09 (0.14)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16"/>
                <w:szCs w:val="16"/>
              </w:rPr>
              <w:t xml:space="preserve">-0.21 (0.28)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Curtosis expresada como exceso respecto a la distribución normal (0 = normal). Errores típicos de asimetría y curtosis como en SPSS; percentiles con el método por defecto de R (tipo 7).</w:t>
      </w:r>
    </w:p>
    <w:p>
      <w:pPr>
        <w:keepNext/>
        <w:spacing w:before="240" w:after="0"/>
      </w:pPr>
      <w:r>
        <w:rPr>
          <w:b/>
          <w:bCs/>
        </w:rPr>
        <w:t xml:space="preserve">Tabla 2</w:t>
      </w:r>
    </w:p>
    <w:p>
      <w:pPr>
        <w:keepNext/>
        <w:spacing w:after="120"/>
      </w:pPr>
      <w:r>
        <w:rPr>
          <w:i/>
          <w:iCs/>
        </w:rPr>
        <w:t xml:space="preserve">Pruebas de normalidad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70"/>
        <w:gridCol w:w="1608"/>
        <w:gridCol w:w="886"/>
        <w:gridCol w:w="2329"/>
        <w:gridCol w:w="1608"/>
      </w:tblGrid>
      <w:tr>
        <w:trPr>
          <w:tblHeader/>
        </w:trPr>
        <w:tc>
          <w:tcPr>
            <w:tcW w:type="dxa" w:w="257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Variable</w:t>
            </w:r>
          </w:p>
        </w:tc>
        <w:tc>
          <w:tcPr>
            <w:tcW w:type="dxa" w:w="160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W</w:t>
            </w:r>
            <w:r>
              <w:rPr>
                <w:sz w:val="22"/>
                <w:szCs w:val="22"/>
              </w:rPr>
              <w:t xml:space="preserve"> de Shapiro-Wilk</w:t>
            </w:r>
          </w:p>
        </w:tc>
        <w:tc>
          <w:tcPr>
            <w:tcW w:type="dxa" w:w="88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232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  <w:t xml:space="preserve"> de Kolmogorov-Smirnov</w:t>
            </w:r>
          </w:p>
        </w:tc>
        <w:tc>
          <w:tcPr>
            <w:tcW w:type="dxa" w:w="160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  <w:r>
              <w:rPr>
                <w:sz w:val="22"/>
                <w:szCs w:val="22"/>
              </w:rPr>
              <w:t xml:space="preserve"> (Lilliefors)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edad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.821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.175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horas_sueno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.994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.276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.065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.003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ansiedad_pre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.994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.184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.055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.021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ansiedad_post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.998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.957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.029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.719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estres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.995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.409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.025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.902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autoestima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.989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.020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.035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.449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rendimiento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.997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.722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.030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.665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satisfaccion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.912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.202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ae1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.915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.173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ae2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.914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.171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ae3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.916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.169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ae4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.915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.165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ae5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.915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.176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ae6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.916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.165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25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ansiedad_seguimiento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.996</w:t>
            </w:r>
          </w:p>
        </w:tc>
        <w:tc>
          <w:tcPr>
            <w:tcW w:type="dxa" w:w="88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.699</w:t>
            </w:r>
          </w:p>
        </w:tc>
        <w:tc>
          <w:tcPr>
            <w:tcW w:type="dxa" w:w="232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.025</w:t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.907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Con muestras grandes, desviaciones pequeñas e irrelevantes ya resultan significativas: interpreta las pruebas junto con los gráficos Q-Q, la asimetría y la curtosis.</w:t>
      </w:r>
    </w:p>
    <w:p>
      <w:pPr>
        <w:keepNext/>
        <w:spacing w:before="240" w:after="0"/>
      </w:pPr>
      <w:r>
        <w:rPr>
          <w:b/>
          <w:bCs/>
        </w:rPr>
        <w:t xml:space="preserve">Tabla 3</w:t>
      </w:r>
    </w:p>
    <w:p>
      <w:pPr>
        <w:keepNext/>
        <w:spacing w:after="120"/>
      </w:pPr>
      <w:r>
        <w:rPr>
          <w:i/>
          <w:iCs/>
        </w:rPr>
        <w:t xml:space="preserve">Frecuencias de las variables categóricas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29"/>
        <w:gridCol w:w="917"/>
        <w:gridCol w:w="1127"/>
        <w:gridCol w:w="1548"/>
        <w:gridCol w:w="2178"/>
      </w:tblGrid>
      <w:tr>
        <w:trPr>
          <w:tblHeader/>
        </w:trPr>
        <w:tc>
          <w:tcPr>
            <w:tcW w:type="dxa" w:w="322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Variable / categoría</w:t>
            </w:r>
          </w:p>
        </w:tc>
        <w:tc>
          <w:tcPr>
            <w:tcW w:type="dxa" w:w="91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n</w:t>
            </w:r>
          </w:p>
        </w:tc>
        <w:tc>
          <w:tcPr>
            <w:tcW w:type="dxa" w:w="112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%</w:t>
            </w:r>
          </w:p>
        </w:tc>
        <w:tc>
          <w:tcPr>
            <w:tcW w:type="dxa" w:w="154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% válido</w:t>
            </w:r>
          </w:p>
        </w:tc>
        <w:tc>
          <w:tcPr>
            <w:tcW w:type="dxa" w:w="217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% acumulado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sexo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   Hombre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143</w:t>
            </w: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44.1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44.1</w:t>
            </w: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44.1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   Mujer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181</w:t>
            </w: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55.9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55.9</w:t>
            </w: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100.0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grupo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   Control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33.3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33.3</w:t>
            </w: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33.3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   Ejercicio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33.3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33.3</w:t>
            </w: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66.7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   Mindfulness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33.3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33.3</w:t>
            </w: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100.0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curso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   1º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88</w:t>
            </w: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27.2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27.2</w:t>
            </w: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27.2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   2º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73</w:t>
            </w: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22.5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22.5</w:t>
            </w: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49.7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   3º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80</w:t>
            </w: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24.7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24.7</w:t>
            </w: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74.4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   4º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83</w:t>
            </w: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25.6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25.6</w:t>
            </w: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100.0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fuma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   No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267</w:t>
            </w: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82.4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82.4</w:t>
            </w: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82.4</w:t>
            </w:r>
          </w:p>
        </w:tc>
      </w:tr>
      <w:tr>
        <w:trPr>
          <w:cantSplit/>
        </w:trPr>
        <w:tc>
          <w:tcPr>
            <w:tcW w:type="dxa" w:w="322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   Sí</w:t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57</w:t>
            </w:r>
          </w:p>
        </w:tc>
        <w:tc>
          <w:tcPr>
            <w:tcW w:type="dxa" w:w="112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17.6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17.6</w:t>
            </w:r>
          </w:p>
        </w:tc>
        <w:tc>
          <w:tcPr>
            <w:tcW w:type="dxa" w:w="217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100.0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El porcentaje acumulado sigue el orden de las categorías (relevante en variables ordinales).</w:t>
      </w:r>
    </w:p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La muestra estuvo compuesta por 324 participantes. En cuanto a las variables cuantitativas, se obtuvieron los siguientes valores: edad (</w:t>
      </w:r>
      <w:r>
        <w:rPr>
          <w:i/>
          <w:iCs/>
        </w:rPr>
        <w:t xml:space="preserve">M</w:t>
      </w:r>
      <w:r>
        <w:t xml:space="preserve"> = 22.33, </w:t>
      </w:r>
      <w:r>
        <w:rPr>
          <w:i/>
          <w:iCs/>
        </w:rPr>
        <w:t xml:space="preserve">DT</w:t>
      </w:r>
      <w:r>
        <w:t xml:space="preserve"> = 3.94; rango 18–41), horas_sueno (</w:t>
      </w:r>
      <w:r>
        <w:rPr>
          <w:i/>
          <w:iCs/>
        </w:rPr>
        <w:t xml:space="preserve">M</w:t>
      </w:r>
      <w:r>
        <w:t xml:space="preserve"> = 6.92, </w:t>
      </w:r>
      <w:r>
        <w:rPr>
          <w:i/>
          <w:iCs/>
        </w:rPr>
        <w:t xml:space="preserve">DT</w:t>
      </w:r>
      <w:r>
        <w:t xml:space="preserve"> = 1.05; rango 3.5–9.9), ansiedad_pre (</w:t>
      </w:r>
      <w:r>
        <w:rPr>
          <w:i/>
          <w:iCs/>
        </w:rPr>
        <w:t xml:space="preserve">M</w:t>
      </w:r>
      <w:r>
        <w:t xml:space="preserve"> = 26.26, </w:t>
      </w:r>
      <w:r>
        <w:rPr>
          <w:i/>
          <w:iCs/>
        </w:rPr>
        <w:t xml:space="preserve">DT</w:t>
      </w:r>
      <w:r>
        <w:t xml:space="preserve"> = 6.26; rango 9.8–43.6), ansiedad_post (</w:t>
      </w:r>
      <w:r>
        <w:rPr>
          <w:i/>
          <w:iCs/>
        </w:rPr>
        <w:t xml:space="preserve">M</w:t>
      </w:r>
      <w:r>
        <w:t xml:space="preserve"> = 23.66, </w:t>
      </w:r>
      <w:r>
        <w:rPr>
          <w:i/>
          <w:iCs/>
        </w:rPr>
        <w:t xml:space="preserve">DT</w:t>
      </w:r>
      <w:r>
        <w:t xml:space="preserve"> = 7.36; rango 3–44.3), estres (</w:t>
      </w:r>
      <w:r>
        <w:rPr>
          <w:i/>
          <w:iCs/>
        </w:rPr>
        <w:t xml:space="preserve">M</w:t>
      </w:r>
      <w:r>
        <w:t xml:space="preserve"> = 20.80, </w:t>
      </w:r>
      <w:r>
        <w:rPr>
          <w:i/>
          <w:iCs/>
        </w:rPr>
        <w:t xml:space="preserve">DT</w:t>
      </w:r>
      <w:r>
        <w:t xml:space="preserve"> = 5.22; rango 8–34.7) y autoestima (</w:t>
      </w:r>
      <w:r>
        <w:rPr>
          <w:i/>
          <w:iCs/>
        </w:rPr>
        <w:t xml:space="preserve">M</w:t>
      </w:r>
      <w:r>
        <w:t xml:space="preserve"> = 29.73, </w:t>
      </w:r>
      <w:r>
        <w:rPr>
          <w:i/>
          <w:iCs/>
        </w:rPr>
        <w:t xml:space="preserve">DT</w:t>
      </w:r>
      <w:r>
        <w:t xml:space="preserve"> = 5.30; rango 12.1–40). Respecto a sexo, Hombre el 44.1 % (</w:t>
      </w:r>
      <w:r>
        <w:rPr>
          <w:i/>
          <w:iCs/>
        </w:rPr>
        <w:t xml:space="preserve">n</w:t>
      </w:r>
      <w:r>
        <w:t xml:space="preserve"> = 143) y Mujer el 55.9 % (</w:t>
      </w:r>
      <w:r>
        <w:rPr>
          <w:i/>
          <w:iCs/>
        </w:rPr>
        <w:t xml:space="preserve">n</w:t>
      </w:r>
      <w:r>
        <w:t xml:space="preserve"> = 181). Respecto a grupo, Control el 33.3 % (</w:t>
      </w:r>
      <w:r>
        <w:rPr>
          <w:i/>
          <w:iCs/>
        </w:rPr>
        <w:t xml:space="preserve">n</w:t>
      </w:r>
      <w:r>
        <w:t xml:space="preserve"> = 108), Ejercicio el 33.3 % (</w:t>
      </w:r>
      <w:r>
        <w:rPr>
          <w:i/>
          <w:iCs/>
        </w:rPr>
        <w:t xml:space="preserve">n</w:t>
      </w:r>
      <w:r>
        <w:t xml:space="preserve"> = 108) y Mindfulness el 33.3 % (</w:t>
      </w:r>
      <w:r>
        <w:rPr>
          <w:i/>
          <w:iCs/>
        </w:rPr>
        <w:t xml:space="preserve">n</w:t>
      </w:r>
      <w:r>
        <w:t xml:space="preserve"> = 108). Respecto a curso, 1º el 27.2 % (</w:t>
      </w:r>
      <w:r>
        <w:rPr>
          <w:i/>
          <w:iCs/>
        </w:rPr>
        <w:t xml:space="preserve">n</w:t>
      </w:r>
      <w:r>
        <w:t xml:space="preserve"> = 88), 2º el 22.5 % (</w:t>
      </w:r>
      <w:r>
        <w:rPr>
          <w:i/>
          <w:iCs/>
        </w:rPr>
        <w:t xml:space="preserve">n</w:t>
      </w:r>
      <w:r>
        <w:t xml:space="preserve"> = 73), 3º el 24.7 % (</w:t>
      </w:r>
      <w:r>
        <w:rPr>
          <w:i/>
          <w:iCs/>
        </w:rPr>
        <w:t xml:space="preserve">n</w:t>
      </w:r>
      <w:r>
        <w:t xml:space="preserve"> = 80) y 4º el 25.6 % (</w:t>
      </w:r>
      <w:r>
        <w:rPr>
          <w:i/>
          <w:iCs/>
        </w:rPr>
        <w:t xml:space="preserve">n</w:t>
      </w:r>
      <w:r>
        <w:t xml:space="preserve"> = 83). Respecto a fuma, No el 82.4 % (</w:t>
      </w:r>
      <w:r>
        <w:rPr>
          <w:i/>
          <w:iCs/>
        </w:rPr>
        <w:t xml:space="preserve">n</w:t>
      </w:r>
      <w:r>
        <w:t xml:space="preserve"> = 267) y Sí el 17.6 % (</w:t>
      </w:r>
      <w:r>
        <w:rPr>
          <w:i/>
          <w:iCs/>
        </w:rPr>
        <w:t xml:space="preserve">n</w:t>
      </w:r>
      <w:r>
        <w:t xml:space="preserve"> = 57).</w:t>
      </w:r>
    </w:p>
    <w:p>
      <w:pPr>
        <w:keepNext/>
        <w:spacing w:before="240" w:after="0"/>
      </w:pPr>
      <w:r>
        <w:rPr>
          <w:b/>
          <w:bCs/>
        </w:rPr>
        <w:t xml:space="preserve">Figura 1</w:t>
      </w:r>
    </w:p>
    <w:p>
      <w:pPr>
        <w:keepNext/>
        <w:spacing w:after="120"/>
      </w:pPr>
      <w:r>
        <w:rPr>
          <w:i/>
          <w:iCs/>
        </w:rPr>
        <w:t xml:space="preserve">edad</w:t>
      </w:r>
    </w:p>
    <w:p>
      <w:r>
        <w:drawing>
          <wp:inline distT="0" distB="0" distL="0" distR="0">
            <wp:extent cx="41148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2</w:t>
      </w:r>
    </w:p>
    <w:p>
      <w:pPr>
        <w:keepNext/>
        <w:spacing w:after="120"/>
      </w:pPr>
      <w:r>
        <w:rPr>
          <w:i/>
          <w:iCs/>
        </w:rPr>
        <w:t xml:space="preserve">edad: gráfico Q-Q normal</w:t>
      </w:r>
    </w:p>
    <w:p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3</w:t>
      </w:r>
    </w:p>
    <w:p>
      <w:pPr>
        <w:keepNext/>
        <w:spacing w:after="120"/>
      </w:pPr>
      <w:r>
        <w:rPr>
          <w:i/>
          <w:iCs/>
        </w:rPr>
        <w:t xml:space="preserve">horas_sueno</w:t>
      </w:r>
    </w:p>
    <w:p>
      <w:r>
        <w:drawing>
          <wp:inline distT="0" distB="0" distL="0" distR="0">
            <wp:extent cx="41148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4</w:t>
      </w:r>
    </w:p>
    <w:p>
      <w:pPr>
        <w:keepNext/>
        <w:spacing w:after="120"/>
      </w:pPr>
      <w:r>
        <w:rPr>
          <w:i/>
          <w:iCs/>
        </w:rPr>
        <w:t xml:space="preserve">horas_sueno: gráfico Q-Q normal</w:t>
      </w:r>
    </w:p>
    <w:p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5</w:t>
      </w:r>
    </w:p>
    <w:p>
      <w:pPr>
        <w:keepNext/>
        <w:spacing w:after="120"/>
      </w:pPr>
      <w:r>
        <w:rPr>
          <w:i/>
          <w:iCs/>
        </w:rPr>
        <w:t xml:space="preserve">ansiedad_pre</w:t>
      </w:r>
    </w:p>
    <w:p>
      <w:r>
        <w:drawing>
          <wp:inline distT="0" distB="0" distL="0" distR="0">
            <wp:extent cx="41148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6</w:t>
      </w:r>
    </w:p>
    <w:p>
      <w:pPr>
        <w:keepNext/>
        <w:spacing w:after="120"/>
      </w:pPr>
      <w:r>
        <w:rPr>
          <w:i/>
          <w:iCs/>
        </w:rPr>
        <w:t xml:space="preserve">ansiedad_pre: gráfico Q-Q normal</w:t>
      </w:r>
    </w:p>
    <w:p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7</w:t>
      </w:r>
    </w:p>
    <w:p>
      <w:pPr>
        <w:keepNext/>
        <w:spacing w:after="120"/>
      </w:pPr>
      <w:r>
        <w:rPr>
          <w:i/>
          <w:iCs/>
        </w:rPr>
        <w:t xml:space="preserve">ansiedad_post</w:t>
      </w:r>
    </w:p>
    <w:p>
      <w:r>
        <w:drawing>
          <wp:inline distT="0" distB="0" distL="0" distR="0">
            <wp:extent cx="41148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8</w:t>
      </w:r>
    </w:p>
    <w:p>
      <w:pPr>
        <w:keepNext/>
        <w:spacing w:after="120"/>
      </w:pPr>
      <w:r>
        <w:rPr>
          <w:i/>
          <w:iCs/>
        </w:rPr>
        <w:t xml:space="preserve">ansiedad_post: gráfico Q-Q normal</w:t>
      </w:r>
    </w:p>
    <w:p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9</w:t>
      </w:r>
    </w:p>
    <w:p>
      <w:pPr>
        <w:keepNext/>
        <w:spacing w:after="120"/>
      </w:pPr>
      <w:r>
        <w:rPr>
          <w:i/>
          <w:iCs/>
        </w:rPr>
        <w:t xml:space="preserve">estres</w:t>
      </w:r>
    </w:p>
    <w:p>
      <w:r>
        <w:drawing>
          <wp:inline distT="0" distB="0" distL="0" distR="0">
            <wp:extent cx="41148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10</w:t>
      </w:r>
    </w:p>
    <w:p>
      <w:pPr>
        <w:keepNext/>
        <w:spacing w:after="120"/>
      </w:pPr>
      <w:r>
        <w:rPr>
          <w:i/>
          <w:iCs/>
        </w:rPr>
        <w:t xml:space="preserve">estres: gráfico Q-Q normal</w:t>
      </w:r>
    </w:p>
    <w:p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11</w:t>
      </w:r>
    </w:p>
    <w:p>
      <w:pPr>
        <w:keepNext/>
        <w:spacing w:after="120"/>
      </w:pPr>
      <w:r>
        <w:rPr>
          <w:i/>
          <w:iCs/>
        </w:rPr>
        <w:t xml:space="preserve">autoestima</w:t>
      </w:r>
    </w:p>
    <w:p>
      <w:r>
        <w:drawing>
          <wp:inline distT="0" distB="0" distL="0" distR="0">
            <wp:extent cx="41148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12</w:t>
      </w:r>
    </w:p>
    <w:p>
      <w:pPr>
        <w:keepNext/>
        <w:spacing w:after="120"/>
      </w:pPr>
      <w:r>
        <w:rPr>
          <w:i/>
          <w:iCs/>
        </w:rPr>
        <w:t xml:space="preserve">autoestima: gráfico Q-Q normal</w:t>
      </w:r>
    </w:p>
    <w:p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13</w:t>
      </w:r>
    </w:p>
    <w:p>
      <w:pPr>
        <w:keepNext/>
        <w:spacing w:after="120"/>
      </w:pPr>
      <w:r>
        <w:rPr>
          <w:i/>
          <w:iCs/>
        </w:rPr>
        <w:t xml:space="preserve">rendimiento</w:t>
      </w:r>
    </w:p>
    <w:p>
      <w:r>
        <w:drawing>
          <wp:inline distT="0" distB="0" distL="0" distR="0">
            <wp:extent cx="41148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14</w:t>
      </w:r>
    </w:p>
    <w:p>
      <w:pPr>
        <w:keepNext/>
        <w:spacing w:after="120"/>
      </w:pPr>
      <w:r>
        <w:rPr>
          <w:i/>
          <w:iCs/>
        </w:rPr>
        <w:t xml:space="preserve">rendimiento: gráfico Q-Q normal</w:t>
      </w:r>
    </w:p>
    <w:p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15</w:t>
      </w:r>
    </w:p>
    <w:p>
      <w:pPr>
        <w:keepNext/>
        <w:spacing w:after="120"/>
      </w:pPr>
      <w:r>
        <w:rPr>
          <w:i/>
          <w:iCs/>
        </w:rPr>
        <w:t xml:space="preserve">satisfaccion</w:t>
      </w:r>
    </w:p>
    <w:p>
      <w:r>
        <w:drawing>
          <wp:inline distT="0" distB="0" distL="0" distR="0">
            <wp:extent cx="41148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16</w:t>
      </w:r>
    </w:p>
    <w:p>
      <w:pPr>
        <w:keepNext/>
        <w:spacing w:after="120"/>
      </w:pPr>
      <w:r>
        <w:rPr>
          <w:i/>
          <w:iCs/>
        </w:rPr>
        <w:t xml:space="preserve">satisfaccion: gráfico Q-Q normal</w:t>
      </w:r>
    </w:p>
    <w:p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17</w:t>
      </w:r>
    </w:p>
    <w:p>
      <w:pPr>
        <w:keepNext/>
        <w:spacing w:after="120"/>
      </w:pPr>
      <w:r>
        <w:rPr>
          <w:i/>
          <w:iCs/>
        </w:rPr>
        <w:t xml:space="preserve">ae1</w:t>
      </w:r>
    </w:p>
    <w:p>
      <w:r>
        <w:drawing>
          <wp:inline distT="0" distB="0" distL="0" distR="0">
            <wp:extent cx="41148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18</w:t>
      </w:r>
    </w:p>
    <w:p>
      <w:pPr>
        <w:keepNext/>
        <w:spacing w:after="120"/>
      </w:pPr>
      <w:r>
        <w:rPr>
          <w:i/>
          <w:iCs/>
        </w:rPr>
        <w:t xml:space="preserve">ae1: gráfico Q-Q normal</w:t>
      </w:r>
    </w:p>
    <w:p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19</w:t>
      </w:r>
    </w:p>
    <w:p>
      <w:pPr>
        <w:keepNext/>
        <w:spacing w:after="120"/>
      </w:pPr>
      <w:r>
        <w:rPr>
          <w:i/>
          <w:iCs/>
        </w:rPr>
        <w:t xml:space="preserve">sexo</w:t>
      </w:r>
    </w:p>
    <w:p>
      <w:r>
        <w:drawing>
          <wp:inline distT="0" distB="0" distL="0" distR="0">
            <wp:extent cx="4114800" cy="7772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20</w:t>
      </w:r>
    </w:p>
    <w:p>
      <w:pPr>
        <w:keepNext/>
        <w:spacing w:after="120"/>
      </w:pPr>
      <w:r>
        <w:rPr>
          <w:i/>
          <w:iCs/>
        </w:rPr>
        <w:t xml:space="preserve">grupo</w:t>
      </w:r>
    </w:p>
    <w:p>
      <w:r>
        <w:drawing>
          <wp:inline distT="0" distB="0" distL="0" distR="0">
            <wp:extent cx="4114800" cy="10744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21</w:t>
      </w:r>
    </w:p>
    <w:p>
      <w:pPr>
        <w:keepNext/>
        <w:spacing w:after="120"/>
      </w:pPr>
      <w:r>
        <w:rPr>
          <w:i/>
          <w:iCs/>
        </w:rPr>
        <w:t xml:space="preserve">curso</w:t>
      </w:r>
    </w:p>
    <w:p>
      <w:r>
        <w:drawing>
          <wp:inline distT="0" distB="0" distL="0" distR="0">
            <wp:extent cx="41148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0"/>
      </w:pPr>
      <w:r>
        <w:rPr>
          <w:b/>
          <w:bCs/>
        </w:rPr>
        <w:t xml:space="preserve">Figura 22</w:t>
      </w:r>
    </w:p>
    <w:p>
      <w:pPr>
        <w:keepNext/>
        <w:spacing w:after="120"/>
      </w:pPr>
      <w:r>
        <w:rPr>
          <w:i/>
          <w:iCs/>
        </w:rPr>
        <w:t xml:space="preserve">fuma</w:t>
      </w:r>
    </w:p>
    <w:p>
      <w:r>
        <w:drawing>
          <wp:inline distT="0" distB="0" distL="0" distR="0">
            <wp:extent cx="4114800" cy="7772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El análisis descriptivo resume la muestra antes de cualquier contraste de hipótesis y es obligatorio en el apartado de resultados.</w:t>
      </w:r>
    </w:p>
    <w:p>
      <w:pPr>
        <w:spacing w:after="120"/>
      </w:pPr>
      <w:r>
        <w:t xml:space="preserve">• Se informa la mediana y el rango intercuartílico además de la media porque, si la distribución es asimétrica, representan mejor el valor típico y la dispersión.</w:t>
      </w:r>
    </w:p>
    <w:p>
      <w:pPr>
        <w:spacing w:after="120"/>
      </w:pPr>
      <w:r>
        <w:t xml:space="preserve">• La normalidad se valora con Shapiro-Wilk (la prueba más potente) y Kolmogorov-Smirnov con la corrección de Lilliefors (la que muestra SPSS en «Explorar»), junto con los gráficos Q-Q.</w:t>
      </w:r>
    </w:p>
    <w:p>
      <w:pPr>
        <w:spacing w:after="120"/>
      </w:pPr>
      <w:r>
        <w:t xml:space="preserve">⚠ Asimetría marcada (|asimetría| &gt; 1) en edad: para estas variables conviene informar mediana y rango intercuartílico.</w:t>
      </w:r>
    </w:p>
    <w:p>
      <w:pPr>
        <w:spacing w:after="120"/>
      </w:pPr>
      <w:r>
        <w:t xml:space="preserve">ℹ Posibles valores atípicos: edad (16 según el criterio de 1.5·RIC; 7 con |</w:t>
      </w:r>
      <w:r>
        <w:rPr>
          <w:i/>
          <w:iCs/>
        </w:rPr>
        <w:t xml:space="preserve">z</w:t>
      </w:r>
      <w:r>
        <w:t xml:space="preserve">| &gt; 3), horas_sueno (2 según el criterio de 1.5·RIC; 1 con |</w:t>
      </w:r>
      <w:r>
        <w:rPr>
          <w:i/>
          <w:iCs/>
        </w:rPr>
        <w:t xml:space="preserve">z</w:t>
      </w:r>
      <w:r>
        <w:t xml:space="preserve">| &gt; 3), ansiedad_pre (1 según el criterio de 1.5·RIC), ansiedad_post (3 según el criterio de 1.5·RIC), estres (1 según el criterio de 1.5·RIC), autoestima (1 según el criterio de 1.5·RIC; 1 con |</w:t>
      </w:r>
      <w:r>
        <w:rPr>
          <w:i/>
          <w:iCs/>
        </w:rPr>
        <w:t xml:space="preserve">z</w:t>
      </w:r>
      <w:r>
        <w:t xml:space="preserve">| &gt; 3), rendimiento (2 según el criterio de 1.5·RIC) y ansiedad_seguimiento (1 según el criterio de 1.5·RIC; 1 con |</w:t>
      </w:r>
      <w:r>
        <w:rPr>
          <w:i/>
          <w:iCs/>
        </w:rPr>
        <w:t xml:space="preserve">z</w:t>
      </w:r>
      <w:r>
        <w:t xml:space="preserve">| &gt; 3). Revisa que no sean errores de introducción de datos antes de decidir si se mantienen.</w:t>
      </w:r>
    </w:p>
    <w:p>
      <w:pPr>
        <w:pStyle w:val="Heading1"/>
        <w:spacing w:before="360"/>
      </w:pPr>
      <w:r>
        <w:t xml:space="preserve">Correlaciones</w:t>
      </w:r>
    </w:p>
    <w:p>
      <w:pPr>
        <w:spacing w:after="120"/>
      </w:pPr>
      <w:r>
        <w:t xml:space="preserve">Se usa Spearman porque edad presenta una asimetría marcada (|asimetría| &gt; 1).</w:t>
      </w:r>
    </w:p>
    <w:p>
      <w:pPr>
        <w:keepNext/>
        <w:spacing w:before="240" w:after="0"/>
      </w:pPr>
      <w:r>
        <w:rPr>
          <w:b/>
          <w:bCs/>
        </w:rPr>
        <w:t xml:space="preserve">Tabla 4</w:t>
      </w:r>
    </w:p>
    <w:p>
      <w:pPr>
        <w:keepNext/>
        <w:spacing w:after="120"/>
      </w:pPr>
      <w:r>
        <w:rPr>
          <w:i/>
          <w:iCs/>
        </w:rPr>
        <w:t xml:space="preserve">Detalle de las correlaciones de Spearman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34"/>
        <w:gridCol w:w="719"/>
        <w:gridCol w:w="1790"/>
        <w:gridCol w:w="585"/>
        <w:gridCol w:w="986"/>
        <w:gridCol w:w="986"/>
      </w:tblGrid>
      <w:tr>
        <w:trPr>
          <w:tblHeader/>
        </w:trPr>
        <w:tc>
          <w:tcPr>
            <w:tcW w:type="dxa" w:w="393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Par</w:t>
            </w:r>
          </w:p>
        </w:tc>
        <w:tc>
          <w:tcPr>
            <w:tcW w:type="dxa" w:w="71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  <w:vertAlign w:val="subscript"/>
              </w:rPr>
              <w:t xml:space="preserve">s</w:t>
            </w:r>
          </w:p>
        </w:tc>
        <w:tc>
          <w:tcPr>
            <w:tcW w:type="dxa" w:w="179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95 %</w:t>
            </w:r>
          </w:p>
        </w:tc>
        <w:tc>
          <w:tcPr>
            <w:tcW w:type="dxa" w:w="58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n</w:t>
            </w:r>
          </w:p>
        </w:tc>
        <w:tc>
          <w:tcPr>
            <w:tcW w:type="dxa" w:w="98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98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  <w:r>
              <w:rPr>
                <w:sz w:val="22"/>
                <w:szCs w:val="22"/>
              </w:rPr>
              <w:t xml:space="preserve"> (Holm)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horas_sueno – edad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.03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[-.08, .14]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.615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ansiedad_pre – edad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-.04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[-.15, .07]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.453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ansiedad_pre – horas_sueno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.01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[-.10, .12]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.871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ansiedad_post – edad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-.10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[-.21, .01]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.076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ansiedad_post – horas_sueno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.01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[-.10, .12]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.852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ansiedad_post – ansiedad_pre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.78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[.72, .82]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estres – edad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-.06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[-.17, .05]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.298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estres – horas_sueno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-.25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[-.35, -.14]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estres – ansiedad_pre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.52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[.43, .60]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estres – ansiedad_post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.45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[.35, .54]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autoestima – edad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.08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[-.03, .19]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315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.140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autoestima – horas_sueno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-.04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[-.16, .07]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303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.449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autoestima – ansiedad_pre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-.39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[-.49, -.29]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315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autoestima – ansiedad_post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-.53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[-.61, -.44]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315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autoestima – estres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-.28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[-.38, -.18]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315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rendimiento – edad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.03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[-.08, .13]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.639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rendimiento – horas_sueno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.34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[.23, .44]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rendimiento – ansiedad_pre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-.18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[-.28, -.07]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.001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.024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rendimiento – ansiedad_post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-.12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[-.22, -.01]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.033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.535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rendimiento – estres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-.42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[-.51, -.32]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rendimiento – autoestima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.08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[-.03, .19]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315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.166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satisfaccion – edad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.03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[-.09, .14]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.647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satisfaccion – horas_sueno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.12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[.01, .23]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300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.035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.535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satisfaccion – ansiedad_pre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-.04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[-.15, .07]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.433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satisfaccion – ansiedad_post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-.04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[-.15, .07]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.463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satisfaccion – estres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-.18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[-.28, -.06]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312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.002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.032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satisfaccion – autoestima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-.05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[-.17, .06]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303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.345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93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satisfaccion – rendimiento</w:t>
            </w:r>
          </w:p>
        </w:tc>
        <w:tc>
          <w:tcPr>
            <w:tcW w:type="dxa" w:w="7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.37</w:t>
            </w:r>
          </w:p>
        </w:tc>
        <w:tc>
          <w:tcPr>
            <w:tcW w:type="dxa" w:w="179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[.27, .46]</w:t>
            </w:r>
          </w:p>
        </w:tc>
        <w:tc>
          <w:tcPr>
            <w:tcW w:type="dxa" w:w="58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312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IC por la transformación </w:t>
      </w:r>
      <w:r>
        <w:rPr>
          <w:i/>
          <w:iCs/>
          <w:sz w:val="20"/>
          <w:szCs w:val="20"/>
        </w:rPr>
        <w:t xml:space="preserve">z</w:t>
      </w:r>
      <w:r>
        <w:rPr>
          <w:sz w:val="20"/>
          <w:szCs w:val="20"/>
        </w:rPr>
        <w:t xml:space="preserve"> de Fisher con el error típico de Bonett y Wright (2000). </w:t>
      </w:r>
      <w:r>
        <w:rPr>
          <w:i/>
          <w:iCs/>
          <w:sz w:val="20"/>
          <w:szCs w:val="20"/>
        </w:rPr>
        <w:t xml:space="preserve">p</w:t>
      </w:r>
      <w:r>
        <w:rPr>
          <w:sz w:val="20"/>
          <w:szCs w:val="20"/>
        </w:rPr>
        <w:t xml:space="preserve"> exacta cuando no hay empates (como R y JASP). </w:t>
      </w:r>
      <w:r>
        <w:rPr>
          <w:i/>
          <w:iCs/>
          <w:sz w:val="20"/>
          <w:szCs w:val="20"/>
        </w:rPr>
        <w:t xml:space="preserve">p</w:t>
      </w:r>
      <w:r>
        <w:rPr>
          <w:sz w:val="20"/>
          <w:szCs w:val="20"/>
        </w:rPr>
        <w:t xml:space="preserve"> (Holm) corrige por el número de correlaciones calculadas.</w:t>
      </w:r>
    </w:p>
    <w:p>
      <w:pPr>
        <w:keepNext/>
        <w:spacing w:before="240" w:after="0"/>
      </w:pPr>
      <w:r>
        <w:rPr>
          <w:b/>
          <w:bCs/>
        </w:rPr>
        <w:t xml:space="preserve">Tabla 5</w:t>
      </w:r>
    </w:p>
    <w:p>
      <w:pPr>
        <w:keepNext/>
        <w:spacing w:after="120"/>
      </w:pPr>
      <w:r>
        <w:rPr>
          <w:i/>
          <w:iCs/>
        </w:rPr>
        <w:t xml:space="preserve">Medias, desviaciones típicas y correlaciones de Spearman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21"/>
        <w:gridCol w:w="676"/>
        <w:gridCol w:w="572"/>
        <w:gridCol w:w="572"/>
        <w:gridCol w:w="884"/>
        <w:gridCol w:w="884"/>
        <w:gridCol w:w="884"/>
        <w:gridCol w:w="884"/>
        <w:gridCol w:w="572"/>
        <w:gridCol w:w="780"/>
        <w:gridCol w:w="468"/>
      </w:tblGrid>
      <w:tr>
        <w:trPr>
          <w:tblHeader/>
        </w:trPr>
        <w:tc>
          <w:tcPr>
            <w:tcW w:type="dxa" w:w="182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Variable</w:t>
            </w:r>
          </w:p>
        </w:tc>
        <w:tc>
          <w:tcPr>
            <w:tcW w:type="dxa" w:w="67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M</w:t>
            </w:r>
          </w:p>
        </w:tc>
        <w:tc>
          <w:tcPr>
            <w:tcW w:type="dxa" w:w="57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DT</w:t>
            </w:r>
          </w:p>
        </w:tc>
        <w:tc>
          <w:tcPr>
            <w:tcW w:type="dxa" w:w="57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8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8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8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8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7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8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6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1. edad</w:t>
            </w:r>
          </w:p>
        </w:tc>
        <w:tc>
          <w:tcPr>
            <w:tcW w:type="dxa" w:w="6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22.33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3.94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18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2. horas_sueno</w:t>
            </w:r>
          </w:p>
        </w:tc>
        <w:tc>
          <w:tcPr>
            <w:tcW w:type="dxa" w:w="6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6.92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.03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18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3. ansiedad_pre</w:t>
            </w:r>
          </w:p>
        </w:tc>
        <w:tc>
          <w:tcPr>
            <w:tcW w:type="dxa" w:w="6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26.26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6.26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-.04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.01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18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4. ansiedad_post</w:t>
            </w:r>
          </w:p>
        </w:tc>
        <w:tc>
          <w:tcPr>
            <w:tcW w:type="dxa" w:w="6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23.66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7.36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-.10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.01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.78***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18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5. estres</w:t>
            </w:r>
          </w:p>
        </w:tc>
        <w:tc>
          <w:tcPr>
            <w:tcW w:type="dxa" w:w="6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20.80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5.22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-.06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-.25***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.52***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.45***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18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6. autoestima</w:t>
            </w:r>
          </w:p>
        </w:tc>
        <w:tc>
          <w:tcPr>
            <w:tcW w:type="dxa" w:w="6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29.73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5.30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.08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-.04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-.39***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-.53***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-.28***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18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7. rendimiento</w:t>
            </w:r>
          </w:p>
        </w:tc>
        <w:tc>
          <w:tcPr>
            <w:tcW w:type="dxa" w:w="6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6.36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1.40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.03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.34***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-.18**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-.12*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-.42***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.08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182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8. satisfaccion</w:t>
            </w:r>
          </w:p>
        </w:tc>
        <w:tc>
          <w:tcPr>
            <w:tcW w:type="dxa" w:w="67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2.97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1.04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.03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.12*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-.04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-.04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-.18**</w:t>
            </w:r>
          </w:p>
        </w:tc>
        <w:tc>
          <w:tcPr>
            <w:tcW w:type="dxa" w:w="5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-.05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.37***</w:t>
            </w:r>
          </w:p>
        </w:tc>
        <w:tc>
          <w:tcPr>
            <w:tcW w:type="dxa" w:w="46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r</w:t>
      </w:r>
      <w:r>
        <w:rPr>
          <w:sz w:val="20"/>
          <w:szCs w:val="20"/>
          <w:vertAlign w:val="subscript"/>
        </w:rPr>
        <w:t xml:space="preserve">s</w:t>
      </w:r>
      <w:r>
        <w:rPr>
          <w:sz w:val="20"/>
          <w:szCs w:val="20"/>
        </w:rPr>
        <w:t xml:space="preserve"> de Spearman. </w:t>
      </w:r>
      <w:r>
        <w:rPr>
          <w:i/>
          <w:iCs/>
          <w:sz w:val="20"/>
          <w:szCs w:val="20"/>
        </w:rPr>
        <w:t xml:space="preserve">n</w:t>
      </w:r>
      <w:r>
        <w:rPr>
          <w:sz w:val="20"/>
          <w:szCs w:val="20"/>
        </w:rPr>
        <w:t xml:space="preserve"> = 300–324 (eliminación por parejas). * </w:t>
      </w:r>
      <w:r>
        <w:rPr>
          <w:i/>
          <w:iCs/>
          <w:sz w:val="20"/>
          <w:szCs w:val="20"/>
        </w:rPr>
        <w:t xml:space="preserve">p</w:t>
      </w:r>
      <w:r>
        <w:rPr>
          <w:sz w:val="20"/>
          <w:szCs w:val="20"/>
        </w:rPr>
        <w:t xml:space="preserve"> &lt; .05. ** </w:t>
      </w:r>
      <w:r>
        <w:rPr>
          <w:i/>
          <w:iCs/>
          <w:sz w:val="20"/>
          <w:szCs w:val="20"/>
        </w:rPr>
        <w:t xml:space="preserve">p</w:t>
      </w:r>
      <w:r>
        <w:rPr>
          <w:sz w:val="20"/>
          <w:szCs w:val="20"/>
        </w:rPr>
        <w:t xml:space="preserve"> &lt; .01. *** </w:t>
      </w:r>
      <w:r>
        <w:rPr>
          <w:i/>
          <w:iCs/>
          <w:sz w:val="20"/>
          <w:szCs w:val="20"/>
        </w:rPr>
        <w:t xml:space="preserve">p</w:t>
      </w:r>
      <w:r>
        <w:rPr>
          <w:sz w:val="20"/>
          <w:szCs w:val="20"/>
        </w:rPr>
        <w:t xml:space="preserve"> &lt; .001.</w:t>
      </w:r>
    </w:p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Se calcularon las correlaciones de Spearman entre 8 variables (28 pares). 14 correlaciones fueron estadísticamente significativas. ansiedad_post y ansiedad_pre mostraron una correlación positiva fuerte, </w:t>
      </w:r>
      <w:r>
        <w:rPr>
          <w:i/>
          <w:iCs/>
        </w:rPr>
        <w:t xml:space="preserve">r</w:t>
      </w:r>
      <w:r>
        <w:rPr>
          <w:vertAlign w:val="subscript"/>
        </w:rPr>
        <w:t xml:space="preserve">s</w:t>
      </w:r>
      <w:r>
        <w:t xml:space="preserve">(322) = .78, </w:t>
      </w:r>
      <w:r>
        <w:rPr>
          <w:i/>
          <w:iCs/>
        </w:rPr>
        <w:t xml:space="preserve">p</w:t>
      </w:r>
      <w:r>
        <w:t xml:space="preserve"> &lt; .001; autoestima y ansiedad_post mostraron una correlación negativa fuerte, </w:t>
      </w:r>
      <w:r>
        <w:rPr>
          <w:i/>
          <w:iCs/>
        </w:rPr>
        <w:t xml:space="preserve">r</w:t>
      </w:r>
      <w:r>
        <w:rPr>
          <w:vertAlign w:val="subscript"/>
        </w:rPr>
        <w:t xml:space="preserve">s</w:t>
      </w:r>
      <w:r>
        <w:t xml:space="preserve">(313) = -.53, </w:t>
      </w:r>
      <w:r>
        <w:rPr>
          <w:i/>
          <w:iCs/>
        </w:rPr>
        <w:t xml:space="preserve">p</w:t>
      </w:r>
      <w:r>
        <w:t xml:space="preserve"> &lt; .001; estres y ansiedad_pre mostraron una correlación positiva fuerte, </w:t>
      </w:r>
      <w:r>
        <w:rPr>
          <w:i/>
          <w:iCs/>
        </w:rPr>
        <w:t xml:space="preserve">r</w:t>
      </w:r>
      <w:r>
        <w:rPr>
          <w:vertAlign w:val="subscript"/>
        </w:rPr>
        <w:t xml:space="preserve">s</w:t>
      </w:r>
      <w:r>
        <w:t xml:space="preserve">(322) = .52, </w:t>
      </w:r>
      <w:r>
        <w:rPr>
          <w:i/>
          <w:iCs/>
        </w:rPr>
        <w:t xml:space="preserve">p</w:t>
      </w:r>
      <w:r>
        <w:t xml:space="preserve"> &lt; .001; estres y ansiedad_post mostraron una correlación positiva moderada, </w:t>
      </w:r>
      <w:r>
        <w:rPr>
          <w:i/>
          <w:iCs/>
        </w:rPr>
        <w:t xml:space="preserve">r</w:t>
      </w:r>
      <w:r>
        <w:rPr>
          <w:vertAlign w:val="subscript"/>
        </w:rPr>
        <w:t xml:space="preserve">s</w:t>
      </w:r>
      <w:r>
        <w:t xml:space="preserve">(322) = .45, </w:t>
      </w:r>
      <w:r>
        <w:rPr>
          <w:i/>
          <w:iCs/>
        </w:rPr>
        <w:t xml:space="preserve">p</w:t>
      </w:r>
      <w:r>
        <w:t xml:space="preserve"> &lt; .001; rendimiento y estres mostraron una correlación negativa moderada, </w:t>
      </w:r>
      <w:r>
        <w:rPr>
          <w:i/>
          <w:iCs/>
        </w:rPr>
        <w:t xml:space="preserve">r</w:t>
      </w:r>
      <w:r>
        <w:rPr>
          <w:vertAlign w:val="subscript"/>
        </w:rPr>
        <w:t xml:space="preserve">s</w:t>
      </w:r>
      <w:r>
        <w:t xml:space="preserve">(322) = -.42, </w:t>
      </w:r>
      <w:r>
        <w:rPr>
          <w:i/>
          <w:iCs/>
        </w:rPr>
        <w:t xml:space="preserve">p</w:t>
      </w:r>
      <w:r>
        <w:t xml:space="preserve"> &lt; .001. Las demás correlaciones significativas se muestran en la Tabla 5.</w:t>
      </w:r>
    </w:p>
    <w:p>
      <w:pPr>
        <w:keepNext/>
        <w:spacing w:before="240" w:after="0"/>
      </w:pPr>
      <w:r>
        <w:rPr>
          <w:b/>
          <w:bCs/>
        </w:rPr>
        <w:t xml:space="preserve">Figura 23</w:t>
      </w:r>
    </w:p>
    <w:p>
      <w:pPr>
        <w:keepNext/>
        <w:spacing w:after="120"/>
      </w:pPr>
      <w:r>
        <w:rPr>
          <w:i/>
          <w:iCs/>
        </w:rPr>
        <w:t xml:space="preserve">Relación más fuerte: ansiedad_post y ansiedad_pre</w:t>
      </w:r>
    </w:p>
    <w:p>
      <w:r>
        <w:drawing>
          <wp:inline distT="0" distB="0" distL="0" distR="0">
            <wp:extent cx="5303520" cy="28174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Todas las variables son cuantitativas y se quiere medir la fuerza y dirección de su relación.</w:t>
      </w:r>
    </w:p>
    <w:p>
      <w:pPr>
        <w:spacing w:after="120"/>
      </w:pPr>
      <w:r>
        <w:t xml:space="preserve">• Spearman trabaja con rangos: es robusta ante asimetría y valores atípicos y mide relaciones monótonas.</w:t>
      </w:r>
    </w:p>
    <w:p>
      <w:pPr>
        <w:spacing w:after="120"/>
      </w:pPr>
      <w:r>
        <w:t xml:space="preserve">• Los valores perdidos se eliminan por parejas: cada correlación usa todos los casos disponibles para ese par.</w:t>
      </w:r>
    </w:p>
    <w:p>
      <w:pPr>
        <w:spacing w:after="120"/>
      </w:pPr>
      <w:r>
        <w:t xml:space="preserve">✓ Asimetría marcada en edad: por eso se usa Spearman.</w:t>
      </w:r>
    </w:p>
    <w:p>
      <w:pPr>
        <w:spacing w:after="120"/>
      </w:pPr>
      <w:r>
        <w:t xml:space="preserve">ℹ Linealidad: revisa el diagrama de dispersión. Una correlación cercana a 0 no descarta relaciones no lineales (por ejemplo, en forma de U).</w:t>
      </w:r>
    </w:p>
    <w:p>
      <w:pPr>
        <w:spacing w:after="120"/>
      </w:pPr>
      <w:r>
        <w:t xml:space="preserve">⚠ Se han calculado 28 correlaciones: con tantas pruebas aumenta la probabilidad de falsos positivos. Considera una corrección (por ejemplo, Holm) o interpreta solo las hipótesis planteadas a priori.</w:t>
      </w:r>
    </w:p>
    <w:p>
      <w:pPr>
        <w:pStyle w:val="Heading1"/>
        <w:spacing w:before="360"/>
      </w:pPr>
      <w:r>
        <w:t xml:space="preserve">ansiedad_post según grupo</w:t>
      </w:r>
    </w:p>
    <w:p>
      <w:pPr>
        <w:spacing w:after="120"/>
      </w:pPr>
      <w:r>
        <w:t xml:space="preserve">Se eligió el ANOVA de un factor porque se comparan 3 grupos independientes en una variable cuantitativa con normalidad aceptable y varianzas homogéneas.</w:t>
      </w:r>
    </w:p>
    <w:p>
      <w:pPr>
        <w:keepNext/>
        <w:spacing w:before="240" w:after="0"/>
      </w:pPr>
      <w:r>
        <w:rPr>
          <w:b/>
          <w:bCs/>
        </w:rPr>
        <w:t xml:space="preserve">Tabla 6</w:t>
      </w:r>
    </w:p>
    <w:p>
      <w:pPr>
        <w:keepNext/>
        <w:spacing w:after="120"/>
      </w:pPr>
      <w:r>
        <w:rPr>
          <w:i/>
          <w:iCs/>
        </w:rPr>
        <w:t xml:space="preserve">Estadísticos descriptivos de ansiedad_post por grupo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17"/>
        <w:gridCol w:w="783"/>
        <w:gridCol w:w="1141"/>
        <w:gridCol w:w="962"/>
        <w:gridCol w:w="1141"/>
        <w:gridCol w:w="2755"/>
      </w:tblGrid>
      <w:tr>
        <w:trPr>
          <w:tblHeader/>
        </w:trPr>
        <w:tc>
          <w:tcPr>
            <w:tcW w:type="dxa" w:w="221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grupo</w:t>
            </w:r>
          </w:p>
        </w:tc>
        <w:tc>
          <w:tcPr>
            <w:tcW w:type="dxa" w:w="78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n</w:t>
            </w:r>
          </w:p>
        </w:tc>
        <w:tc>
          <w:tcPr>
            <w:tcW w:type="dxa" w:w="114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</w:t>
            </w:r>
          </w:p>
        </w:tc>
        <w:tc>
          <w:tcPr>
            <w:tcW w:type="dxa" w:w="96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DT</w:t>
            </w:r>
          </w:p>
        </w:tc>
        <w:tc>
          <w:tcPr>
            <w:tcW w:type="dxa" w:w="114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Mdn</w:t>
            </w:r>
          </w:p>
        </w:tc>
        <w:tc>
          <w:tcPr>
            <w:tcW w:type="dxa" w:w="275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95 % (</w:t>
            </w:r>
            <w:r>
              <w:rPr>
                <w:i/>
                <w:iCs/>
                <w:sz w:val="22"/>
                <w:szCs w:val="22"/>
              </w:rPr>
              <w:t xml:space="preserve">M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Control</w:t>
            </w:r>
          </w:p>
        </w:tc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11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25.58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6.77</w:t>
            </w:r>
          </w:p>
        </w:tc>
        <w:tc>
          <w:tcPr>
            <w:tcW w:type="dxa" w:w="11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25.80</w:t>
            </w:r>
          </w:p>
        </w:tc>
        <w:tc>
          <w:tcPr>
            <w:tcW w:type="dxa" w:w="2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[24.28, 26.87]</w:t>
            </w:r>
          </w:p>
        </w:tc>
      </w:tr>
      <w:tr>
        <w:trPr>
          <w:cantSplit/>
        </w:trPr>
        <w:tc>
          <w:tcPr>
            <w:tcW w:type="dxa" w:w="22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Ejercicio</w:t>
            </w:r>
          </w:p>
        </w:tc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11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23.84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7.44</w:t>
            </w:r>
          </w:p>
        </w:tc>
        <w:tc>
          <w:tcPr>
            <w:tcW w:type="dxa" w:w="11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23.15</w:t>
            </w:r>
          </w:p>
        </w:tc>
        <w:tc>
          <w:tcPr>
            <w:tcW w:type="dxa" w:w="27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[22.43, 25.26]</w:t>
            </w:r>
          </w:p>
        </w:tc>
      </w:tr>
      <w:tr>
        <w:trPr>
          <w:cantSplit/>
        </w:trPr>
        <w:tc>
          <w:tcPr>
            <w:tcW w:type="dxa" w:w="221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Mindfulness</w:t>
            </w:r>
          </w:p>
        </w:tc>
        <w:tc>
          <w:tcPr>
            <w:tcW w:type="dxa" w:w="78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114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21.56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7.38</w:t>
            </w:r>
          </w:p>
        </w:tc>
        <w:tc>
          <w:tcPr>
            <w:tcW w:type="dxa" w:w="114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22.55</w:t>
            </w:r>
          </w:p>
        </w:tc>
        <w:tc>
          <w:tcPr>
            <w:tcW w:type="dxa" w:w="275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[20.15, 22.97]</w:t>
            </w:r>
          </w:p>
        </w:tc>
      </w:tr>
    </w:tbl>
    <w:p>
      <w:pPr>
        <w:keepNext/>
        <w:spacing w:before="240" w:after="0"/>
      </w:pPr>
      <w:r>
        <w:rPr>
          <w:b/>
          <w:bCs/>
        </w:rPr>
        <w:t xml:space="preserve">Tabla 7</w:t>
      </w:r>
    </w:p>
    <w:p>
      <w:pPr>
        <w:keepNext/>
        <w:spacing w:after="120"/>
      </w:pPr>
      <w:r>
        <w:rPr>
          <w:i/>
          <w:iCs/>
        </w:rPr>
        <w:t xml:space="preserve">Resultado del ANOVA de un factor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77"/>
        <w:gridCol w:w="1623"/>
        <w:gridCol w:w="757"/>
        <w:gridCol w:w="1277"/>
        <w:gridCol w:w="930"/>
        <w:gridCol w:w="1277"/>
        <w:gridCol w:w="930"/>
        <w:gridCol w:w="930"/>
      </w:tblGrid>
      <w:tr>
        <w:trPr>
          <w:tblHeader/>
        </w:trPr>
        <w:tc>
          <w:tcPr>
            <w:tcW w:type="dxa" w:w="127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Fuente</w:t>
            </w:r>
          </w:p>
        </w:tc>
        <w:tc>
          <w:tcPr>
            <w:tcW w:type="dxa" w:w="162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SC</w:t>
            </w:r>
          </w:p>
        </w:tc>
        <w:tc>
          <w:tcPr>
            <w:tcW w:type="dxa" w:w="75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gl</w:t>
            </w:r>
          </w:p>
        </w:tc>
        <w:tc>
          <w:tcPr>
            <w:tcW w:type="dxa" w:w="127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MC</w:t>
            </w:r>
          </w:p>
        </w:tc>
        <w:tc>
          <w:tcPr>
            <w:tcW w:type="dxa" w:w="93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F</w:t>
            </w:r>
          </w:p>
        </w:tc>
        <w:tc>
          <w:tcPr>
            <w:tcW w:type="dxa" w:w="127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93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η²</w:t>
            </w:r>
          </w:p>
        </w:tc>
        <w:tc>
          <w:tcPr>
            <w:tcW w:type="dxa" w:w="93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ω²</w:t>
            </w:r>
          </w:p>
        </w:tc>
      </w:tr>
      <w:tr>
        <w:trPr>
          <w:cantSplit/>
        </w:trPr>
        <w:tc>
          <w:tcPr>
            <w:tcW w:type="dxa" w:w="1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grupo</w:t>
            </w:r>
          </w:p>
        </w:tc>
        <w:tc>
          <w:tcPr>
            <w:tcW w:type="dxa" w:w="1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876.35</w:t>
            </w:r>
          </w:p>
        </w:tc>
        <w:tc>
          <w:tcPr>
            <w:tcW w:type="dxa" w:w="7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438.18</w:t>
            </w:r>
          </w:p>
        </w:tc>
        <w:tc>
          <w:tcPr>
            <w:tcW w:type="dxa" w:w="9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8.45</w:t>
            </w:r>
          </w:p>
        </w:tc>
        <w:tc>
          <w:tcPr>
            <w:tcW w:type="dxa" w:w="1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.050</w:t>
            </w:r>
          </w:p>
        </w:tc>
        <w:tc>
          <w:tcPr>
            <w:tcW w:type="dxa" w:w="9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.044</w:t>
            </w:r>
          </w:p>
        </w:tc>
      </w:tr>
      <w:tr>
        <w:trPr>
          <w:cantSplit/>
        </w:trPr>
        <w:tc>
          <w:tcPr>
            <w:tcW w:type="dxa" w:w="1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Error</w:t>
            </w:r>
          </w:p>
        </w:tc>
        <w:tc>
          <w:tcPr>
            <w:tcW w:type="dxa" w:w="1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16640.85</w:t>
            </w:r>
          </w:p>
        </w:tc>
        <w:tc>
          <w:tcPr>
            <w:tcW w:type="dxa" w:w="7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321</w:t>
            </w:r>
          </w:p>
        </w:tc>
        <w:tc>
          <w:tcPr>
            <w:tcW w:type="dxa" w:w="1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51.84</w:t>
            </w:r>
          </w:p>
        </w:tc>
        <w:tc>
          <w:tcPr>
            <w:tcW w:type="dxa" w:w="9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12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9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9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127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W w:type="dxa" w:w="162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17517.20</w:t>
            </w:r>
          </w:p>
        </w:tc>
        <w:tc>
          <w:tcPr>
            <w:tcW w:type="dxa" w:w="75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323</w:t>
            </w:r>
          </w:p>
        </w:tc>
        <w:tc>
          <w:tcPr>
            <w:tcW w:type="dxa" w:w="127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93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127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93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93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ω² = omega cuadrado, estimación menos sesgada del tamaño del efecto en la población.</w:t>
      </w:r>
    </w:p>
    <w:p>
      <w:pPr>
        <w:keepNext/>
        <w:spacing w:before="240" w:after="0"/>
      </w:pPr>
      <w:r>
        <w:rPr>
          <w:b/>
          <w:bCs/>
        </w:rPr>
        <w:t xml:space="preserve">Tabla 8</w:t>
      </w:r>
    </w:p>
    <w:p>
      <w:pPr>
        <w:keepNext/>
        <w:spacing w:after="120"/>
      </w:pPr>
      <w:r>
        <w:rPr>
          <w:i/>
          <w:iCs/>
        </w:rPr>
        <w:t xml:space="preserve">Comparaciones post hoc (Tukey HSD)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61"/>
        <w:gridCol w:w="1988"/>
        <w:gridCol w:w="1638"/>
        <w:gridCol w:w="1113"/>
      </w:tblGrid>
      <w:tr>
        <w:trPr>
          <w:tblHeader/>
        </w:trPr>
        <w:tc>
          <w:tcPr>
            <w:tcW w:type="dxa" w:w="426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Comparación</w:t>
            </w:r>
          </w:p>
        </w:tc>
        <w:tc>
          <w:tcPr>
            <w:tcW w:type="dxa" w:w="198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Diferencia de medias</w:t>
            </w:r>
          </w:p>
        </w:tc>
        <w:tc>
          <w:tcPr>
            <w:tcW w:type="dxa" w:w="163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  <w:r>
              <w:rPr>
                <w:sz w:val="22"/>
                <w:szCs w:val="22"/>
              </w:rPr>
              <w:t xml:space="preserve"> ajustada</w:t>
            </w:r>
          </w:p>
        </w:tc>
        <w:tc>
          <w:tcPr>
            <w:tcW w:type="dxa" w:w="111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  <w:t xml:space="preserve"> de Cohen</w:t>
            </w:r>
          </w:p>
        </w:tc>
      </w:tr>
      <w:tr>
        <w:trPr>
          <w:cantSplit/>
        </w:trPr>
        <w:tc>
          <w:tcPr>
            <w:tcW w:type="dxa" w:w="4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Control − Ejercicio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1.73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.183</w:t>
            </w: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0.24</w:t>
            </w:r>
          </w:p>
        </w:tc>
      </w:tr>
      <w:tr>
        <w:trPr>
          <w:cantSplit/>
        </w:trPr>
        <w:tc>
          <w:tcPr>
            <w:tcW w:type="dxa" w:w="4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Control − Mindfulness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4.02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0.56</w:t>
            </w:r>
          </w:p>
        </w:tc>
      </w:tr>
      <w:tr>
        <w:trPr>
          <w:cantSplit/>
        </w:trPr>
        <w:tc>
          <w:tcPr>
            <w:tcW w:type="dxa" w:w="426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Ejercicio − Mindfulness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2.29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.053</w:t>
            </w:r>
          </w:p>
        </w:tc>
        <w:tc>
          <w:tcPr>
            <w:tcW w:type="dxa" w:w="111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0.32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d</w:t>
      </w:r>
      <w:r>
        <w:rPr>
          <w:sz w:val="20"/>
          <w:szCs w:val="20"/>
        </w:rPr>
        <w:t xml:space="preserve"> = diferencia de medias / √</w:t>
      </w:r>
      <w:r>
        <w:rPr>
          <w:i/>
          <w:iCs/>
          <w:sz w:val="20"/>
          <w:szCs w:val="20"/>
        </w:rPr>
        <w:t xml:space="preserve">MC</w:t>
      </w:r>
      <w:r>
        <w:rPr>
          <w:sz w:val="20"/>
          <w:szCs w:val="20"/>
          <w:vertAlign w:val="subscript"/>
        </w:rPr>
        <w:t xml:space="preserve">error</w:t>
      </w:r>
      <w:r>
        <w:rPr>
          <w:sz w:val="20"/>
          <w:szCs w:val="20"/>
        </w:rPr>
        <w:t xml:space="preserve"> (como JASP). Tamaño del efecto: 0.20 pequeño, 0.50 mediano, 0.80 grande (Cohen, 1988).</w:t>
      </w:r>
    </w:p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Se aplicó un ANOVA de un factor para comparar ansiedad_post según grupo (Control: </w:t>
      </w:r>
      <w:r>
        <w:rPr>
          <w:i/>
          <w:iCs/>
        </w:rPr>
        <w:t xml:space="preserve">M</w:t>
      </w:r>
      <w:r>
        <w:t xml:space="preserve"> = 25.58, </w:t>
      </w:r>
      <w:r>
        <w:rPr>
          <w:i/>
          <w:iCs/>
        </w:rPr>
        <w:t xml:space="preserve">DT</w:t>
      </w:r>
      <w:r>
        <w:t xml:space="preserve"> = 6.77; Ejercicio: </w:t>
      </w:r>
      <w:r>
        <w:rPr>
          <w:i/>
          <w:iCs/>
        </w:rPr>
        <w:t xml:space="preserve">M</w:t>
      </w:r>
      <w:r>
        <w:t xml:space="preserve"> = 23.84, </w:t>
      </w:r>
      <w:r>
        <w:rPr>
          <w:i/>
          <w:iCs/>
        </w:rPr>
        <w:t xml:space="preserve">DT</w:t>
      </w:r>
      <w:r>
        <w:t xml:space="preserve"> = 7.44; Mindfulness: </w:t>
      </w:r>
      <w:r>
        <w:rPr>
          <w:i/>
          <w:iCs/>
        </w:rPr>
        <w:t xml:space="preserve">M</w:t>
      </w:r>
      <w:r>
        <w:t xml:space="preserve"> = 21.56, </w:t>
      </w:r>
      <w:r>
        <w:rPr>
          <w:i/>
          <w:iCs/>
        </w:rPr>
        <w:t xml:space="preserve">DT</w:t>
      </w:r>
      <w:r>
        <w:t xml:space="preserve"> = 7.38). Se encontraron diferencias estadísticamente significativas, </w:t>
      </w:r>
      <w:r>
        <w:rPr>
          <w:i/>
          <w:iCs/>
        </w:rPr>
        <w:t xml:space="preserve">F</w:t>
      </w:r>
      <w:r>
        <w:t xml:space="preserve">(2, 321) = 8.45, </w:t>
      </w:r>
      <w:r>
        <w:rPr>
          <w:i/>
          <w:iCs/>
        </w:rPr>
        <w:t xml:space="preserve">p</w:t>
      </w:r>
      <w:r>
        <w:t xml:space="preserve"> &lt; .001, η² = .050, con un tamaño del efecto pequeño. Las comparaciones post hoc (Tukey HSD) mostraron diferencias significativas entre Control y Mindfulness (</w:t>
      </w:r>
      <w:r>
        <w:rPr>
          <w:i/>
          <w:iCs/>
        </w:rPr>
        <w:t xml:space="preserve">p</w:t>
      </w:r>
      <w:r>
        <w:t xml:space="preserve"> &lt; .001, </w:t>
      </w:r>
      <w:r>
        <w:rPr>
          <w:i/>
          <w:iCs/>
        </w:rPr>
        <w:t xml:space="preserve">d</w:t>
      </w:r>
      <w:r>
        <w:t xml:space="preserve"> = 0.56, efecto mediano; puntuaciones más altas en Control). El resto de comparaciones no fueron significativas.</w:t>
      </w:r>
    </w:p>
    <w:p>
      <w:pPr>
        <w:keepNext/>
        <w:spacing w:before="240" w:after="0"/>
      </w:pPr>
      <w:r>
        <w:rPr>
          <w:b/>
          <w:bCs/>
        </w:rPr>
        <w:t xml:space="preserve">Figura 24</w:t>
      </w:r>
    </w:p>
    <w:p>
      <w:pPr>
        <w:keepNext/>
        <w:spacing w:after="120"/>
      </w:pPr>
      <w:r>
        <w:rPr>
          <w:i/>
          <w:iCs/>
        </w:rPr>
        <w:t xml:space="preserve">ansiedad_post por grupo: medias e IC 95 %</w:t>
      </w:r>
    </w:p>
    <w:p>
      <w:r>
        <w:drawing>
          <wp:inline distT="0" distB="0" distL="0" distR="0">
            <wp:extent cx="5303520" cy="28174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Variable dependiente: ansiedad_post → cuantitativa.</w:t>
      </w:r>
    </w:p>
    <w:p>
      <w:pPr>
        <w:spacing w:after="120"/>
      </w:pPr>
      <w:r>
        <w:t xml:space="preserve">• Variable de agrupación: grupo → 3 grupos (Control, Ejercicio y Mindfulness).</w:t>
      </w:r>
    </w:p>
    <w:p>
      <w:pPr>
        <w:spacing w:after="120"/>
      </w:pPr>
      <w:r>
        <w:t xml:space="preserve">• Grupos independientes: se asume que cada participante pertenece a un solo grupo.</w:t>
      </w:r>
    </w:p>
    <w:p>
      <w:pPr>
        <w:spacing w:after="120"/>
      </w:pPr>
      <w:r>
        <w:t xml:space="preserve">• La normalidad se cumple en todos los grupos (o n ≥ 30), por lo que se usa una prueba paramétrica.</w:t>
      </w:r>
    </w:p>
    <w:p>
      <w:pPr>
        <w:spacing w:after="120"/>
      </w:pPr>
      <w:r>
        <w:t xml:space="preserve">• Las varianzas son homogéneas: ANOVA clásico con post hoc de Tukey.</w:t>
      </w:r>
    </w:p>
    <w:p>
      <w:pPr>
        <w:spacing w:after="120"/>
      </w:pPr>
      <w:r>
        <w:rPr>
          <w:b/>
          <w:bCs/>
        </w:rPr>
        <w:t xml:space="preserve">Alternativa:</w:t>
      </w:r>
      <w:r>
        <w:t xml:space="preserve"> Prueba de Kruskal-Wallis si no se cumpliera la normalidad con muestras pequeñas.</w:t>
      </w:r>
    </w:p>
    <w:p>
      <w:pPr>
        <w:spacing w:after="120"/>
      </w:pPr>
      <w:r>
        <w:t xml:space="preserve">✓ Normalidad en Control (</w:t>
      </w:r>
      <w:r>
        <w:rPr>
          <w:i/>
          <w:iCs/>
        </w:rPr>
        <w:t xml:space="preserve">n</w:t>
      </w:r>
      <w:r>
        <w:t xml:space="preserve"> = 108): Shapiro-Wilk: </w:t>
      </w:r>
      <w:r>
        <w:rPr>
          <w:i/>
          <w:iCs/>
        </w:rPr>
        <w:t xml:space="preserve">W</w:t>
      </w:r>
      <w:r>
        <w:t xml:space="preserve"> = .989, </w:t>
      </w:r>
      <w:r>
        <w:rPr>
          <w:i/>
          <w:iCs/>
        </w:rPr>
        <w:t xml:space="preserve">p</w:t>
      </w:r>
      <w:r>
        <w:t xml:space="preserve"> = .564.</w:t>
      </w:r>
    </w:p>
    <w:p>
      <w:pPr>
        <w:spacing w:after="120"/>
      </w:pPr>
      <w:r>
        <w:t xml:space="preserve">✓ Normalidad en Ejercicio (</w:t>
      </w:r>
      <w:r>
        <w:rPr>
          <w:i/>
          <w:iCs/>
        </w:rPr>
        <w:t xml:space="preserve">n</w:t>
      </w:r>
      <w:r>
        <w:t xml:space="preserve"> = 108): Shapiro-Wilk: </w:t>
      </w:r>
      <w:r>
        <w:rPr>
          <w:i/>
          <w:iCs/>
        </w:rPr>
        <w:t xml:space="preserve">W</w:t>
      </w:r>
      <w:r>
        <w:t xml:space="preserve"> = .988, </w:t>
      </w:r>
      <w:r>
        <w:rPr>
          <w:i/>
          <w:iCs/>
        </w:rPr>
        <w:t xml:space="preserve">p</w:t>
      </w:r>
      <w:r>
        <w:t xml:space="preserve"> = .416.</w:t>
      </w:r>
    </w:p>
    <w:p>
      <w:pPr>
        <w:spacing w:after="120"/>
      </w:pPr>
      <w:r>
        <w:t xml:space="preserve">✓ Normalidad en Mindfulness (</w:t>
      </w:r>
      <w:r>
        <w:rPr>
          <w:i/>
          <w:iCs/>
        </w:rPr>
        <w:t xml:space="preserve">n</w:t>
      </w:r>
      <w:r>
        <w:t xml:space="preserve"> = 108): Shapiro-Wilk: </w:t>
      </w:r>
      <w:r>
        <w:rPr>
          <w:i/>
          <w:iCs/>
        </w:rPr>
        <w:t xml:space="preserve">W</w:t>
      </w:r>
      <w:r>
        <w:t xml:space="preserve"> = .985, </w:t>
      </w:r>
      <w:r>
        <w:rPr>
          <w:i/>
          <w:iCs/>
        </w:rPr>
        <w:t xml:space="preserve">p</w:t>
      </w:r>
      <w:r>
        <w:t xml:space="preserve"> = .250.</w:t>
      </w:r>
    </w:p>
    <w:p>
      <w:pPr>
        <w:spacing w:after="120"/>
      </w:pPr>
      <w:r>
        <w:t xml:space="preserve">✓ Homogeneidad de varianzas (Levene): </w:t>
      </w:r>
      <w:r>
        <w:rPr>
          <w:i/>
          <w:iCs/>
        </w:rPr>
        <w:t xml:space="preserve">F</w:t>
      </w:r>
      <w:r>
        <w:t xml:space="preserve">(2, 321) = 0.93, </w:t>
      </w:r>
      <w:r>
        <w:rPr>
          <w:i/>
          <w:iCs/>
        </w:rPr>
        <w:t xml:space="preserve">p</w:t>
      </w:r>
      <w:r>
        <w:t xml:space="preserve"> = .395. Se cumple.</w:t>
      </w:r>
    </w:p>
    <w:p>
      <w:pPr>
        <w:spacing w:after="120"/>
      </w:pPr>
      <w:r>
        <w:t xml:space="preserve">ℹ Independencia: depende del diseño. Si son las mismas personas medidas varias veces, usa «Comparación de medidas relacionadas».</w:t>
      </w:r>
    </w:p>
    <w:p>
      <w:pPr>
        <w:spacing w:after="120"/>
      </w:pPr>
      <w:r>
        <w:t xml:space="preserve">Análisis de sensibilidad: la prueba de Kruskal-Wallis da </w:t>
      </w:r>
      <w:r>
        <w:rPr>
          <w:i/>
          <w:iCs/>
        </w:rPr>
        <w:t xml:space="preserve">p</w:t>
      </w:r>
      <w:r>
        <w:t xml:space="preserve"> &lt; .001, coincidiendo con la conclusión.</w:t>
      </w:r>
    </w:p>
    <w:p>
      <w:pPr>
        <w:pStyle w:val="Heading1"/>
        <w:spacing w:before="360"/>
      </w:pPr>
      <w:r>
        <w:t xml:space="preserve">ansiedad_pre, ansiedad_post, ansiedad_seguimiento (medidas repetidas)</w:t>
      </w:r>
    </w:p>
    <w:p>
      <w:pPr>
        <w:spacing w:after="120"/>
      </w:pPr>
      <w:r>
        <w:t xml:space="preserve">Se eligió el ANOVA de medidas repetidas porque se comparan 3 medidas de las mismas personas y la normalidad es aceptable; como no se cumple la esfericidad, se corrigen los grados de libertad con Greenhouse-Geisser.</w:t>
      </w:r>
    </w:p>
    <w:p>
      <w:pPr>
        <w:keepNext/>
        <w:spacing w:before="240" w:after="0"/>
      </w:pPr>
      <w:r>
        <w:rPr>
          <w:b/>
          <w:bCs/>
        </w:rPr>
        <w:t xml:space="preserve">Tabla 9</w:t>
      </w:r>
    </w:p>
    <w:p>
      <w:pPr>
        <w:keepNext/>
        <w:spacing w:after="120"/>
      </w:pPr>
      <w:r>
        <w:rPr>
          <w:i/>
          <w:iCs/>
        </w:rPr>
        <w:t xml:space="preserve">Estadísticos descriptivos de las medidas repetidas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49"/>
        <w:gridCol w:w="664"/>
        <w:gridCol w:w="968"/>
        <w:gridCol w:w="816"/>
        <w:gridCol w:w="968"/>
        <w:gridCol w:w="2336"/>
      </w:tblGrid>
      <w:tr>
        <w:trPr>
          <w:tblHeader/>
        </w:trPr>
        <w:tc>
          <w:tcPr>
            <w:tcW w:type="dxa" w:w="324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Medida</w:t>
            </w:r>
          </w:p>
        </w:tc>
        <w:tc>
          <w:tcPr>
            <w:tcW w:type="dxa" w:w="66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n</w:t>
            </w:r>
          </w:p>
        </w:tc>
        <w:tc>
          <w:tcPr>
            <w:tcW w:type="dxa" w:w="96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</w:t>
            </w:r>
          </w:p>
        </w:tc>
        <w:tc>
          <w:tcPr>
            <w:tcW w:type="dxa" w:w="81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DT</w:t>
            </w:r>
          </w:p>
        </w:tc>
        <w:tc>
          <w:tcPr>
            <w:tcW w:type="dxa" w:w="96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Mdn</w:t>
            </w:r>
          </w:p>
        </w:tc>
        <w:tc>
          <w:tcPr>
            <w:tcW w:type="dxa" w:w="233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95 % (</w:t>
            </w:r>
            <w:r>
              <w:rPr>
                <w:i/>
                <w:iCs/>
                <w:sz w:val="22"/>
                <w:szCs w:val="22"/>
              </w:rPr>
              <w:t xml:space="preserve">M</w:t>
            </w:r>
            <w:r>
              <w:rPr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ansiedad_pre</w:t>
            </w:r>
          </w:p>
        </w:tc>
        <w:tc>
          <w:tcPr>
            <w:tcW w:type="dxa" w:w="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304</w:t>
            </w:r>
          </w:p>
        </w:tc>
        <w:tc>
          <w:tcPr>
            <w:tcW w:type="dxa" w:w="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26.22</w:t>
            </w:r>
          </w:p>
        </w:tc>
        <w:tc>
          <w:tcPr>
            <w:tcW w:type="dxa" w:w="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6.25</w:t>
            </w:r>
          </w:p>
        </w:tc>
        <w:tc>
          <w:tcPr>
            <w:tcW w:type="dxa" w:w="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25.60</w:t>
            </w:r>
          </w:p>
        </w:tc>
        <w:tc>
          <w:tcPr>
            <w:tcW w:type="dxa" w:w="2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[25.52, 26.93]</w:t>
            </w:r>
          </w:p>
        </w:tc>
      </w:tr>
      <w:tr>
        <w:trPr>
          <w:cantSplit/>
        </w:trPr>
        <w:tc>
          <w:tcPr>
            <w:tcW w:type="dxa" w:w="32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ansiedad_post</w:t>
            </w:r>
          </w:p>
        </w:tc>
        <w:tc>
          <w:tcPr>
            <w:tcW w:type="dxa" w:w="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304</w:t>
            </w:r>
          </w:p>
        </w:tc>
        <w:tc>
          <w:tcPr>
            <w:tcW w:type="dxa" w:w="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23.68</w:t>
            </w:r>
          </w:p>
        </w:tc>
        <w:tc>
          <w:tcPr>
            <w:tcW w:type="dxa" w:w="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7.33</w:t>
            </w:r>
          </w:p>
        </w:tc>
        <w:tc>
          <w:tcPr>
            <w:tcW w:type="dxa" w:w="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23.90</w:t>
            </w:r>
          </w:p>
        </w:tc>
        <w:tc>
          <w:tcPr>
            <w:tcW w:type="dxa" w:w="23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[22.85, 24.51]</w:t>
            </w:r>
          </w:p>
        </w:tc>
      </w:tr>
      <w:tr>
        <w:trPr>
          <w:cantSplit/>
        </w:trPr>
        <w:tc>
          <w:tcPr>
            <w:tcW w:type="dxa" w:w="32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ansiedad_seguimiento</w:t>
            </w:r>
          </w:p>
        </w:tc>
        <w:tc>
          <w:tcPr>
            <w:tcW w:type="dxa" w:w="66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304</w:t>
            </w:r>
          </w:p>
        </w:tc>
        <w:tc>
          <w:tcPr>
            <w:tcW w:type="dxa" w:w="96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24.05</w:t>
            </w:r>
          </w:p>
        </w:tc>
        <w:tc>
          <w:tcPr>
            <w:tcW w:type="dxa" w:w="81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7.87</w:t>
            </w:r>
          </w:p>
        </w:tc>
        <w:tc>
          <w:tcPr>
            <w:tcW w:type="dxa" w:w="96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23.80</w:t>
            </w:r>
          </w:p>
        </w:tc>
        <w:tc>
          <w:tcPr>
            <w:tcW w:type="dxa" w:w="233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[23.16, 24.94]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Se excluyeron 20 casos sin todas las medidas.</w:t>
      </w:r>
    </w:p>
    <w:p>
      <w:pPr>
        <w:keepNext/>
        <w:spacing w:before="240" w:after="0"/>
      </w:pPr>
      <w:r>
        <w:rPr>
          <w:b/>
          <w:bCs/>
        </w:rPr>
        <w:t xml:space="preserve">Tabla 10</w:t>
      </w:r>
    </w:p>
    <w:p>
      <w:pPr>
        <w:keepNext/>
        <w:spacing w:after="120"/>
      </w:pPr>
      <w:r>
        <w:rPr>
          <w:i/>
          <w:iCs/>
        </w:rPr>
        <w:t xml:space="preserve">Resultado del ANOVA de medidas repetidas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46"/>
        <w:gridCol w:w="1346"/>
        <w:gridCol w:w="1185"/>
        <w:gridCol w:w="1185"/>
        <w:gridCol w:w="1024"/>
        <w:gridCol w:w="1185"/>
        <w:gridCol w:w="863"/>
        <w:gridCol w:w="863"/>
      </w:tblGrid>
      <w:tr>
        <w:trPr>
          <w:tblHeader/>
        </w:trPr>
        <w:tc>
          <w:tcPr>
            <w:tcW w:type="dxa" w:w="134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Fuente</w:t>
            </w:r>
          </w:p>
        </w:tc>
        <w:tc>
          <w:tcPr>
            <w:tcW w:type="dxa" w:w="134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SC</w:t>
            </w:r>
          </w:p>
        </w:tc>
        <w:tc>
          <w:tcPr>
            <w:tcW w:type="dxa" w:w="118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gl</w:t>
            </w:r>
          </w:p>
        </w:tc>
        <w:tc>
          <w:tcPr>
            <w:tcW w:type="dxa" w:w="118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MC</w:t>
            </w:r>
          </w:p>
        </w:tc>
        <w:tc>
          <w:tcPr>
            <w:tcW w:type="dxa" w:w="102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F</w:t>
            </w:r>
          </w:p>
        </w:tc>
        <w:tc>
          <w:tcPr>
            <w:tcW w:type="dxa" w:w="118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86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η²</w:t>
            </w:r>
            <w:r>
              <w:rPr>
                <w:sz w:val="22"/>
                <w:szCs w:val="22"/>
                <w:vertAlign w:val="subscript"/>
              </w:rPr>
              <w:t xml:space="preserve">p</w:t>
            </w:r>
          </w:p>
        </w:tc>
        <w:tc>
          <w:tcPr>
            <w:tcW w:type="dxa" w:w="86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η²</w:t>
            </w:r>
            <w:r>
              <w:rPr>
                <w:sz w:val="22"/>
                <w:szCs w:val="22"/>
                <w:vertAlign w:val="subscript"/>
              </w:rPr>
              <w:t xml:space="preserve">G</w:t>
            </w:r>
          </w:p>
        </w:tc>
      </w:tr>
      <w:tr>
        <w:trPr>
          <w:cantSplit/>
        </w:trPr>
        <w:tc>
          <w:tcPr>
            <w:tcW w:type="dxa" w:w="1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Momento</w:t>
            </w:r>
          </w:p>
        </w:tc>
        <w:tc>
          <w:tcPr>
            <w:tcW w:type="dxa" w:w="1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1147.13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1.52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754.89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60.50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8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.166</w:t>
            </w:r>
          </w:p>
        </w:tc>
        <w:tc>
          <w:tcPr>
            <w:tcW w:type="dxa" w:w="8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.024</w:t>
            </w:r>
          </w:p>
        </w:tc>
      </w:tr>
      <w:tr>
        <w:trPr>
          <w:cantSplit/>
        </w:trPr>
        <w:tc>
          <w:tcPr>
            <w:tcW w:type="dxa" w:w="134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Error</w:t>
            </w:r>
          </w:p>
        </w:tc>
        <w:tc>
          <w:tcPr>
            <w:tcW w:type="dxa" w:w="134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5745.07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460.44</w:t>
            </w: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12.48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118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86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86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Grados de libertad corregidos con Greenhouse-Geisser. η²</w:t>
      </w:r>
      <w:r>
        <w:rPr>
          <w:sz w:val="20"/>
          <w:szCs w:val="20"/>
          <w:vertAlign w:val="subscript"/>
        </w:rPr>
        <w:t xml:space="preserve">p</w:t>
      </w:r>
      <w:r>
        <w:rPr>
          <w:sz w:val="20"/>
          <w:szCs w:val="20"/>
        </w:rPr>
        <w:t xml:space="preserve"> = eta cuadrado parcial; η²</w:t>
      </w:r>
      <w:r>
        <w:rPr>
          <w:sz w:val="20"/>
          <w:szCs w:val="20"/>
          <w:vertAlign w:val="subscript"/>
        </w:rPr>
        <w:t xml:space="preserve">G</w:t>
      </w:r>
      <w:r>
        <w:rPr>
          <w:sz w:val="20"/>
          <w:szCs w:val="20"/>
        </w:rPr>
        <w:t xml:space="preserve"> = eta cuadrado generalizado.</w:t>
      </w:r>
    </w:p>
    <w:p>
      <w:pPr>
        <w:keepNext/>
        <w:spacing w:before="240" w:after="0"/>
      </w:pPr>
      <w:r>
        <w:rPr>
          <w:b/>
          <w:bCs/>
        </w:rPr>
        <w:t xml:space="preserve">Tabla 11</w:t>
      </w:r>
    </w:p>
    <w:p>
      <w:pPr>
        <w:keepNext/>
        <w:spacing w:after="120"/>
      </w:pPr>
      <w:r>
        <w:rPr>
          <w:i/>
          <w:iCs/>
        </w:rPr>
        <w:t xml:space="preserve">Comparaciones por pares (t relacionadas, corrección de Holm)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45"/>
        <w:gridCol w:w="1682"/>
        <w:gridCol w:w="942"/>
        <w:gridCol w:w="646"/>
        <w:gridCol w:w="1386"/>
      </w:tblGrid>
      <w:tr>
        <w:trPr>
          <w:tblHeader/>
        </w:trPr>
        <w:tc>
          <w:tcPr>
            <w:tcW w:type="dxa" w:w="434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Comparación</w:t>
            </w:r>
          </w:p>
        </w:tc>
        <w:tc>
          <w:tcPr>
            <w:tcW w:type="dxa" w:w="168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Diferencia de medias</w:t>
            </w:r>
          </w:p>
        </w:tc>
        <w:tc>
          <w:tcPr>
            <w:tcW w:type="dxa" w:w="94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</w:t>
            </w:r>
          </w:p>
        </w:tc>
        <w:tc>
          <w:tcPr>
            <w:tcW w:type="dxa" w:w="64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gl</w:t>
            </w:r>
          </w:p>
        </w:tc>
        <w:tc>
          <w:tcPr>
            <w:tcW w:type="dxa" w:w="138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  <w:r>
              <w:rPr>
                <w:sz w:val="22"/>
                <w:szCs w:val="22"/>
              </w:rPr>
              <w:t xml:space="preserve"> ajustada</w:t>
            </w:r>
          </w:p>
        </w:tc>
      </w:tr>
      <w:tr>
        <w:trPr>
          <w:cantSplit/>
        </w:trPr>
        <w:tc>
          <w:tcPr>
            <w:tcW w:type="dxa" w:w="43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ansiedad_post − ansiedad_pre</w:t>
            </w:r>
          </w:p>
        </w:tc>
        <w:tc>
          <w:tcPr>
            <w:tcW w:type="dxa" w:w="16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-2.54</w:t>
            </w: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-9.83</w:t>
            </w: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303</w:t>
            </w:r>
          </w:p>
        </w:tc>
        <w:tc>
          <w:tcPr>
            <w:tcW w:type="dxa" w:w="1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43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ansiedad_seguimiento − ansiedad_pre</w:t>
            </w:r>
          </w:p>
        </w:tc>
        <w:tc>
          <w:tcPr>
            <w:tcW w:type="dxa" w:w="16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-2.17</w:t>
            </w: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-7.23</w:t>
            </w: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303</w:t>
            </w:r>
          </w:p>
        </w:tc>
        <w:tc>
          <w:tcPr>
            <w:tcW w:type="dxa" w:w="1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434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ansiedad_seguimiento − ansiedad_post</w:t>
            </w:r>
          </w:p>
        </w:tc>
        <w:tc>
          <w:tcPr>
            <w:tcW w:type="dxa" w:w="168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0.37</w:t>
            </w: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2.15</w:t>
            </w:r>
          </w:p>
        </w:tc>
        <w:tc>
          <w:tcPr>
            <w:tcW w:type="dxa" w:w="64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303</w:t>
            </w:r>
          </w:p>
        </w:tc>
        <w:tc>
          <w:tcPr>
            <w:tcW w:type="dxa" w:w="138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.033</w:t>
            </w:r>
          </w:p>
        </w:tc>
      </w:tr>
    </w:tbl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Se aplicó un ANOVA de medidas repetidas para comparar ansiedad_pre, ansiedad_post y ansiedad_seguimiento (ansiedad_pre: </w:t>
      </w:r>
      <w:r>
        <w:rPr>
          <w:i/>
          <w:iCs/>
        </w:rPr>
        <w:t xml:space="preserve">M</w:t>
      </w:r>
      <w:r>
        <w:t xml:space="preserve"> = 26.22, </w:t>
      </w:r>
      <w:r>
        <w:rPr>
          <w:i/>
          <w:iCs/>
        </w:rPr>
        <w:t xml:space="preserve">DT</w:t>
      </w:r>
      <w:r>
        <w:t xml:space="preserve"> = 6.25; ansiedad_post: </w:t>
      </w:r>
      <w:r>
        <w:rPr>
          <w:i/>
          <w:iCs/>
        </w:rPr>
        <w:t xml:space="preserve">M</w:t>
      </w:r>
      <w:r>
        <w:t xml:space="preserve"> = 23.68, </w:t>
      </w:r>
      <w:r>
        <w:rPr>
          <w:i/>
          <w:iCs/>
        </w:rPr>
        <w:t xml:space="preserve">DT</w:t>
      </w:r>
      <w:r>
        <w:t xml:space="preserve"> = 7.33; ansiedad_seguimiento: </w:t>
      </w:r>
      <w:r>
        <w:rPr>
          <w:i/>
          <w:iCs/>
        </w:rPr>
        <w:t xml:space="preserve">M</w:t>
      </w:r>
      <w:r>
        <w:t xml:space="preserve"> = 24.05, </w:t>
      </w:r>
      <w:r>
        <w:rPr>
          <w:i/>
          <w:iCs/>
        </w:rPr>
        <w:t xml:space="preserve">DT</w:t>
      </w:r>
      <w:r>
        <w:t xml:space="preserve"> = 7.87), con la corrección de Greenhouse-Geisser por no cumplirse la esfericidad. Se encontraron diferencias estadísticamente significativas entre los momentos, </w:t>
      </w:r>
      <w:r>
        <w:rPr>
          <w:i/>
          <w:iCs/>
        </w:rPr>
        <w:t xml:space="preserve">F</w:t>
      </w:r>
      <w:r>
        <w:t xml:space="preserve">(1.52, 460.44) = 60.50, </w:t>
      </w:r>
      <w:r>
        <w:rPr>
          <w:i/>
          <w:iCs/>
        </w:rPr>
        <w:t xml:space="preserve">p</w:t>
      </w:r>
      <w:r>
        <w:t xml:space="preserve"> &lt; .001, η²</w:t>
      </w:r>
      <w:r>
        <w:rPr>
          <w:vertAlign w:val="subscript"/>
        </w:rPr>
        <w:t xml:space="preserve">p</w:t>
      </w:r>
      <w:r>
        <w:t xml:space="preserve"> = .166. Las comparaciones por pares (</w:t>
      </w:r>
      <w:r>
        <w:rPr>
          <w:i/>
          <w:iCs/>
        </w:rPr>
        <w:t xml:space="preserve">t</w:t>
      </w:r>
      <w:r>
        <w:t xml:space="preserve"> relacionadas con corrección de Holm) mostraron diferencias significativas entre ansiedad_pre y ansiedad_post (</w:t>
      </w:r>
      <w:r>
        <w:rPr>
          <w:i/>
          <w:iCs/>
        </w:rPr>
        <w:t xml:space="preserve">p</w:t>
      </w:r>
      <w:r>
        <w:t xml:space="preserve"> &lt; .001; puntuaciones más bajas en ansiedad_post), ansiedad_pre y ansiedad_seguimiento (</w:t>
      </w:r>
      <w:r>
        <w:rPr>
          <w:i/>
          <w:iCs/>
        </w:rPr>
        <w:t xml:space="preserve">p</w:t>
      </w:r>
      <w:r>
        <w:t xml:space="preserve"> &lt; .001; puntuaciones más bajas en ansiedad_seguimiento) y ansiedad_post y ansiedad_seguimiento (</w:t>
      </w:r>
      <w:r>
        <w:rPr>
          <w:i/>
          <w:iCs/>
        </w:rPr>
        <w:t xml:space="preserve">p</w:t>
      </w:r>
      <w:r>
        <w:t xml:space="preserve"> = .033; puntuaciones más altas en ansiedad_seguimiento).</w:t>
      </w:r>
    </w:p>
    <w:p>
      <w:pPr>
        <w:keepNext/>
        <w:spacing w:before="240" w:after="0"/>
      </w:pPr>
      <w:r>
        <w:rPr>
          <w:b/>
          <w:bCs/>
        </w:rPr>
        <w:t xml:space="preserve">Figura 25</w:t>
      </w:r>
    </w:p>
    <w:p>
      <w:pPr>
        <w:keepNext/>
        <w:spacing w:after="120"/>
      </w:pPr>
      <w:r>
        <w:rPr>
          <w:i/>
          <w:iCs/>
        </w:rPr>
        <w:t xml:space="preserve">ansiedad_pre, ansiedad_post, ansiedad_seguimiento: medias e IC 95 %</w:t>
      </w:r>
    </w:p>
    <w:p>
      <w:r>
        <w:drawing>
          <wp:inline distT="0" distB="0" distL="0" distR="0">
            <wp:extent cx="5303520" cy="28174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Se comparan 3 medidas de las mismas personas: ansiedad_pre, ansiedad_post y ansiedad_seguimiento.</w:t>
      </w:r>
    </w:p>
    <w:p>
      <w:pPr>
        <w:spacing w:after="120"/>
      </w:pPr>
      <w:r>
        <w:t xml:space="preserve">• Al ser medidas relacionadas, el análisis separa la variabilidad entre personas de la debida a los momentos, lo que da más potencia que comparar grupos independientes.</w:t>
      </w:r>
    </w:p>
    <w:p>
      <w:pPr>
        <w:spacing w:after="120"/>
      </w:pPr>
      <w:r>
        <w:t xml:space="preserve">• La normalidad es aceptable (o n ≥ 30): se usa el ANOVA de medidas repetidas.</w:t>
      </w:r>
    </w:p>
    <w:p>
      <w:pPr>
        <w:spacing w:after="120"/>
      </w:pPr>
      <w:r>
        <w:rPr>
          <w:b/>
          <w:bCs/>
        </w:rPr>
        <w:t xml:space="preserve">Alternativa:</w:t>
      </w:r>
      <w:r>
        <w:t xml:space="preserve"> Prueba de Friedman si no se cumpliera la normalidad con muestras pequeñas.</w:t>
      </w:r>
    </w:p>
    <w:p>
      <w:pPr>
        <w:spacing w:after="120"/>
      </w:pPr>
      <w:r>
        <w:t xml:space="preserve">✓ Shapiro-Wilk de los residuos: </w:t>
      </w:r>
      <w:r>
        <w:rPr>
          <w:i/>
          <w:iCs/>
        </w:rPr>
        <w:t xml:space="preserve">W</w:t>
      </w:r>
      <w:r>
        <w:t xml:space="preserve"> = .998, </w:t>
      </w:r>
      <w:r>
        <w:rPr>
          <w:i/>
          <w:iCs/>
        </w:rPr>
        <w:t xml:space="preserve">p</w:t>
      </w:r>
      <w:r>
        <w:t xml:space="preserve"> = .427. Se cumple la normalidad.</w:t>
      </w:r>
    </w:p>
    <w:p>
      <w:pPr>
        <w:spacing w:after="120"/>
      </w:pPr>
      <w:r>
        <w:t xml:space="preserve">⚠ Esfericidad (Mauchly): </w:t>
      </w:r>
      <w:r>
        <w:rPr>
          <w:i/>
          <w:iCs/>
        </w:rPr>
        <w:t xml:space="preserve">W</w:t>
      </w:r>
      <w:r>
        <w:t xml:space="preserve"> = .684, χ²(2) = 114.76, </w:t>
      </w:r>
      <w:r>
        <w:rPr>
          <w:i/>
          <w:iCs/>
        </w:rPr>
        <w:t xml:space="preserve">p</w:t>
      </w:r>
      <w:r>
        <w:t xml:space="preserve"> &lt; .001. No se cumple: se aplica la corrección de Greenhouse-Geisser (ε = .760) a los grados de libertad.</w:t>
      </w:r>
    </w:p>
    <w:p>
      <w:pPr>
        <w:spacing w:after="120"/>
      </w:pPr>
      <w:r>
        <w:t xml:space="preserve">Análisis de sensibilidad: la prueba de Friedman da </w:t>
      </w:r>
      <w:r>
        <w:rPr>
          <w:i/>
          <w:iCs/>
        </w:rPr>
        <w:t xml:space="preserve">p</w:t>
      </w:r>
      <w:r>
        <w:t xml:space="preserve"> &lt; .001, coincidiendo con la conclusión.</w:t>
      </w:r>
    </w:p>
    <w:p>
      <w:pPr>
        <w:pStyle w:val="Heading1"/>
        <w:spacing w:before="360"/>
      </w:pPr>
      <w:r>
        <w:t xml:space="preserve">Asociación entre sexo y fuma</w:t>
      </w:r>
    </w:p>
    <w:p>
      <w:pPr>
        <w:spacing w:after="120"/>
      </w:pPr>
      <w:r>
        <w:t xml:space="preserve">Se eligió la prueba chi-cuadrado de independencia porque ambas variables son categóricas y las frecuencias esperadas son suficientes.</w:t>
      </w:r>
    </w:p>
    <w:p>
      <w:pPr>
        <w:keepNext/>
        <w:spacing w:before="240" w:after="0"/>
      </w:pPr>
      <w:r>
        <w:rPr>
          <w:b/>
          <w:bCs/>
        </w:rPr>
        <w:t xml:space="preserve">Tabla 12</w:t>
      </w:r>
    </w:p>
    <w:p>
      <w:pPr>
        <w:keepNext/>
        <w:spacing w:after="120"/>
      </w:pPr>
      <w:r>
        <w:rPr>
          <w:i/>
          <w:iCs/>
        </w:rPr>
        <w:t xml:space="preserve">Tabla de contingencia de sexo y fuma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0"/>
        <w:gridCol w:w="3048"/>
        <w:gridCol w:w="2820"/>
        <w:gridCol w:w="1452"/>
      </w:tblGrid>
      <w:tr>
        <w:trPr>
          <w:tblHeader/>
        </w:trPr>
        <w:tc>
          <w:tcPr>
            <w:tcW w:type="dxa" w:w="168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sexo</w:t>
            </w:r>
          </w:p>
        </w:tc>
        <w:tc>
          <w:tcPr>
            <w:tcW w:type="dxa" w:w="304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282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145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Hombre</w:t>
            </w:r>
          </w:p>
        </w:tc>
        <w:tc>
          <w:tcPr>
            <w:tcW w:type="dxa" w:w="3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122 (85.3 %)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21 (14.7 %)</w:t>
            </w:r>
          </w:p>
        </w:tc>
        <w:tc>
          <w:tcPr>
            <w:tcW w:type="dxa" w:w="14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143</w:t>
            </w:r>
          </w:p>
        </w:tc>
      </w:tr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Mujer</w:t>
            </w:r>
          </w:p>
        </w:tc>
        <w:tc>
          <w:tcPr>
            <w:tcW w:type="dxa" w:w="3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145 (80.1 %)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36 (19.9 %)</w:t>
            </w:r>
          </w:p>
        </w:tc>
        <w:tc>
          <w:tcPr>
            <w:tcW w:type="dxa" w:w="14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181</w:t>
            </w:r>
          </w:p>
        </w:tc>
      </w:tr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W w:type="dxa" w:w="304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267 (82.4 %)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57 (17.6 %)</w:t>
            </w:r>
          </w:p>
        </w:tc>
        <w:tc>
          <w:tcPr>
            <w:tcW w:type="dxa" w:w="145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Recuentos y porcentaje dentro de cada fila. ▲/▼: residuo tipificado corregido &gt; 1.96 / &lt; −1.96 (más / menos casos de los esperados).</w:t>
      </w:r>
    </w:p>
    <w:p>
      <w:pPr>
        <w:keepNext/>
        <w:spacing w:before="240" w:after="0"/>
      </w:pPr>
      <w:r>
        <w:rPr>
          <w:b/>
          <w:bCs/>
        </w:rPr>
        <w:t xml:space="preserve">Tabla 13</w:t>
      </w:r>
    </w:p>
    <w:p>
      <w:pPr>
        <w:keepNext/>
        <w:spacing w:after="120"/>
      </w:pPr>
      <w:r>
        <w:rPr>
          <w:i/>
          <w:iCs/>
        </w:rPr>
        <w:t xml:space="preserve">Frecuencias esperadas y residuos tipificados corregidos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89"/>
        <w:gridCol w:w="3684"/>
        <w:gridCol w:w="3427"/>
      </w:tblGrid>
      <w:tr>
        <w:trPr>
          <w:tblHeader/>
        </w:trPr>
        <w:tc>
          <w:tcPr>
            <w:tcW w:type="dxa" w:w="188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sexo</w:t>
            </w:r>
          </w:p>
        </w:tc>
        <w:tc>
          <w:tcPr>
            <w:tcW w:type="dxa" w:w="368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342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8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Hombre</w:t>
            </w:r>
          </w:p>
        </w:tc>
        <w:tc>
          <w:tcPr>
            <w:tcW w:type="dxa" w:w="36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117.8 · 1.22</w:t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25.2 · -1.22</w:t>
            </w:r>
          </w:p>
        </w:tc>
      </w:tr>
      <w:tr>
        <w:trPr>
          <w:cantSplit/>
        </w:trPr>
        <w:tc>
          <w:tcPr>
            <w:tcW w:type="dxa" w:w="188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Mujer</w:t>
            </w:r>
          </w:p>
        </w:tc>
        <w:tc>
          <w:tcPr>
            <w:tcW w:type="dxa" w:w="36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149.2 · -1.22</w:t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31.8 · 1.22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En cada casilla: frecuencia esperada si no hubiera asociación · residuo tipificado corregido (|valor| &gt; 1.96 indica una diferencia significativa en esa casilla).</w:t>
      </w:r>
    </w:p>
    <w:p>
      <w:pPr>
        <w:keepNext/>
        <w:spacing w:before="240" w:after="0"/>
      </w:pPr>
      <w:r>
        <w:rPr>
          <w:b/>
          <w:bCs/>
        </w:rPr>
        <w:t xml:space="preserve">Tabla 14</w:t>
      </w:r>
    </w:p>
    <w:p>
      <w:pPr>
        <w:keepNext/>
        <w:spacing w:after="120"/>
      </w:pPr>
      <w:r>
        <w:rPr>
          <w:i/>
          <w:iCs/>
        </w:rPr>
        <w:t xml:space="preserve">Resultado de las pruebas de independencia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14"/>
        <w:gridCol w:w="1260"/>
        <w:gridCol w:w="864"/>
        <w:gridCol w:w="1062"/>
      </w:tblGrid>
      <w:tr>
        <w:trPr>
          <w:tblHeader/>
        </w:trPr>
        <w:tc>
          <w:tcPr>
            <w:tcW w:type="dxa" w:w="581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Prueba</w:t>
            </w:r>
          </w:p>
        </w:tc>
        <w:tc>
          <w:tcPr>
            <w:tcW w:type="dxa" w:w="126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Valor</w:t>
            </w:r>
          </w:p>
        </w:tc>
        <w:tc>
          <w:tcPr>
            <w:tcW w:type="dxa" w:w="86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gl</w:t>
            </w:r>
          </w:p>
        </w:tc>
        <w:tc>
          <w:tcPr>
            <w:tcW w:type="dxa" w:w="106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5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χ² de Pearson</w:t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1.49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.222</w:t>
            </w:r>
          </w:p>
        </w:tc>
      </w:tr>
      <w:tr>
        <w:trPr>
          <w:cantSplit/>
        </w:trPr>
        <w:tc>
          <w:tcPr>
            <w:tcW w:type="dxa" w:w="5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Razón de verosimilitudes (</w:t>
            </w:r>
            <w:r>
              <w:rPr>
                <w:i/>
                <w:iCs/>
                <w:sz w:val="22"/>
                <w:szCs w:val="22"/>
              </w:rPr>
              <w:t xml:space="preserve">G</w:t>
            </w:r>
            <w:r>
              <w:rPr>
                <w:sz w:val="22"/>
                <w:szCs w:val="22"/>
              </w:rPr>
              <w:t xml:space="preserve">²)</w:t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1.51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.219</w:t>
            </w:r>
          </w:p>
        </w:tc>
      </w:tr>
      <w:tr>
        <w:trPr>
          <w:cantSplit/>
        </w:trPr>
        <w:tc>
          <w:tcPr>
            <w:tcW w:type="dxa" w:w="58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χ² con corrección de Yates</w:t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1.15</w:t>
            </w: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.283</w:t>
            </w:r>
          </w:p>
        </w:tc>
      </w:tr>
      <w:tr>
        <w:trPr>
          <w:cantSplit/>
        </w:trPr>
        <w:tc>
          <w:tcPr>
            <w:tcW w:type="dxa" w:w="581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Prueba exacta de Fisher</w:t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86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.242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N</w:t>
      </w:r>
      <w:r>
        <w:rPr>
          <w:sz w:val="20"/>
          <w:szCs w:val="20"/>
        </w:rPr>
        <w:t xml:space="preserve"> = 324. Tamaño de la asociación: </w:t>
      </w:r>
      <w:r>
        <w:rPr>
          <w:i/>
          <w:iCs/>
          <w:sz w:val="20"/>
          <w:szCs w:val="20"/>
        </w:rPr>
        <w:t xml:space="preserve">V</w:t>
      </w:r>
      <w:r>
        <w:rPr>
          <w:sz w:val="20"/>
          <w:szCs w:val="20"/>
        </w:rPr>
        <w:t xml:space="preserve"> de Cramér = .068, φ = .068, coeficiente de contingencia = .068. Se interpreta el χ² de Pearson.</w:t>
      </w:r>
    </w:p>
    <w:p>
      <w:pPr>
        <w:keepNext/>
        <w:spacing w:before="240" w:after="0"/>
      </w:pPr>
      <w:r>
        <w:rPr>
          <w:b/>
          <w:bCs/>
        </w:rPr>
        <w:t xml:space="preserve">Tabla 15</w:t>
      </w:r>
    </w:p>
    <w:p>
      <w:pPr>
        <w:keepNext/>
        <w:spacing w:after="120"/>
      </w:pPr>
      <w:r>
        <w:rPr>
          <w:i/>
          <w:iCs/>
        </w:rPr>
        <w:t xml:space="preserve">Estimación del riesgo (tabla 2×2)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83"/>
        <w:gridCol w:w="1167"/>
        <w:gridCol w:w="2450"/>
      </w:tblGrid>
      <w:tr>
        <w:trPr>
          <w:tblHeader/>
        </w:trPr>
        <w:tc>
          <w:tcPr>
            <w:tcW w:type="dxa" w:w="538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Medida</w:t>
            </w:r>
          </w:p>
        </w:tc>
        <w:tc>
          <w:tcPr>
            <w:tcW w:type="dxa" w:w="116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Valor</w:t>
            </w:r>
          </w:p>
        </w:tc>
        <w:tc>
          <w:tcPr>
            <w:tcW w:type="dxa" w:w="245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95 %</w:t>
            </w:r>
          </w:p>
        </w:tc>
      </w:tr>
      <w:tr>
        <w:trPr>
          <w:cantSplit/>
        </w:trPr>
        <w:tc>
          <w:tcPr>
            <w:tcW w:type="dxa" w:w="53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Odds ratio (Hombre / Mujer)</w:t>
            </w:r>
          </w:p>
        </w:tc>
        <w:tc>
          <w:tcPr>
            <w:tcW w:type="dxa" w:w="11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1.44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[0.80, 2.60]</w:t>
            </w:r>
          </w:p>
        </w:tc>
      </w:tr>
      <w:tr>
        <w:trPr>
          <w:cantSplit/>
        </w:trPr>
        <w:tc>
          <w:tcPr>
            <w:tcW w:type="dxa" w:w="53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Riesgo relativo de «No» (Hombre frente a Mujer)</w:t>
            </w:r>
          </w:p>
        </w:tc>
        <w:tc>
          <w:tcPr>
            <w:tcW w:type="dxa" w:w="11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1.06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[0.96, 1.18]</w:t>
            </w:r>
          </w:p>
        </w:tc>
      </w:tr>
      <w:tr>
        <w:trPr>
          <w:cantSplit/>
        </w:trPr>
        <w:tc>
          <w:tcPr>
            <w:tcW w:type="dxa" w:w="538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Riesgo relativo de «Sí» (Hombre frente a Mujer)</w:t>
            </w:r>
          </w:p>
        </w:tc>
        <w:tc>
          <w:tcPr>
            <w:tcW w:type="dxa" w:w="116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0.74</w:t>
            </w:r>
          </w:p>
        </w:tc>
        <w:tc>
          <w:tcPr>
            <w:tcW w:type="dxa" w:w="24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[0.45, 1.21]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Odds ratio = (a·d)/(b·c), con la primera fila y la primera columna como referencia de la tabla; IC por el método logarítmico (Woolf y Katz), como SPSS y JASP. Un IC que no incluye el 1 indica asociación significativa.</w:t>
      </w:r>
    </w:p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No se encontró una asociación estadísticamente significativa entre sexo y fuma, χ²(1, </w:t>
      </w:r>
      <w:r>
        <w:rPr>
          <w:i/>
          <w:iCs/>
        </w:rPr>
        <w:t xml:space="preserve">N</w:t>
      </w:r>
      <w:r>
        <w:t xml:space="preserve"> = 324) = 1.49, </w:t>
      </w:r>
      <w:r>
        <w:rPr>
          <w:i/>
          <w:iCs/>
        </w:rPr>
        <w:t xml:space="preserve">p</w:t>
      </w:r>
      <w:r>
        <w:t xml:space="preserve"> = .222, </w:t>
      </w:r>
      <w:r>
        <w:rPr>
          <w:i/>
          <w:iCs/>
        </w:rPr>
        <w:t xml:space="preserve">V</w:t>
      </w:r>
      <w:r>
        <w:t xml:space="preserve"> = .07. La odds ratio fue 1.44, IC 95 % [0.80, 2.60]: la odds de «No» en Hombre fue 1.44 veces la de Mujer.</w:t>
      </w:r>
    </w:p>
    <w:p>
      <w:pPr>
        <w:keepNext/>
        <w:spacing w:before="240" w:after="0"/>
      </w:pPr>
      <w:r>
        <w:rPr>
          <w:b/>
          <w:bCs/>
        </w:rPr>
        <w:t xml:space="preserve">Figura 26</w:t>
      </w:r>
    </w:p>
    <w:p>
      <w:pPr>
        <w:keepNext/>
        <w:spacing w:after="120"/>
      </w:pPr>
      <w:r>
        <w:rPr>
          <w:i/>
          <w:iCs/>
        </w:rPr>
        <w:t xml:space="preserve">fuma dentro de cada grupo de sexo</w:t>
      </w:r>
    </w:p>
    <w:p>
      <w:pPr>
        <w:keepNext/>
        <w:spacing w:after="120"/>
      </w:pPr>
      <w:r>
        <w:rPr>
          <w:sz w:val="18"/>
          <w:szCs w:val="18"/>
        </w:rPr>
        <w:t xml:space="preserve">■ No</w:t>
      </w:r>
      <w:r>
        <w:rPr>
          <w:sz w:val="18"/>
          <w:szCs w:val="18"/>
        </w:rPr>
        <w:t xml:space="preserve">■ Sí</w:t>
      </w:r>
    </w:p>
    <w:p>
      <w:r>
        <w:drawing>
          <wp:inline distT="0" distB="0" distL="0" distR="0">
            <wp:extent cx="5303520" cy="26517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Las dos variables son categóricas: sexo (2 categorías) y fuma (2 categorías).</w:t>
      </w:r>
    </w:p>
    <w:p>
      <w:pPr>
        <w:spacing w:after="120"/>
      </w:pPr>
      <w:r>
        <w:t xml:space="preserve">• Se quiere saber si la distribución de una variable depende de la otra (asociación), comparando frecuencias observadas y esperadas.</w:t>
      </w:r>
    </w:p>
    <w:p>
      <w:pPr>
        <w:spacing w:after="120"/>
      </w:pPr>
      <w:r>
        <w:t xml:space="preserve">• El tamaño de la asociación se expresa con la V de Cramér (0 = ninguna, 1 = perfecta).</w:t>
      </w:r>
    </w:p>
    <w:p>
      <w:pPr>
        <w:spacing w:after="120"/>
      </w:pPr>
      <w:r>
        <w:t xml:space="preserve">• En una tabla 2×2 se calculan además la odds ratio y el riesgo relativo, que expresan la magnitud de la asociación de forma interpretable (cuántas veces más probable).</w:t>
      </w:r>
    </w:p>
    <w:p>
      <w:pPr>
        <w:spacing w:after="120"/>
      </w:pPr>
      <w:r>
        <w:rPr>
          <w:b/>
          <w:bCs/>
        </w:rPr>
        <w:t xml:space="preserve">Alternativa:</w:t>
      </w:r>
      <w:r>
        <w:t xml:space="preserve"> Prueba exacta de Fisher cuando hay frecuencias esperadas bajas.</w:t>
      </w:r>
    </w:p>
    <w:p>
      <w:pPr>
        <w:spacing w:after="120"/>
      </w:pPr>
      <w:r>
        <w:t xml:space="preserve">✓ Frecuencias esperadas: 0 % de las casillas con valor esperado &lt; 5 (mínimo 25.16). Se cumple el criterio (≤ 20 % y ninguna &lt; 1).</w:t>
      </w:r>
    </w:p>
    <w:p>
      <w:pPr>
        <w:spacing w:after="120"/>
      </w:pPr>
      <w:r>
        <w:t xml:space="preserve">ℹ Independencia: cada participante debe aparecer en una sola casilla de la tabla.</w:t>
      </w:r>
    </w:p>
    <w:p>
      <w:pPr>
        <w:pStyle w:val="Heading1"/>
        <w:spacing w:before="360"/>
      </w:pPr>
      <w:r>
        <w:t xml:space="preserve">Regresión lineal: rendimiento</w:t>
      </w:r>
    </w:p>
    <w:p>
      <w:pPr>
        <w:spacing w:after="120"/>
      </w:pPr>
      <w:r>
        <w:t xml:space="preserve">Se ajustó una regresión lineal múltiple con 312 casos completos.</w:t>
      </w:r>
    </w:p>
    <w:p>
      <w:pPr>
        <w:keepNext/>
        <w:spacing w:before="240" w:after="0"/>
      </w:pPr>
      <w:r>
        <w:rPr>
          <w:b/>
          <w:bCs/>
        </w:rPr>
        <w:t xml:space="preserve">Tabla 16</w:t>
      </w:r>
    </w:p>
    <w:p>
      <w:pPr>
        <w:keepNext/>
        <w:spacing w:after="120"/>
      </w:pPr>
      <w:r>
        <w:rPr>
          <w:i/>
          <w:iCs/>
        </w:rPr>
        <w:t xml:space="preserve">Resumen del modelo de regresión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1"/>
        <w:gridCol w:w="2097"/>
        <w:gridCol w:w="1425"/>
        <w:gridCol w:w="1649"/>
        <w:gridCol w:w="1649"/>
        <w:gridCol w:w="977"/>
      </w:tblGrid>
      <w:tr>
        <w:trPr>
          <w:tblHeader/>
        </w:trPr>
        <w:tc>
          <w:tcPr>
            <w:tcW w:type="dxa" w:w="120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i/>
                <w:iCs/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²</w:t>
            </w:r>
          </w:p>
        </w:tc>
        <w:tc>
          <w:tcPr>
            <w:tcW w:type="dxa" w:w="209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² ajustado</w:t>
            </w:r>
          </w:p>
        </w:tc>
        <w:tc>
          <w:tcPr>
            <w:tcW w:type="dxa" w:w="142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F</w:t>
            </w:r>
          </w:p>
        </w:tc>
        <w:tc>
          <w:tcPr>
            <w:tcW w:type="dxa" w:w="164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gl</w:t>
            </w:r>
          </w:p>
        </w:tc>
        <w:tc>
          <w:tcPr>
            <w:tcW w:type="dxa" w:w="164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97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20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.236</w:t>
            </w:r>
          </w:p>
        </w:tc>
        <w:tc>
          <w:tcPr>
            <w:tcW w:type="dxa" w:w="209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.228</w:t>
            </w:r>
          </w:p>
        </w:tc>
        <w:tc>
          <w:tcPr>
            <w:tcW w:type="dxa" w:w="14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31.64</w:t>
            </w:r>
          </w:p>
        </w:tc>
        <w:tc>
          <w:tcPr>
            <w:tcW w:type="dxa" w:w="16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3, 308</w:t>
            </w:r>
          </w:p>
        </w:tc>
        <w:tc>
          <w:tcPr>
            <w:tcW w:type="dxa" w:w="16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7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312</w:t>
            </w:r>
          </w:p>
        </w:tc>
      </w:tr>
    </w:tbl>
    <w:p>
      <w:pPr>
        <w:keepNext/>
        <w:spacing w:before="240" w:after="0"/>
      </w:pPr>
      <w:r>
        <w:rPr>
          <w:b/>
          <w:bCs/>
        </w:rPr>
        <w:t xml:space="preserve">Tabla 17</w:t>
      </w:r>
    </w:p>
    <w:p>
      <w:pPr>
        <w:keepNext/>
        <w:spacing w:after="120"/>
      </w:pPr>
      <w:r>
        <w:rPr>
          <w:i/>
          <w:iCs/>
        </w:rPr>
        <w:t xml:space="preserve">Coeficientes del modelo de regresión para rendimiento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49"/>
        <w:gridCol w:w="948"/>
        <w:gridCol w:w="819"/>
        <w:gridCol w:w="2235"/>
        <w:gridCol w:w="691"/>
        <w:gridCol w:w="819"/>
        <w:gridCol w:w="948"/>
        <w:gridCol w:w="691"/>
      </w:tblGrid>
      <w:tr>
        <w:trPr>
          <w:tblHeader/>
        </w:trPr>
        <w:tc>
          <w:tcPr>
            <w:tcW w:type="dxa" w:w="184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Predictor</w:t>
            </w:r>
          </w:p>
        </w:tc>
        <w:tc>
          <w:tcPr>
            <w:tcW w:type="dxa" w:w="94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B</w:t>
            </w:r>
          </w:p>
        </w:tc>
        <w:tc>
          <w:tcPr>
            <w:tcW w:type="dxa" w:w="81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EE</w:t>
            </w:r>
          </w:p>
        </w:tc>
        <w:tc>
          <w:tcPr>
            <w:tcW w:type="dxa" w:w="223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95 % (</w:t>
            </w:r>
            <w:r>
              <w:rPr>
                <w:i/>
                <w:iCs/>
                <w:sz w:val="22"/>
                <w:szCs w:val="22"/>
              </w:rPr>
              <w:t xml:space="preserve">B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69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β</w:t>
            </w:r>
          </w:p>
        </w:tc>
        <w:tc>
          <w:tcPr>
            <w:tcW w:type="dxa" w:w="81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</w:t>
            </w:r>
          </w:p>
        </w:tc>
        <w:tc>
          <w:tcPr>
            <w:tcW w:type="dxa" w:w="94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69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VIF</w:t>
            </w:r>
          </w:p>
        </w:tc>
      </w:tr>
      <w:tr>
        <w:trPr>
          <w:cantSplit/>
        </w:trPr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(Constante)</w:t>
            </w:r>
          </w:p>
        </w:tc>
        <w:tc>
          <w:tcPr>
            <w:tcW w:type="dxa" w:w="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5.423</w:t>
            </w:r>
          </w:p>
        </w:tc>
        <w:tc>
          <w:tcPr>
            <w:tcW w:type="dxa" w:w="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0.621</w:t>
            </w:r>
          </w:p>
        </w:tc>
        <w:tc>
          <w:tcPr>
            <w:tcW w:type="dxa" w:w="2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[4.201, 6.644]</w:t>
            </w:r>
          </w:p>
        </w:tc>
        <w:tc>
          <w:tcPr>
            <w:tcW w:type="dxa" w:w="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8.73</w:t>
            </w:r>
          </w:p>
        </w:tc>
        <w:tc>
          <w:tcPr>
            <w:tcW w:type="dxa" w:w="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horas_sueno</w:t>
            </w:r>
          </w:p>
        </w:tc>
        <w:tc>
          <w:tcPr>
            <w:tcW w:type="dxa" w:w="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0.369</w:t>
            </w:r>
          </w:p>
        </w:tc>
        <w:tc>
          <w:tcPr>
            <w:tcW w:type="dxa" w:w="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0.069</w:t>
            </w:r>
          </w:p>
        </w:tc>
        <w:tc>
          <w:tcPr>
            <w:tcW w:type="dxa" w:w="2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[0.233, 0.505]</w:t>
            </w:r>
          </w:p>
        </w:tc>
        <w:tc>
          <w:tcPr>
            <w:tcW w:type="dxa" w:w="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.28</w:t>
            </w:r>
          </w:p>
        </w:tc>
        <w:tc>
          <w:tcPr>
            <w:tcW w:type="dxa" w:w="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5.35</w:t>
            </w:r>
          </w:p>
        </w:tc>
        <w:tc>
          <w:tcPr>
            <w:tcW w:type="dxa" w:w="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1.10</w:t>
            </w:r>
          </w:p>
        </w:tc>
      </w:tr>
      <w:tr>
        <w:trPr>
          <w:cantSplit/>
        </w:trPr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ansiedad_post</w:t>
            </w:r>
          </w:p>
        </w:tc>
        <w:tc>
          <w:tcPr>
            <w:tcW w:type="dxa" w:w="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0.013</w:t>
            </w:r>
          </w:p>
        </w:tc>
        <w:tc>
          <w:tcPr>
            <w:tcW w:type="dxa" w:w="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0.011</w:t>
            </w:r>
          </w:p>
        </w:tc>
        <w:tc>
          <w:tcPr>
            <w:tcW w:type="dxa" w:w="2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[-0.008, 0.035]</w:t>
            </w:r>
          </w:p>
        </w:tc>
        <w:tc>
          <w:tcPr>
            <w:tcW w:type="dxa" w:w="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.07</w:t>
            </w:r>
          </w:p>
        </w:tc>
        <w:tc>
          <w:tcPr>
            <w:tcW w:type="dxa" w:w="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1.24</w:t>
            </w:r>
          </w:p>
        </w:tc>
        <w:tc>
          <w:tcPr>
            <w:tcW w:type="dxa" w:w="9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.217</w:t>
            </w:r>
          </w:p>
        </w:tc>
        <w:tc>
          <w:tcPr>
            <w:tcW w:type="dxa" w:w="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1.30</w:t>
            </w:r>
          </w:p>
        </w:tc>
      </w:tr>
      <w:tr>
        <w:trPr>
          <w:cantSplit/>
        </w:trPr>
        <w:tc>
          <w:tcPr>
            <w:tcW w:type="dxa" w:w="18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estres</w:t>
            </w:r>
          </w:p>
        </w:tc>
        <w:tc>
          <w:tcPr>
            <w:tcW w:type="dxa" w:w="94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-0.093</w:t>
            </w:r>
          </w:p>
        </w:tc>
        <w:tc>
          <w:tcPr>
            <w:tcW w:type="dxa" w:w="8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0.016</w:t>
            </w:r>
          </w:p>
        </w:tc>
        <w:tc>
          <w:tcPr>
            <w:tcW w:type="dxa" w:w="223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[-0.124, -0.062]</w:t>
            </w:r>
          </w:p>
        </w:tc>
        <w:tc>
          <w:tcPr>
            <w:tcW w:type="dxa" w:w="69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-.35</w:t>
            </w:r>
          </w:p>
        </w:tc>
        <w:tc>
          <w:tcPr>
            <w:tcW w:type="dxa" w:w="8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-5.93</w:t>
            </w:r>
          </w:p>
        </w:tc>
        <w:tc>
          <w:tcPr>
            <w:tcW w:type="dxa" w:w="94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69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1.41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B</w:t>
      </w:r>
      <w:r>
        <w:rPr>
          <w:sz w:val="20"/>
          <w:szCs w:val="20"/>
        </w:rPr>
        <w:t xml:space="preserve"> = coeficiente no estandarizado; β = coeficiente estandarizado.</w:t>
      </w:r>
    </w:p>
    <w:p>
      <w:pPr>
        <w:keepNext/>
        <w:spacing w:before="240" w:after="0"/>
      </w:pPr>
      <w:r>
        <w:rPr>
          <w:b/>
          <w:bCs/>
        </w:rPr>
        <w:t xml:space="preserve">Tabla 18</w:t>
      </w:r>
    </w:p>
    <w:p>
      <w:pPr>
        <w:keepNext/>
        <w:spacing w:after="120"/>
      </w:pPr>
      <w:r>
        <w:rPr>
          <w:i/>
          <w:iCs/>
        </w:rPr>
        <w:t xml:space="preserve">Correlaciones y colinealidad de los predictores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22"/>
        <w:gridCol w:w="984"/>
        <w:gridCol w:w="1294"/>
        <w:gridCol w:w="1913"/>
        <w:gridCol w:w="830"/>
        <w:gridCol w:w="1758"/>
      </w:tblGrid>
      <w:tr>
        <w:trPr>
          <w:tblHeader/>
        </w:trPr>
        <w:tc>
          <w:tcPr>
            <w:tcW w:type="dxa" w:w="222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Predictor</w:t>
            </w:r>
          </w:p>
        </w:tc>
        <w:tc>
          <w:tcPr>
            <w:tcW w:type="dxa" w:w="98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 de orden cero</w:t>
            </w:r>
          </w:p>
        </w:tc>
        <w:tc>
          <w:tcPr>
            <w:tcW w:type="dxa" w:w="129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 parcial</w:t>
            </w:r>
          </w:p>
        </w:tc>
        <w:tc>
          <w:tcPr>
            <w:tcW w:type="dxa" w:w="191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 semiparcial</w:t>
            </w:r>
          </w:p>
        </w:tc>
        <w:tc>
          <w:tcPr>
            <w:tcW w:type="dxa" w:w="83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sr</w:t>
            </w:r>
            <w:r>
              <w:rPr>
                <w:sz w:val="22"/>
                <w:szCs w:val="22"/>
              </w:rPr>
              <w:t xml:space="preserve">²</w:t>
            </w:r>
          </w:p>
        </w:tc>
        <w:tc>
          <w:tcPr>
            <w:tcW w:type="dxa" w:w="175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Tolerancia</w:t>
            </w:r>
          </w:p>
        </w:tc>
      </w:tr>
      <w:tr>
        <w:trPr>
          <w:cantSplit/>
        </w:trPr>
        <w:tc>
          <w:tcPr>
            <w:tcW w:type="dxa" w:w="22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horas_sueno</w:t>
            </w:r>
          </w:p>
        </w:tc>
        <w:tc>
          <w:tcPr>
            <w:tcW w:type="dxa" w:w="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.37</w:t>
            </w:r>
          </w:p>
        </w:tc>
        <w:tc>
          <w:tcPr>
            <w:tcW w:type="dxa" w:w="12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.29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.27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.071</w:t>
            </w:r>
          </w:p>
        </w:tc>
        <w:tc>
          <w:tcPr>
            <w:tcW w:type="dxa" w:w="1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.908</w:t>
            </w:r>
          </w:p>
        </w:tc>
      </w:tr>
      <w:tr>
        <w:trPr>
          <w:cantSplit/>
        </w:trPr>
        <w:tc>
          <w:tcPr>
            <w:tcW w:type="dxa" w:w="22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ansiedad_post</w:t>
            </w:r>
          </w:p>
        </w:tc>
        <w:tc>
          <w:tcPr>
            <w:tcW w:type="dxa" w:w="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-.09</w:t>
            </w:r>
          </w:p>
        </w:tc>
        <w:tc>
          <w:tcPr>
            <w:tcW w:type="dxa" w:w="12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.07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.06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.004</w:t>
            </w:r>
          </w:p>
        </w:tc>
        <w:tc>
          <w:tcPr>
            <w:tcW w:type="dxa" w:w="17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.767</w:t>
            </w:r>
          </w:p>
        </w:tc>
      </w:tr>
      <w:tr>
        <w:trPr>
          <w:cantSplit/>
        </w:trPr>
        <w:tc>
          <w:tcPr>
            <w:tcW w:type="dxa" w:w="22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estres</w:t>
            </w:r>
          </w:p>
        </w:tc>
        <w:tc>
          <w:tcPr>
            <w:tcW w:type="dxa" w:w="9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-.39</w:t>
            </w:r>
          </w:p>
        </w:tc>
        <w:tc>
          <w:tcPr>
            <w:tcW w:type="dxa" w:w="129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-.32</w:t>
            </w:r>
          </w:p>
        </w:tc>
        <w:tc>
          <w:tcPr>
            <w:tcW w:type="dxa" w:w="191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-.30</w:t>
            </w:r>
          </w:p>
        </w:tc>
        <w:tc>
          <w:tcPr>
            <w:tcW w:type="dxa" w:w="83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.087</w:t>
            </w:r>
          </w:p>
        </w:tc>
        <w:tc>
          <w:tcPr>
            <w:tcW w:type="dxa" w:w="175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.710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sr</w:t>
      </w:r>
      <w:r>
        <w:rPr>
          <w:sz w:val="20"/>
          <w:szCs w:val="20"/>
        </w:rPr>
        <w:t xml:space="preserve">² = semiparcial al cuadrado: proporción de varianza de la variable dependiente que explica cada predictor por sí solo, por encima de los demás. Tolerancia = 1 / VIF (valores &lt; .10 indican colinealidad grave).</w:t>
      </w:r>
    </w:p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Se realizó un análisis de regresión lineal múltiple para predecir rendimiento a partir de horas_sueno, ansiedad_post y estres. El modelo fue estadísticamente significativo, </w:t>
      </w:r>
      <w:r>
        <w:rPr>
          <w:i/>
          <w:iCs/>
        </w:rPr>
        <w:t xml:space="preserve">F</w:t>
      </w:r>
      <w:r>
        <w:t xml:space="preserve">(3, 308) = 31.64, </w:t>
      </w:r>
      <w:r>
        <w:rPr>
          <w:i/>
          <w:iCs/>
        </w:rPr>
        <w:t xml:space="preserve">p</w:t>
      </w:r>
      <w:r>
        <w:t xml:space="preserve"> &lt; .001, y explicó el 23.6 % de la varianza (</w:t>
      </w:r>
      <w:r>
        <w:rPr>
          <w:i/>
          <w:iCs/>
        </w:rPr>
        <w:t xml:space="preserve">R</w:t>
      </w:r>
      <w:r>
        <w:t xml:space="preserve">² ajustado = .23). horas_sueno se asoció positivamente con rendimiento (</w:t>
      </w:r>
      <w:r>
        <w:rPr>
          <w:i/>
          <w:iCs/>
        </w:rPr>
        <w:t xml:space="preserve">B</w:t>
      </w:r>
      <w:r>
        <w:t xml:space="preserve"> = 0.37, β = .28, </w:t>
      </w:r>
      <w:r>
        <w:rPr>
          <w:i/>
          <w:iCs/>
        </w:rPr>
        <w:t xml:space="preserve">p</w:t>
      </w:r>
      <w:r>
        <w:t xml:space="preserve"> &lt; .001) y estres se asoció negativamente con rendimiento (</w:t>
      </w:r>
      <w:r>
        <w:rPr>
          <w:i/>
          <w:iCs/>
        </w:rPr>
        <w:t xml:space="preserve">B</w:t>
      </w:r>
      <w:r>
        <w:t xml:space="preserve"> = -0.09, β = -.35, </w:t>
      </w:r>
      <w:r>
        <w:rPr>
          <w:i/>
          <w:iCs/>
        </w:rPr>
        <w:t xml:space="preserve">p</w:t>
      </w:r>
      <w:r>
        <w:t xml:space="preserve"> &lt; .001). ansiedad_post no fue un predictor significativo.</w:t>
      </w:r>
    </w:p>
    <w:p>
      <w:pPr>
        <w:keepNext/>
        <w:spacing w:before="240" w:after="0"/>
      </w:pPr>
      <w:r>
        <w:rPr>
          <w:b/>
          <w:bCs/>
        </w:rPr>
        <w:t xml:space="preserve">Figura 27</w:t>
      </w:r>
    </w:p>
    <w:p>
      <w:pPr>
        <w:keepNext/>
        <w:spacing w:after="120"/>
      </w:pPr>
      <w:r>
        <w:rPr>
          <w:i/>
          <w:iCs/>
        </w:rPr>
        <w:t xml:space="preserve">Residuos frente a valores predichos</w:t>
      </w:r>
    </w:p>
    <w:p>
      <w:r>
        <w:drawing>
          <wp:inline distT="0" distB="0" distL="0" distR="0">
            <wp:extent cx="5303520" cy="28174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Variable dependiente: rendimiento → cuantitativa.</w:t>
      </w:r>
    </w:p>
    <w:p>
      <w:pPr>
        <w:spacing w:after="120"/>
      </w:pPr>
      <w:r>
        <w:t xml:space="preserve">• 3 predictores: horas_sueno, ansiedad_post y estres. Las variables categóricas se codifican como variables ficticias frente a una categoría de referencia.</w:t>
      </w:r>
    </w:p>
    <w:p>
      <w:pPr>
        <w:spacing w:after="120"/>
      </w:pPr>
      <w:r>
        <w:t xml:space="preserve">• La regresión estima cuánto cambia la variable dependiente por cada unidad de cada predictor, manteniendo constantes los demás.</w:t>
      </w:r>
    </w:p>
    <w:p>
      <w:pPr>
        <w:spacing w:after="120"/>
      </w:pPr>
      <w:r>
        <w:rPr>
          <w:b/>
          <w:bCs/>
        </w:rPr>
        <w:t xml:space="preserve">Alternativa:</w:t>
      </w:r>
      <w:r>
        <w:t xml:space="preserve"> Si hay heterocedasticidad, errores robustos (HC3); si la relación no es lineal, transformar variables o añadir términos cuadráticos.</w:t>
      </w:r>
    </w:p>
    <w:p>
      <w:pPr>
        <w:spacing w:after="120"/>
      </w:pPr>
      <w:r>
        <w:t xml:space="preserve">✓ Normalidad de los residuos (Shapiro-Wilk): </w:t>
      </w:r>
      <w:r>
        <w:rPr>
          <w:i/>
          <w:iCs/>
        </w:rPr>
        <w:t xml:space="preserve">W</w:t>
      </w:r>
      <w:r>
        <w:t xml:space="preserve"> = .997, </w:t>
      </w:r>
      <w:r>
        <w:rPr>
          <w:i/>
          <w:iCs/>
        </w:rPr>
        <w:t xml:space="preserve">p</w:t>
      </w:r>
      <w:r>
        <w:t xml:space="preserve"> = .756.</w:t>
      </w:r>
    </w:p>
    <w:p>
      <w:pPr>
        <w:spacing w:after="120"/>
      </w:pPr>
      <w:r>
        <w:t xml:space="preserve">✓ Homocedasticidad (Breusch-Pagan): χ²(3) = 4.14, </w:t>
      </w:r>
      <w:r>
        <w:rPr>
          <w:i/>
          <w:iCs/>
        </w:rPr>
        <w:t xml:space="preserve">p</w:t>
      </w:r>
      <w:r>
        <w:t xml:space="preserve"> = .247. Se cumple.</w:t>
      </w:r>
    </w:p>
    <w:p>
      <w:pPr>
        <w:spacing w:after="120"/>
      </w:pPr>
      <w:r>
        <w:t xml:space="preserve">✓ Independencia de los residuos (Durbin-Watson) = 2.08 (aceptable entre 1.5 y 2.5). Solo es relevante si el orden de las filas tiene sentido, por ejemplo temporal.</w:t>
      </w:r>
    </w:p>
    <w:p>
      <w:pPr>
        <w:spacing w:after="120"/>
      </w:pPr>
      <w:r>
        <w:t xml:space="preserve">✓ Multicolinealidad: VIF máximo = 1.41. Sin problemas (VIF &lt; 5).</w:t>
      </w:r>
    </w:p>
    <w:p>
      <w:pPr>
        <w:spacing w:after="120"/>
      </w:pPr>
      <w:r>
        <w:t xml:space="preserve">ℹ Casos influyentes (distancia de Cook): 17 casos superan 4/</w:t>
      </w:r>
      <w:r>
        <w:rPr>
          <w:i/>
          <w:iCs/>
        </w:rPr>
        <w:t xml:space="preserve">n</w:t>
      </w:r>
      <w:r>
        <w:t xml:space="preserve">; ninguno supera 1.</w:t>
      </w:r>
    </w:p>
    <w:p>
      <w:pPr>
        <w:pStyle w:val="Heading1"/>
        <w:spacing w:before="360"/>
      </w:pPr>
      <w:r>
        <w:t xml:space="preserve">Regresión logística: fuma</w:t>
      </w:r>
    </w:p>
    <w:p>
      <w:pPr>
        <w:spacing w:after="120"/>
      </w:pPr>
      <w:r>
        <w:t xml:space="preserve">Se ajustó una regresión logística binaria para predecir fuma = «Sí» (frente a «No») con 324 casos completos.</w:t>
      </w:r>
    </w:p>
    <w:p>
      <w:pPr>
        <w:keepNext/>
        <w:spacing w:before="240" w:after="0"/>
      </w:pPr>
      <w:r>
        <w:rPr>
          <w:b/>
          <w:bCs/>
        </w:rPr>
        <w:t xml:space="preserve">Tabla 19</w:t>
      </w:r>
    </w:p>
    <w:p>
      <w:pPr>
        <w:keepNext/>
        <w:spacing w:after="120"/>
      </w:pPr>
      <w:r>
        <w:rPr>
          <w:i/>
          <w:iCs/>
        </w:rPr>
        <w:t xml:space="preserve">Resumen del modelo de regresión logística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"/>
        <w:gridCol w:w="715"/>
        <w:gridCol w:w="879"/>
        <w:gridCol w:w="1207"/>
        <w:gridCol w:w="1043"/>
        <w:gridCol w:w="1863"/>
        <w:gridCol w:w="1535"/>
        <w:gridCol w:w="715"/>
      </w:tblGrid>
      <w:tr>
        <w:trPr>
          <w:tblHeader/>
        </w:trPr>
        <w:tc>
          <w:tcPr>
            <w:tcW w:type="dxa" w:w="104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χ²</w:t>
            </w:r>
          </w:p>
        </w:tc>
        <w:tc>
          <w:tcPr>
            <w:tcW w:type="dxa" w:w="71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gl</w:t>
            </w:r>
          </w:p>
        </w:tc>
        <w:tc>
          <w:tcPr>
            <w:tcW w:type="dxa" w:w="87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120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−2LL</w:t>
            </w:r>
          </w:p>
        </w:tc>
        <w:tc>
          <w:tcPr>
            <w:tcW w:type="dxa" w:w="104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² de Cox y Snell</w:t>
            </w:r>
          </w:p>
        </w:tc>
        <w:tc>
          <w:tcPr>
            <w:tcW w:type="dxa" w:w="186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² de Nagelkerke</w:t>
            </w:r>
          </w:p>
        </w:tc>
        <w:tc>
          <w:tcPr>
            <w:tcW w:type="dxa" w:w="153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% correcto</w:t>
            </w:r>
          </w:p>
        </w:tc>
        <w:tc>
          <w:tcPr>
            <w:tcW w:type="dxa" w:w="71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4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10.57</w:t>
            </w:r>
          </w:p>
        </w:tc>
        <w:tc>
          <w:tcPr>
            <w:tcW w:type="dxa" w:w="71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87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.014</w:t>
            </w:r>
          </w:p>
        </w:tc>
        <w:tc>
          <w:tcPr>
            <w:tcW w:type="dxa" w:w="12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290.86</w:t>
            </w:r>
          </w:p>
        </w:tc>
        <w:tc>
          <w:tcPr>
            <w:tcW w:type="dxa" w:w="104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.032</w:t>
            </w:r>
          </w:p>
        </w:tc>
        <w:tc>
          <w:tcPr>
            <w:tcW w:type="dxa" w:w="186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.053</w:t>
            </w:r>
          </w:p>
        </w:tc>
        <w:tc>
          <w:tcPr>
            <w:tcW w:type="dxa" w:w="153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82.7</w:t>
            </w:r>
          </w:p>
        </w:tc>
        <w:tc>
          <w:tcPr>
            <w:tcW w:type="dxa" w:w="71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χ² = prueba de razón de verosimilitud frente al modelo nulo. Clasificación con punto de corte .50.</w:t>
      </w:r>
    </w:p>
    <w:p>
      <w:pPr>
        <w:keepNext/>
        <w:spacing w:before="240" w:after="0"/>
      </w:pPr>
      <w:r>
        <w:rPr>
          <w:b/>
          <w:bCs/>
        </w:rPr>
        <w:t xml:space="preserve">Tabla 20</w:t>
      </w:r>
    </w:p>
    <w:p>
      <w:pPr>
        <w:keepNext/>
        <w:spacing w:after="120"/>
      </w:pPr>
      <w:r>
        <w:rPr>
          <w:i/>
          <w:iCs/>
        </w:rPr>
        <w:t xml:space="preserve">Coeficientes del modelo para fuma = «Sí»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71"/>
        <w:gridCol w:w="914"/>
        <w:gridCol w:w="789"/>
        <w:gridCol w:w="789"/>
        <w:gridCol w:w="914"/>
        <w:gridCol w:w="665"/>
        <w:gridCol w:w="1658"/>
      </w:tblGrid>
      <w:tr>
        <w:trPr>
          <w:tblHeader/>
        </w:trPr>
        <w:tc>
          <w:tcPr>
            <w:tcW w:type="dxa" w:w="327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Predictor</w:t>
            </w:r>
          </w:p>
        </w:tc>
        <w:tc>
          <w:tcPr>
            <w:tcW w:type="dxa" w:w="91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B</w:t>
            </w:r>
          </w:p>
        </w:tc>
        <w:tc>
          <w:tcPr>
            <w:tcW w:type="dxa" w:w="78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EE</w:t>
            </w:r>
          </w:p>
        </w:tc>
        <w:tc>
          <w:tcPr>
            <w:tcW w:type="dxa" w:w="78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z</w:t>
            </w:r>
          </w:p>
        </w:tc>
        <w:tc>
          <w:tcPr>
            <w:tcW w:type="dxa" w:w="91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66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OR</w:t>
            </w:r>
          </w:p>
        </w:tc>
        <w:tc>
          <w:tcPr>
            <w:tcW w:type="dxa" w:w="165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95 % (OR)</w:t>
            </w:r>
          </w:p>
        </w:tc>
      </w:tr>
      <w:tr>
        <w:trPr>
          <w:cantSplit/>
        </w:trPr>
        <w:tc>
          <w:tcPr>
            <w:tcW w:type="dxa" w:w="32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(Constante)</w:t>
            </w:r>
          </w:p>
        </w:tc>
        <w:tc>
          <w:tcPr>
            <w:tcW w:type="dxa" w:w="9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-4.270</w:t>
            </w:r>
          </w:p>
        </w:tc>
        <w:tc>
          <w:tcPr>
            <w:tcW w:type="dxa" w:w="7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1.074</w:t>
            </w:r>
          </w:p>
        </w:tc>
        <w:tc>
          <w:tcPr>
            <w:tcW w:type="dxa" w:w="7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-3.98</w:t>
            </w:r>
          </w:p>
        </w:tc>
        <w:tc>
          <w:tcPr>
            <w:tcW w:type="dxa" w:w="9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6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  <w:tc>
          <w:tcPr>
            <w:tcW w:type="dxa" w:w="16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</w:p>
        </w:tc>
      </w:tr>
      <w:tr>
        <w:trPr>
          <w:cantSplit/>
        </w:trPr>
        <w:tc>
          <w:tcPr>
            <w:tcW w:type="dxa" w:w="32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edad</w:t>
            </w:r>
          </w:p>
        </w:tc>
        <w:tc>
          <w:tcPr>
            <w:tcW w:type="dxa" w:w="9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0.035</w:t>
            </w:r>
          </w:p>
        </w:tc>
        <w:tc>
          <w:tcPr>
            <w:tcW w:type="dxa" w:w="7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0.035</w:t>
            </w:r>
          </w:p>
        </w:tc>
        <w:tc>
          <w:tcPr>
            <w:tcW w:type="dxa" w:w="7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0.99</w:t>
            </w:r>
          </w:p>
        </w:tc>
        <w:tc>
          <w:tcPr>
            <w:tcW w:type="dxa" w:w="9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.325</w:t>
            </w:r>
          </w:p>
        </w:tc>
        <w:tc>
          <w:tcPr>
            <w:tcW w:type="dxa" w:w="6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1.04</w:t>
            </w:r>
          </w:p>
        </w:tc>
        <w:tc>
          <w:tcPr>
            <w:tcW w:type="dxa" w:w="16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[0.97, 1.11]</w:t>
            </w:r>
          </w:p>
        </w:tc>
      </w:tr>
      <w:tr>
        <w:trPr>
          <w:cantSplit/>
        </w:trPr>
        <w:tc>
          <w:tcPr>
            <w:tcW w:type="dxa" w:w="32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estres</w:t>
            </w:r>
          </w:p>
        </w:tc>
        <w:tc>
          <w:tcPr>
            <w:tcW w:type="dxa" w:w="9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0.083</w:t>
            </w:r>
          </w:p>
        </w:tc>
        <w:tc>
          <w:tcPr>
            <w:tcW w:type="dxa" w:w="7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0.029</w:t>
            </w:r>
          </w:p>
        </w:tc>
        <w:tc>
          <w:tcPr>
            <w:tcW w:type="dxa" w:w="7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2.85</w:t>
            </w:r>
          </w:p>
        </w:tc>
        <w:tc>
          <w:tcPr>
            <w:tcW w:type="dxa" w:w="9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.004</w:t>
            </w:r>
          </w:p>
        </w:tc>
        <w:tc>
          <w:tcPr>
            <w:tcW w:type="dxa" w:w="6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1.09</w:t>
            </w:r>
          </w:p>
        </w:tc>
        <w:tc>
          <w:tcPr>
            <w:tcW w:type="dxa" w:w="16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[1.03, 1.15]</w:t>
            </w:r>
          </w:p>
        </w:tc>
      </w:tr>
      <w:tr>
        <w:trPr>
          <w:cantSplit/>
        </w:trPr>
        <w:tc>
          <w:tcPr>
            <w:tcW w:type="dxa" w:w="327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sexo: Mujer (ref. Hombre)</w:t>
            </w:r>
          </w:p>
        </w:tc>
        <w:tc>
          <w:tcPr>
            <w:tcW w:type="dxa" w:w="91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0.274</w:t>
            </w:r>
          </w:p>
        </w:tc>
        <w:tc>
          <w:tcPr>
            <w:tcW w:type="dxa" w:w="78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0.307</w:t>
            </w:r>
          </w:p>
        </w:tc>
        <w:tc>
          <w:tcPr>
            <w:tcW w:type="dxa" w:w="78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0.89</w:t>
            </w:r>
          </w:p>
        </w:tc>
        <w:tc>
          <w:tcPr>
            <w:tcW w:type="dxa" w:w="91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.372</w:t>
            </w:r>
          </w:p>
        </w:tc>
        <w:tc>
          <w:tcPr>
            <w:tcW w:type="dxa" w:w="66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1.31</w:t>
            </w:r>
          </w:p>
        </w:tc>
        <w:tc>
          <w:tcPr>
            <w:tcW w:type="dxa" w:w="165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[0.72, 2.40]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OR = odds ratio. IC de Wald.</w:t>
      </w:r>
    </w:p>
    <w:p>
      <w:pPr>
        <w:keepNext/>
        <w:spacing w:before="240" w:after="0"/>
      </w:pPr>
      <w:r>
        <w:rPr>
          <w:b/>
          <w:bCs/>
        </w:rPr>
        <w:t xml:space="preserve">Tabla 21</w:t>
      </w:r>
    </w:p>
    <w:p>
      <w:pPr>
        <w:keepNext/>
        <w:spacing w:after="120"/>
      </w:pPr>
      <w:r>
        <w:rPr>
          <w:i/>
          <w:iCs/>
        </w:rPr>
        <w:t xml:space="preserve">Tabla de clasificación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6"/>
        <w:gridCol w:w="2306"/>
        <w:gridCol w:w="2306"/>
        <w:gridCol w:w="2083"/>
      </w:tblGrid>
      <w:tr>
        <w:trPr>
          <w:tblHeader/>
        </w:trPr>
        <w:tc>
          <w:tcPr>
            <w:tcW w:type="dxa" w:w="230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Observado</w:t>
            </w:r>
          </w:p>
        </w:tc>
        <w:tc>
          <w:tcPr>
            <w:tcW w:type="dxa" w:w="230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Predicho: No</w:t>
            </w:r>
          </w:p>
        </w:tc>
        <w:tc>
          <w:tcPr>
            <w:tcW w:type="dxa" w:w="230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Predicho: Sí</w:t>
            </w:r>
          </w:p>
        </w:tc>
        <w:tc>
          <w:tcPr>
            <w:tcW w:type="dxa" w:w="208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% correcto</w:t>
            </w:r>
          </w:p>
        </w:tc>
      </w:tr>
      <w:tr>
        <w:trPr>
          <w:cantSplit/>
        </w:trPr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267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0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100.0</w:t>
            </w:r>
          </w:p>
        </w:tc>
      </w:tr>
      <w:tr>
        <w:trPr>
          <w:cantSplit/>
        </w:trPr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Sí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56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0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1.8</w:t>
            </w:r>
          </w:p>
        </w:tc>
      </w:tr>
      <w:tr>
        <w:trPr>
          <w:cantSplit/>
        </w:trPr>
        <w:tc>
          <w:tcPr>
            <w:tcW w:type="dxa" w:w="23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Global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208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82.7</w:t>
            </w:r>
          </w:p>
        </w:tc>
      </w:tr>
    </w:tbl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Se realizó una regresión logística binaria para predecir la probabilidad de fuma = «Sí» a partir de edad, estres y sexo. El modelo fue estadísticamente significativo, χ²(3, </w:t>
      </w:r>
      <w:r>
        <w:rPr>
          <w:i/>
          <w:iCs/>
        </w:rPr>
        <w:t xml:space="preserve">N</w:t>
      </w:r>
      <w:r>
        <w:t xml:space="preserve"> = 324) = 10.57, </w:t>
      </w:r>
      <w:r>
        <w:rPr>
          <w:i/>
          <w:iCs/>
        </w:rPr>
        <w:t xml:space="preserve">p</w:t>
      </w:r>
      <w:r>
        <w:t xml:space="preserve"> = .014, con un </w:t>
      </w:r>
      <w:r>
        <w:rPr>
          <w:i/>
          <w:iCs/>
        </w:rPr>
        <w:t xml:space="preserve">R</w:t>
      </w:r>
      <w:r>
        <w:t xml:space="preserve">² de Cox y Snell de .032 y un </w:t>
      </w:r>
      <w:r>
        <w:rPr>
          <w:i/>
          <w:iCs/>
        </w:rPr>
        <w:t xml:space="preserve">R</w:t>
      </w:r>
      <w:r>
        <w:t xml:space="preserve">² de Nagelkerke de .053, y clasificó correctamente al 82.7 % de los casos. estres se asoció con una mayor probabilidad de «Sí» (OR = 1.09, IC 95 % [1.03, 1.15], </w:t>
      </w:r>
      <w:r>
        <w:rPr>
          <w:i/>
          <w:iCs/>
        </w:rPr>
        <w:t xml:space="preserve">p</w:t>
      </w:r>
      <w:r>
        <w:t xml:space="preserve"> = .004). edad y sexo: Mujer (ref. Hombre) no fueron predictores significativos.</w:t>
      </w:r>
    </w:p>
    <w:p>
      <w:pPr>
        <w:keepNext/>
        <w:spacing w:before="240" w:after="0"/>
      </w:pPr>
      <w:r>
        <w:rPr>
          <w:b/>
          <w:bCs/>
        </w:rPr>
        <w:t xml:space="preserve">Figura 28</w:t>
      </w:r>
    </w:p>
    <w:p>
      <w:pPr>
        <w:keepNext/>
        <w:spacing w:after="120"/>
      </w:pPr>
      <w:r>
        <w:rPr>
          <w:i/>
          <w:iCs/>
        </w:rPr>
        <w:t xml:space="preserve">Odds ratios e IC 95 %</w:t>
      </w:r>
    </w:p>
    <w:p>
      <w:r>
        <w:drawing>
          <wp:inline distT="0" distB="0" distL="0" distR="0">
            <wp:extent cx="5303520" cy="119329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Variable dependiente: fuma → dicotómica (No / Sí). Se modeliza la probabilidad de «Sí».</w:t>
      </w:r>
    </w:p>
    <w:p>
      <w:pPr>
        <w:spacing w:after="120"/>
      </w:pPr>
      <w:r>
        <w:t xml:space="preserve">• Con una variable dependiente dicotómica no se puede usar regresión lineal: la logística modeliza la probabilidad entre 0 y 1.</w:t>
      </w:r>
    </w:p>
    <w:p>
      <w:pPr>
        <w:spacing w:after="120"/>
      </w:pPr>
      <w:r>
        <w:t xml:space="preserve">• Los efectos se expresan como odds ratios (OR): OR &gt; 1 aumenta la probabilidad del suceso; OR &lt; 1 la reduce.</w:t>
      </w:r>
    </w:p>
    <w:p>
      <w:pPr>
        <w:spacing w:after="120"/>
      </w:pPr>
      <w:r>
        <w:rPr>
          <w:b/>
          <w:bCs/>
        </w:rPr>
        <w:t xml:space="preserve">Alternativa:</w:t>
      </w:r>
      <w:r>
        <w:t xml:space="preserve"> Regresión de Firth si hay separación o pocos sucesos; regresión multinomial si la variable dependiente tiene más de dos categorías.</w:t>
      </w:r>
    </w:p>
    <w:p>
      <w:pPr>
        <w:spacing w:after="120"/>
      </w:pPr>
      <w:r>
        <w:t xml:space="preserve">✓ Sucesos por predictor: 19.0 (57 casos en la categoría menos frecuente para 3 coeficientes). Se cumple el criterio orientativo de ≥ 10.</w:t>
      </w:r>
    </w:p>
    <w:p>
      <w:pPr>
        <w:spacing w:after="120"/>
      </w:pPr>
      <w:r>
        <w:t xml:space="preserve">✓ Bondad de ajuste (Hosmer-Lemeshow): χ²(8) = 7.21, </w:t>
      </w:r>
      <w:r>
        <w:rPr>
          <w:i/>
          <w:iCs/>
        </w:rPr>
        <w:t xml:space="preserve">p</w:t>
      </w:r>
      <w:r>
        <w:t xml:space="preserve"> = .515. El modelo ajusta adecuadamente.</w:t>
      </w:r>
    </w:p>
    <w:p>
      <w:pPr>
        <w:spacing w:after="120"/>
      </w:pPr>
      <w:r>
        <w:t xml:space="preserve">✓ Multicolinealidad: VIF máximo = 1.02. Sin problemas.</w:t>
      </w:r>
    </w:p>
    <w:p>
      <w:pPr>
        <w:spacing w:after="120"/>
      </w:pPr>
      <w:r>
        <w:t xml:space="preserve">⚠ Clasificación desequilibrada: el modelo solo identifica correctamente al 1.8 % de los casos «Sí». El % correcto global (82.7 %) refleja sobre todo la categoría mayoritaria: no lo presentes como capacidad predictiva.</w:t>
      </w:r>
    </w:p>
    <w:p>
      <w:pPr>
        <w:spacing w:after="120"/>
      </w:pPr>
      <w:r>
        <w:t xml:space="preserve">ℹ Linealidad del logit: se asume una relación lineal entre cada predictor continuo y el logaritmo de las odds (puede comprobarse con la prueba de Box-Tidwell).</w:t>
      </w:r>
    </w:p>
    <w:p>
      <w:pPr>
        <w:pStyle w:val="Heading1"/>
        <w:spacing w:before="360"/>
      </w:pPr>
      <w:r>
        <w:t xml:space="preserve">ansiedad_post según grupo × sexo</w:t>
      </w:r>
    </w:p>
    <w:p>
      <w:pPr>
        <w:spacing w:after="120"/>
      </w:pPr>
      <w:r>
        <w:t xml:space="preserve">Se ajustó un ANOVA factorial 3×2 con sumas de cuadrados de tipo III (como SPSS) y 324 casos.</w:t>
      </w:r>
    </w:p>
    <w:p>
      <w:pPr>
        <w:keepNext/>
        <w:spacing w:before="240" w:after="0"/>
      </w:pPr>
      <w:r>
        <w:rPr>
          <w:b/>
          <w:bCs/>
        </w:rPr>
        <w:t xml:space="preserve">Tabla 22</w:t>
      </w:r>
    </w:p>
    <w:p>
      <w:pPr>
        <w:keepNext/>
        <w:spacing w:after="120"/>
      </w:pPr>
      <w:r>
        <w:rPr>
          <w:i/>
          <w:iCs/>
        </w:rPr>
        <w:t xml:space="preserve">Estadísticos descriptivos de ansiedad_post por grupo y sexo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07"/>
        <w:gridCol w:w="1850"/>
        <w:gridCol w:w="1096"/>
        <w:gridCol w:w="1599"/>
        <w:gridCol w:w="1348"/>
      </w:tblGrid>
      <w:tr>
        <w:trPr>
          <w:tblHeader/>
        </w:trPr>
        <w:tc>
          <w:tcPr>
            <w:tcW w:type="dxa" w:w="310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grupo</w:t>
            </w:r>
          </w:p>
        </w:tc>
        <w:tc>
          <w:tcPr>
            <w:tcW w:type="dxa" w:w="185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sexo</w:t>
            </w:r>
          </w:p>
        </w:tc>
        <w:tc>
          <w:tcPr>
            <w:tcW w:type="dxa" w:w="109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n</w:t>
            </w:r>
          </w:p>
        </w:tc>
        <w:tc>
          <w:tcPr>
            <w:tcW w:type="dxa" w:w="159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</w:t>
            </w:r>
          </w:p>
        </w:tc>
        <w:tc>
          <w:tcPr>
            <w:tcW w:type="dxa" w:w="134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DT</w:t>
            </w:r>
          </w:p>
        </w:tc>
      </w:tr>
      <w:tr>
        <w:trPr>
          <w:cantSplit/>
        </w:trPr>
        <w:tc>
          <w:tcPr>
            <w:tcW w:type="dxa" w:w="3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Control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Hombre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52</w:t>
            </w:r>
          </w:p>
        </w:tc>
        <w:tc>
          <w:tcPr>
            <w:tcW w:type="dxa" w:w="15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24.20</w:t>
            </w:r>
          </w:p>
        </w:tc>
        <w:tc>
          <w:tcPr>
            <w:tcW w:type="dxa" w:w="1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6.26</w:t>
            </w:r>
          </w:p>
        </w:tc>
      </w:tr>
      <w:tr>
        <w:trPr>
          <w:cantSplit/>
        </w:trPr>
        <w:tc>
          <w:tcPr>
            <w:tcW w:type="dxa" w:w="3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Mujer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56</w:t>
            </w:r>
          </w:p>
        </w:tc>
        <w:tc>
          <w:tcPr>
            <w:tcW w:type="dxa" w:w="15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26.85</w:t>
            </w:r>
          </w:p>
        </w:tc>
        <w:tc>
          <w:tcPr>
            <w:tcW w:type="dxa" w:w="1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7.02</w:t>
            </w:r>
          </w:p>
        </w:tc>
      </w:tr>
      <w:tr>
        <w:trPr>
          <w:cantSplit/>
        </w:trPr>
        <w:tc>
          <w:tcPr>
            <w:tcW w:type="dxa" w:w="3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Ejercicio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Hombre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42</w:t>
            </w:r>
          </w:p>
        </w:tc>
        <w:tc>
          <w:tcPr>
            <w:tcW w:type="dxa" w:w="15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22.83</w:t>
            </w:r>
          </w:p>
        </w:tc>
        <w:tc>
          <w:tcPr>
            <w:tcW w:type="dxa" w:w="1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6.77</w:t>
            </w:r>
          </w:p>
        </w:tc>
      </w:tr>
      <w:tr>
        <w:trPr>
          <w:cantSplit/>
        </w:trPr>
        <w:tc>
          <w:tcPr>
            <w:tcW w:type="dxa" w:w="3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Mujer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66</w:t>
            </w:r>
          </w:p>
        </w:tc>
        <w:tc>
          <w:tcPr>
            <w:tcW w:type="dxa" w:w="15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24.49</w:t>
            </w:r>
          </w:p>
        </w:tc>
        <w:tc>
          <w:tcPr>
            <w:tcW w:type="dxa" w:w="1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7.81</w:t>
            </w:r>
          </w:p>
        </w:tc>
      </w:tr>
      <w:tr>
        <w:trPr>
          <w:cantSplit/>
        </w:trPr>
        <w:tc>
          <w:tcPr>
            <w:tcW w:type="dxa" w:w="3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Mindfulness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Hombre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49</w:t>
            </w:r>
          </w:p>
        </w:tc>
        <w:tc>
          <w:tcPr>
            <w:tcW w:type="dxa" w:w="15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20.30</w:t>
            </w:r>
          </w:p>
        </w:tc>
        <w:tc>
          <w:tcPr>
            <w:tcW w:type="dxa" w:w="13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6.57</w:t>
            </w:r>
          </w:p>
        </w:tc>
      </w:tr>
      <w:tr>
        <w:trPr>
          <w:cantSplit/>
        </w:trPr>
        <w:tc>
          <w:tcPr>
            <w:tcW w:type="dxa" w:w="31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Mujer</w:t>
            </w:r>
          </w:p>
        </w:tc>
        <w:tc>
          <w:tcPr>
            <w:tcW w:type="dxa" w:w="109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59</w:t>
            </w:r>
          </w:p>
        </w:tc>
        <w:tc>
          <w:tcPr>
            <w:tcW w:type="dxa" w:w="159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22.61</w:t>
            </w:r>
          </w:p>
        </w:tc>
        <w:tc>
          <w:tcPr>
            <w:tcW w:type="dxa" w:w="134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7.88</w:t>
            </w:r>
          </w:p>
        </w:tc>
      </w:tr>
    </w:tbl>
    <w:p>
      <w:pPr>
        <w:keepNext/>
        <w:spacing w:before="240" w:after="0"/>
      </w:pPr>
      <w:r>
        <w:rPr>
          <w:b/>
          <w:bCs/>
        </w:rPr>
        <w:t xml:space="preserve">Tabla 23</w:t>
      </w:r>
    </w:p>
    <w:p>
      <w:pPr>
        <w:keepNext/>
        <w:spacing w:after="120"/>
      </w:pPr>
      <w:r>
        <w:rPr>
          <w:i/>
          <w:iCs/>
        </w:rPr>
        <w:t xml:space="preserve">Resultado del ANOVA factorial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89"/>
        <w:gridCol w:w="1604"/>
        <w:gridCol w:w="747"/>
        <w:gridCol w:w="1261"/>
        <w:gridCol w:w="919"/>
        <w:gridCol w:w="1261"/>
        <w:gridCol w:w="919"/>
      </w:tblGrid>
      <w:tr>
        <w:trPr>
          <w:tblHeader/>
        </w:trPr>
        <w:tc>
          <w:tcPr>
            <w:tcW w:type="dxa" w:w="228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Fuente</w:t>
            </w:r>
          </w:p>
        </w:tc>
        <w:tc>
          <w:tcPr>
            <w:tcW w:type="dxa" w:w="160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SC</w:t>
            </w:r>
          </w:p>
        </w:tc>
        <w:tc>
          <w:tcPr>
            <w:tcW w:type="dxa" w:w="74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gl</w:t>
            </w:r>
          </w:p>
        </w:tc>
        <w:tc>
          <w:tcPr>
            <w:tcW w:type="dxa" w:w="126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MC</w:t>
            </w:r>
          </w:p>
        </w:tc>
        <w:tc>
          <w:tcPr>
            <w:tcW w:type="dxa" w:w="91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F</w:t>
            </w:r>
          </w:p>
        </w:tc>
        <w:tc>
          <w:tcPr>
            <w:tcW w:type="dxa" w:w="126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91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η²</w:t>
            </w:r>
            <w:r>
              <w:rPr>
                <w:sz w:val="22"/>
                <w:szCs w:val="22"/>
                <w:vertAlign w:val="subscript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grupo</w:t>
            </w:r>
          </w:p>
        </w:tc>
        <w:tc>
          <w:tcPr>
            <w:tcW w:type="dxa" w:w="1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893.55</w:t>
            </w:r>
          </w:p>
        </w:tc>
        <w:tc>
          <w:tcPr>
            <w:tcW w:type="dxa" w:w="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446.78</w:t>
            </w:r>
          </w:p>
        </w:tc>
        <w:tc>
          <w:tcPr>
            <w:tcW w:type="dxa" w:w="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8.75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.052</w:t>
            </w:r>
          </w:p>
        </w:tc>
      </w:tr>
      <w:tr>
        <w:trPr>
          <w:cantSplit/>
        </w:trPr>
        <w:tc>
          <w:tcPr>
            <w:tcW w:type="dxa" w:w="2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sexo</w:t>
            </w:r>
          </w:p>
        </w:tc>
        <w:tc>
          <w:tcPr>
            <w:tcW w:type="dxa" w:w="1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386.33</w:t>
            </w:r>
          </w:p>
        </w:tc>
        <w:tc>
          <w:tcPr>
            <w:tcW w:type="dxa" w:w="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386.33</w:t>
            </w:r>
          </w:p>
        </w:tc>
        <w:tc>
          <w:tcPr>
            <w:tcW w:type="dxa" w:w="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7.57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.006</w:t>
            </w:r>
          </w:p>
        </w:tc>
        <w:tc>
          <w:tcPr>
            <w:tcW w:type="dxa" w:w="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.023</w:t>
            </w:r>
          </w:p>
        </w:tc>
      </w:tr>
      <w:tr>
        <w:trPr>
          <w:cantSplit/>
        </w:trPr>
        <w:tc>
          <w:tcPr>
            <w:tcW w:type="dxa" w:w="22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grupo × sexo</w:t>
            </w:r>
          </w:p>
        </w:tc>
        <w:tc>
          <w:tcPr>
            <w:tcW w:type="dxa" w:w="16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13.26</w:t>
            </w:r>
          </w:p>
        </w:tc>
        <w:tc>
          <w:tcPr>
            <w:tcW w:type="dxa" w:w="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6.63</w:t>
            </w:r>
          </w:p>
        </w:tc>
        <w:tc>
          <w:tcPr>
            <w:tcW w:type="dxa" w:w="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0.13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.878</w:t>
            </w:r>
          </w:p>
        </w:tc>
        <w:tc>
          <w:tcPr>
            <w:tcW w:type="dxa" w:w="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.001</w:t>
            </w:r>
          </w:p>
        </w:tc>
      </w:tr>
      <w:tr>
        <w:trPr>
          <w:cantSplit/>
        </w:trPr>
        <w:tc>
          <w:tcPr>
            <w:tcW w:type="dxa" w:w="228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Error</w:t>
            </w:r>
          </w:p>
        </w:tc>
        <w:tc>
          <w:tcPr>
            <w:tcW w:type="dxa" w:w="160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16238.03</w:t>
            </w:r>
          </w:p>
        </w:tc>
        <w:tc>
          <w:tcPr>
            <w:tcW w:type="dxa" w:w="74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318</w:t>
            </w: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51.06</w:t>
            </w:r>
          </w:p>
        </w:tc>
        <w:tc>
          <w:tcPr>
            <w:tcW w:type="dxa" w:w="9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9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SC de tipo III. η²</w:t>
      </w:r>
      <w:r>
        <w:rPr>
          <w:sz w:val="20"/>
          <w:szCs w:val="20"/>
          <w:vertAlign w:val="subscript"/>
        </w:rPr>
        <w:t xml:space="preserve">p</w:t>
      </w:r>
      <w:r>
        <w:rPr>
          <w:sz w:val="20"/>
          <w:szCs w:val="20"/>
        </w:rPr>
        <w:t xml:space="preserve"> = eta cuadrado parcial.</w:t>
      </w:r>
    </w:p>
    <w:p>
      <w:pPr>
        <w:keepNext/>
        <w:spacing w:before="240" w:after="0"/>
      </w:pPr>
      <w:r>
        <w:rPr>
          <w:b/>
          <w:bCs/>
        </w:rPr>
        <w:t xml:space="preserve">Tabla 24</w:t>
      </w:r>
    </w:p>
    <w:p>
      <w:pPr>
        <w:keepNext/>
        <w:spacing w:after="120"/>
      </w:pPr>
      <w:r>
        <w:rPr>
          <w:i/>
          <w:iCs/>
        </w:rPr>
        <w:t xml:space="preserve">Medias marginales estimadas de ansiedad_post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1"/>
        <w:gridCol w:w="1647"/>
        <w:gridCol w:w="581"/>
        <w:gridCol w:w="1781"/>
        <w:gridCol w:w="1248"/>
        <w:gridCol w:w="715"/>
        <w:gridCol w:w="2047"/>
      </w:tblGrid>
      <w:tr>
        <w:trPr>
          <w:tblHeader/>
        </w:trPr>
        <w:tc>
          <w:tcPr>
            <w:tcW w:type="dxa" w:w="98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Factor</w:t>
            </w:r>
          </w:p>
        </w:tc>
        <w:tc>
          <w:tcPr>
            <w:tcW w:type="dxa" w:w="164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Nivel</w:t>
            </w:r>
          </w:p>
        </w:tc>
        <w:tc>
          <w:tcPr>
            <w:tcW w:type="dxa" w:w="58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n</w:t>
            </w:r>
          </w:p>
        </w:tc>
        <w:tc>
          <w:tcPr>
            <w:tcW w:type="dxa" w:w="178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</w:t>
            </w:r>
            <w:r>
              <w:rPr>
                <w:sz w:val="22"/>
                <w:szCs w:val="22"/>
              </w:rPr>
              <w:t xml:space="preserve"> observada (</w:t>
            </w:r>
            <w:r>
              <w:rPr>
                <w:i/>
                <w:iCs/>
                <w:sz w:val="22"/>
                <w:szCs w:val="22"/>
              </w:rPr>
              <w:t xml:space="preserve">DT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124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</w:t>
            </w:r>
            <w:r>
              <w:rPr>
                <w:sz w:val="22"/>
                <w:szCs w:val="22"/>
              </w:rPr>
              <w:t xml:space="preserve"> marginal estimada</w:t>
            </w:r>
          </w:p>
        </w:tc>
        <w:tc>
          <w:tcPr>
            <w:tcW w:type="dxa" w:w="71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EE</w:t>
            </w:r>
          </w:p>
        </w:tc>
        <w:tc>
          <w:tcPr>
            <w:tcW w:type="dxa" w:w="204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95 %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grupo</w:t>
            </w:r>
          </w:p>
        </w:tc>
        <w:tc>
          <w:tcPr>
            <w:tcW w:type="dxa" w:w="16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Control</w:t>
            </w:r>
          </w:p>
        </w:tc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17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25.58 (6.77)</w:t>
            </w:r>
          </w:p>
        </w:tc>
        <w:tc>
          <w:tcPr>
            <w:tcW w:type="dxa" w:w="1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25.53</w:t>
            </w:r>
          </w:p>
        </w:tc>
        <w:tc>
          <w:tcPr>
            <w:tcW w:type="dxa" w:w="7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0.69</w:t>
            </w:r>
          </w:p>
        </w:tc>
        <w:tc>
          <w:tcPr>
            <w:tcW w:type="dxa" w:w="20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[24.17, 26.88]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</w:p>
        </w:tc>
        <w:tc>
          <w:tcPr>
            <w:tcW w:type="dxa" w:w="16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Ejercicio</w:t>
            </w:r>
          </w:p>
        </w:tc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17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23.84 (7.44)</w:t>
            </w:r>
          </w:p>
        </w:tc>
        <w:tc>
          <w:tcPr>
            <w:tcW w:type="dxa" w:w="1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23.66</w:t>
            </w:r>
          </w:p>
        </w:tc>
        <w:tc>
          <w:tcPr>
            <w:tcW w:type="dxa" w:w="7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0.71</w:t>
            </w:r>
          </w:p>
        </w:tc>
        <w:tc>
          <w:tcPr>
            <w:tcW w:type="dxa" w:w="20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[22.27, 25.05]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</w:p>
        </w:tc>
        <w:tc>
          <w:tcPr>
            <w:tcW w:type="dxa" w:w="16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Mindfulness</w:t>
            </w:r>
          </w:p>
        </w:tc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17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21.56 (7.38)</w:t>
            </w:r>
          </w:p>
        </w:tc>
        <w:tc>
          <w:tcPr>
            <w:tcW w:type="dxa" w:w="1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21.45</w:t>
            </w:r>
          </w:p>
        </w:tc>
        <w:tc>
          <w:tcPr>
            <w:tcW w:type="dxa" w:w="7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0.69</w:t>
            </w:r>
          </w:p>
        </w:tc>
        <w:tc>
          <w:tcPr>
            <w:tcW w:type="dxa" w:w="20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[20.09, 22.81]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sexo</w:t>
            </w:r>
          </w:p>
        </w:tc>
        <w:tc>
          <w:tcPr>
            <w:tcW w:type="dxa" w:w="16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Hombre</w:t>
            </w:r>
          </w:p>
        </w:tc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143</w:t>
            </w:r>
          </w:p>
        </w:tc>
        <w:tc>
          <w:tcPr>
            <w:tcW w:type="dxa" w:w="17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22.46 (6.69)</w:t>
            </w:r>
          </w:p>
        </w:tc>
        <w:tc>
          <w:tcPr>
            <w:tcW w:type="dxa" w:w="1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22.44</w:t>
            </w:r>
          </w:p>
        </w:tc>
        <w:tc>
          <w:tcPr>
            <w:tcW w:type="dxa" w:w="7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0.60</w:t>
            </w:r>
          </w:p>
        </w:tc>
        <w:tc>
          <w:tcPr>
            <w:tcW w:type="dxa" w:w="20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[21.26, 23.62]</w:t>
            </w:r>
          </w:p>
        </w:tc>
      </w:tr>
      <w:tr>
        <w:trPr>
          <w:cantSplit/>
        </w:trPr>
        <w:tc>
          <w:tcPr>
            <w:tcW w:type="dxa" w:w="98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</w:p>
        </w:tc>
        <w:tc>
          <w:tcPr>
            <w:tcW w:type="dxa" w:w="164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Mujer</w:t>
            </w:r>
          </w:p>
        </w:tc>
        <w:tc>
          <w:tcPr>
            <w:tcW w:type="dxa" w:w="58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181</w:t>
            </w:r>
          </w:p>
        </w:tc>
        <w:tc>
          <w:tcPr>
            <w:tcW w:type="dxa" w:w="178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24.61 (7.75)</w:t>
            </w:r>
          </w:p>
        </w:tc>
        <w:tc>
          <w:tcPr>
            <w:tcW w:type="dxa" w:w="124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24.65</w:t>
            </w:r>
          </w:p>
        </w:tc>
        <w:tc>
          <w:tcPr>
            <w:tcW w:type="dxa" w:w="71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0.53</w:t>
            </w:r>
          </w:p>
        </w:tc>
        <w:tc>
          <w:tcPr>
            <w:tcW w:type="dxa" w:w="204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[23.60, 25.70]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Las medias marginales estimadas promedian las medias de las casillas sin ponderar por su tamaño (como emmeans, JASP y SPSS); con casillas desiguales no coinciden con las medias observadas.</w:t>
      </w:r>
    </w:p>
    <w:p>
      <w:pPr>
        <w:keepNext/>
        <w:spacing w:before="240" w:after="0"/>
      </w:pPr>
      <w:r>
        <w:rPr>
          <w:b/>
          <w:bCs/>
        </w:rPr>
        <w:t xml:space="preserve">Tabla 25</w:t>
      </w:r>
    </w:p>
    <w:p>
      <w:pPr>
        <w:keepNext/>
        <w:spacing w:after="120"/>
      </w:pPr>
      <w:r>
        <w:rPr>
          <w:i/>
          <w:iCs/>
        </w:rPr>
        <w:t xml:space="preserve">Comparaciones de las medias marginales estimadas de ansiedad_post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53"/>
        <w:gridCol w:w="3153"/>
        <w:gridCol w:w="1471"/>
        <w:gridCol w:w="694"/>
        <w:gridCol w:w="953"/>
        <w:gridCol w:w="953"/>
        <w:gridCol w:w="824"/>
      </w:tblGrid>
      <w:tr>
        <w:trPr>
          <w:tblHeader/>
        </w:trPr>
        <w:tc>
          <w:tcPr>
            <w:tcW w:type="dxa" w:w="95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Factor</w:t>
            </w:r>
          </w:p>
        </w:tc>
        <w:tc>
          <w:tcPr>
            <w:tcW w:type="dxa" w:w="315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Comparación</w:t>
            </w:r>
          </w:p>
        </w:tc>
        <w:tc>
          <w:tcPr>
            <w:tcW w:type="dxa" w:w="147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Diferencia</w:t>
            </w:r>
          </w:p>
        </w:tc>
        <w:tc>
          <w:tcPr>
            <w:tcW w:type="dxa" w:w="69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EE</w:t>
            </w:r>
          </w:p>
        </w:tc>
        <w:tc>
          <w:tcPr>
            <w:tcW w:type="dxa" w:w="95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</w:t>
            </w:r>
            <w:r>
              <w:rPr>
                <w:sz w:val="22"/>
                <w:szCs w:val="22"/>
              </w:rPr>
              <w:t xml:space="preserve">(318)</w:t>
            </w:r>
          </w:p>
        </w:tc>
        <w:tc>
          <w:tcPr>
            <w:tcW w:type="dxa" w:w="95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82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  <w:t xml:space="preserve"> de Cohen</w:t>
            </w:r>
          </w:p>
        </w:tc>
      </w:tr>
      <w:tr>
        <w:trPr>
          <w:cantSplit/>
        </w:trPr>
        <w:tc>
          <w:tcPr>
            <w:tcW w:type="dxa" w:w="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grupo</w:t>
            </w:r>
          </w:p>
        </w:tc>
        <w:tc>
          <w:tcPr>
            <w:tcW w:type="dxa" w:w="3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Control − Ejercicio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1.87</w:t>
            </w:r>
          </w:p>
        </w:tc>
        <w:tc>
          <w:tcPr>
            <w:tcW w:type="dxa" w:w="6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0.99</w:t>
            </w:r>
          </w:p>
        </w:tc>
        <w:tc>
          <w:tcPr>
            <w:tcW w:type="dxa" w:w="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1.89</w:t>
            </w:r>
          </w:p>
        </w:tc>
        <w:tc>
          <w:tcPr>
            <w:tcW w:type="dxa" w:w="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.142</w:t>
            </w:r>
          </w:p>
        </w:tc>
        <w:tc>
          <w:tcPr>
            <w:tcW w:type="dxa" w:w="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0.26</w:t>
            </w:r>
          </w:p>
        </w:tc>
      </w:tr>
      <w:tr>
        <w:trPr>
          <w:cantSplit/>
        </w:trPr>
        <w:tc>
          <w:tcPr>
            <w:tcW w:type="dxa" w:w="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</w:p>
        </w:tc>
        <w:tc>
          <w:tcPr>
            <w:tcW w:type="dxa" w:w="3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Control − Mindfulness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4.07</w:t>
            </w:r>
          </w:p>
        </w:tc>
        <w:tc>
          <w:tcPr>
            <w:tcW w:type="dxa" w:w="6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0.97</w:t>
            </w:r>
          </w:p>
        </w:tc>
        <w:tc>
          <w:tcPr>
            <w:tcW w:type="dxa" w:w="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4.18</w:t>
            </w:r>
          </w:p>
        </w:tc>
        <w:tc>
          <w:tcPr>
            <w:tcW w:type="dxa" w:w="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0.57</w:t>
            </w:r>
          </w:p>
        </w:tc>
      </w:tr>
      <w:tr>
        <w:trPr>
          <w:cantSplit/>
        </w:trPr>
        <w:tc>
          <w:tcPr>
            <w:tcW w:type="dxa" w:w="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</w:p>
        </w:tc>
        <w:tc>
          <w:tcPr>
            <w:tcW w:type="dxa" w:w="3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Ejercicio − Mindfulness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2.21</w:t>
            </w:r>
          </w:p>
        </w:tc>
        <w:tc>
          <w:tcPr>
            <w:tcW w:type="dxa" w:w="6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0.99</w:t>
            </w:r>
          </w:p>
        </w:tc>
        <w:tc>
          <w:tcPr>
            <w:tcW w:type="dxa" w:w="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2.24</w:t>
            </w:r>
          </w:p>
        </w:tc>
        <w:tc>
          <w:tcPr>
            <w:tcW w:type="dxa" w:w="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.067</w:t>
            </w:r>
          </w:p>
        </w:tc>
        <w:tc>
          <w:tcPr>
            <w:tcW w:type="dxa" w:w="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0.31</w:t>
            </w:r>
          </w:p>
        </w:tc>
      </w:tr>
      <w:tr>
        <w:trPr>
          <w:cantSplit/>
        </w:trPr>
        <w:tc>
          <w:tcPr>
            <w:tcW w:type="dxa" w:w="95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sexo</w:t>
            </w:r>
          </w:p>
        </w:tc>
        <w:tc>
          <w:tcPr>
            <w:tcW w:type="dxa" w:w="315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Hombre − Mujer</w:t>
            </w:r>
          </w:p>
        </w:tc>
        <w:tc>
          <w:tcPr>
            <w:tcW w:type="dxa" w:w="147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-2.21</w:t>
            </w:r>
          </w:p>
        </w:tc>
        <w:tc>
          <w:tcPr>
            <w:tcW w:type="dxa" w:w="69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0.80</w:t>
            </w:r>
          </w:p>
        </w:tc>
        <w:tc>
          <w:tcPr>
            <w:tcW w:type="dxa" w:w="95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-2.75</w:t>
            </w:r>
          </w:p>
        </w:tc>
        <w:tc>
          <w:tcPr>
            <w:tcW w:type="dxa" w:w="95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.006</w:t>
            </w:r>
          </w:p>
        </w:tc>
        <w:tc>
          <w:tcPr>
            <w:tcW w:type="dxa" w:w="82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-0.31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p</w:t>
      </w:r>
      <w:r>
        <w:rPr>
          <w:sz w:val="20"/>
          <w:szCs w:val="20"/>
        </w:rPr>
        <w:t xml:space="preserve"> con ajuste de Tukey cuando el factor tiene más de dos niveles. </w:t>
      </w:r>
      <w:r>
        <w:rPr>
          <w:i/>
          <w:iCs/>
          <w:sz w:val="20"/>
          <w:szCs w:val="20"/>
        </w:rPr>
        <w:t xml:space="preserve">d</w:t>
      </w:r>
      <w:r>
        <w:rPr>
          <w:sz w:val="20"/>
          <w:szCs w:val="20"/>
        </w:rPr>
        <w:t xml:space="preserve"> = diferencia / √</w:t>
      </w:r>
      <w:r>
        <w:rPr>
          <w:i/>
          <w:iCs/>
          <w:sz w:val="20"/>
          <w:szCs w:val="20"/>
        </w:rPr>
        <w:t xml:space="preserve">MC</w:t>
      </w:r>
      <w:r>
        <w:rPr>
          <w:sz w:val="20"/>
          <w:szCs w:val="20"/>
          <w:vertAlign w:val="subscript"/>
        </w:rPr>
        <w:t xml:space="preserve">error</w:t>
      </w:r>
      <w:r>
        <w:rPr>
          <w:sz w:val="20"/>
          <w:szCs w:val="20"/>
        </w:rPr>
        <w:t xml:space="preserve"> (como JASP). Tamaño del efecto: 0.20 pequeño, 0.50 mediano, 0.80 grande (Cohen, 1988).</w:t>
      </w:r>
    </w:p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Se realizó un ANOVA factorial 3×2 para analizar el efecto de grupo y sexo sobre ansiedad_post. El efecto principal de grupo fue estadísticamente significativo, </w:t>
      </w:r>
      <w:r>
        <w:rPr>
          <w:i/>
          <w:iCs/>
        </w:rPr>
        <w:t xml:space="preserve">F</w:t>
      </w:r>
      <w:r>
        <w:t xml:space="preserve">(2, 318) = 8.75, </w:t>
      </w:r>
      <w:r>
        <w:rPr>
          <w:i/>
          <w:iCs/>
        </w:rPr>
        <w:t xml:space="preserve">p</w:t>
      </w:r>
      <w:r>
        <w:t xml:space="preserve"> &lt; .001, η²</w:t>
      </w:r>
      <w:r>
        <w:rPr>
          <w:vertAlign w:val="subscript"/>
        </w:rPr>
        <w:t xml:space="preserve">p</w:t>
      </w:r>
      <w:r>
        <w:t xml:space="preserve"> = .052. El efecto principal de sexo fue estadísticamente significativo, </w:t>
      </w:r>
      <w:r>
        <w:rPr>
          <w:i/>
          <w:iCs/>
        </w:rPr>
        <w:t xml:space="preserve">F</w:t>
      </w:r>
      <w:r>
        <w:t xml:space="preserve">(1, 318) = 7.57, </w:t>
      </w:r>
      <w:r>
        <w:rPr>
          <w:i/>
          <w:iCs/>
        </w:rPr>
        <w:t xml:space="preserve">p</w:t>
      </w:r>
      <w:r>
        <w:t xml:space="preserve"> = .006, η²</w:t>
      </w:r>
      <w:r>
        <w:rPr>
          <w:vertAlign w:val="subscript"/>
        </w:rPr>
        <w:t xml:space="preserve">p</w:t>
      </w:r>
      <w:r>
        <w:t xml:space="preserve"> = .023 (Hombre: </w:t>
      </w:r>
      <w:r>
        <w:rPr>
          <w:i/>
          <w:iCs/>
        </w:rPr>
        <w:t xml:space="preserve">M</w:t>
      </w:r>
      <w:r>
        <w:t xml:space="preserve"> = 22.44; Mujer: </w:t>
      </w:r>
      <w:r>
        <w:rPr>
          <w:i/>
          <w:iCs/>
        </w:rPr>
        <w:t xml:space="preserve">M</w:t>
      </w:r>
      <w:r>
        <w:t xml:space="preserve"> = 24.65; </w:t>
      </w:r>
      <w:r>
        <w:rPr>
          <w:i/>
          <w:iCs/>
        </w:rPr>
        <w:t xml:space="preserve">d</w:t>
      </w:r>
      <w:r>
        <w:t xml:space="preserve"> = 0.31, efecto pequeño). La interacción grupo × sexo no fue estadísticamente significativa, </w:t>
      </w:r>
      <w:r>
        <w:rPr>
          <w:i/>
          <w:iCs/>
        </w:rPr>
        <w:t xml:space="preserve">F</w:t>
      </w:r>
      <w:r>
        <w:t xml:space="preserve">(2, 318) = 0.13, </w:t>
      </w:r>
      <w:r>
        <w:rPr>
          <w:i/>
          <w:iCs/>
        </w:rPr>
        <w:t xml:space="preserve">p</w:t>
      </w:r>
      <w:r>
        <w:t xml:space="preserve"> = .878, η²</w:t>
      </w:r>
      <w:r>
        <w:rPr>
          <w:vertAlign w:val="subscript"/>
        </w:rPr>
        <w:t xml:space="preserve">p</w:t>
      </w:r>
      <w:r>
        <w:t xml:space="preserve"> = .001.</w:t>
      </w:r>
    </w:p>
    <w:p>
      <w:pPr>
        <w:keepNext/>
        <w:spacing w:before="240" w:after="0"/>
      </w:pPr>
      <w:r>
        <w:rPr>
          <w:b/>
          <w:bCs/>
        </w:rPr>
        <w:t xml:space="preserve">Figura 29</w:t>
      </w:r>
    </w:p>
    <w:p>
      <w:pPr>
        <w:keepNext/>
        <w:spacing w:after="120"/>
      </w:pPr>
      <w:r>
        <w:rPr>
          <w:i/>
          <w:iCs/>
        </w:rPr>
        <w:t xml:space="preserve">Interacción grupo × sexo: medias e IC 95 %</w:t>
      </w:r>
    </w:p>
    <w:p>
      <w:pPr>
        <w:keepNext/>
        <w:spacing w:after="120"/>
      </w:pPr>
      <w:r>
        <w:rPr>
          <w:sz w:val="18"/>
          <w:szCs w:val="18"/>
        </w:rPr>
        <w:t xml:space="preserve">■ Hombre</w:t>
      </w:r>
      <w:r>
        <w:rPr>
          <w:sz w:val="18"/>
          <w:szCs w:val="18"/>
        </w:rPr>
        <w:t xml:space="preserve">■ Mujer</w:t>
      </w:r>
    </w:p>
    <w:p>
      <w:r>
        <w:drawing>
          <wp:inline distT="0" distB="0" distL="0" distR="0">
            <wp:extent cx="5303520" cy="28174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Variable dependiente: ansiedad_post → cuantitativa.</w:t>
      </w:r>
    </w:p>
    <w:p>
      <w:pPr>
        <w:spacing w:after="120"/>
      </w:pPr>
      <w:r>
        <w:t xml:space="preserve">• Dos factores entre sujetos: grupo (3 niveles) y sexo (2 niveles).</w:t>
      </w:r>
    </w:p>
    <w:p>
      <w:pPr>
        <w:spacing w:after="120"/>
      </w:pPr>
      <w:r>
        <w:t xml:space="preserve">• El ANOVA factorial estima el efecto de cada factor y su interacción: si el efecto de un factor depende del nivel del otro.</w:t>
      </w:r>
    </w:p>
    <w:p>
      <w:pPr>
        <w:spacing w:after="120"/>
      </w:pPr>
      <w:r>
        <w:t xml:space="preserve">• Se usan sumas de cuadrados de tipo III, adecuadas especialmente cuando los grupos tienen tamaños distintos.</w:t>
      </w:r>
    </w:p>
    <w:p>
      <w:pPr>
        <w:spacing w:after="120"/>
      </w:pPr>
      <w:r>
        <w:rPr>
          <w:b/>
          <w:bCs/>
        </w:rPr>
        <w:t xml:space="preserve">Alternativa:</w:t>
      </w:r>
      <w:r>
        <w:t xml:space="preserve"> Si no se cumple la homogeneidad con casillas desiguales, errores robustos o un modelo lineal generalizado.</w:t>
      </w:r>
    </w:p>
    <w:p>
      <w:pPr>
        <w:spacing w:after="120"/>
      </w:pPr>
      <w:r>
        <w:t xml:space="preserve">✓ Homogeneidad de varianzas entre las 6 casillas (Levene): </w:t>
      </w:r>
      <w:r>
        <w:rPr>
          <w:i/>
          <w:iCs/>
        </w:rPr>
        <w:t xml:space="preserve">F</w:t>
      </w:r>
      <w:r>
        <w:t xml:space="preserve">(5, 318) = 1.95, </w:t>
      </w:r>
      <w:r>
        <w:rPr>
          <w:i/>
          <w:iCs/>
        </w:rPr>
        <w:t xml:space="preserve">p</w:t>
      </w:r>
      <w:r>
        <w:t xml:space="preserve"> = .086. Se cumple.</w:t>
      </w:r>
    </w:p>
    <w:p>
      <w:pPr>
        <w:spacing w:after="120"/>
      </w:pPr>
      <w:r>
        <w:t xml:space="preserve">✓ Normalidad de los residuos (Shapiro-Wilk): </w:t>
      </w:r>
      <w:r>
        <w:rPr>
          <w:i/>
          <w:iCs/>
        </w:rPr>
        <w:t xml:space="preserve">W</w:t>
      </w:r>
      <w:r>
        <w:t xml:space="preserve"> = .997, </w:t>
      </w:r>
      <w:r>
        <w:rPr>
          <w:i/>
          <w:iCs/>
        </w:rPr>
        <w:t xml:space="preserve">p</w:t>
      </w:r>
      <w:r>
        <w:t xml:space="preserve"> = .903.</w:t>
      </w:r>
    </w:p>
    <w:p>
      <w:pPr>
        <w:spacing w:after="120"/>
      </w:pPr>
      <w:r>
        <w:t xml:space="preserve">ℹ Tamaño de las casillas: entre 42 y 66 casos (diseño no equilibrado).</w:t>
      </w:r>
    </w:p>
    <w:p>
      <w:pPr>
        <w:pStyle w:val="Heading1"/>
        <w:spacing w:before="360"/>
      </w:pPr>
      <w:r>
        <w:t xml:space="preserve">ansiedad_post según grupo, controlando ansiedad_pre</w:t>
      </w:r>
    </w:p>
    <w:p>
      <w:pPr>
        <w:spacing w:after="120"/>
      </w:pPr>
      <w:r>
        <w:t xml:space="preserve">Se ajustó una ANCOVA para comparar ansiedad_post entre los 3 grupos de grupo controlando ansiedad_pre, con 324 casos completos y sumas de cuadrados de tipo III.</w:t>
      </w:r>
    </w:p>
    <w:p>
      <w:pPr>
        <w:keepNext/>
        <w:spacing w:before="240" w:after="0"/>
      </w:pPr>
      <w:r>
        <w:rPr>
          <w:b/>
          <w:bCs/>
        </w:rPr>
        <w:t xml:space="preserve">Tabla 26</w:t>
      </w:r>
    </w:p>
    <w:p>
      <w:pPr>
        <w:keepNext/>
        <w:spacing w:after="120"/>
      </w:pPr>
      <w:r>
        <w:rPr>
          <w:i/>
          <w:iCs/>
        </w:rPr>
        <w:t xml:space="preserve">Medias observadas y ajustadas de ansiedad_post por grupo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1"/>
        <w:gridCol w:w="671"/>
        <w:gridCol w:w="978"/>
        <w:gridCol w:w="825"/>
        <w:gridCol w:w="1439"/>
        <w:gridCol w:w="825"/>
        <w:gridCol w:w="2362"/>
      </w:tblGrid>
      <w:tr>
        <w:trPr>
          <w:tblHeader/>
        </w:trPr>
        <w:tc>
          <w:tcPr>
            <w:tcW w:type="dxa" w:w="190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grupo</w:t>
            </w:r>
          </w:p>
        </w:tc>
        <w:tc>
          <w:tcPr>
            <w:tcW w:type="dxa" w:w="67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n</w:t>
            </w:r>
          </w:p>
        </w:tc>
        <w:tc>
          <w:tcPr>
            <w:tcW w:type="dxa" w:w="97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</w:t>
            </w:r>
          </w:p>
        </w:tc>
        <w:tc>
          <w:tcPr>
            <w:tcW w:type="dxa" w:w="82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DT</w:t>
            </w:r>
          </w:p>
        </w:tc>
        <w:tc>
          <w:tcPr>
            <w:tcW w:type="dxa" w:w="143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</w:t>
            </w:r>
            <w:r>
              <w:rPr>
                <w:sz w:val="22"/>
                <w:szCs w:val="22"/>
              </w:rPr>
              <w:t xml:space="preserve"> ajustada</w:t>
            </w:r>
          </w:p>
        </w:tc>
        <w:tc>
          <w:tcPr>
            <w:tcW w:type="dxa" w:w="82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EE</w:t>
            </w:r>
          </w:p>
        </w:tc>
        <w:tc>
          <w:tcPr>
            <w:tcW w:type="dxa" w:w="236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95 % (</w:t>
            </w:r>
            <w:r>
              <w:rPr>
                <w:i/>
                <w:iCs/>
                <w:sz w:val="22"/>
                <w:szCs w:val="22"/>
              </w:rPr>
              <w:t xml:space="preserve">M</w:t>
            </w:r>
            <w:r>
              <w:rPr>
                <w:sz w:val="22"/>
                <w:szCs w:val="22"/>
              </w:rPr>
              <w:t xml:space="preserve"> ajustada)</w:t>
            </w:r>
          </w:p>
        </w:tc>
      </w:tr>
      <w:tr>
        <w:trPr>
          <w:cantSplit/>
        </w:trPr>
        <w:tc>
          <w:tcPr>
            <w:tcW w:type="dxa" w:w="19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Control</w:t>
            </w:r>
          </w:p>
        </w:tc>
        <w:tc>
          <w:tcPr>
            <w:tcW w:type="dxa" w:w="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25.58</w:t>
            </w:r>
          </w:p>
        </w:tc>
        <w:tc>
          <w:tcPr>
            <w:tcW w:type="dxa" w:w="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6.77</w:t>
            </w:r>
          </w:p>
        </w:tc>
        <w:tc>
          <w:tcPr>
            <w:tcW w:type="dxa" w:w="1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26.12</w:t>
            </w:r>
          </w:p>
        </w:tc>
        <w:tc>
          <w:tcPr>
            <w:tcW w:type="dxa" w:w="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0.39</w:t>
            </w:r>
          </w:p>
        </w:tc>
        <w:tc>
          <w:tcPr>
            <w:tcW w:type="dxa" w:w="2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[25.35, 26.88]</w:t>
            </w:r>
          </w:p>
        </w:tc>
      </w:tr>
      <w:tr>
        <w:trPr>
          <w:cantSplit/>
        </w:trPr>
        <w:tc>
          <w:tcPr>
            <w:tcW w:type="dxa" w:w="19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Ejercicio</w:t>
            </w:r>
          </w:p>
        </w:tc>
        <w:tc>
          <w:tcPr>
            <w:tcW w:type="dxa" w:w="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23.84</w:t>
            </w:r>
          </w:p>
        </w:tc>
        <w:tc>
          <w:tcPr>
            <w:tcW w:type="dxa" w:w="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7.44</w:t>
            </w:r>
          </w:p>
        </w:tc>
        <w:tc>
          <w:tcPr>
            <w:tcW w:type="dxa" w:w="1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23.71</w:t>
            </w:r>
          </w:p>
        </w:tc>
        <w:tc>
          <w:tcPr>
            <w:tcW w:type="dxa" w:w="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0.39</w:t>
            </w:r>
          </w:p>
        </w:tc>
        <w:tc>
          <w:tcPr>
            <w:tcW w:type="dxa" w:w="2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[22.95, 24.48]</w:t>
            </w:r>
          </w:p>
        </w:tc>
      </w:tr>
      <w:tr>
        <w:trPr>
          <w:cantSplit/>
        </w:trPr>
        <w:tc>
          <w:tcPr>
            <w:tcW w:type="dxa" w:w="190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Mindfulness</w:t>
            </w:r>
          </w:p>
        </w:tc>
        <w:tc>
          <w:tcPr>
            <w:tcW w:type="dxa" w:w="67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108</w:t>
            </w:r>
          </w:p>
        </w:tc>
        <w:tc>
          <w:tcPr>
            <w:tcW w:type="dxa" w:w="97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21.56</w:t>
            </w:r>
          </w:p>
        </w:tc>
        <w:tc>
          <w:tcPr>
            <w:tcW w:type="dxa" w:w="8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7.38</w:t>
            </w:r>
          </w:p>
        </w:tc>
        <w:tc>
          <w:tcPr>
            <w:tcW w:type="dxa" w:w="143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21.15</w:t>
            </w:r>
          </w:p>
        </w:tc>
        <w:tc>
          <w:tcPr>
            <w:tcW w:type="dxa" w:w="8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0.39</w:t>
            </w:r>
          </w:p>
        </w:tc>
        <w:tc>
          <w:tcPr>
            <w:tcW w:type="dxa" w:w="236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[20.38, 21.91]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Medias ajustadas en la media de ansiedad_pre (ansiedad_pre = 26.26).</w:t>
      </w:r>
    </w:p>
    <w:p>
      <w:pPr>
        <w:keepNext/>
        <w:spacing w:before="240" w:after="0"/>
      </w:pPr>
      <w:r>
        <w:rPr>
          <w:b/>
          <w:bCs/>
        </w:rPr>
        <w:t xml:space="preserve">Tabla 27</w:t>
      </w:r>
    </w:p>
    <w:p>
      <w:pPr>
        <w:keepNext/>
        <w:spacing w:after="120"/>
      </w:pPr>
      <w:r>
        <w:rPr>
          <w:i/>
          <w:iCs/>
        </w:rPr>
        <w:t xml:space="preserve">Resultado de la ANCOVA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27"/>
        <w:gridCol w:w="1490"/>
        <w:gridCol w:w="695"/>
        <w:gridCol w:w="1490"/>
        <w:gridCol w:w="1172"/>
        <w:gridCol w:w="1172"/>
        <w:gridCol w:w="854"/>
      </w:tblGrid>
      <w:tr>
        <w:trPr>
          <w:tblHeader/>
        </w:trPr>
        <w:tc>
          <w:tcPr>
            <w:tcW w:type="dxa" w:w="212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Fuente</w:t>
            </w:r>
          </w:p>
        </w:tc>
        <w:tc>
          <w:tcPr>
            <w:tcW w:type="dxa" w:w="149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SC</w:t>
            </w:r>
          </w:p>
        </w:tc>
        <w:tc>
          <w:tcPr>
            <w:tcW w:type="dxa" w:w="69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gl</w:t>
            </w:r>
          </w:p>
        </w:tc>
        <w:tc>
          <w:tcPr>
            <w:tcW w:type="dxa" w:w="149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MC</w:t>
            </w:r>
          </w:p>
        </w:tc>
        <w:tc>
          <w:tcPr>
            <w:tcW w:type="dxa" w:w="117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F</w:t>
            </w:r>
          </w:p>
        </w:tc>
        <w:tc>
          <w:tcPr>
            <w:tcW w:type="dxa" w:w="117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85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η²</w:t>
            </w:r>
            <w:r>
              <w:rPr>
                <w:sz w:val="22"/>
                <w:szCs w:val="22"/>
                <w:vertAlign w:val="subscript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ansiedad_pre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11447.96</w:t>
            </w:r>
          </w:p>
        </w:tc>
        <w:tc>
          <w:tcPr>
            <w:tcW w:type="dxa" w:w="6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11447.96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705.45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8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.688</w:t>
            </w:r>
          </w:p>
        </w:tc>
      </w:tr>
      <w:tr>
        <w:trPr>
          <w:cantSplit/>
        </w:trPr>
        <w:tc>
          <w:tcPr>
            <w:tcW w:type="dxa" w:w="2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grupo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1330.28</w:t>
            </w:r>
          </w:p>
        </w:tc>
        <w:tc>
          <w:tcPr>
            <w:tcW w:type="dxa" w:w="6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665.14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40.99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8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.204</w:t>
            </w:r>
          </w:p>
        </w:tc>
      </w:tr>
      <w:tr>
        <w:trPr>
          <w:cantSplit/>
        </w:trPr>
        <w:tc>
          <w:tcPr>
            <w:tcW w:type="dxa" w:w="212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Error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5192.89</w:t>
            </w:r>
          </w:p>
        </w:tc>
        <w:tc>
          <w:tcPr>
            <w:tcW w:type="dxa" w:w="69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320</w:t>
            </w:r>
          </w:p>
        </w:tc>
        <w:tc>
          <w:tcPr>
            <w:tcW w:type="dxa" w:w="149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16.23</w:t>
            </w: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11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  <w:tc>
          <w:tcPr>
            <w:tcW w:type="dxa" w:w="85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SC de tipo III. η²</w:t>
      </w:r>
      <w:r>
        <w:rPr>
          <w:sz w:val="20"/>
          <w:szCs w:val="20"/>
          <w:vertAlign w:val="subscript"/>
        </w:rPr>
        <w:t xml:space="preserve">p</w:t>
      </w:r>
      <w:r>
        <w:rPr>
          <w:sz w:val="20"/>
          <w:szCs w:val="20"/>
        </w:rPr>
        <w:t xml:space="preserve"> = eta cuadrado parcial.</w:t>
      </w:r>
    </w:p>
    <w:p>
      <w:pPr>
        <w:keepNext/>
        <w:spacing w:before="240" w:after="0"/>
      </w:pPr>
      <w:r>
        <w:rPr>
          <w:b/>
          <w:bCs/>
        </w:rPr>
        <w:t xml:space="preserve">Tabla 28</w:t>
      </w:r>
    </w:p>
    <w:p>
      <w:pPr>
        <w:keepNext/>
        <w:spacing w:after="120"/>
      </w:pPr>
      <w:r>
        <w:rPr>
          <w:i/>
          <w:iCs/>
        </w:rPr>
        <w:t xml:space="preserve">Comparaciones por pares de las medias ajustadas (corrección de Holm)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44"/>
        <w:gridCol w:w="1699"/>
        <w:gridCol w:w="802"/>
        <w:gridCol w:w="802"/>
        <w:gridCol w:w="653"/>
        <w:gridCol w:w="1400"/>
      </w:tblGrid>
      <w:tr>
        <w:trPr>
          <w:tblHeader/>
        </w:trPr>
        <w:tc>
          <w:tcPr>
            <w:tcW w:type="dxa" w:w="364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Comparación</w:t>
            </w:r>
          </w:p>
        </w:tc>
        <w:tc>
          <w:tcPr>
            <w:tcW w:type="dxa" w:w="169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Diferencia</w:t>
            </w:r>
          </w:p>
        </w:tc>
        <w:tc>
          <w:tcPr>
            <w:tcW w:type="dxa" w:w="80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EE</w:t>
            </w:r>
          </w:p>
        </w:tc>
        <w:tc>
          <w:tcPr>
            <w:tcW w:type="dxa" w:w="80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</w:t>
            </w:r>
          </w:p>
        </w:tc>
        <w:tc>
          <w:tcPr>
            <w:tcW w:type="dxa" w:w="65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gl</w:t>
            </w:r>
          </w:p>
        </w:tc>
        <w:tc>
          <w:tcPr>
            <w:tcW w:type="dxa" w:w="140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  <w:r>
              <w:rPr>
                <w:sz w:val="22"/>
                <w:szCs w:val="22"/>
              </w:rPr>
              <w:t xml:space="preserve"> ajustada</w:t>
            </w:r>
          </w:p>
        </w:tc>
      </w:tr>
      <w:tr>
        <w:trPr>
          <w:cantSplit/>
        </w:trPr>
        <w:tc>
          <w:tcPr>
            <w:tcW w:type="dxa" w:w="36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Control − Ejercicio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2.40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0.55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4.38</w:t>
            </w:r>
          </w:p>
        </w:tc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36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Control − Mindfulness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4.97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0.55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9.05</w:t>
            </w:r>
          </w:p>
        </w:tc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36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Ejercicio − Mindfulness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2.57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0.55</w:t>
            </w:r>
          </w:p>
        </w:tc>
        <w:tc>
          <w:tcPr>
            <w:tcW w:type="dxa" w:w="8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4.69</w:t>
            </w:r>
          </w:p>
        </w:tc>
        <w:tc>
          <w:tcPr>
            <w:tcW w:type="dxa" w:w="65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320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</w:tbl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Se realizó un análisis de covarianza (ANCOVA) para comparar ansiedad_post según grupo, controlando ansiedad_pre. ansiedad_pre se relacionó significativamente con ansiedad_post, </w:t>
      </w:r>
      <w:r>
        <w:rPr>
          <w:i/>
          <w:iCs/>
        </w:rPr>
        <w:t xml:space="preserve">F</w:t>
      </w:r>
      <w:r>
        <w:t xml:space="preserve">(1, 320) = 705.45, </w:t>
      </w:r>
      <w:r>
        <w:rPr>
          <w:i/>
          <w:iCs/>
        </w:rPr>
        <w:t xml:space="preserve">p</w:t>
      </w:r>
      <w:r>
        <w:t xml:space="preserve"> &lt; .001. Tras ajustar por la covariable, se encontraron diferencias estadísticamente significativas entre los grupos, </w:t>
      </w:r>
      <w:r>
        <w:rPr>
          <w:i/>
          <w:iCs/>
        </w:rPr>
        <w:t xml:space="preserve">F</w:t>
      </w:r>
      <w:r>
        <w:t xml:space="preserve">(2, 320) = 40.99, </w:t>
      </w:r>
      <w:r>
        <w:rPr>
          <w:i/>
          <w:iCs/>
        </w:rPr>
        <w:t xml:space="preserve">p</w:t>
      </w:r>
      <w:r>
        <w:t xml:space="preserve"> &lt; .001, η²</w:t>
      </w:r>
      <w:r>
        <w:rPr>
          <w:vertAlign w:val="subscript"/>
        </w:rPr>
        <w:t xml:space="preserve">p</w:t>
      </w:r>
      <w:r>
        <w:t xml:space="preserve"> = .204 (medias ajustadas: Control = 26.12; Ejercicio = 23.71; Mindfulness = 21.15). Las comparaciones por pares de las medias ajustadas (corrección de Holm) mostraron diferencias entre Control y Ejercicio (</w:t>
      </w:r>
      <w:r>
        <w:rPr>
          <w:i/>
          <w:iCs/>
        </w:rPr>
        <w:t xml:space="preserve">p</w:t>
      </w:r>
      <w:r>
        <w:t xml:space="preserve"> &lt; .001), Control y Mindfulness (</w:t>
      </w:r>
      <w:r>
        <w:rPr>
          <w:i/>
          <w:iCs/>
        </w:rPr>
        <w:t xml:space="preserve">p</w:t>
      </w:r>
      <w:r>
        <w:t xml:space="preserve"> &lt; .001) y Ejercicio y Mindfulness (</w:t>
      </w:r>
      <w:r>
        <w:rPr>
          <w:i/>
          <w:iCs/>
        </w:rPr>
        <w:t xml:space="preserve">p</w:t>
      </w:r>
      <w:r>
        <w:t xml:space="preserve"> &lt; .001).</w:t>
      </w:r>
    </w:p>
    <w:p>
      <w:pPr>
        <w:keepNext/>
        <w:spacing w:before="240" w:after="0"/>
      </w:pPr>
      <w:r>
        <w:rPr>
          <w:b/>
          <w:bCs/>
        </w:rPr>
        <w:t xml:space="preserve">Figura 30</w:t>
      </w:r>
    </w:p>
    <w:p>
      <w:pPr>
        <w:keepNext/>
        <w:spacing w:after="120"/>
      </w:pPr>
      <w:r>
        <w:rPr>
          <w:i/>
          <w:iCs/>
        </w:rPr>
        <w:t xml:space="preserve">ansiedad_post por grupo: medias ajustadas e IC 95 %</w:t>
      </w:r>
    </w:p>
    <w:p>
      <w:r>
        <w:drawing>
          <wp:inline distT="0" distB="0" distL="0" distR="0">
            <wp:extent cx="5303520" cy="28174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Variable dependiente: ansiedad_post → cuantitativa. Factor: grupo (3 grupos). Covariable: ansiedad_pre.</w:t>
      </w:r>
    </w:p>
    <w:p>
      <w:pPr>
        <w:spacing w:after="120"/>
      </w:pPr>
      <w:r>
        <w:t xml:space="preserve">• La ANCOVA compara los grupos como si todos tuvieran el mismo valor en las covariables: elimina su influencia y suele aumentar la potencia (por ejemplo, al ajustar por la puntuación previa en un diseño pre/post).</w:t>
      </w:r>
    </w:p>
    <w:p>
      <w:pPr>
        <w:spacing w:after="120"/>
      </w:pPr>
      <w:r>
        <w:t xml:space="preserve">• Se informan las medias ajustadas (estimadas en la media de las covariables), que son las que compara el contraste.</w:t>
      </w:r>
    </w:p>
    <w:p>
      <w:pPr>
        <w:spacing w:after="120"/>
      </w:pPr>
      <w:r>
        <w:rPr>
          <w:b/>
          <w:bCs/>
        </w:rPr>
        <w:t xml:space="preserve">Alternativa:</w:t>
      </w:r>
      <w:r>
        <w:t xml:space="preserve"> Si no se cumple la homogeneidad de pendientes, un modelo de regresión con la interacción grupo × covariable.</w:t>
      </w:r>
    </w:p>
    <w:p>
      <w:pPr>
        <w:spacing w:after="120"/>
      </w:pPr>
      <w:r>
        <w:t xml:space="preserve">✓ Homogeneidad de las pendientes de regresión (interacción factor × covariable): </w:t>
      </w:r>
      <w:r>
        <w:rPr>
          <w:i/>
          <w:iCs/>
        </w:rPr>
        <w:t xml:space="preserve">F</w:t>
      </w:r>
      <w:r>
        <w:t xml:space="preserve">(2, 318) = 2.07, </w:t>
      </w:r>
      <w:r>
        <w:rPr>
          <w:i/>
          <w:iCs/>
        </w:rPr>
        <w:t xml:space="preserve">p</w:t>
      </w:r>
      <w:r>
        <w:t xml:space="preserve"> = .128. Se cumple: la relación de la covariable con la variable dependiente es similar en todos los grupos.</w:t>
      </w:r>
    </w:p>
    <w:p>
      <w:pPr>
        <w:spacing w:after="120"/>
      </w:pPr>
      <w:r>
        <w:t xml:space="preserve">✓ Homogeneidad de varianzas de los residuos (Levene): </w:t>
      </w:r>
      <w:r>
        <w:rPr>
          <w:i/>
          <w:iCs/>
        </w:rPr>
        <w:t xml:space="preserve">F</w:t>
      </w:r>
      <w:r>
        <w:t xml:space="preserve">(2, 321) = 1.54, </w:t>
      </w:r>
      <w:r>
        <w:rPr>
          <w:i/>
          <w:iCs/>
        </w:rPr>
        <w:t xml:space="preserve">p</w:t>
      </w:r>
      <w:r>
        <w:t xml:space="preserve"> = .215. Se cumple.</w:t>
      </w:r>
    </w:p>
    <w:p>
      <w:pPr>
        <w:spacing w:after="120"/>
      </w:pPr>
      <w:r>
        <w:t xml:space="preserve">✓ Normalidad de los residuos (Shapiro-Wilk): </w:t>
      </w:r>
      <w:r>
        <w:rPr>
          <w:i/>
          <w:iCs/>
        </w:rPr>
        <w:t xml:space="preserve">W</w:t>
      </w:r>
      <w:r>
        <w:t xml:space="preserve"> = .996, </w:t>
      </w:r>
      <w:r>
        <w:rPr>
          <w:i/>
          <w:iCs/>
        </w:rPr>
        <w:t xml:space="preserve">p</w:t>
      </w:r>
      <w:r>
        <w:t xml:space="preserve"> = .520.</w:t>
      </w:r>
    </w:p>
    <w:p>
      <w:pPr>
        <w:spacing w:after="120"/>
      </w:pPr>
      <w:r>
        <w:t xml:space="preserve">ℹ Linealidad: se asume una relación lineal entre cada covariable y la variable dependiente dentro de cada grupo.</w:t>
      </w:r>
    </w:p>
    <w:p>
      <w:pPr>
        <w:pStyle w:val="Heading1"/>
        <w:spacing w:before="360"/>
      </w:pPr>
      <w:r>
        <w:t xml:space="preserve">Análisis factorial confirmatorio</w:t>
      </w:r>
    </w:p>
    <w:p>
      <w:pPr>
        <w:spacing w:after="120"/>
      </w:pPr>
      <w:r>
        <w:t xml:space="preserve">Se contrastó un modelo de 1 factor con 6 ítems y 324 casos completos, estimado por máxima verosimilitud.</w:t>
      </w:r>
    </w:p>
    <w:p>
      <w:pPr>
        <w:keepNext/>
        <w:spacing w:before="240" w:after="0"/>
      </w:pPr>
      <w:r>
        <w:rPr>
          <w:b/>
          <w:bCs/>
        </w:rPr>
        <w:t xml:space="preserve">Tabla 29</w:t>
      </w:r>
    </w:p>
    <w:p>
      <w:pPr>
        <w:keepNext/>
        <w:spacing w:after="120"/>
      </w:pPr>
      <w:r>
        <w:rPr>
          <w:i/>
          <w:iCs/>
        </w:rPr>
        <w:t xml:space="preserve">Índices de ajuste del modelo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18"/>
        <w:gridCol w:w="698"/>
        <w:gridCol w:w="858"/>
        <w:gridCol w:w="858"/>
        <w:gridCol w:w="858"/>
        <w:gridCol w:w="1018"/>
        <w:gridCol w:w="2137"/>
        <w:gridCol w:w="858"/>
        <w:gridCol w:w="698"/>
      </w:tblGrid>
      <w:tr>
        <w:trPr>
          <w:tblHeader/>
        </w:trPr>
        <w:tc>
          <w:tcPr>
            <w:tcW w:type="dxa" w:w="101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χ²</w:t>
            </w:r>
          </w:p>
        </w:tc>
        <w:tc>
          <w:tcPr>
            <w:tcW w:type="dxa" w:w="69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gl</w:t>
            </w:r>
          </w:p>
        </w:tc>
        <w:tc>
          <w:tcPr>
            <w:tcW w:type="dxa" w:w="85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85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CFI</w:t>
            </w:r>
          </w:p>
        </w:tc>
        <w:tc>
          <w:tcPr>
            <w:tcW w:type="dxa" w:w="85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TLI</w:t>
            </w:r>
          </w:p>
        </w:tc>
        <w:tc>
          <w:tcPr>
            <w:tcW w:type="dxa" w:w="101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RMSEA</w:t>
            </w:r>
          </w:p>
        </w:tc>
        <w:tc>
          <w:tcPr>
            <w:tcW w:type="dxa" w:w="213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90 % RMSEA</w:t>
            </w:r>
          </w:p>
        </w:tc>
        <w:tc>
          <w:tcPr>
            <w:tcW w:type="dxa" w:w="85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SRMR</w:t>
            </w:r>
          </w:p>
        </w:tc>
        <w:tc>
          <w:tcPr>
            <w:tcW w:type="dxa" w:w="69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0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25.49</w:t>
            </w:r>
          </w:p>
        </w:tc>
        <w:tc>
          <w:tcPr>
            <w:tcW w:type="dxa" w:w="69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85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.002</w:t>
            </w:r>
          </w:p>
        </w:tc>
        <w:tc>
          <w:tcPr>
            <w:tcW w:type="dxa" w:w="85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.983</w:t>
            </w:r>
          </w:p>
        </w:tc>
        <w:tc>
          <w:tcPr>
            <w:tcW w:type="dxa" w:w="85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.972</w:t>
            </w:r>
          </w:p>
        </w:tc>
        <w:tc>
          <w:tcPr>
            <w:tcW w:type="dxa" w:w="101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.075</w:t>
            </w:r>
          </w:p>
        </w:tc>
        <w:tc>
          <w:tcPr>
            <w:tcW w:type="dxa" w:w="213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[.042, .110]</w:t>
            </w:r>
          </w:p>
        </w:tc>
        <w:tc>
          <w:tcPr>
            <w:tcW w:type="dxa" w:w="85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.025</w:t>
            </w:r>
          </w:p>
        </w:tc>
        <w:tc>
          <w:tcPr>
            <w:tcW w:type="dxa" w:w="69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Valoración: CFI bueno, TLI bueno, RMSEA aceptable, SRMR bueno. Estimación por máxima verosimilitud.</w:t>
      </w:r>
    </w:p>
    <w:p>
      <w:pPr>
        <w:keepNext/>
        <w:spacing w:before="240" w:after="0"/>
      </w:pPr>
      <w:r>
        <w:rPr>
          <w:b/>
          <w:bCs/>
        </w:rPr>
        <w:t xml:space="preserve">Tabla 30</w:t>
      </w:r>
    </w:p>
    <w:p>
      <w:pPr>
        <w:keepNext/>
        <w:spacing w:after="120"/>
      </w:pPr>
      <w:r>
        <w:rPr>
          <w:i/>
          <w:iCs/>
        </w:rPr>
        <w:t xml:space="preserve">Cargas factoriales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52"/>
        <w:gridCol w:w="780"/>
        <w:gridCol w:w="1361"/>
        <w:gridCol w:w="925"/>
        <w:gridCol w:w="1070"/>
        <w:gridCol w:w="1070"/>
        <w:gridCol w:w="780"/>
        <w:gridCol w:w="1361"/>
      </w:tblGrid>
      <w:tr>
        <w:trPr>
          <w:tblHeader/>
        </w:trPr>
        <w:tc>
          <w:tcPr>
            <w:tcW w:type="dxa" w:w="165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Factor</w:t>
            </w:r>
          </w:p>
        </w:tc>
        <w:tc>
          <w:tcPr>
            <w:tcW w:type="dxa" w:w="78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Ítem</w:t>
            </w:r>
          </w:p>
        </w:tc>
        <w:tc>
          <w:tcPr>
            <w:tcW w:type="dxa" w:w="136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B</w:t>
            </w:r>
          </w:p>
        </w:tc>
        <w:tc>
          <w:tcPr>
            <w:tcW w:type="dxa" w:w="92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EE</w:t>
            </w:r>
          </w:p>
        </w:tc>
        <w:tc>
          <w:tcPr>
            <w:tcW w:type="dxa" w:w="107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z</w:t>
            </w:r>
          </w:p>
        </w:tc>
        <w:tc>
          <w:tcPr>
            <w:tcW w:type="dxa" w:w="107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78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β</w:t>
            </w:r>
          </w:p>
        </w:tc>
        <w:tc>
          <w:tcPr>
            <w:tcW w:type="dxa" w:w="136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Varianza residual (est.)</w:t>
            </w:r>
          </w:p>
        </w:tc>
      </w:tr>
      <w:tr>
        <w:trPr>
          <w:cantSplit/>
        </w:trPr>
        <w:tc>
          <w:tcPr>
            <w:tcW w:type="dxa" w:w="1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Autoestima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ae1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 (fijo)</w:t>
            </w:r>
          </w:p>
        </w:tc>
        <w:tc>
          <w:tcPr>
            <w:tcW w:type="dxa" w:w="9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.77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.40</w:t>
            </w:r>
          </w:p>
        </w:tc>
      </w:tr>
      <w:tr>
        <w:trPr>
          <w:cantSplit/>
        </w:trPr>
        <w:tc>
          <w:tcPr>
            <w:tcW w:type="dxa" w:w="1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ae2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0.976</w:t>
            </w:r>
          </w:p>
        </w:tc>
        <w:tc>
          <w:tcPr>
            <w:tcW w:type="dxa" w:w="9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0.071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13.73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.75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.44</w:t>
            </w:r>
          </w:p>
        </w:tc>
      </w:tr>
      <w:tr>
        <w:trPr>
          <w:cantSplit/>
        </w:trPr>
        <w:tc>
          <w:tcPr>
            <w:tcW w:type="dxa" w:w="1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ae3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1.002</w:t>
            </w:r>
          </w:p>
        </w:tc>
        <w:tc>
          <w:tcPr>
            <w:tcW w:type="dxa" w:w="9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0.071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14.18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.77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.41</w:t>
            </w:r>
          </w:p>
        </w:tc>
      </w:tr>
      <w:tr>
        <w:trPr>
          <w:cantSplit/>
        </w:trPr>
        <w:tc>
          <w:tcPr>
            <w:tcW w:type="dxa" w:w="1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ae4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-0.974</w:t>
            </w:r>
          </w:p>
        </w:tc>
        <w:tc>
          <w:tcPr>
            <w:tcW w:type="dxa" w:w="9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0.073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-13.38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-.73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.46</w:t>
            </w:r>
          </w:p>
        </w:tc>
      </w:tr>
      <w:tr>
        <w:trPr>
          <w:cantSplit/>
        </w:trPr>
        <w:tc>
          <w:tcPr>
            <w:tcW w:type="dxa" w:w="1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ae5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1.001</w:t>
            </w:r>
          </w:p>
        </w:tc>
        <w:tc>
          <w:tcPr>
            <w:tcW w:type="dxa" w:w="9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0.072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13.98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.76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.42</w:t>
            </w:r>
          </w:p>
        </w:tc>
      </w:tr>
      <w:tr>
        <w:trPr>
          <w:cantSplit/>
        </w:trPr>
        <w:tc>
          <w:tcPr>
            <w:tcW w:type="dxa" w:w="165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ae6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1.001</w:t>
            </w:r>
          </w:p>
        </w:tc>
        <w:tc>
          <w:tcPr>
            <w:tcW w:type="dxa" w:w="9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0.070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14.21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.77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.40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β = carga estandarizada. El primer ítem de cada factor fija la escala (carga = 1).</w:t>
      </w:r>
    </w:p>
    <w:p>
      <w:pPr>
        <w:keepNext/>
        <w:spacing w:before="240" w:after="0"/>
      </w:pPr>
      <w:r>
        <w:rPr>
          <w:b/>
          <w:bCs/>
        </w:rPr>
        <w:t xml:space="preserve">Tabla 31</w:t>
      </w:r>
    </w:p>
    <w:p>
      <w:pPr>
        <w:keepNext/>
        <w:spacing w:after="120"/>
      </w:pPr>
      <w:r>
        <w:rPr>
          <w:i/>
          <w:iCs/>
        </w:rPr>
        <w:t xml:space="preserve">Fiabilidad y validez convergente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94"/>
        <w:gridCol w:w="2013"/>
        <w:gridCol w:w="1696"/>
        <w:gridCol w:w="1696"/>
      </w:tblGrid>
      <w:tr>
        <w:trPr>
          <w:tblHeader/>
        </w:trPr>
        <w:tc>
          <w:tcPr>
            <w:tcW w:type="dxa" w:w="359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Factor</w:t>
            </w:r>
          </w:p>
        </w:tc>
        <w:tc>
          <w:tcPr>
            <w:tcW w:type="dxa" w:w="201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Ítems</w:t>
            </w:r>
          </w:p>
        </w:tc>
        <w:tc>
          <w:tcPr>
            <w:tcW w:type="dxa" w:w="169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ω</w:t>
            </w:r>
          </w:p>
        </w:tc>
        <w:tc>
          <w:tcPr>
            <w:tcW w:type="dxa" w:w="169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AVE</w:t>
            </w:r>
          </w:p>
        </w:tc>
      </w:tr>
      <w:tr>
        <w:trPr>
          <w:cantSplit/>
        </w:trPr>
        <w:tc>
          <w:tcPr>
            <w:tcW w:type="dxa" w:w="359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Autoestima</w:t>
            </w:r>
          </w:p>
        </w:tc>
        <w:tc>
          <w:tcPr>
            <w:tcW w:type="dxa" w:w="201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.891</w:t>
            </w: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.577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ω = fiabilidad compuesta (omega) a partir del AFC; los ítems con carga negativa (inversos) se consideran recodificados. AVE = varianza media extraída (≥ .50 indica validez convergente).</w:t>
      </w:r>
    </w:p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Se realizó un análisis factorial confirmatorio por máxima verosimilitud para contrastar un modelo de 1 factor (Autoestima: 6 ítems) con 324 participantes. El ajuste del modelo fue aceptable, χ²(9) = 25.49, </w:t>
      </w:r>
      <w:r>
        <w:rPr>
          <w:i/>
          <w:iCs/>
        </w:rPr>
        <w:t xml:space="preserve">p</w:t>
      </w:r>
      <w:r>
        <w:t xml:space="preserve"> = .002, CFI = .98, TLI = .97, RMSEA = .075, IC 90 % [.042, .110], SRMR = .025. Las cargas estandarizadas oscilaron entre .73 y .77 en valor absoluto, y la fiabilidad compuesta fue ω = .89.</w:t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El análisis factorial confirmatorio comprueba si los datos se ajustan a una estructura de factores definida de antemano (por la teoría o por estudios previos), a diferencia del exploratorio, que la descubre.</w:t>
      </w:r>
    </w:p>
    <w:p>
      <w:pPr>
        <w:spacing w:after="120"/>
      </w:pPr>
      <w:r>
        <w:t xml:space="preserve">• Cada factor se identifica fijando a 1 la carga de su primer ítem (ítem marcador); por eso se interpretan sobre todo las cargas estandarizadas.</w:t>
      </w:r>
    </w:p>
    <w:p>
      <w:pPr>
        <w:spacing w:after="120"/>
      </w:pPr>
      <w:r>
        <w:t xml:space="preserve">• El ajuste se valora con varios índices a la vez (Hu y Bentler, 1999): CFI y TLI ≥ .95, RMSEA ≤ .06 y SRMR ≤ .08 indican buen ajuste; CFI y TLI ≥ .90 y RMSEA ≤ .08, ajuste aceptable.</w:t>
      </w:r>
    </w:p>
    <w:p>
      <w:pPr>
        <w:spacing w:after="120"/>
      </w:pPr>
      <w:r>
        <w:rPr>
          <w:b/>
          <w:bCs/>
        </w:rPr>
        <w:t xml:space="preserve">Alternativa:</w:t>
      </w:r>
      <w:r>
        <w:t xml:space="preserve"> Si el ajuste es insuficiente, revisa ítems con cargas bajas o un análisis factorial exploratorio previo. Con ítems ordinales, el estimador WLSMV en lavaan.</w:t>
      </w:r>
    </w:p>
    <w:p>
      <w:pPr>
        <w:spacing w:after="120"/>
      </w:pPr>
      <w:r>
        <w:t xml:space="preserve">ℹ Ajuste global aceptable: CFI = .983, TLI = .972, RMSEA = .075, SRMR = .025.</w:t>
      </w:r>
    </w:p>
    <w:p>
      <w:pPr>
        <w:spacing w:after="120"/>
      </w:pPr>
      <w:r>
        <w:t xml:space="preserve">✓ Todas las cargas estandarizadas son ≥ .40.</w:t>
      </w:r>
    </w:p>
    <w:p>
      <w:pPr>
        <w:spacing w:after="120"/>
      </w:pPr>
      <w:r>
        <w:t xml:space="preserve">ℹ Cargas negativas en ae4: probablemente son ítems inversos.</w:t>
      </w:r>
    </w:p>
    <w:p>
      <w:pPr>
        <w:spacing w:after="120"/>
      </w:pPr>
      <w:r>
        <w:t xml:space="preserve">✓ Tamaño muestral: 324 casos.</w:t>
      </w:r>
    </w:p>
    <w:p>
      <w:pPr>
        <w:spacing w:after="120"/>
      </w:pPr>
      <w:r>
        <w:t xml:space="preserve">ℹ La máxima verosimilitud supone variables continuas y normales. Con ítems tipo Likert de pocas categorías (5 o menos), considera en R un estimador para datos ordinales (WLSMV) o la versión robusta (MLR).</w:t>
      </w:r>
    </w:p>
    <w:p>
      <w:pPr>
        <w:pStyle w:val="Heading1"/>
        <w:spacing w:before="360"/>
      </w:pPr>
      <w:r>
        <w:t xml:space="preserve">Moderación: estres → rendimiento, moderado por horas_sueno</w:t>
      </w:r>
    </w:p>
    <w:p>
      <w:pPr>
        <w:spacing w:after="120"/>
      </w:pPr>
      <w:r>
        <w:t xml:space="preserve">Se estimó un modelo de moderación (regresión con el término de interacción estres × horas_sueno) con 312 casos completos; las variables cuantitativas se centraron en su media.</w:t>
      </w:r>
    </w:p>
    <w:p>
      <w:pPr>
        <w:keepNext/>
        <w:spacing w:before="240" w:after="0"/>
      </w:pPr>
      <w:r>
        <w:rPr>
          <w:b/>
          <w:bCs/>
        </w:rPr>
        <w:t xml:space="preserve">Tabla 32</w:t>
      </w:r>
    </w:p>
    <w:p>
      <w:pPr>
        <w:keepNext/>
        <w:spacing w:after="120"/>
      </w:pPr>
      <w:r>
        <w:rPr>
          <w:i/>
          <w:iCs/>
        </w:rPr>
        <w:t xml:space="preserve">Modelo de moderación para rendimiento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84"/>
        <w:gridCol w:w="972"/>
        <w:gridCol w:w="840"/>
        <w:gridCol w:w="840"/>
        <w:gridCol w:w="972"/>
        <w:gridCol w:w="2292"/>
      </w:tblGrid>
      <w:tr>
        <w:trPr>
          <w:tblHeader/>
        </w:trPr>
        <w:tc>
          <w:tcPr>
            <w:tcW w:type="dxa" w:w="308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Predictor</w:t>
            </w:r>
          </w:p>
        </w:tc>
        <w:tc>
          <w:tcPr>
            <w:tcW w:type="dxa" w:w="97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B</w:t>
            </w:r>
          </w:p>
        </w:tc>
        <w:tc>
          <w:tcPr>
            <w:tcW w:type="dxa" w:w="84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EE</w:t>
            </w:r>
          </w:p>
        </w:tc>
        <w:tc>
          <w:tcPr>
            <w:tcW w:type="dxa" w:w="84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</w:t>
            </w:r>
          </w:p>
        </w:tc>
        <w:tc>
          <w:tcPr>
            <w:tcW w:type="dxa" w:w="97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229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95 %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(Constante)</w:t>
            </w:r>
          </w:p>
        </w:tc>
        <w:tc>
          <w:tcPr>
            <w:tcW w:type="dxa" w:w="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6.336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0.071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89.13</w:t>
            </w:r>
          </w:p>
        </w:tc>
        <w:tc>
          <w:tcPr>
            <w:tcW w:type="dxa" w:w="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2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[6.196, 6.476]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estres (centrada)</w:t>
            </w:r>
          </w:p>
        </w:tc>
        <w:tc>
          <w:tcPr>
            <w:tcW w:type="dxa" w:w="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-0.083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0.014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-6.04</w:t>
            </w:r>
          </w:p>
        </w:tc>
        <w:tc>
          <w:tcPr>
            <w:tcW w:type="dxa" w:w="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2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[-0.111, -0.056]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horas_sueno (centrada)</w:t>
            </w:r>
          </w:p>
        </w:tc>
        <w:tc>
          <w:tcPr>
            <w:tcW w:type="dxa" w:w="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0.387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0.069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5.64</w:t>
            </w:r>
          </w:p>
        </w:tc>
        <w:tc>
          <w:tcPr>
            <w:tcW w:type="dxa" w:w="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2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[0.252, 0.522]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estres × horas_sueno</w:t>
            </w:r>
          </w:p>
        </w:tc>
        <w:tc>
          <w:tcPr>
            <w:tcW w:type="dxa" w:w="9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-0.012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0.012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-1.04</w:t>
            </w:r>
          </w:p>
        </w:tc>
        <w:tc>
          <w:tcPr>
            <w:tcW w:type="dxa" w:w="9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.297</w:t>
            </w:r>
          </w:p>
        </w:tc>
        <w:tc>
          <w:tcPr>
            <w:tcW w:type="dxa" w:w="229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[-0.036, 0.011]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R</w:t>
      </w:r>
      <w:r>
        <w:rPr>
          <w:sz w:val="20"/>
          <w:szCs w:val="20"/>
        </w:rPr>
        <w:t xml:space="preserve">² = .235, </w:t>
      </w:r>
      <w:r>
        <w:rPr>
          <w:i/>
          <w:iCs/>
          <w:sz w:val="20"/>
          <w:szCs w:val="20"/>
        </w:rPr>
        <w:t xml:space="preserve">F</w:t>
      </w:r>
      <w:r>
        <w:rPr>
          <w:sz w:val="20"/>
          <w:szCs w:val="20"/>
        </w:rPr>
        <w:t xml:space="preserve">(3, 308) = 31.45, </w:t>
      </w:r>
      <w:r>
        <w:rPr>
          <w:i/>
          <w:iCs/>
          <w:sz w:val="20"/>
          <w:szCs w:val="20"/>
        </w:rPr>
        <w:t xml:space="preserve">p</w:t>
      </w:r>
      <w:r>
        <w:rPr>
          <w:sz w:val="20"/>
          <w:szCs w:val="20"/>
        </w:rPr>
        <w:t xml:space="preserve"> &lt; .001. Cambio en </w:t>
      </w:r>
      <w:r>
        <w:rPr>
          <w:i/>
          <w:iCs/>
          <w:sz w:val="20"/>
          <w:szCs w:val="20"/>
        </w:rPr>
        <w:t xml:space="preserve">R</w:t>
      </w:r>
      <w:r>
        <w:rPr>
          <w:sz w:val="20"/>
          <w:szCs w:val="20"/>
        </w:rPr>
        <w:t xml:space="preserve">² por la interacción: Δ</w:t>
      </w:r>
      <w:r>
        <w:rPr>
          <w:i/>
          <w:iCs/>
          <w:sz w:val="20"/>
          <w:szCs w:val="20"/>
        </w:rPr>
        <w:t xml:space="preserve">R</w:t>
      </w:r>
      <w:r>
        <w:rPr>
          <w:sz w:val="20"/>
          <w:szCs w:val="20"/>
        </w:rPr>
        <w:t xml:space="preserve">² = .003, </w:t>
      </w:r>
      <w:r>
        <w:rPr>
          <w:i/>
          <w:iCs/>
          <w:sz w:val="20"/>
          <w:szCs w:val="20"/>
        </w:rPr>
        <w:t xml:space="preserve">F</w:t>
      </w:r>
      <w:r>
        <w:rPr>
          <w:sz w:val="20"/>
          <w:szCs w:val="20"/>
        </w:rPr>
        <w:t xml:space="preserve">(1, 308) = 1.09, </w:t>
      </w:r>
      <w:r>
        <w:rPr>
          <w:i/>
          <w:iCs/>
          <w:sz w:val="20"/>
          <w:szCs w:val="20"/>
        </w:rPr>
        <w:t xml:space="preserve">p</w:t>
      </w:r>
      <w:r>
        <w:rPr>
          <w:sz w:val="20"/>
          <w:szCs w:val="20"/>
        </w:rPr>
        <w:t xml:space="preserve"> = .297.</w:t>
      </w:r>
    </w:p>
    <w:p>
      <w:pPr>
        <w:keepNext/>
        <w:spacing w:before="240" w:after="0"/>
      </w:pPr>
      <w:r>
        <w:rPr>
          <w:b/>
          <w:bCs/>
        </w:rPr>
        <w:t xml:space="preserve">Tabla 33</w:t>
      </w:r>
    </w:p>
    <w:p>
      <w:pPr>
        <w:keepNext/>
        <w:spacing w:after="120"/>
      </w:pPr>
      <w:r>
        <w:rPr>
          <w:i/>
          <w:iCs/>
        </w:rPr>
        <w:t xml:space="preserve">Efecto de estres sobre rendimiento según horas_sueno (pendientes simples)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63"/>
        <w:gridCol w:w="893"/>
        <w:gridCol w:w="772"/>
        <w:gridCol w:w="772"/>
        <w:gridCol w:w="893"/>
        <w:gridCol w:w="2107"/>
      </w:tblGrid>
      <w:tr>
        <w:trPr>
          <w:tblHeader/>
        </w:trPr>
        <w:tc>
          <w:tcPr>
            <w:tcW w:type="dxa" w:w="356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Valor del moderador</w:t>
            </w:r>
          </w:p>
        </w:tc>
        <w:tc>
          <w:tcPr>
            <w:tcW w:type="dxa" w:w="89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Efecto de X</w:t>
            </w:r>
          </w:p>
        </w:tc>
        <w:tc>
          <w:tcPr>
            <w:tcW w:type="dxa" w:w="77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EE</w:t>
            </w:r>
          </w:p>
        </w:tc>
        <w:tc>
          <w:tcPr>
            <w:tcW w:type="dxa" w:w="77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</w:t>
            </w:r>
          </w:p>
        </w:tc>
        <w:tc>
          <w:tcPr>
            <w:tcW w:type="dxa" w:w="89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210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95 %</w:t>
            </w:r>
          </w:p>
        </w:tc>
      </w:tr>
      <w:tr>
        <w:trPr>
          <w:cantSplit/>
        </w:trPr>
        <w:tc>
          <w:tcPr>
            <w:tcW w:type="dxa" w:w="35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horas_sueno bajo (−1 DT = 5.88)</w:t>
            </w:r>
          </w:p>
        </w:tc>
        <w:tc>
          <w:tcPr>
            <w:tcW w:type="dxa" w:w="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-0.070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0.019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-3.74</w:t>
            </w:r>
          </w:p>
        </w:tc>
        <w:tc>
          <w:tcPr>
            <w:tcW w:type="dxa" w:w="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[-0.108, -0.033]</w:t>
            </w:r>
          </w:p>
        </w:tc>
      </w:tr>
      <w:tr>
        <w:trPr>
          <w:cantSplit/>
        </w:trPr>
        <w:tc>
          <w:tcPr>
            <w:tcW w:type="dxa" w:w="35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horas_sueno medio (6.92)</w:t>
            </w:r>
          </w:p>
        </w:tc>
        <w:tc>
          <w:tcPr>
            <w:tcW w:type="dxa" w:w="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-0.083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0.014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-6.04</w:t>
            </w:r>
          </w:p>
        </w:tc>
        <w:tc>
          <w:tcPr>
            <w:tcW w:type="dxa" w:w="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[-0.111, -0.056]</w:t>
            </w:r>
          </w:p>
        </w:tc>
      </w:tr>
      <w:tr>
        <w:trPr>
          <w:cantSplit/>
        </w:trPr>
        <w:tc>
          <w:tcPr>
            <w:tcW w:type="dxa" w:w="356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horas_sueno alto (+1 DT = 7.97)</w:t>
            </w:r>
          </w:p>
        </w:tc>
        <w:tc>
          <w:tcPr>
            <w:tcW w:type="dxa" w:w="89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-0.096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0.018</w:t>
            </w:r>
          </w:p>
        </w:tc>
        <w:tc>
          <w:tcPr>
            <w:tcW w:type="dxa" w:w="7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-5.28</w:t>
            </w:r>
          </w:p>
        </w:tc>
        <w:tc>
          <w:tcPr>
            <w:tcW w:type="dxa" w:w="89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21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[-0.132, -0.060]</w:t>
            </w:r>
          </w:p>
        </w:tc>
      </w:tr>
    </w:tbl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Se analizó si horas_sueno moderaba la relación entre estres y rendimiento mediante una regresión con el término de interacción (variables cuantitativas centradas). El modelo explicó el 23.5 % de la varianza de rendimiento, </w:t>
      </w:r>
      <w:r>
        <w:rPr>
          <w:i/>
          <w:iCs/>
        </w:rPr>
        <w:t xml:space="preserve">F</w:t>
      </w:r>
      <w:r>
        <w:t xml:space="preserve">(3, 308) = 31.45, </w:t>
      </w:r>
      <w:r>
        <w:rPr>
          <w:i/>
          <w:iCs/>
        </w:rPr>
        <w:t xml:space="preserve">p</w:t>
      </w:r>
      <w:r>
        <w:t xml:space="preserve"> &lt; .001. La interacción estres × horas_sueno no fue estadísticamente significativa, </w:t>
      </w:r>
      <w:r>
        <w:rPr>
          <w:i/>
          <w:iCs/>
        </w:rPr>
        <w:t xml:space="preserve">B</w:t>
      </w:r>
      <w:r>
        <w:t xml:space="preserve"> = -0.012, </w:t>
      </w:r>
      <w:r>
        <w:rPr>
          <w:i/>
          <w:iCs/>
        </w:rPr>
        <w:t xml:space="preserve">t</w:t>
      </w:r>
      <w:r>
        <w:t xml:space="preserve">(308) = -1.04, </w:t>
      </w:r>
      <w:r>
        <w:rPr>
          <w:i/>
          <w:iCs/>
        </w:rPr>
        <w:t xml:space="preserve">p</w:t>
      </w:r>
      <w:r>
        <w:t xml:space="preserve"> = .297, Δ</w:t>
      </w:r>
      <w:r>
        <w:rPr>
          <w:i/>
          <w:iCs/>
        </w:rPr>
        <w:t xml:space="preserve">R</w:t>
      </w:r>
      <w:r>
        <w:t xml:space="preserve">² = .003: no hay evidencia de que horas_sueno modere el efecto de estres.</w:t>
      </w:r>
    </w:p>
    <w:p>
      <w:pPr>
        <w:keepNext/>
        <w:spacing w:before="240" w:after="0"/>
      </w:pPr>
      <w:r>
        <w:rPr>
          <w:b/>
          <w:bCs/>
        </w:rPr>
        <w:t xml:space="preserve">Figura 31</w:t>
      </w:r>
    </w:p>
    <w:p>
      <w:pPr>
        <w:keepNext/>
        <w:spacing w:after="120"/>
      </w:pPr>
      <w:r>
        <w:rPr>
          <w:i/>
          <w:iCs/>
        </w:rPr>
        <w:t xml:space="preserve">Efecto de estres sobre rendimiento según horas_sueno</w:t>
      </w:r>
    </w:p>
    <w:p>
      <w:pPr>
        <w:keepNext/>
        <w:spacing w:after="120"/>
      </w:pPr>
      <w:r>
        <w:rPr>
          <w:sz w:val="18"/>
          <w:szCs w:val="18"/>
        </w:rPr>
        <w:t xml:space="preserve">■ horas_sueno bajo (−1 DT = 5.88)</w:t>
      </w:r>
      <w:r>
        <w:rPr>
          <w:sz w:val="18"/>
          <w:szCs w:val="18"/>
        </w:rPr>
        <w:t xml:space="preserve">■ horas_sueno medio (6.92)</w:t>
      </w:r>
      <w:r>
        <w:rPr>
          <w:sz w:val="18"/>
          <w:szCs w:val="18"/>
        </w:rPr>
        <w:t xml:space="preserve">■ horas_sueno alto (+1 DT = 7.97)</w:t>
      </w:r>
    </w:p>
    <w:p>
      <w:r>
        <w:drawing>
          <wp:inline distT="0" distB="0" distL="0" distR="0">
            <wp:extent cx="5303520" cy="28174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Se quiere saber si el efecto de estres sobre rendimiento depende de horas_sueno: eso es un efecto de moderación, que se contrasta con el término de interacción.</w:t>
      </w:r>
    </w:p>
    <w:p>
      <w:pPr>
        <w:spacing w:after="120"/>
      </w:pPr>
      <w:r>
        <w:t xml:space="preserve">• Centrar las variables cuantitativas no cambia la interacción, pero hace interpretables los efectos principales (son el efecto de cada variable en el valor medio de la otra) y reduce la colinealidad.</w:t>
      </w:r>
    </w:p>
    <w:p>
      <w:pPr>
        <w:spacing w:after="120"/>
      </w:pPr>
      <w:r>
        <w:t xml:space="preserve">• Las pendientes simples muestran el efecto de X para valores bajos (−1 DT), medios y altos (+1 DT) del moderador; la región de Johnson-Neyman indica a partir de qué valor exacto del moderador el efecto es significativo.</w:t>
      </w:r>
    </w:p>
    <w:p>
      <w:pPr>
        <w:spacing w:after="120"/>
      </w:pPr>
      <w:r>
        <w:rPr>
          <w:b/>
          <w:bCs/>
        </w:rPr>
        <w:t xml:space="preserve">Alternativa:</w:t>
      </w:r>
      <w:r>
        <w:t xml:space="preserve"> Si el moderador es categórico con más de dos grupos, un ANOVA factorial o una regresión con variables ficticias y sus interacciones.</w:t>
      </w:r>
    </w:p>
    <w:p>
      <w:pPr>
        <w:spacing w:after="120"/>
      </w:pPr>
      <w:r>
        <w:t xml:space="preserve">✓ Normalidad de los residuos (Shapiro-Wilk): </w:t>
      </w:r>
      <w:r>
        <w:rPr>
          <w:i/>
          <w:iCs/>
        </w:rPr>
        <w:t xml:space="preserve">W</w:t>
      </w:r>
      <w:r>
        <w:t xml:space="preserve"> = .995, </w:t>
      </w:r>
      <w:r>
        <w:rPr>
          <w:i/>
          <w:iCs/>
        </w:rPr>
        <w:t xml:space="preserve">p</w:t>
      </w:r>
      <w:r>
        <w:t xml:space="preserve"> = .437.</w:t>
      </w:r>
    </w:p>
    <w:p>
      <w:pPr>
        <w:spacing w:after="120"/>
      </w:pPr>
      <w:r>
        <w:t xml:space="preserve">✓ Homocedasticidad (Breusch-Pagan): χ²(3) = 3.43, </w:t>
      </w:r>
      <w:r>
        <w:rPr>
          <w:i/>
          <w:iCs/>
        </w:rPr>
        <w:t xml:space="preserve">p</w:t>
      </w:r>
      <w:r>
        <w:t xml:space="preserve"> = .330. Se cumple.</w:t>
      </w:r>
    </w:p>
    <w:p>
      <w:pPr>
        <w:spacing w:after="120"/>
      </w:pPr>
      <w:r>
        <w:t xml:space="preserve">ℹ Linealidad: se asume que la relación entre X e Y es lineal para cada valor del moderador.</w:t>
      </w:r>
    </w:p>
    <w:p>
      <w:pPr>
        <w:spacing w:after="120"/>
      </w:pPr>
      <w:r>
        <w:t xml:space="preserve">ℹ Región de Johnson-Neyman (α = .05): Según la técnica de Johnson-Neyman, el efecto de estres fue significativo cuando horas_sueno ≥ 4.80.</w:t>
      </w:r>
    </w:p>
    <w:p>
      <w:pPr>
        <w:pStyle w:val="Heading1"/>
        <w:spacing w:before="360"/>
      </w:pPr>
      <w:r>
        <w:t xml:space="preserve">Mediación: ansiedad_pre → ansiedad_post → autoestima</w:t>
      </w:r>
    </w:p>
    <w:p>
      <w:pPr>
        <w:spacing w:after="120"/>
      </w:pPr>
      <w:r>
        <w:t xml:space="preserve">Se estimó un modelo de mediación simple (ansiedad_pre → ansiedad_post → autoestima) con 315 casos completos; el efecto indirecto se contrastó con un intervalo de confianza bootstrap de 5000 remuestras.</w:t>
      </w:r>
    </w:p>
    <w:p>
      <w:pPr>
        <w:keepNext/>
        <w:spacing w:before="240" w:after="0"/>
      </w:pPr>
      <w:r>
        <w:rPr>
          <w:b/>
          <w:bCs/>
        </w:rPr>
        <w:t xml:space="preserve">Tabla 34</w:t>
      </w:r>
    </w:p>
    <w:p>
      <w:pPr>
        <w:keepNext/>
        <w:spacing w:after="120"/>
      </w:pPr>
      <w:r>
        <w:rPr>
          <w:i/>
          <w:iCs/>
        </w:rPr>
        <w:t xml:space="preserve">Rutas del modelo de mediación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1"/>
        <w:gridCol w:w="1166"/>
        <w:gridCol w:w="1008"/>
        <w:gridCol w:w="1008"/>
        <w:gridCol w:w="1166"/>
      </w:tblGrid>
      <w:tr>
        <w:trPr>
          <w:tblHeader/>
        </w:trPr>
        <w:tc>
          <w:tcPr>
            <w:tcW w:type="dxa" w:w="465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Ruta</w:t>
            </w:r>
          </w:p>
        </w:tc>
        <w:tc>
          <w:tcPr>
            <w:tcW w:type="dxa" w:w="116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B</w:t>
            </w:r>
          </w:p>
        </w:tc>
        <w:tc>
          <w:tcPr>
            <w:tcW w:type="dxa" w:w="100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EE</w:t>
            </w:r>
          </w:p>
        </w:tc>
        <w:tc>
          <w:tcPr>
            <w:tcW w:type="dxa" w:w="100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t</w:t>
            </w:r>
          </w:p>
        </w:tc>
        <w:tc>
          <w:tcPr>
            <w:tcW w:type="dxa" w:w="116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a: ansiedad_pre → ansiedad_post</w:t>
            </w:r>
          </w:p>
        </w:tc>
        <w:tc>
          <w:tcPr>
            <w:tcW w:type="dxa" w:w="1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0.938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0.040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23.23</w:t>
            </w:r>
          </w:p>
        </w:tc>
        <w:tc>
          <w:tcPr>
            <w:tcW w:type="dxa" w:w="1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4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b: ansiedad_post → autoestima</w:t>
            </w:r>
          </w:p>
        </w:tc>
        <w:tc>
          <w:tcPr>
            <w:tcW w:type="dxa" w:w="1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-0.428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0.056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-7.63</w:t>
            </w:r>
          </w:p>
        </w:tc>
        <w:tc>
          <w:tcPr>
            <w:tcW w:type="dxa" w:w="1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  <w:tr>
        <w:trPr>
          <w:cantSplit/>
        </w:trPr>
        <w:tc>
          <w:tcPr>
            <w:tcW w:type="dxa" w:w="4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c′ (directo): ansiedad_pre → autoestima</w:t>
            </w:r>
          </w:p>
        </w:tc>
        <w:tc>
          <w:tcPr>
            <w:tcW w:type="dxa" w:w="1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0.058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0.066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0.88</w:t>
            </w:r>
          </w:p>
        </w:tc>
        <w:tc>
          <w:tcPr>
            <w:tcW w:type="dxa" w:w="1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.379</w:t>
            </w:r>
          </w:p>
        </w:tc>
      </w:tr>
      <w:tr>
        <w:trPr>
          <w:cantSplit/>
        </w:trPr>
        <w:tc>
          <w:tcPr>
            <w:tcW w:type="dxa" w:w="465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c (total): ansiedad_pre → autoestima</w:t>
            </w:r>
          </w:p>
        </w:tc>
        <w:tc>
          <w:tcPr>
            <w:tcW w:type="dxa" w:w="116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-0.344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0.044</w:t>
            </w:r>
          </w:p>
        </w:tc>
        <w:tc>
          <w:tcPr>
            <w:tcW w:type="dxa" w:w="100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-7.88</w:t>
            </w:r>
          </w:p>
        </w:tc>
        <w:tc>
          <w:tcPr>
            <w:tcW w:type="dxa" w:w="116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R</w:t>
      </w:r>
      <w:r>
        <w:rPr>
          <w:sz w:val="20"/>
          <w:szCs w:val="20"/>
        </w:rPr>
        <w:t xml:space="preserve">² de ansiedad_post = .633; </w:t>
      </w:r>
      <w:r>
        <w:rPr>
          <w:i/>
          <w:iCs/>
          <w:sz w:val="20"/>
          <w:szCs w:val="20"/>
        </w:rPr>
        <w:t xml:space="preserve">R</w:t>
      </w:r>
      <w:r>
        <w:rPr>
          <w:sz w:val="20"/>
          <w:szCs w:val="20"/>
        </w:rPr>
        <w:t xml:space="preserve">² de autoestima = .297.</w:t>
      </w:r>
    </w:p>
    <w:p>
      <w:pPr>
        <w:keepNext/>
        <w:spacing w:before="240" w:after="0"/>
      </w:pPr>
      <w:r>
        <w:rPr>
          <w:b/>
          <w:bCs/>
        </w:rPr>
        <w:t xml:space="preserve">Tabla 35</w:t>
      </w:r>
    </w:p>
    <w:p>
      <w:pPr>
        <w:keepNext/>
        <w:spacing w:after="120"/>
      </w:pPr>
      <w:r>
        <w:rPr>
          <w:i/>
          <w:iCs/>
        </w:rPr>
        <w:t xml:space="preserve">Efecto indirecto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53"/>
        <w:gridCol w:w="841"/>
        <w:gridCol w:w="1183"/>
        <w:gridCol w:w="1983"/>
        <w:gridCol w:w="1640"/>
      </w:tblGrid>
      <w:tr>
        <w:trPr>
          <w:tblHeader/>
        </w:trPr>
        <w:tc>
          <w:tcPr>
            <w:tcW w:type="dxa" w:w="335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Efecto</w:t>
            </w:r>
          </w:p>
        </w:tc>
        <w:tc>
          <w:tcPr>
            <w:tcW w:type="dxa" w:w="84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B</w:t>
            </w:r>
          </w:p>
        </w:tc>
        <w:tc>
          <w:tcPr>
            <w:tcW w:type="dxa" w:w="118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EE</w:t>
            </w:r>
            <w:r>
              <w:rPr>
                <w:sz w:val="22"/>
                <w:szCs w:val="22"/>
              </w:rPr>
              <w:t xml:space="preserve"> bootstrap</w:t>
            </w:r>
          </w:p>
        </w:tc>
        <w:tc>
          <w:tcPr>
            <w:tcW w:type="dxa" w:w="198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IC 95 % bootstrap</w:t>
            </w:r>
          </w:p>
        </w:tc>
        <w:tc>
          <w:tcPr>
            <w:tcW w:type="dxa" w:w="164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Estandarizado</w:t>
            </w:r>
          </w:p>
        </w:tc>
      </w:tr>
      <w:tr>
        <w:trPr>
          <w:cantSplit/>
        </w:trPr>
        <w:tc>
          <w:tcPr>
            <w:tcW w:type="dxa" w:w="335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ansiedad_pre → ansiedad_post → autoestima</w:t>
            </w:r>
          </w:p>
        </w:tc>
        <w:tc>
          <w:tcPr>
            <w:tcW w:type="dxa" w:w="84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-0.402</w:t>
            </w:r>
          </w:p>
        </w:tc>
        <w:tc>
          <w:tcPr>
            <w:tcW w:type="dxa" w:w="118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0.054</w:t>
            </w:r>
          </w:p>
        </w:tc>
        <w:tc>
          <w:tcPr>
            <w:tcW w:type="dxa" w:w="198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[-0.508, -0.296]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-0.476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IC bootstrap percentil con 5000 remuestras (al ser un procedimiento aleatorio, otra ejecución o R pueden diferir en la tercera cifra decimal). Prueba de Sobel, como referencia: </w:t>
      </w:r>
      <w:r>
        <w:rPr>
          <w:i/>
          <w:iCs/>
          <w:sz w:val="20"/>
          <w:szCs w:val="20"/>
        </w:rPr>
        <w:t xml:space="preserve">z</w:t>
      </w:r>
      <w:r>
        <w:rPr>
          <w:sz w:val="20"/>
          <w:szCs w:val="20"/>
        </w:rPr>
        <w:t xml:space="preserve"> = -7.25, </w:t>
      </w:r>
      <w:r>
        <w:rPr>
          <w:i/>
          <w:iCs/>
          <w:sz w:val="20"/>
          <w:szCs w:val="20"/>
        </w:rPr>
        <w:t xml:space="preserve">p</w:t>
      </w:r>
      <w:r>
        <w:rPr>
          <w:sz w:val="20"/>
          <w:szCs w:val="20"/>
        </w:rPr>
        <w:t xml:space="preserve"> &lt; .001.</w:t>
      </w:r>
    </w:p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Se analizó si ansiedad_post mediaba la relación entre ansiedad_pre y autoestima mediante un modelo de mediación simple con intervalos de confianza bootstrap (5000 remuestras). ansiedad_pre predijo significativamente ansiedad_post (</w:t>
      </w:r>
      <w:r>
        <w:rPr>
          <w:i/>
          <w:iCs/>
        </w:rPr>
        <w:t xml:space="preserve">a</w:t>
      </w:r>
      <w:r>
        <w:t xml:space="preserve"> = 0.94, </w:t>
      </w:r>
      <w:r>
        <w:rPr>
          <w:i/>
          <w:iCs/>
        </w:rPr>
        <w:t xml:space="preserve">p</w:t>
      </w:r>
      <w:r>
        <w:t xml:space="preserve"> &lt; .001), y ansiedad_post predijo significativamente autoestima controlando ansiedad_pre (</w:t>
      </w:r>
      <w:r>
        <w:rPr>
          <w:i/>
          <w:iCs/>
        </w:rPr>
        <w:t xml:space="preserve">b</w:t>
      </w:r>
      <w:r>
        <w:t xml:space="preserve"> = -0.43, </w:t>
      </w:r>
      <w:r>
        <w:rPr>
          <w:i/>
          <w:iCs/>
        </w:rPr>
        <w:t xml:space="preserve">p</w:t>
      </w:r>
      <w:r>
        <w:t xml:space="preserve"> &lt; .001). El efecto indirecto fue estadísticamente significativo, </w:t>
      </w:r>
      <w:r>
        <w:rPr>
          <w:i/>
          <w:iCs/>
        </w:rPr>
        <w:t xml:space="preserve">ab</w:t>
      </w:r>
      <w:r>
        <w:t xml:space="preserve"> = -0.402, IC 95 % [-0.508, -0.296]. El efecto total de ansiedad_pre sobre autoestima fue significativo (</w:t>
      </w:r>
      <w:r>
        <w:rPr>
          <w:i/>
          <w:iCs/>
        </w:rPr>
        <w:t xml:space="preserve">c</w:t>
      </w:r>
      <w:r>
        <w:t xml:space="preserve"> = -0.34, </w:t>
      </w:r>
      <w:r>
        <w:rPr>
          <w:i/>
          <w:iCs/>
        </w:rPr>
        <w:t xml:space="preserve">p</w:t>
      </w:r>
      <w:r>
        <w:t xml:space="preserve"> &lt; .001) y el efecto directo, controlando ansiedad_post, no fue significativo (</w:t>
      </w:r>
      <w:r>
        <w:rPr>
          <w:i/>
          <w:iCs/>
        </w:rPr>
        <w:t xml:space="preserve">c′</w:t>
      </w:r>
      <w:r>
        <w:t xml:space="preserve"> = 0.06, </w:t>
      </w:r>
      <w:r>
        <w:rPr>
          <w:i/>
          <w:iCs/>
        </w:rPr>
        <w:t xml:space="preserve">p</w:t>
      </w:r>
      <w:r>
        <w:t xml:space="preserve"> = .379).</w:t>
      </w:r>
    </w:p>
    <w:p>
      <w:pPr>
        <w:keepNext/>
        <w:spacing w:before="240" w:after="0"/>
      </w:pPr>
      <w:r>
        <w:rPr>
          <w:b/>
          <w:bCs/>
        </w:rPr>
        <w:t xml:space="preserve">Figura 32</w:t>
      </w:r>
    </w:p>
    <w:p>
      <w:pPr>
        <w:keepNext/>
        <w:spacing w:after="120"/>
      </w:pPr>
      <w:r>
        <w:rPr>
          <w:i/>
          <w:iCs/>
        </w:rPr>
        <w:t xml:space="preserve">Diagrama del modelo de mediación</w:t>
      </w:r>
    </w:p>
    <w:p>
      <w:pPr>
        <w:keepNext/>
        <w:spacing w:after="120"/>
      </w:pPr>
      <w:r>
        <w:rPr>
          <w:sz w:val="18"/>
          <w:szCs w:val="18"/>
        </w:rPr>
        <w:t xml:space="preserve">Coeficientes no estandarizados. * </w:t>
      </w:r>
      <w:r>
        <w:rPr>
          <w:i/>
          <w:iCs/>
          <w:sz w:val="18"/>
          <w:szCs w:val="18"/>
        </w:rPr>
        <w:t xml:space="preserve">p</w:t>
      </w:r>
      <w:r>
        <w:rPr>
          <w:sz w:val="18"/>
          <w:szCs w:val="18"/>
        </w:rPr>
        <w:t xml:space="preserve"> &lt; .05, ** </w:t>
      </w:r>
      <w:r>
        <w:rPr>
          <w:i/>
          <w:iCs/>
          <w:sz w:val="18"/>
          <w:szCs w:val="18"/>
        </w:rPr>
        <w:t xml:space="preserve">p</w:t>
      </w:r>
      <w:r>
        <w:rPr>
          <w:sz w:val="18"/>
          <w:szCs w:val="18"/>
        </w:rPr>
        <w:t xml:space="preserve"> &lt; .01, *** </w:t>
      </w:r>
      <w:r>
        <w:rPr>
          <w:i/>
          <w:iCs/>
          <w:sz w:val="18"/>
          <w:szCs w:val="18"/>
        </w:rPr>
        <w:t xml:space="preserve">p</w:t>
      </w:r>
      <w:r>
        <w:rPr>
          <w:sz w:val="18"/>
          <w:szCs w:val="18"/>
        </w:rPr>
        <w:t xml:space="preserve"> &lt; .001.</w:t>
      </w:r>
    </w:p>
    <w:p>
      <w:r>
        <w:drawing>
          <wp:inline distT="0" distB="0" distL="0" distR="0">
            <wp:extent cx="5303520" cy="21545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Se quiere saber si ansiedad_pre influye en autoestima a través de ansiedad_post: el efecto indirecto es el producto de la ruta a (ansiedad_pre → ansiedad_post) por la ruta b (ansiedad_post → autoestima, controlando ansiedad_pre).</w:t>
      </w:r>
    </w:p>
    <w:p>
      <w:pPr>
        <w:spacing w:after="120"/>
      </w:pPr>
      <w:r>
        <w:t xml:space="preserve">• El efecto indirecto no sigue una distribución normal, por eso se contrasta con un intervalo de confianza bootstrap (método percentil): es significativo si el intervalo no incluye el 0. Es el procedimiento recomendado (Hayes, PROCESS) frente a la prueba de Sobel o los pasos de Baron y Kenny.</w:t>
      </w:r>
    </w:p>
    <w:p>
      <w:pPr>
        <w:spacing w:after="120"/>
      </w:pPr>
      <w:r>
        <w:rPr>
          <w:b/>
          <w:bCs/>
        </w:rPr>
        <w:t xml:space="preserve">Alternativa:</w:t>
      </w:r>
      <w:r>
        <w:t xml:space="preserve"> Mediación con varios mediadores o moderación de la mediación (modelos 7, 14 o 58 de PROCESS) si el diseño lo requiere.</w:t>
      </w:r>
    </w:p>
    <w:p>
      <w:pPr>
        <w:spacing w:after="120"/>
      </w:pPr>
      <w:r>
        <w:t xml:space="preserve">ℹ La mediación supone un orden causal (X antes que M, y M antes que Y). Con datos transversales, el análisis muestra que los datos son compatibles con ese modelo, pero no demuestra causalidad.</w:t>
      </w:r>
    </w:p>
    <w:p>
      <w:pPr>
        <w:spacing w:after="120"/>
      </w:pPr>
      <w:r>
        <w:t xml:space="preserve">✓ Tamaño muestral: 315 casos.</w:t>
      </w:r>
    </w:p>
    <w:p>
      <w:pPr>
        <w:pStyle w:val="Heading1"/>
        <w:spacing w:before="360"/>
      </w:pPr>
      <w:r>
        <w:t xml:space="preserve">Análisis factorial exploratorio</w:t>
      </w:r>
    </w:p>
    <w:p>
      <w:pPr>
        <w:spacing w:after="120"/>
      </w:pPr>
      <w:r>
        <w:t xml:space="preserve">Se realizó un análisis factorial exploratorio de 6 ítems con 324 casos completos, extrayendo 1 factor según el análisis paralelo por ejes principales.</w:t>
      </w:r>
    </w:p>
    <w:p>
      <w:pPr>
        <w:keepNext/>
        <w:spacing w:before="240" w:after="0"/>
      </w:pPr>
      <w:r>
        <w:rPr>
          <w:b/>
          <w:bCs/>
        </w:rPr>
        <w:t xml:space="preserve">Tabla 36</w:t>
      </w:r>
    </w:p>
    <w:p>
      <w:pPr>
        <w:keepNext/>
        <w:spacing w:after="120"/>
      </w:pPr>
      <w:r>
        <w:rPr>
          <w:i/>
          <w:iCs/>
        </w:rPr>
        <w:t xml:space="preserve">Adecuación de los datos al análisis factorial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98"/>
        <w:gridCol w:w="2267"/>
        <w:gridCol w:w="1056"/>
        <w:gridCol w:w="1782"/>
        <w:gridCol w:w="1056"/>
        <w:gridCol w:w="1540"/>
      </w:tblGrid>
      <w:tr>
        <w:trPr>
          <w:tblHeader/>
        </w:trPr>
        <w:tc>
          <w:tcPr>
            <w:tcW w:type="dxa" w:w="129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KMO</w:t>
            </w:r>
          </w:p>
        </w:tc>
        <w:tc>
          <w:tcPr>
            <w:tcW w:type="dxa" w:w="226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χ² de Bartlett</w:t>
            </w:r>
          </w:p>
        </w:tc>
        <w:tc>
          <w:tcPr>
            <w:tcW w:type="dxa" w:w="105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gl</w:t>
            </w:r>
          </w:p>
        </w:tc>
        <w:tc>
          <w:tcPr>
            <w:tcW w:type="dxa" w:w="1782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</w:t>
            </w:r>
          </w:p>
        </w:tc>
        <w:tc>
          <w:tcPr>
            <w:tcW w:type="dxa" w:w="105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n</w:t>
            </w:r>
          </w:p>
        </w:tc>
        <w:tc>
          <w:tcPr>
            <w:tcW w:type="dxa" w:w="154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Ítems</w:t>
            </w:r>
          </w:p>
        </w:tc>
      </w:tr>
      <w:tr>
        <w:trPr>
          <w:cantSplit/>
        </w:trPr>
        <w:tc>
          <w:tcPr>
            <w:tcW w:type="dxa" w:w="129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.896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970.42</w:t>
            </w:r>
          </w:p>
        </w:tc>
        <w:tc>
          <w:tcPr>
            <w:tcW w:type="dxa" w:w="105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178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&lt; .001</w:t>
            </w:r>
          </w:p>
        </w:tc>
        <w:tc>
          <w:tcPr>
            <w:tcW w:type="dxa" w:w="105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324</w:t>
            </w:r>
          </w:p>
        </w:tc>
        <w:tc>
          <w:tcPr>
            <w:tcW w:type="dxa" w:w="15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</w:tr>
    </w:tbl>
    <w:p>
      <w:pPr>
        <w:keepNext/>
        <w:spacing w:before="240" w:after="0"/>
      </w:pPr>
      <w:r>
        <w:rPr>
          <w:b/>
          <w:bCs/>
        </w:rPr>
        <w:t xml:space="preserve">Tabla 37</w:t>
      </w:r>
    </w:p>
    <w:p>
      <w:pPr>
        <w:keepNext/>
        <w:spacing w:after="120"/>
      </w:pPr>
      <w:r>
        <w:rPr>
          <w:i/>
          <w:iCs/>
        </w:rPr>
        <w:t xml:space="preserve">Autovalores y análisis paralelo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46"/>
        <w:gridCol w:w="2036"/>
        <w:gridCol w:w="1839"/>
        <w:gridCol w:w="2036"/>
        <w:gridCol w:w="1643"/>
      </w:tblGrid>
      <w:tr>
        <w:trPr>
          <w:tblHeader/>
        </w:trPr>
        <w:tc>
          <w:tcPr>
            <w:tcW w:type="dxa" w:w="144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Factor</w:t>
            </w:r>
          </w:p>
        </w:tc>
        <w:tc>
          <w:tcPr>
            <w:tcW w:type="dxa" w:w="203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Autovalor</w:t>
            </w:r>
          </w:p>
        </w:tc>
        <w:tc>
          <w:tcPr>
            <w:tcW w:type="dxa" w:w="183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% varianza</w:t>
            </w:r>
          </w:p>
        </w:tc>
        <w:tc>
          <w:tcPr>
            <w:tcW w:type="dxa" w:w="203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Percentil 95 aleatorio</w:t>
            </w:r>
          </w:p>
        </w:tc>
        <w:tc>
          <w:tcPr>
            <w:tcW w:type="dxa" w:w="164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Retener</w:t>
            </w:r>
          </w:p>
        </w:tc>
      </w:tr>
      <w:tr>
        <w:trPr>
          <w:cantSplit/>
        </w:trPr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3.89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64.8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1.26</w:t>
            </w:r>
          </w:p>
        </w:tc>
        <w:tc>
          <w:tcPr>
            <w:tcW w:type="dxa" w:w="16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0.53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8.8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1.16</w:t>
            </w:r>
          </w:p>
        </w:tc>
        <w:tc>
          <w:tcPr>
            <w:tcW w:type="dxa" w:w="16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0.46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7.6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1.07</w:t>
            </w:r>
          </w:p>
        </w:tc>
        <w:tc>
          <w:tcPr>
            <w:tcW w:type="dxa" w:w="16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0.43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7.2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1.00</w:t>
            </w:r>
          </w:p>
        </w:tc>
        <w:tc>
          <w:tcPr>
            <w:tcW w:type="dxa" w:w="16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0.40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6.7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0.95</w:t>
            </w:r>
          </w:p>
        </w:tc>
        <w:tc>
          <w:tcPr>
            <w:tcW w:type="dxa" w:w="16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44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0.30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5.0</w:t>
            </w:r>
          </w:p>
        </w:tc>
        <w:tc>
          <w:tcPr>
            <w:tcW w:type="dxa" w:w="203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0.89</w:t>
            </w:r>
          </w:p>
        </w:tc>
        <w:tc>
          <w:tcPr>
            <w:tcW w:type="dxa" w:w="164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No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Autovalores de la matriz de correlaciones. Análisis paralelo con 100 conjuntos de datos aleatorios.</w:t>
      </w:r>
    </w:p>
    <w:p>
      <w:pPr>
        <w:keepNext/>
        <w:spacing w:before="240" w:after="0"/>
      </w:pPr>
      <w:r>
        <w:rPr>
          <w:b/>
          <w:bCs/>
        </w:rPr>
        <w:t xml:space="preserve">Tabla 38</w:t>
      </w:r>
    </w:p>
    <w:p>
      <w:pPr>
        <w:keepNext/>
        <w:spacing w:after="120"/>
      </w:pPr>
      <w:r>
        <w:rPr>
          <w:i/>
          <w:iCs/>
        </w:rPr>
        <w:t xml:space="preserve">Cargas factoriales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81"/>
        <w:gridCol w:w="2481"/>
        <w:gridCol w:w="2019"/>
        <w:gridCol w:w="2019"/>
      </w:tblGrid>
      <w:tr>
        <w:trPr>
          <w:tblHeader/>
        </w:trPr>
        <w:tc>
          <w:tcPr>
            <w:tcW w:type="dxa" w:w="248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Ítem</w:t>
            </w:r>
          </w:p>
        </w:tc>
        <w:tc>
          <w:tcPr>
            <w:tcW w:type="dxa" w:w="248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F1</w:t>
            </w:r>
          </w:p>
        </w:tc>
        <w:tc>
          <w:tcPr>
            <w:tcW w:type="dxa" w:w="201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h</w:t>
            </w:r>
            <w:r>
              <w:rPr>
                <w:sz w:val="22"/>
                <w:szCs w:val="22"/>
              </w:rPr>
              <w:t xml:space="preserve">²</w:t>
            </w:r>
          </w:p>
        </w:tc>
        <w:tc>
          <w:tcPr>
            <w:tcW w:type="dxa" w:w="201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u</w:t>
            </w:r>
            <w:r>
              <w:rPr>
                <w:sz w:val="22"/>
                <w:szCs w:val="22"/>
              </w:rPr>
              <w:t xml:space="preserve">²</w:t>
            </w:r>
          </w:p>
        </w:tc>
      </w:tr>
      <w:tr>
        <w:trPr>
          <w:cantSplit/>
        </w:trPr>
        <w:tc>
          <w:tcPr>
            <w:tcW w:type="dxa" w:w="24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ae1</w:t>
            </w:r>
          </w:p>
        </w:tc>
        <w:tc>
          <w:tcPr>
            <w:tcW w:type="dxa" w:w="24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.77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.60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.40</w:t>
            </w:r>
          </w:p>
        </w:tc>
      </w:tr>
      <w:tr>
        <w:trPr>
          <w:cantSplit/>
        </w:trPr>
        <w:tc>
          <w:tcPr>
            <w:tcW w:type="dxa" w:w="24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ae2</w:t>
            </w:r>
          </w:p>
        </w:tc>
        <w:tc>
          <w:tcPr>
            <w:tcW w:type="dxa" w:w="24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.75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.56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.44</w:t>
            </w:r>
          </w:p>
        </w:tc>
      </w:tr>
      <w:tr>
        <w:trPr>
          <w:cantSplit/>
        </w:trPr>
        <w:tc>
          <w:tcPr>
            <w:tcW w:type="dxa" w:w="24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ae3</w:t>
            </w:r>
          </w:p>
        </w:tc>
        <w:tc>
          <w:tcPr>
            <w:tcW w:type="dxa" w:w="24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.77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.59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.41</w:t>
            </w:r>
          </w:p>
        </w:tc>
      </w:tr>
      <w:tr>
        <w:trPr>
          <w:cantSplit/>
        </w:trPr>
        <w:tc>
          <w:tcPr>
            <w:tcW w:type="dxa" w:w="24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ae4</w:t>
            </w:r>
          </w:p>
        </w:tc>
        <w:tc>
          <w:tcPr>
            <w:tcW w:type="dxa" w:w="24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-.73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.54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.46</w:t>
            </w:r>
          </w:p>
        </w:tc>
      </w:tr>
      <w:tr>
        <w:trPr>
          <w:cantSplit/>
        </w:trPr>
        <w:tc>
          <w:tcPr>
            <w:tcW w:type="dxa" w:w="24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ae5</w:t>
            </w:r>
          </w:p>
        </w:tc>
        <w:tc>
          <w:tcPr>
            <w:tcW w:type="dxa" w:w="24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.76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.58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.42</w:t>
            </w:r>
          </w:p>
        </w:tc>
      </w:tr>
      <w:tr>
        <w:trPr>
          <w:cantSplit/>
        </w:trPr>
        <w:tc>
          <w:tcPr>
            <w:tcW w:type="dxa" w:w="248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ae6</w:t>
            </w:r>
          </w:p>
        </w:tc>
        <w:tc>
          <w:tcPr>
            <w:tcW w:type="dxa" w:w="248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.77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.60</w:t>
            </w:r>
          </w:p>
        </w:tc>
        <w:tc>
          <w:tcPr>
            <w:tcW w:type="dxa" w:w="20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.40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Extracción por ejes principales. En negrita, cargas ≥ .40. </w:t>
      </w:r>
      <w:r>
        <w:rPr>
          <w:i/>
          <w:iCs/>
          <w:sz w:val="20"/>
          <w:szCs w:val="20"/>
        </w:rPr>
        <w:t xml:space="preserve">h</w:t>
      </w:r>
      <w:r>
        <w:rPr>
          <w:sz w:val="20"/>
          <w:szCs w:val="20"/>
        </w:rPr>
        <w:t xml:space="preserve">² = comunalidad; </w:t>
      </w:r>
      <w:r>
        <w:rPr>
          <w:i/>
          <w:iCs/>
          <w:sz w:val="20"/>
          <w:szCs w:val="20"/>
        </w:rPr>
        <w:t xml:space="preserve">u</w:t>
      </w:r>
      <w:r>
        <w:rPr>
          <w:sz w:val="20"/>
          <w:szCs w:val="20"/>
        </w:rPr>
        <w:t xml:space="preserve">² = unicidad.</w:t>
      </w:r>
    </w:p>
    <w:p>
      <w:pPr>
        <w:keepNext/>
        <w:spacing w:before="240" w:after="0"/>
      </w:pPr>
      <w:r>
        <w:rPr>
          <w:b/>
          <w:bCs/>
        </w:rPr>
        <w:t xml:space="preserve">Tabla 39</w:t>
      </w:r>
    </w:p>
    <w:p>
      <w:pPr>
        <w:keepNext/>
        <w:spacing w:after="120"/>
      </w:pPr>
      <w:r>
        <w:rPr>
          <w:i/>
          <w:iCs/>
        </w:rPr>
        <w:t xml:space="preserve">Varianza explicada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51"/>
        <w:gridCol w:w="2751"/>
        <w:gridCol w:w="3498"/>
      </w:tblGrid>
      <w:tr>
        <w:trPr>
          <w:tblHeader/>
        </w:trPr>
        <w:tc>
          <w:tcPr>
            <w:tcW w:type="dxa" w:w="275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Factor</w:t>
            </w:r>
          </w:p>
        </w:tc>
        <w:tc>
          <w:tcPr>
            <w:tcW w:type="dxa" w:w="2751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SC de las cargas</w:t>
            </w:r>
          </w:p>
        </w:tc>
        <w:tc>
          <w:tcPr>
            <w:tcW w:type="dxa" w:w="349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% varianza</w:t>
            </w:r>
          </w:p>
        </w:tc>
      </w:tr>
      <w:tr>
        <w:trPr>
          <w:cantSplit/>
        </w:trPr>
        <w:tc>
          <w:tcPr>
            <w:tcW w:type="dxa" w:w="275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F1</w:t>
            </w:r>
          </w:p>
        </w:tc>
        <w:tc>
          <w:tcPr>
            <w:tcW w:type="dxa" w:w="275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3.46</w:t>
            </w:r>
          </w:p>
        </w:tc>
        <w:tc>
          <w:tcPr>
            <w:tcW w:type="dxa" w:w="349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57.7</w:t>
            </w:r>
          </w:p>
        </w:tc>
      </w:tr>
    </w:tbl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Se realizó un análisis factorial exploratorio con extracción por ejes principales sobre los 6 ítems (</w:t>
      </w:r>
      <w:r>
        <w:rPr>
          <w:i/>
          <w:iCs/>
        </w:rPr>
        <w:t xml:space="preserve">n</w:t>
      </w:r>
      <w:r>
        <w:t xml:space="preserve"> = 324). La medida de adecuación muestral de Kaiser-Meyer-Olkin fue muy buena (KMO = .90) y la prueba de esfericidad de Bartlett fue significativa, χ²(15) = 970.42, </w:t>
      </w:r>
      <w:r>
        <w:rPr>
          <w:i/>
          <w:iCs/>
        </w:rPr>
        <w:t xml:space="preserve">p</w:t>
      </w:r>
      <w:r>
        <w:t xml:space="preserve"> &lt; .001. El análisis paralelo indicó retener 1 factor, que explicó el 57.7 % de la varianza. El factor agrupó los ítems ae1, ae2, ae3, ae4, ae5 y ae6 (cargas entre .73 y .77 en valor absoluto; ae4 con carga negativa, propia de un ítem inverso).</w:t>
      </w:r>
    </w:p>
    <w:p>
      <w:pPr>
        <w:keepNext/>
        <w:spacing w:before="240" w:after="0"/>
      </w:pPr>
      <w:r>
        <w:rPr>
          <w:b/>
          <w:bCs/>
        </w:rPr>
        <w:t xml:space="preserve">Figura 33</w:t>
      </w:r>
    </w:p>
    <w:p>
      <w:pPr>
        <w:keepNext/>
        <w:spacing w:after="120"/>
      </w:pPr>
      <w:r>
        <w:rPr>
          <w:i/>
          <w:iCs/>
        </w:rPr>
        <w:t xml:space="preserve">Gráfico de sedimentación y análisis paralelo</w:t>
      </w:r>
    </w:p>
    <w:p>
      <w:pPr>
        <w:keepNext/>
        <w:spacing w:after="120"/>
      </w:pPr>
      <w:r>
        <w:rPr>
          <w:sz w:val="18"/>
          <w:szCs w:val="18"/>
        </w:rPr>
        <w:t xml:space="preserve">■ Datos observados</w:t>
      </w:r>
      <w:r>
        <w:rPr>
          <w:sz w:val="18"/>
          <w:szCs w:val="18"/>
        </w:rPr>
        <w:t xml:space="preserve">■ Aleatorio (percentil 95)</w:t>
      </w:r>
    </w:p>
    <w:p>
      <w:r>
        <w:drawing>
          <wp:inline distT="0" distB="0" distL="0" distR="0">
            <wp:extent cx="5303520" cy="26517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El análisis factorial exploratorio estudia qué dimensiones subyacen a un conjunto de ítems: qué ítems «van juntos» porque miden lo mismo.</w:t>
      </w:r>
    </w:p>
    <w:p>
      <w:pPr>
        <w:spacing w:after="120"/>
      </w:pPr>
      <w:r>
        <w:t xml:space="preserve">• Se usa la extracción por ejes principales, que no exige normalidad multivariante y es robusta con escalas tipo Likert.</w:t>
      </w:r>
    </w:p>
    <w:p>
      <w:pPr>
        <w:spacing w:after="120"/>
      </w:pPr>
      <w:r>
        <w:t xml:space="preserve">• El número de factores lo decide el análisis paralelo de Horn: se retienen los factores cuyos autovalores superan el percentil 95 de los obtenidos con datos aleatorios del mismo tamaño. Es más fiable que el criterio de autovalor mayor que 1.</w:t>
      </w:r>
    </w:p>
    <w:p>
      <w:pPr>
        <w:spacing w:after="120"/>
      </w:pPr>
      <w:r>
        <w:rPr>
          <w:b/>
          <w:bCs/>
        </w:rPr>
        <w:t xml:space="preserve">Alternativa:</w:t>
      </w:r>
      <w:r>
        <w:t xml:space="preserve"> Análisis factorial confirmatorio (por ejemplo, con lavaan en R) para contrastar una estructura teórica definida a priori. Con ítems ordinales de pocas categorías, puede usarse la matriz de correlaciones policóricas.</w:t>
      </w:r>
    </w:p>
    <w:p>
      <w:pPr>
        <w:spacing w:after="120"/>
      </w:pPr>
      <w:r>
        <w:t xml:space="preserve">✓ Adecuación muestral (KMO) = .896: muy buena.</w:t>
      </w:r>
    </w:p>
    <w:p>
      <w:pPr>
        <w:spacing w:after="120"/>
      </w:pPr>
      <w:r>
        <w:t xml:space="preserve">✓ Esfericidad de Bartlett: χ²(15) = 970.42, </w:t>
      </w:r>
      <w:r>
        <w:rPr>
          <w:i/>
          <w:iCs/>
        </w:rPr>
        <w:t xml:space="preserve">p</w:t>
      </w:r>
      <w:r>
        <w:t xml:space="preserve"> &lt; .001. Los ítems están suficientemente correlacionados.</w:t>
      </w:r>
    </w:p>
    <w:p>
      <w:pPr>
        <w:spacing w:after="120"/>
      </w:pPr>
      <w:r>
        <w:t xml:space="preserve">✓ Tamaño muestral: 324 casos (54.0 por ítem).</w:t>
      </w:r>
    </w:p>
    <w:p>
      <w:pPr>
        <w:spacing w:after="120"/>
      </w:pPr>
      <w:r>
        <w:t xml:space="preserve">✓ Todos los ítems tienen al menos una carga ≥ .40.</w:t>
      </w:r>
    </w:p>
    <w:p>
      <w:pPr>
        <w:spacing w:after="120"/>
      </w:pPr>
      <w:r>
        <w:t xml:space="preserve">ℹ Cargas negativas en ae4: probablemente son ítems inversos; recodifícalos antes de calcular puntuaciones o la fiabilidad.</w:t>
      </w:r>
    </w:p>
    <w:p>
      <w:pPr>
        <w:pStyle w:val="Heading1"/>
        <w:spacing w:before="360"/>
      </w:pPr>
      <w:r>
        <w:t xml:space="preserve">Fiabilidad: alfa de Cronbach</w:t>
      </w:r>
    </w:p>
    <w:p>
      <w:pPr>
        <w:spacing w:after="120"/>
      </w:pPr>
      <w:r>
        <w:t xml:space="preserve">Se calcula el alfa de Cronbach de 6 ítems con 324 casos completos, invirtiendo ae4.</w:t>
      </w:r>
    </w:p>
    <w:p>
      <w:pPr>
        <w:keepNext/>
        <w:spacing w:before="240" w:after="0"/>
      </w:pPr>
      <w:r>
        <w:rPr>
          <w:b/>
          <w:bCs/>
        </w:rPr>
        <w:t xml:space="preserve">Tabla 40</w:t>
      </w:r>
    </w:p>
    <w:p>
      <w:pPr>
        <w:keepNext/>
        <w:spacing w:after="120"/>
      </w:pPr>
      <w:r>
        <w:rPr>
          <w:i/>
          <w:iCs/>
        </w:rPr>
        <w:t xml:space="preserve">Fiabilidad de la escala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8"/>
        <w:gridCol w:w="1405"/>
        <w:gridCol w:w="1509"/>
        <w:gridCol w:w="988"/>
        <w:gridCol w:w="1197"/>
        <w:gridCol w:w="676"/>
        <w:gridCol w:w="468"/>
        <w:gridCol w:w="884"/>
        <w:gridCol w:w="884"/>
      </w:tblGrid>
      <w:tr>
        <w:trPr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α de Cronbach</w:t>
            </w:r>
          </w:p>
        </w:tc>
        <w:tc>
          <w:tcPr>
            <w:tcW w:type="dxa" w:w="1405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IC 95 % (α)</w:t>
            </w:r>
          </w:p>
        </w:tc>
        <w:tc>
          <w:tcPr>
            <w:tcW w:type="dxa" w:w="150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α estandarizado</w:t>
            </w:r>
          </w:p>
        </w:tc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ω de McDonald</w:t>
            </w:r>
          </w:p>
        </w:tc>
        <w:tc>
          <w:tcPr>
            <w:tcW w:type="dxa" w:w="119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r</w:t>
            </w:r>
            <w:r>
              <w:rPr>
                <w:sz w:val="20"/>
                <w:szCs w:val="20"/>
              </w:rPr>
              <w:t xml:space="preserve"> media inter-ítem</w:t>
            </w:r>
          </w:p>
        </w:tc>
        <w:tc>
          <w:tcPr>
            <w:tcW w:type="dxa" w:w="67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Ítems</w:t>
            </w:r>
          </w:p>
        </w:tc>
        <w:tc>
          <w:tcPr>
            <w:tcW w:type="dxa" w:w="46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n</w:t>
            </w:r>
          </w:p>
        </w:tc>
        <w:tc>
          <w:tcPr>
            <w:tcW w:type="dxa" w:w="88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M</w:t>
            </w:r>
            <w:r>
              <w:rPr>
                <w:sz w:val="20"/>
                <w:szCs w:val="20"/>
              </w:rPr>
              <w:t xml:space="preserve"> (total)</w:t>
            </w:r>
          </w:p>
        </w:tc>
        <w:tc>
          <w:tcPr>
            <w:tcW w:type="dxa" w:w="88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DT</w:t>
            </w:r>
            <w:r>
              <w:rPr>
                <w:sz w:val="20"/>
                <w:szCs w:val="20"/>
              </w:rPr>
              <w:t xml:space="preserve"> (total)</w:t>
            </w:r>
          </w:p>
        </w:tc>
      </w:tr>
      <w:tr>
        <w:trPr>
          <w:cantSplit/>
        </w:trPr>
        <w:tc>
          <w:tcPr>
            <w:tcW w:type="dxa" w:w="98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.891</w:t>
            </w:r>
          </w:p>
        </w:tc>
        <w:tc>
          <w:tcPr>
            <w:tcW w:type="dxa" w:w="140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[.872, .908]</w:t>
            </w:r>
          </w:p>
        </w:tc>
        <w:tc>
          <w:tcPr>
            <w:tcW w:type="dxa" w:w="150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.891</w:t>
            </w:r>
          </w:p>
        </w:tc>
        <w:tc>
          <w:tcPr>
            <w:tcW w:type="dxa" w:w="98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.891</w:t>
            </w:r>
          </w:p>
        </w:tc>
        <w:tc>
          <w:tcPr>
            <w:tcW w:type="dxa" w:w="119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.58</w:t>
            </w:r>
          </w:p>
        </w:tc>
        <w:tc>
          <w:tcPr>
            <w:tcW w:type="dxa" w:w="67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324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18.84</w:t>
            </w:r>
          </w:p>
        </w:tc>
        <w:tc>
          <w:tcPr>
            <w:tcW w:type="dxa" w:w="8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5.49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IC del alfa por el método de Feldt (como psych). ω de McDonald (total) estimado con un modelo de un factor por ejes principales.</w:t>
      </w:r>
    </w:p>
    <w:p>
      <w:pPr>
        <w:keepNext/>
        <w:spacing w:before="240" w:after="0"/>
      </w:pPr>
      <w:r>
        <w:rPr>
          <w:b/>
          <w:bCs/>
        </w:rPr>
        <w:t xml:space="preserve">Tabla 41</w:t>
      </w:r>
    </w:p>
    <w:p>
      <w:pPr>
        <w:keepNext/>
        <w:spacing w:after="120"/>
      </w:pPr>
      <w:r>
        <w:rPr>
          <w:i/>
          <w:iCs/>
        </w:rPr>
        <w:t xml:space="preserve">Fiabilidad de dos mitades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88"/>
        <w:gridCol w:w="4753"/>
        <w:gridCol w:w="1659"/>
      </w:tblGrid>
      <w:tr>
        <w:trPr>
          <w:tblHeader/>
        </w:trPr>
        <w:tc>
          <w:tcPr>
            <w:tcW w:type="dxa" w:w="2588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Mitad</w:t>
            </w:r>
          </w:p>
        </w:tc>
        <w:tc>
          <w:tcPr>
            <w:tcW w:type="dxa" w:w="4753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Ítems</w:t>
            </w:r>
          </w:p>
        </w:tc>
        <w:tc>
          <w:tcPr>
            <w:tcW w:type="dxa" w:w="1659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α</w:t>
            </w:r>
          </w:p>
        </w:tc>
      </w:tr>
      <w:tr>
        <w:trPr>
          <w:cantSplit/>
        </w:trPr>
        <w:tc>
          <w:tcPr>
            <w:tcW w:type="dxa" w:w="25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Primera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ae1, ae2 y ae3</w:t>
            </w:r>
          </w:p>
        </w:tc>
        <w:tc>
          <w:tcPr>
            <w:tcW w:type="dxa" w:w="1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.809</w:t>
            </w:r>
          </w:p>
        </w:tc>
      </w:tr>
      <w:tr>
        <w:trPr>
          <w:cantSplit/>
        </w:trPr>
        <w:tc>
          <w:tcPr>
            <w:tcW w:type="dxa" w:w="258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Segunda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ae4, ae5 y ae6</w:t>
            </w:r>
          </w:p>
        </w:tc>
        <w:tc>
          <w:tcPr>
            <w:tcW w:type="dxa" w:w="165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.800</w:t>
            </w:r>
          </w:p>
        </w:tc>
      </w:tr>
    </w:tbl>
    <w:p>
      <w:pPr>
        <w:spacing w:before="80" w:after="200"/>
      </w:pPr>
      <w:r>
        <w:rPr>
          <w:i/>
          <w:iCs/>
          <w:sz w:val="20"/>
          <w:szCs w:val="20"/>
        </w:rPr>
        <w:t xml:space="preserve">Nota.</w:t>
      </w:r>
      <w:r>
        <w:rPr>
          <w:sz w:val="20"/>
          <w:szCs w:val="20"/>
        </w:rPr>
        <w:t xml:space="preserve"> Correlación entre las mitades = .80; Spearman-Brown (longitud igual) = .889; Spearman-Brown (longitud desigual) = .889; coeficiente de Guttman = .889. Mitades en el orden de los ítems, como SPSS.</w:t>
      </w:r>
    </w:p>
    <w:p>
      <w:pPr>
        <w:keepNext/>
        <w:spacing w:before="240" w:after="0"/>
      </w:pPr>
      <w:r>
        <w:rPr>
          <w:b/>
          <w:bCs/>
        </w:rPr>
        <w:t xml:space="preserve">Tabla 42</w:t>
      </w:r>
    </w:p>
    <w:p>
      <w:pPr>
        <w:keepNext/>
        <w:spacing w:after="120"/>
      </w:pPr>
      <w:r>
        <w:rPr>
          <w:i/>
          <w:iCs/>
        </w:rPr>
        <w:t xml:space="preserve">Estadísticos de los ítems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80"/>
        <w:gridCol w:w="1010"/>
        <w:gridCol w:w="1010"/>
        <w:gridCol w:w="2327"/>
        <w:gridCol w:w="1574"/>
      </w:tblGrid>
      <w:tr>
        <w:trPr>
          <w:tblHeader/>
        </w:trPr>
        <w:tc>
          <w:tcPr>
            <w:tcW w:type="dxa" w:w="308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Ítem</w:t>
            </w:r>
          </w:p>
        </w:tc>
        <w:tc>
          <w:tcPr>
            <w:tcW w:type="dxa" w:w="101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M</w:t>
            </w:r>
          </w:p>
        </w:tc>
        <w:tc>
          <w:tcPr>
            <w:tcW w:type="dxa" w:w="101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DT</w:t>
            </w:r>
          </w:p>
        </w:tc>
        <w:tc>
          <w:tcPr>
            <w:tcW w:type="dxa" w:w="2327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Correlación ítem-total corregida</w:t>
            </w:r>
          </w:p>
        </w:tc>
        <w:tc>
          <w:tcPr>
            <w:tcW w:type="dxa" w:w="1574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α si se elimina el ítem</w:t>
            </w:r>
          </w:p>
        </w:tc>
      </w:tr>
      <w:tr>
        <w:trPr>
          <w:cantSplit/>
        </w:trPr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ae1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3.10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1.12</w:t>
            </w:r>
          </w:p>
        </w:tc>
        <w:tc>
          <w:tcPr>
            <w:tcW w:type="dxa" w:w="23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.72</w:t>
            </w:r>
          </w:p>
        </w:tc>
        <w:tc>
          <w:tcPr>
            <w:tcW w:type="dxa" w:w="15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.870</w:t>
            </w:r>
          </w:p>
        </w:tc>
      </w:tr>
      <w:tr>
        <w:trPr>
          <w:cantSplit/>
        </w:trPr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ae2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3.22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1.13</w:t>
            </w:r>
          </w:p>
        </w:tc>
        <w:tc>
          <w:tcPr>
            <w:tcW w:type="dxa" w:w="23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.70</w:t>
            </w:r>
          </w:p>
        </w:tc>
        <w:tc>
          <w:tcPr>
            <w:tcW w:type="dxa" w:w="15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.874</w:t>
            </w:r>
          </w:p>
        </w:tc>
      </w:tr>
      <w:tr>
        <w:trPr>
          <w:cantSplit/>
        </w:trPr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3.06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1.13</w:t>
            </w:r>
          </w:p>
        </w:tc>
        <w:tc>
          <w:tcPr>
            <w:tcW w:type="dxa" w:w="23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.72</w:t>
            </w:r>
          </w:p>
        </w:tc>
        <w:tc>
          <w:tcPr>
            <w:tcW w:type="dxa" w:w="15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.870</w:t>
            </w:r>
          </w:p>
        </w:tc>
      </w:tr>
      <w:tr>
        <w:trPr>
          <w:cantSplit/>
        </w:trPr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ae4 (invertido)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3.16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1.16</w:t>
            </w:r>
          </w:p>
        </w:tc>
        <w:tc>
          <w:tcPr>
            <w:tcW w:type="dxa" w:w="23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.69</w:t>
            </w:r>
          </w:p>
        </w:tc>
        <w:tc>
          <w:tcPr>
            <w:tcW w:type="dxa" w:w="15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.876</w:t>
            </w:r>
          </w:p>
        </w:tc>
      </w:tr>
      <w:tr>
        <w:trPr>
          <w:cantSplit/>
        </w:trPr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left"/>
            </w:pPr>
            <w:r>
              <w:rPr>
                <w:sz w:val="22"/>
                <w:szCs w:val="22"/>
              </w:rPr>
              <w:t xml:space="preserve">ae5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3.16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1.15</w:t>
            </w:r>
          </w:p>
        </w:tc>
        <w:tc>
          <w:tcPr>
            <w:tcW w:type="dxa" w:w="23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.71</w:t>
            </w:r>
          </w:p>
        </w:tc>
        <w:tc>
          <w:tcPr>
            <w:tcW w:type="dxa" w:w="15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/>
              <w:jc w:val="center"/>
            </w:pPr>
            <w:r>
              <w:rPr>
                <w:sz w:val="22"/>
                <w:szCs w:val="22"/>
              </w:rPr>
              <w:t xml:space="preserve">.872</w:t>
            </w:r>
          </w:p>
        </w:tc>
      </w:tr>
      <w:tr>
        <w:trPr>
          <w:cantSplit/>
        </w:trPr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left"/>
            </w:pPr>
            <w:r>
              <w:rPr>
                <w:sz w:val="22"/>
                <w:szCs w:val="22"/>
              </w:rPr>
              <w:t xml:space="preserve">ae6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3.14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1.13</w:t>
            </w:r>
          </w:p>
        </w:tc>
        <w:tc>
          <w:tcPr>
            <w:tcW w:type="dxa" w:w="232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.72</w:t>
            </w:r>
          </w:p>
        </w:tc>
        <w:tc>
          <w:tcPr>
            <w:tcW w:type="dxa" w:w="15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keepNext w:val="false"/>
              <w:jc w:val="center"/>
            </w:pPr>
            <w:r>
              <w:rPr>
                <w:sz w:val="22"/>
                <w:szCs w:val="22"/>
              </w:rPr>
              <w:t xml:space="preserve">.870</w:t>
            </w:r>
          </w:p>
        </w:tc>
      </w:tr>
    </w:tbl>
    <w:p>
      <w:pPr>
        <w:pStyle w:val="Heading2"/>
      </w:pPr>
      <w:r>
        <w:t xml:space="preserve">Redacción de resultados</w:t>
      </w:r>
    </w:p>
    <w:p>
      <w:pPr>
        <w:spacing w:after="120"/>
      </w:pPr>
      <w:r>
        <w:t xml:space="preserve">La consistencia interna de la escala formada por 6 ítems fue buena, α = .89, IC 95 % [.87, .91], ω = .89 (</w:t>
      </w:r>
      <w:r>
        <w:rPr>
          <w:i/>
          <w:iCs/>
        </w:rPr>
        <w:t xml:space="preserve">n</w:t>
      </w:r>
      <w:r>
        <w:t xml:space="preserve"> = 324). Las correlaciones ítem-total corregidas oscilaron entre .69 y .72. ae4 se recodificó de forma inversa antes del análisis.</w:t>
      </w:r>
    </w:p>
    <w:p>
      <w:pPr>
        <w:pStyle w:val="Heading2"/>
      </w:pPr>
      <w:r>
        <w:t xml:space="preserve">Justificación y supuestos</w:t>
      </w:r>
    </w:p>
    <w:p>
      <w:pPr>
        <w:spacing w:after="120"/>
      </w:pPr>
      <w:r>
        <w:t xml:space="preserve">• El alfa de Cronbach estima la consistencia interna: si los ítems de una escala miden un mismo constructo.</w:t>
      </w:r>
    </w:p>
    <w:p>
      <w:pPr>
        <w:spacing w:after="120"/>
      </w:pPr>
      <w:r>
        <w:t xml:space="preserve">• Es el índice de fiabilidad más solicitado en TFM, tesis y artículos al usar cuestionarios.</w:t>
      </w:r>
    </w:p>
    <w:p>
      <w:pPr>
        <w:spacing w:after="120"/>
      </w:pPr>
      <w:r>
        <w:t xml:space="preserve">• Criterio orientativo (George y Mallery): ≥ .90 excelente, ≥ .80 bueno, ≥ .70 aceptable, ≥ .60 cuestionable, ≥ .50 pobre.</w:t>
      </w:r>
    </w:p>
    <w:p>
      <w:pPr>
        <w:spacing w:after="120"/>
      </w:pPr>
      <w:r>
        <w:t xml:space="preserve">• Los ítems inversos se recodifican como (1 + 5) − respuesta antes del cálculo.</w:t>
      </w:r>
    </w:p>
    <w:p>
      <w:pPr>
        <w:spacing w:after="120"/>
      </w:pPr>
      <w:r>
        <w:t xml:space="preserve">✓ Todos los ítems tienen una correlación ítem-total corregida ≥ .30.</w:t>
      </w:r>
    </w:p>
    <w:p>
      <w:pPr>
        <w:spacing w:after="120"/>
      </w:pPr>
      <w:r>
        <w:t xml:space="preserve">✓ Número de ítems: 6.</w:t>
      </w:r>
    </w:p>
    <w:p>
      <w:pPr>
        <w:spacing w:after="120"/>
      </w:pPr>
      <w:r>
        <w:t xml:space="preserve">ℹ El alfa asume que todos los ítems miden un único factor con cargas similares (tau-equivalencia). Por eso se informa también el omega de McDonald (ω = .891), que no lo exige; aquí ambos coinciden prácticamente.</w:t>
      </w:r>
    </w:p>
    <w:p>
      <w:pPr>
        <w:pStyle w:val="Heading1"/>
        <w:spacing w:before="360"/>
      </w:pPr>
      <w:r>
        <w:t xml:space="preserve">Cómo citar Tharp</w:t>
      </w:r>
    </w:p>
    <w:p>
      <w:pPr>
        <w:spacing w:after="120"/>
      </w:pPr>
      <w:r>
        <w:rPr>
          <w:color w:val="555555"/>
        </w:rPr>
        <w:t xml:space="preserve">Las normas APA (7.ª ed.) piden mencionar en el método el software con el que se hicieron los análisis y citarlo en las referencias.</w:t>
      </w:r>
    </w:p>
    <w:p>
      <w:pPr>
        <w:spacing w:after="120"/>
      </w:pPr>
      <w:r>
        <w:rPr>
          <w:b/>
          <w:bCs/>
        </w:rPr>
        <w:t xml:space="preserve">En el apartado de análisis de datos:</w:t>
      </w:r>
      <w:r>
        <w:t xml:space="preserve"> Los análisis estadísticos se realizaron con Tharp (versión 1.2.0; Agüí Ruiz, 2026).</w:t>
      </w:r>
    </w:p>
    <w:p>
      <w:pPr>
        <w:spacing w:after="120"/>
      </w:pPr>
      <w:r>
        <w:rPr>
          <w:b/>
          <w:bCs/>
        </w:rPr>
        <w:t xml:space="preserve">En la lista de referencias:</w:t>
      </w:r>
    </w:p>
    <w:p>
      <w:pPr>
        <w:spacing w:after="120"/>
        <w:ind w:left="720" w:hanging="720"/>
      </w:pPr>
      <w:r>
        <w:t xml:space="preserve">Agüí Ruiz, B. (2026). </w:t>
      </w:r>
      <w:r>
        <w:rPr>
          <w:i/>
          <w:iCs/>
        </w:rPr>
        <w:t xml:space="preserve">Tharp</w:t>
      </w:r>
      <w:r>
        <w:t xml:space="preserve"> (Versión 1.2.0) [Software]. https://tharp.es</w:t>
      </w:r>
    </w:p>
    <w:p>
      <w:pPr>
        <w:spacing w:after="120"/>
      </w:pPr>
      <w:r>
        <w:rPr>
          <w:color w:val="555555"/>
        </w:rPr>
        <w:t xml:space="preserve">Si usas el script de R, cita también R y los paquetes empleados: citation() y citation("nombre_del_paquete") en R dan la referencia de cada uno.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zh5pr77vun_hrnxejbwxk.png"/><Relationship Id="rId7" Type="http://schemas.openxmlformats.org/officeDocument/2006/relationships/image" Target="media/nylgpe2hbdb5niqp0arvg.png"/><Relationship Id="rId8" Type="http://schemas.openxmlformats.org/officeDocument/2006/relationships/image" Target="media/ozwydgin1s4e8iwvfexnj.png"/><Relationship Id="rId9" Type="http://schemas.openxmlformats.org/officeDocument/2006/relationships/image" Target="media/englqxwdv1du3kcoyvcgp.png"/><Relationship Id="rId10" Type="http://schemas.openxmlformats.org/officeDocument/2006/relationships/image" Target="media/k3h1nr2gazqwv2fahqnrp.png"/><Relationship Id="rId11" Type="http://schemas.openxmlformats.org/officeDocument/2006/relationships/image" Target="media/ovxi-dw84sauk2fz810nb.png"/><Relationship Id="rId12" Type="http://schemas.openxmlformats.org/officeDocument/2006/relationships/image" Target="media/gqgfwizuw3xamt1ifpuqo.png"/><Relationship Id="rId13" Type="http://schemas.openxmlformats.org/officeDocument/2006/relationships/image" Target="media/9bd-5rmh_ogeoxnnbe03z.png"/><Relationship Id="rId14" Type="http://schemas.openxmlformats.org/officeDocument/2006/relationships/image" Target="media/temvsos0dcgrj3bc5tl1p.png"/><Relationship Id="rId15" Type="http://schemas.openxmlformats.org/officeDocument/2006/relationships/image" Target="media/syali5cntpyyk2kspcogl.png"/><Relationship Id="rId16" Type="http://schemas.openxmlformats.org/officeDocument/2006/relationships/image" Target="media/shrggkf_3kdv_xkrd23ba.png"/><Relationship Id="rId17" Type="http://schemas.openxmlformats.org/officeDocument/2006/relationships/image" Target="media/dg4gmshtcykkqxxjrijhb.png"/><Relationship Id="rId18" Type="http://schemas.openxmlformats.org/officeDocument/2006/relationships/image" Target="media/ecp-3hwmwozehi71vntfu.png"/><Relationship Id="rId19" Type="http://schemas.openxmlformats.org/officeDocument/2006/relationships/image" Target="media/myioisrcp566pkrh_uvs5.png"/><Relationship Id="rId20" Type="http://schemas.openxmlformats.org/officeDocument/2006/relationships/image" Target="media/7tsnkbmw96apw9_vmyyse.png"/><Relationship Id="rId21" Type="http://schemas.openxmlformats.org/officeDocument/2006/relationships/image" Target="media/vqwiygk9zddsh7vapodms.png"/><Relationship Id="rId22" Type="http://schemas.openxmlformats.org/officeDocument/2006/relationships/image" Target="media/jf48rgtc4chgfrbrunc3l.png"/><Relationship Id="rId23" Type="http://schemas.openxmlformats.org/officeDocument/2006/relationships/image" Target="media/hjw_lak4wemphlazp1wl7.png"/><Relationship Id="rId24" Type="http://schemas.openxmlformats.org/officeDocument/2006/relationships/image" Target="media/sruqilerkun_am1e1hxgc.png"/><Relationship Id="rId25" Type="http://schemas.openxmlformats.org/officeDocument/2006/relationships/image" Target="media/qrmxcphfck_4j9ls1beww.png"/><Relationship Id="rId26" Type="http://schemas.openxmlformats.org/officeDocument/2006/relationships/image" Target="media/gzuc08fqoptmrmzypl2cb.png"/><Relationship Id="rId27" Type="http://schemas.openxmlformats.org/officeDocument/2006/relationships/image" Target="media/ryx6s3tr0mu_jkymtqi1v.png"/><Relationship Id="rId28" Type="http://schemas.openxmlformats.org/officeDocument/2006/relationships/image" Target="media/mpchkjqkdu_87h0_uttes.png"/><Relationship Id="rId29" Type="http://schemas.openxmlformats.org/officeDocument/2006/relationships/image" Target="media/ql3wub3twdn51qqto03hz.png"/><Relationship Id="rId30" Type="http://schemas.openxmlformats.org/officeDocument/2006/relationships/image" Target="media/-w_saau85ocz6ueuap21x.png"/><Relationship Id="rId31" Type="http://schemas.openxmlformats.org/officeDocument/2006/relationships/image" Target="media/fi_7mes3qxxuobdfkuth0.png"/><Relationship Id="rId32" Type="http://schemas.openxmlformats.org/officeDocument/2006/relationships/image" Target="media/cjyybr_ijinvzhn6l3x0z.png"/><Relationship Id="rId33" Type="http://schemas.openxmlformats.org/officeDocument/2006/relationships/image" Target="media/0qgu7tjaehfu3fgthw44_.png"/><Relationship Id="rId34" Type="http://schemas.openxmlformats.org/officeDocument/2006/relationships/image" Target="media/lcvf3noqs7u-mylrqd6re.png"/><Relationship Id="rId35" Type="http://schemas.openxmlformats.org/officeDocument/2006/relationships/image" Target="media/lwsew5ut4af0flmnav9ai.png"/><Relationship Id="rId36" Type="http://schemas.openxmlformats.org/officeDocument/2006/relationships/image" Target="media/dvwwmvye3arhjjbxphthm.png"/><Relationship Id="rId37" Type="http://schemas.openxmlformats.org/officeDocument/2006/relationships/image" Target="media/itc_tdcdu7tybnkjybc30.png"/><Relationship Id="rId38" Type="http://schemas.openxmlformats.org/officeDocument/2006/relationships/image" Target="media/eutsvjnzlwzyn2rmqi3nd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del análisis estadístico</dc:title>
  <dc:creator>Tharp</dc:creator>
  <cp:lastModifiedBy>Un-named</cp:lastModifiedBy>
  <cp:revision>1</cp:revision>
  <dcterms:created xsi:type="dcterms:W3CDTF">2026-10-17T12:22:06.618Z</dcterms:created>
  <dcterms:modified xsi:type="dcterms:W3CDTF">2026-10-17T12:22:06.619Z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