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3255"/>
        <w:gridCol w:w="3465"/>
        <w:tblGridChange w:id="0">
          <w:tblGrid>
            <w:gridCol w:w="3840"/>
            <w:gridCol w:w="3255"/>
            <w:gridCol w:w="3465"/>
          </w:tblGrid>
        </w:tblGridChange>
      </w:tblGrid>
      <w:tr>
        <w:trPr>
          <w:cantSplit w:val="0"/>
          <w:trHeight w:val="652.7246093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tabs>
                <w:tab w:val="left" w:leader="none" w:pos="1348"/>
              </w:tabs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 /Unidad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SUDEASEG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Responsables: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134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tabs>
                <w:tab w:val="left" w:leader="none" w:pos="134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la Solicitud: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348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Reportado por: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Funcionario.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Coordinador.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Director.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del portal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348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 de incidencia: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Urgencia: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Crítica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1348"/>
              </w:tabs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del Caso de Prueba / Descripción Breve (Resumen):   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348"/>
              </w:tabs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Ejecutor de Pruebas: 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1348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Amplia de la incidencia: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Mientras mayor detallada se encuentre la incidencia, más efectiva será la solución.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Pasos para reproducir el caso (Si aplica):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 los pasos que se deben seguir para poder replicar la falla o incidencia, deben ir numerados y con todas las precondiciones necesarias para replicar el caso.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Actual: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1348"/>
              </w:tabs>
              <w:spacing w:after="240"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  <w:t xml:space="preserve">Evidencias (fotográfica de las pantallas):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1348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1348"/>
        </w:tabs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66" w:top="720" w:left="720" w:right="720" w:header="708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 xml:space="preserve">    </w:t>
    </w:r>
    <w:r w:rsidDel="00000000" w:rsidR="00000000" w:rsidRPr="00000000">
      <w:rPr>
        <w:rtl w:val="0"/>
      </w:rPr>
    </w:r>
  </w:p>
  <w:tbl>
    <w:tblPr>
      <w:tblStyle w:val="Table2"/>
      <w:tblW w:w="10348.0" w:type="dxa"/>
      <w:jc w:val="left"/>
      <w:tblInd w:w="-60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62"/>
      <w:gridCol w:w="5386"/>
      <w:tblGridChange w:id="0">
        <w:tblGrid>
          <w:gridCol w:w="4962"/>
          <w:gridCol w:w="5386"/>
        </w:tblGrid>
      </w:tblGridChange>
    </w:tblGrid>
    <w:tr>
      <w:trPr>
        <w:cantSplit w:val="0"/>
        <w:trHeight w:val="705" w:hRule="atLeast"/>
        <w:tblHeader w:val="0"/>
      </w:trPr>
      <w:tc>
        <w:tcPr/>
        <w:p w:rsidR="00000000" w:rsidDel="00000000" w:rsidP="00000000" w:rsidRDefault="00000000" w:rsidRPr="00000000" w14:paraId="00000038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b w:val="1"/>
        <w:sz w:val="28"/>
        <w:szCs w:val="28"/>
        <w:rtl w:val="0"/>
      </w:rPr>
      <w:tab/>
      <w:tab/>
      <w:t xml:space="preserve">SOLICITUD DE SOPORTE</w:t>
    </w:r>
    <w:r w:rsidDel="00000000" w:rsidR="00000000" w:rsidRPr="00000000">
      <w:rPr>
        <w:sz w:val="28"/>
        <w:szCs w:val="28"/>
        <w:rtl w:val="0"/>
      </w:rPr>
      <w:t xml:space="preserve">        </w:t>
    </w:r>
    <w:r w:rsidDel="00000000" w:rsidR="00000000" w:rsidRPr="00000000">
      <w:rPr>
        <w:color w:val="000000"/>
        <w:sz w:val="44"/>
        <w:szCs w:val="44"/>
        <w:rtl w:val="0"/>
      </w:rPr>
      <w:t xml:space="preserve">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-28574</wp:posOffset>
          </wp:positionV>
          <wp:extent cx="1617028" cy="44100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7028" cy="441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