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AD41" w14:textId="36ED81D0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5099E5EC" wp14:editId="70C7D46A">
            <wp:extent cx="5448300" cy="121839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86" cy="124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6D50" w14:textId="77777777" w:rsidR="009E18F7" w:rsidRDefault="009E18F7" w:rsidP="00496921">
      <w:pPr>
        <w:rPr>
          <w:b/>
          <w:bCs/>
          <w:sz w:val="32"/>
          <w:szCs w:val="32"/>
          <w:lang w:val="es-MX"/>
        </w:rPr>
      </w:pPr>
    </w:p>
    <w:p w14:paraId="04818DB7" w14:textId="0F7A27D9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46031A1A" wp14:editId="71D16D24">
            <wp:extent cx="5201920" cy="1981200"/>
            <wp:effectExtent l="0" t="0" r="0" b="0"/>
            <wp:docPr id="3" name="Imagen 3" descr="Home Page | Mi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| Mi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50" cy="19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F1AC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2FA52D73" w14:textId="77777777" w:rsidR="009E18F7" w:rsidRDefault="009E18F7" w:rsidP="00425898">
      <w:pPr>
        <w:rPr>
          <w:b/>
          <w:bCs/>
          <w:sz w:val="32"/>
          <w:szCs w:val="32"/>
          <w:lang w:val="es-MX"/>
        </w:rPr>
      </w:pPr>
    </w:p>
    <w:p w14:paraId="0E4BF48B" w14:textId="7B85B69C" w:rsidR="009E18F7" w:rsidRDefault="009E18F7" w:rsidP="00425898">
      <w:pPr>
        <w:jc w:val="center"/>
        <w:rPr>
          <w:b/>
          <w:bCs/>
          <w:sz w:val="36"/>
          <w:szCs w:val="36"/>
          <w:lang w:val="es-MX"/>
        </w:rPr>
      </w:pPr>
      <w:r w:rsidRPr="00425898">
        <w:rPr>
          <w:b/>
          <w:bCs/>
          <w:sz w:val="36"/>
          <w:szCs w:val="36"/>
          <w:lang w:val="es-MX"/>
        </w:rPr>
        <w:t>Caso de estudio Laboratorios MiLab</w:t>
      </w:r>
    </w:p>
    <w:p w14:paraId="53BB7F53" w14:textId="4863BDE7" w:rsidR="00A72BF4" w:rsidRDefault="00A72BF4" w:rsidP="00425898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Materia: Redes de Datos</w:t>
      </w:r>
    </w:p>
    <w:p w14:paraId="357928B3" w14:textId="18E1A4E7" w:rsidR="00A72BF4" w:rsidRPr="00425898" w:rsidRDefault="00A72BF4" w:rsidP="00425898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Fecha: 09/01/2021</w:t>
      </w:r>
    </w:p>
    <w:p w14:paraId="27DE9FAE" w14:textId="6C2FAF3F" w:rsidR="009E18F7" w:rsidRPr="009E18F7" w:rsidRDefault="009E18F7" w:rsidP="009E18F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A05E7">
        <w:rPr>
          <w:rFonts w:ascii="Arial" w:hAnsi="Arial" w:cs="Arial"/>
          <w:b/>
          <w:bCs/>
          <w:sz w:val="32"/>
          <w:szCs w:val="32"/>
        </w:rPr>
        <w:t>Periodo académico: PAO 2020 II</w:t>
      </w:r>
    </w:p>
    <w:p w14:paraId="06195C3B" w14:textId="4CB552A4" w:rsidR="009E18F7" w:rsidRPr="009E18F7" w:rsidRDefault="009E18F7" w:rsidP="0042235A">
      <w:pPr>
        <w:jc w:val="center"/>
        <w:rPr>
          <w:b/>
          <w:bCs/>
          <w:sz w:val="36"/>
          <w:szCs w:val="36"/>
          <w:lang w:val="es-MX"/>
        </w:rPr>
      </w:pPr>
      <w:r w:rsidRPr="009E18F7">
        <w:rPr>
          <w:b/>
          <w:bCs/>
          <w:sz w:val="36"/>
          <w:szCs w:val="36"/>
          <w:lang w:val="es-MX"/>
        </w:rPr>
        <w:t>Paralelo: 2</w:t>
      </w:r>
    </w:p>
    <w:p w14:paraId="5AF065FD" w14:textId="7E7B0A23" w:rsidR="009E18F7" w:rsidRPr="00212F64" w:rsidRDefault="009E18F7" w:rsidP="009E18F7">
      <w:pPr>
        <w:jc w:val="center"/>
        <w:rPr>
          <w:b/>
          <w:bCs/>
          <w:sz w:val="36"/>
          <w:szCs w:val="36"/>
          <w:lang w:val="es-MX"/>
        </w:rPr>
      </w:pPr>
      <w:r w:rsidRPr="00212F64">
        <w:rPr>
          <w:b/>
          <w:bCs/>
          <w:sz w:val="36"/>
          <w:szCs w:val="36"/>
          <w:lang w:val="es-MX"/>
        </w:rPr>
        <w:t>Integrantes:</w:t>
      </w:r>
    </w:p>
    <w:p w14:paraId="5140D7B3" w14:textId="77777777" w:rsidR="009E18F7" w:rsidRDefault="009E18F7" w:rsidP="009E18F7">
      <w:pPr>
        <w:jc w:val="center"/>
        <w:rPr>
          <w:b/>
          <w:bCs/>
          <w:sz w:val="32"/>
          <w:szCs w:val="32"/>
          <w:lang w:val="es-MX"/>
        </w:rPr>
      </w:pPr>
    </w:p>
    <w:p w14:paraId="47E90FDF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117CE85A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61A0BB30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4FDE336D" w14:textId="77777777" w:rsidR="009E18F7" w:rsidRDefault="009E18F7" w:rsidP="00496921">
      <w:pPr>
        <w:rPr>
          <w:b/>
          <w:bCs/>
          <w:sz w:val="32"/>
          <w:szCs w:val="32"/>
          <w:lang w:val="es-MX"/>
        </w:rPr>
      </w:pPr>
    </w:p>
    <w:p w14:paraId="0F0DF594" w14:textId="7E3CCA34" w:rsidR="0042235A" w:rsidRDefault="0042235A" w:rsidP="0042235A">
      <w:pPr>
        <w:jc w:val="center"/>
        <w:rPr>
          <w:b/>
          <w:bCs/>
          <w:sz w:val="32"/>
          <w:szCs w:val="32"/>
          <w:lang w:val="es-MX"/>
        </w:rPr>
      </w:pPr>
      <w:r w:rsidRPr="0042235A">
        <w:rPr>
          <w:b/>
          <w:bCs/>
          <w:sz w:val="32"/>
          <w:szCs w:val="32"/>
          <w:lang w:val="es-MX"/>
        </w:rPr>
        <w:lastRenderedPageBreak/>
        <w:t>Caso de estudio Laboratorios MILA</w:t>
      </w:r>
      <w:r w:rsidR="00496921">
        <w:rPr>
          <w:b/>
          <w:bCs/>
          <w:sz w:val="32"/>
          <w:szCs w:val="32"/>
          <w:lang w:val="es-MX"/>
        </w:rPr>
        <w:t>B</w:t>
      </w:r>
    </w:p>
    <w:p w14:paraId="33D98D49" w14:textId="68F1B8D8" w:rsidR="0042235A" w:rsidRPr="0042235A" w:rsidRDefault="0042235A" w:rsidP="0042235A">
      <w:pPr>
        <w:jc w:val="center"/>
        <w:rPr>
          <w:lang w:val="es-MX"/>
        </w:rPr>
      </w:pPr>
      <w:r>
        <w:rPr>
          <w:rFonts w:ascii="Arial" w:hAnsi="Arial" w:cs="Arial"/>
          <w:noProof/>
          <w:lang w:val="es-VE"/>
        </w:rPr>
        <w:drawing>
          <wp:inline distT="0" distB="0" distL="0" distR="0" wp14:anchorId="3C0DEA55" wp14:editId="5E2FC050">
            <wp:extent cx="3725545" cy="278384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DEB3" w14:textId="77777777" w:rsidR="0042235A" w:rsidRDefault="0042235A" w:rsidP="0042235A">
      <w:pPr>
        <w:rPr>
          <w:lang w:val="es-MX"/>
        </w:rPr>
      </w:pPr>
    </w:p>
    <w:p w14:paraId="4A376AB8" w14:textId="2C429E7B" w:rsidR="0042235A" w:rsidRPr="009E18F7" w:rsidRDefault="0042235A" w:rsidP="0042235A">
      <w:pPr>
        <w:rPr>
          <w:b/>
          <w:bCs/>
          <w:sz w:val="24"/>
          <w:szCs w:val="24"/>
          <w:lang w:val="es-MX"/>
        </w:rPr>
      </w:pPr>
      <w:r w:rsidRPr="009E18F7">
        <w:rPr>
          <w:b/>
          <w:bCs/>
          <w:sz w:val="24"/>
          <w:szCs w:val="24"/>
          <w:lang w:val="es-MX"/>
        </w:rPr>
        <w:t>Red principal: 192.168.</w:t>
      </w:r>
      <w:r w:rsidR="009E18F7" w:rsidRPr="009E18F7">
        <w:rPr>
          <w:b/>
          <w:bCs/>
          <w:sz w:val="24"/>
          <w:szCs w:val="24"/>
          <w:lang w:val="es-MX"/>
        </w:rPr>
        <w:t>96</w:t>
      </w:r>
      <w:r w:rsidRPr="009E18F7">
        <w:rPr>
          <w:b/>
          <w:bCs/>
          <w:sz w:val="24"/>
          <w:szCs w:val="24"/>
          <w:lang w:val="es-MX"/>
        </w:rPr>
        <w:t>.0  /19</w:t>
      </w:r>
    </w:p>
    <w:p w14:paraId="488FD585" w14:textId="77777777" w:rsidR="0042235A" w:rsidRPr="0042235A" w:rsidRDefault="0042235A" w:rsidP="0042235A">
      <w:pPr>
        <w:rPr>
          <w:lang w:val="es-MX"/>
        </w:rPr>
      </w:pPr>
    </w:p>
    <w:p w14:paraId="71E94B67" w14:textId="6734099D" w:rsidR="00DD4BF4" w:rsidRPr="009E18F7" w:rsidRDefault="0042235A">
      <w:pPr>
        <w:rPr>
          <w:b/>
          <w:bCs/>
          <w:sz w:val="28"/>
          <w:szCs w:val="28"/>
          <w:lang w:val="es-MX"/>
        </w:rPr>
      </w:pPr>
      <w:r w:rsidRPr="009E18F7">
        <w:rPr>
          <w:b/>
          <w:bCs/>
          <w:sz w:val="28"/>
          <w:szCs w:val="28"/>
          <w:lang w:val="es-MX"/>
        </w:rPr>
        <w:t>Plan de direccionamiento</w:t>
      </w:r>
    </w:p>
    <w:p w14:paraId="1568AA79" w14:textId="6B609F73" w:rsidR="009E18F7" w:rsidRDefault="009E18F7">
      <w:pPr>
        <w:rPr>
          <w:lang w:val="es-MX"/>
        </w:rPr>
      </w:pPr>
    </w:p>
    <w:p w14:paraId="74D1E128" w14:textId="7D26291E" w:rsidR="009E18F7" w:rsidRDefault="009E18F7">
      <w:pPr>
        <w:rPr>
          <w:lang w:val="es-MX"/>
        </w:rPr>
      </w:pPr>
      <w:r>
        <w:rPr>
          <w:lang w:val="es-MX"/>
        </w:rPr>
        <w:t xml:space="preserve">Aquí se debería colocar capturas del </w:t>
      </w:r>
      <w:proofErr w:type="spellStart"/>
      <w:r>
        <w:rPr>
          <w:lang w:val="es-MX"/>
        </w:rPr>
        <w:t>packet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tracer</w:t>
      </w:r>
      <w:proofErr w:type="spellEnd"/>
      <w:r>
        <w:rPr>
          <w:lang w:val="es-MX"/>
        </w:rPr>
        <w:t xml:space="preserve"> al final cuando ya este todo</w:t>
      </w:r>
    </w:p>
    <w:p w14:paraId="3C046A65" w14:textId="5AA836B7" w:rsidR="00496921" w:rsidRDefault="00496921">
      <w:pPr>
        <w:rPr>
          <w:lang w:val="es-MX"/>
        </w:rPr>
      </w:pPr>
      <w:r>
        <w:rPr>
          <w:lang w:val="es-MX"/>
        </w:rPr>
        <w:t xml:space="preserve">Y también lo del Excel y si es posible </w:t>
      </w:r>
      <w:proofErr w:type="spellStart"/>
      <w:r>
        <w:rPr>
          <w:lang w:val="es-MX"/>
        </w:rPr>
        <w:t>vlsm</w:t>
      </w:r>
      <w:proofErr w:type="spellEnd"/>
    </w:p>
    <w:p w14:paraId="394771E7" w14:textId="04E977F3" w:rsidR="009E18F7" w:rsidRDefault="009E18F7">
      <w:pPr>
        <w:rPr>
          <w:lang w:val="es-MX"/>
        </w:rPr>
      </w:pPr>
    </w:p>
    <w:p w14:paraId="0BAB4E44" w14:textId="45E647E4" w:rsidR="009E18F7" w:rsidRDefault="009E18F7">
      <w:pPr>
        <w:rPr>
          <w:lang w:val="es-MX"/>
        </w:rPr>
      </w:pPr>
    </w:p>
    <w:p w14:paraId="2E60D0B8" w14:textId="12C6944D" w:rsidR="009E18F7" w:rsidRPr="009E18F7" w:rsidRDefault="009E18F7">
      <w:pPr>
        <w:rPr>
          <w:b/>
          <w:bCs/>
          <w:sz w:val="28"/>
          <w:szCs w:val="28"/>
          <w:lang w:val="es-MX"/>
        </w:rPr>
      </w:pPr>
      <w:r w:rsidRPr="009E18F7">
        <w:rPr>
          <w:b/>
          <w:bCs/>
          <w:sz w:val="28"/>
          <w:szCs w:val="28"/>
          <w:lang w:val="es-MX"/>
        </w:rPr>
        <w:t>Justificación</w:t>
      </w:r>
    </w:p>
    <w:p w14:paraId="5447C279" w14:textId="5ED1B996" w:rsidR="009E18F7" w:rsidRDefault="000E65F5" w:rsidP="0080457C">
      <w:pPr>
        <w:jc w:val="both"/>
        <w:rPr>
          <w:lang w:val="es-MX"/>
        </w:rPr>
      </w:pPr>
      <w:r>
        <w:rPr>
          <w:lang w:val="es-MX"/>
        </w:rPr>
        <w:t>Para este estudio de caso se utilizó una estrategia de Subneteo mediante VLSM, Al aplicar la dicha estrategia se obtiene un control y estabilidad en la seguridad y rendimiento de la red, así mismo escalable.</w:t>
      </w:r>
    </w:p>
    <w:p w14:paraId="1960676E" w14:textId="1881F949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 xml:space="preserve">Los puntos para resaltar a la hora de usar VLSM son: </w:t>
      </w:r>
    </w:p>
    <w:p w14:paraId="4D451493" w14:textId="19767F61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>Un mejor control de la seguridad, puesto que, al existir demasiadas subredes, mediante este se consigue gestionar cada una de ellas individualmente.</w:t>
      </w:r>
    </w:p>
    <w:p w14:paraId="3B06807A" w14:textId="0C3424A7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 xml:space="preserve">Un mejor rendimiento, debido a que se reduce el efecto broadcast de transmisión entre puntos de conexión, ya que se tiene más puntos de control entre </w:t>
      </w:r>
      <w:proofErr w:type="spellStart"/>
      <w:r>
        <w:rPr>
          <w:lang w:val="es-MX"/>
        </w:rPr>
        <w:t>routers</w:t>
      </w:r>
      <w:proofErr w:type="spellEnd"/>
      <w:r>
        <w:rPr>
          <w:lang w:val="es-MX"/>
        </w:rPr>
        <w:t>.</w:t>
      </w:r>
    </w:p>
    <w:p w14:paraId="6995E1B9" w14:textId="0AFEF193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 xml:space="preserve">Una mejor escalabilidad, ya que permite dejar la porción de la red en subredes y seguir dividiendo </w:t>
      </w:r>
      <w:r w:rsidR="00B0734F">
        <w:rPr>
          <w:lang w:val="es-MX"/>
        </w:rPr>
        <w:t>hasta lograr a completar los requerimientos de la corporación.</w:t>
      </w:r>
    </w:p>
    <w:p w14:paraId="27455931" w14:textId="77777777" w:rsidR="00B0734F" w:rsidRDefault="00B0734F" w:rsidP="0080457C">
      <w:pPr>
        <w:jc w:val="both"/>
      </w:pPr>
    </w:p>
    <w:p w14:paraId="475A1C7F" w14:textId="5EA26898" w:rsidR="00B0734F" w:rsidRDefault="00B0734F" w:rsidP="0080457C">
      <w:pPr>
        <w:jc w:val="both"/>
      </w:pPr>
      <w:r>
        <w:lastRenderedPageBreak/>
        <w:t>Para la implementación, la red principal usada es 192.168.96.0 y según la información del problema se comienza con una cantidad de 8192 host</w:t>
      </w:r>
      <w:r w:rsidR="0080457C">
        <w:t>s</w:t>
      </w:r>
      <w:r>
        <w:t xml:space="preserve"> para proceder a realizar el </w:t>
      </w:r>
      <w:proofErr w:type="spellStart"/>
      <w:r w:rsidR="0080457C">
        <w:t>S</w:t>
      </w:r>
      <w:r>
        <w:t>ubnetting</w:t>
      </w:r>
      <w:proofErr w:type="spellEnd"/>
      <w:r>
        <w:t>, comenzando desde las matrices Quito y Guayaquil.</w:t>
      </w:r>
    </w:p>
    <w:p w14:paraId="3BB7C1E0" w14:textId="77777777" w:rsidR="00B0734F" w:rsidRDefault="00B0734F" w:rsidP="0080457C">
      <w:pPr>
        <w:jc w:val="both"/>
      </w:pPr>
      <w:r>
        <w:t>Se tiene el prefijo de subred /19 propuesto por el profesor.</w:t>
      </w:r>
    </w:p>
    <w:p w14:paraId="3350A274" w14:textId="04E7CFCC" w:rsidR="0080457C" w:rsidRDefault="00B0734F" w:rsidP="0080457C">
      <w:pPr>
        <w:jc w:val="both"/>
      </w:pPr>
      <w:r>
        <w:t xml:space="preserve">Según los requerimientos del problema se procede a dividir en bloques las sedes y sucursales, en los primeros bloques se asignarán a los que tienen más host según datos. Con ello, se crea subredes para “SECTORES PRODUCTIVOS”: Sector de mercadeo, </w:t>
      </w:r>
      <w:r w:rsidR="0080457C">
        <w:t>v</w:t>
      </w:r>
      <w:r>
        <w:t xml:space="preserve">entas, </w:t>
      </w:r>
      <w:r w:rsidR="0080457C">
        <w:t xml:space="preserve">seguridad, etc. Con dichos sectores procedemos a separar en bloques a los que pertenecen a cada sucursal ya sean de gran o menor tamaño. Para finalizar, se asignan los bloques restantes los cuales pertenecen a las conexiones WAN. </w:t>
      </w:r>
    </w:p>
    <w:p w14:paraId="57B25151" w14:textId="248F1713" w:rsidR="0042235A" w:rsidRDefault="0042235A" w:rsidP="000E65F5">
      <w:pPr>
        <w:rPr>
          <w:lang w:val="es-MX"/>
        </w:rPr>
      </w:pPr>
    </w:p>
    <w:sectPr w:rsidR="0042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5A"/>
    <w:rsid w:val="000E65F5"/>
    <w:rsid w:val="00212F64"/>
    <w:rsid w:val="0042235A"/>
    <w:rsid w:val="00425898"/>
    <w:rsid w:val="00496921"/>
    <w:rsid w:val="00701F8E"/>
    <w:rsid w:val="0080457C"/>
    <w:rsid w:val="009E18F7"/>
    <w:rsid w:val="00A72BF4"/>
    <w:rsid w:val="00B0734F"/>
    <w:rsid w:val="00DC3CD3"/>
    <w:rsid w:val="00DD4BF4"/>
    <w:rsid w:val="00F4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7606"/>
  <w15:chartTrackingRefBased/>
  <w15:docId w15:val="{AB98C9B5-068C-4739-924F-3BACA08E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Paul Alava Calderon</dc:creator>
  <cp:keywords/>
  <dc:description/>
  <cp:lastModifiedBy>Tyrone Eduardo Rodriguez Motato</cp:lastModifiedBy>
  <cp:revision>10</cp:revision>
  <dcterms:created xsi:type="dcterms:W3CDTF">2021-01-09T05:22:00Z</dcterms:created>
  <dcterms:modified xsi:type="dcterms:W3CDTF">2021-01-10T02:52:00Z</dcterms:modified>
</cp:coreProperties>
</file>