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765E" w14:textId="1B99737F" w:rsidR="00CA6A87" w:rsidRDefault="00AE6628">
      <w:r w:rsidRPr="00AE6628">
        <w:drawing>
          <wp:inline distT="0" distB="0" distL="0" distR="0" wp14:anchorId="68F08708" wp14:editId="726DBEA4">
            <wp:extent cx="5612130" cy="2320290"/>
            <wp:effectExtent l="0" t="0" r="7620" b="3810"/>
            <wp:docPr id="1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, Sitio web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A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28"/>
    <w:rsid w:val="00AE6628"/>
    <w:rsid w:val="00CA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DFFD1"/>
  <w15:chartTrackingRefBased/>
  <w15:docId w15:val="{A2B3A55C-66BF-4836-A3A9-26C6A971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Cartagena</dc:creator>
  <cp:keywords/>
  <dc:description/>
  <cp:lastModifiedBy>Juan Carlos Cartagena</cp:lastModifiedBy>
  <cp:revision>1</cp:revision>
  <dcterms:created xsi:type="dcterms:W3CDTF">2022-06-13T20:07:00Z</dcterms:created>
  <dcterms:modified xsi:type="dcterms:W3CDTF">2022-06-13T20:07:00Z</dcterms:modified>
</cp:coreProperties>
</file>