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Xb083f631211027724015eb007d31345d3348541"/>
    <w:p>
      <w:pPr>
        <w:pStyle w:val="Heading1"/>
      </w:pPr>
      <w:r>
        <w:t xml:space="preserve">Plan de desarrollo y pruebas · MVP Bearingworld.io</w:t>
      </w:r>
    </w:p>
    <w:p>
      <w:pPr>
        <w:pStyle w:val="FirstParagraph"/>
      </w:pPr>
      <w:r>
        <w:rPr>
          <w:b/>
          <w:bCs/>
        </w:rPr>
        <w:t xml:space="preserve">Versión:</w:t>
      </w:r>
      <w:r>
        <w:t xml:space="preserve"> </w:t>
      </w:r>
      <w:r>
        <w:t xml:space="preserve">1.0</w:t>
      </w:r>
      <w:r>
        <w:t xml:space="preserve"> </w:t>
      </w:r>
      <w:r>
        <w:rPr>
          <w:b/>
          <w:bCs/>
        </w:rPr>
        <w:t xml:space="preserve">Fecha:</w:t>
      </w:r>
      <w:r>
        <w:t xml:space="preserve"> </w:t>
      </w:r>
      <w:r>
        <w:t xml:space="preserve">4 de agosto de 2026</w:t>
      </w:r>
      <w:r>
        <w:t xml:space="preserve"> </w:t>
      </w:r>
      <w:r>
        <w:rPr>
          <w:b/>
          <w:bCs/>
        </w:rPr>
        <w:t xml:space="preserve">Plazo:</w:t>
      </w:r>
      <w:r>
        <w:t xml:space="preserve"> </w:t>
      </w:r>
      <w:r>
        <w:t xml:space="preserve">15 días</w:t>
      </w:r>
      <w:r>
        <w:t xml:space="preserve"> </w:t>
      </w:r>
      <w:r>
        <w:rPr>
          <w:b/>
          <w:bCs/>
        </w:rPr>
        <w:t xml:space="preserve">Propósito:</w:t>
      </w:r>
      <w:r>
        <w:t xml:space="preserve"> </w:t>
      </w:r>
      <w:r>
        <w:t xml:space="preserve">demo funcional para socio potencial + piloto real del arnés de implementación (LangGraph · Opus 4.8 orquestación + Coder ejecución)</w:t>
      </w:r>
    </w:p>
    <w:p>
      <w:r>
        <w:pict>
          <v:rect style="width:0;height:1.5pt" o:hralign="center" o:hrstd="t" o:hr="t"/>
        </w:pict>
      </w:r>
    </w:p>
    <w:bookmarkStart w:id="9" w:name="supuestos-declarados"/>
    <w:p>
      <w:pPr>
        <w:pStyle w:val="Heading2"/>
      </w:pPr>
      <w:r>
        <w:t xml:space="preserve">0. Supuestos declarados</w:t>
      </w:r>
    </w:p>
    <w:p>
      <w:pPr>
        <w:pStyle w:val="FirstParagraph"/>
      </w:pPr>
      <w:r>
        <w:t xml:space="preserve">Confirmar o corregir antes de arrancar. Cambian el plan, no el detalle.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Supuesto</w:t>
            </w:r>
          </w:p>
        </w:tc>
        <w:tc>
          <w:tcPr/>
          <w:p>
            <w:pPr>
              <w:pStyle w:val="Compact"/>
            </w:pPr>
            <w:r>
              <w:t xml:space="preserve">Impacto si es falso</w:t>
            </w:r>
          </w:p>
        </w:tc>
      </w:tr>
      <w:tr>
        <w:tc>
          <w:tcPr/>
          <w:p>
            <w:pPr>
              <w:pStyle w:val="Compact"/>
            </w:pPr>
            <w:r>
              <w:t xml:space="preserve">S1</w:t>
            </w:r>
          </w:p>
        </w:tc>
        <w:tc>
          <w:tcPr/>
          <w:p>
            <w:pPr>
              <w:pStyle w:val="Compact"/>
            </w:pPr>
            <w:r>
              <w:t xml:space="preserve">15 días naturales desde el arranque, con dedicación intensiva</w:t>
            </w:r>
          </w:p>
        </w:tc>
        <w:tc>
          <w:tcPr/>
          <w:p>
            <w:pPr>
              <w:pStyle w:val="Compact"/>
            </w:pPr>
            <w:r>
              <w:t xml:space="preserve">Reajuste completo del calendario</w:t>
            </w:r>
          </w:p>
        </w:tc>
      </w:tr>
      <w:tr>
        <w:tc>
          <w:tcPr/>
          <w:p>
            <w:pPr>
              <w:pStyle w:val="Compact"/>
            </w:pPr>
            <w:r>
              <w:t xml:space="preserve">S2</w:t>
            </w:r>
          </w:p>
        </w:tc>
        <w:tc>
          <w:tcPr/>
          <w:p>
            <w:pPr>
              <w:pStyle w:val="Compact"/>
            </w:pPr>
            <w:r>
              <w:t xml:space="preserve">Claude Code ejecuta el desarrollo, Álvaro supervisa y prueba. Sin dev adicional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CONFIRMADO</w:t>
            </w:r>
            <w:r>
              <w:t xml:space="preserve"> </w:t>
            </w:r>
            <w:r>
              <w:t xml:space="preserve">4/8/2026</w:t>
            </w:r>
          </w:p>
        </w:tc>
      </w:tr>
      <w:tr>
        <w:tc>
          <w:tcPr/>
          <w:p>
            <w:pPr>
              <w:pStyle w:val="Compact"/>
            </w:pPr>
            <w:r>
              <w:t xml:space="preserve">S3</w:t>
            </w:r>
          </w:p>
        </w:tc>
        <w:tc>
          <w:tcPr/>
          <w:p>
            <w:pPr>
              <w:pStyle w:val="Compact"/>
            </w:pPr>
            <w:r>
              <w:t xml:space="preserve">Entran los dos diferenciadores: VERA (4 herramientas) y rebanada E2EE en cliente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CONFIRMADO</w:t>
            </w:r>
            <w:r>
              <w:t xml:space="preserve"> </w:t>
            </w:r>
            <w:r>
              <w:t xml:space="preserve">4/8/2026</w:t>
            </w:r>
          </w:p>
        </w:tc>
      </w:tr>
      <w:tr>
        <w:tc>
          <w:tcPr/>
          <w:p>
            <w:pPr>
              <w:pStyle w:val="Compact"/>
            </w:pPr>
            <w:r>
              <w:t xml:space="preserve">S4</w:t>
            </w:r>
          </w:p>
        </w:tc>
        <w:tc>
          <w:tcPr/>
          <w:p>
            <w:pPr>
              <w:pStyle w:val="Compact"/>
            </w:pPr>
            <w:r>
              <w:t xml:space="preserve">Cuentas pre-sembradas:</w:t>
            </w:r>
            <w:r>
              <w:t xml:space="preserve"> </w:t>
            </w:r>
            <w:r>
              <w:rPr>
                <w:b/>
                <w:bCs/>
              </w:rPr>
              <w:t xml:space="preserve">no</w:t>
            </w:r>
            <w:r>
              <w:t xml:space="preserve"> </w:t>
            </w:r>
            <w:r>
              <w:t xml:space="preserve">se construye el onboarding (REG-00 a REG-09)</w:t>
            </w:r>
          </w:p>
        </w:tc>
        <w:tc>
          <w:tcPr/>
          <w:p>
            <w:pPr>
              <w:pStyle w:val="Compact"/>
            </w:pPr>
            <w:r>
              <w:t xml:space="preserve">+4 días si entra</w:t>
            </w:r>
          </w:p>
        </w:tc>
      </w:tr>
      <w:tr>
        <w:tc>
          <w:tcPr/>
          <w:p>
            <w:pPr>
              <w:pStyle w:val="Compact"/>
            </w:pPr>
            <w:r>
              <w:t xml:space="preserve">S5</w:t>
            </w:r>
          </w:p>
        </w:tc>
        <w:tc>
          <w:tcPr/>
          <w:p>
            <w:pPr>
              <w:pStyle w:val="Compact"/>
            </w:pPr>
            <w:r>
              <w:t xml:space="preserve">Inventario pre-cargado:</w:t>
            </w:r>
            <w:r>
              <w:t xml:space="preserve"> </w:t>
            </w:r>
            <w:r>
              <w:rPr>
                <w:b/>
                <w:bCs/>
              </w:rPr>
              <w:t xml:space="preserve">no</w:t>
            </w:r>
            <w:r>
              <w:t xml:space="preserve"> </w:t>
            </w:r>
            <w:r>
              <w:t xml:space="preserve">se construyen las pantallas de importación (INV-02/03/04)</w:t>
            </w:r>
          </w:p>
        </w:tc>
        <w:tc>
          <w:tcPr/>
          <w:p>
            <w:pPr>
              <w:pStyle w:val="Compact"/>
            </w:pPr>
            <w:r>
              <w:t xml:space="preserve">+2 días si entra</w:t>
            </w:r>
          </w:p>
        </w:tc>
      </w:tr>
    </w:tbl>
    <w:p>
      <w:pPr>
        <w:pStyle w:val="BlockText"/>
      </w:pPr>
      <w:r>
        <w:rPr>
          <w:b/>
          <w:bCs/>
        </w:rPr>
        <w:t xml:space="preserve">Nota sobre S5.</w:t>
      </w:r>
      <w:r>
        <w:t xml:space="preserve"> </w:t>
      </w:r>
      <w:r>
        <w:t xml:space="preserve">En la conversación se planteó que ambos usuarios cargasen su inventario en vivo. A 15 días eso no cabe en el camino crítico. El inventario va sembrado. Si la carga en vivo es imprescindible para el relato comercial, hay que quitar otra cosa — la candidata natural es la contraoferta (§9).</w:t>
      </w:r>
    </w:p>
    <w:p>
      <w:r>
        <w:pict>
          <v:rect style="width:0;height:1.5pt" o:hralign="center" o:hrstd="t" o:hr="t"/>
        </w:pict>
      </w:r>
    </w:p>
    <w:bookmarkEnd w:id="9"/>
    <w:bookmarkStart w:id="10" w:name="X4edefc1ea8f526b28d89a6cc27e41bd97092ae9"/>
    <w:p>
      <w:pPr>
        <w:pStyle w:val="Heading2"/>
      </w:pPr>
      <w:r>
        <w:t xml:space="preserve">1. Principio de reparto: qué hace el Coder y qué no</w:t>
      </w:r>
    </w:p>
    <w:p>
      <w:pPr>
        <w:pStyle w:val="FirstParagraph"/>
      </w:pPr>
      <w:r>
        <w:t xml:space="preserve">El objetivo 1 exige aplicar el arnés de verdad. El objetivo de la demo exige que funcione el día 15. Ambos se satisfacen con un reparto por</w:t>
      </w:r>
      <w:r>
        <w:t xml:space="preserve"> </w:t>
      </w:r>
      <w:r>
        <w:rPr>
          <w:b/>
          <w:bCs/>
        </w:rPr>
        <w:t xml:space="preserve">coste del fallo</w:t>
      </w:r>
      <w:r>
        <w:t xml:space="preserve">, no por dificultad.</w:t>
      </w:r>
    </w:p>
    <w:p>
      <w:pPr>
        <w:pStyle w:val="BodyText"/>
      </w:pPr>
      <w:r>
        <w:rPr>
          <w:b/>
          <w:bCs/>
        </w:rPr>
        <w:t xml:space="preserve">El Coder (nodo del arnés) — trabajo de alto volumen, mecánico, con verdad de referencia visible:</w:t>
      </w:r>
    </w:p>
    <w:p>
      <w:pPr>
        <w:pStyle w:val="Compact"/>
        <w:numPr>
          <w:ilvl w:val="0"/>
          <w:numId w:val="1001"/>
        </w:numPr>
      </w:pPr>
      <w:r>
        <w:t xml:space="preserve">Conversión de los HTML aprobados a componentes React. Hay 32 HTML aprobados: el resultado correcto es</w:t>
      </w:r>
      <w:r>
        <w:t xml:space="preserve"> </w:t>
      </w:r>
      <w:r>
        <w:rPr>
          <w:i/>
          <w:iCs/>
        </w:rPr>
        <w:t xml:space="preserve">visible</w:t>
      </w:r>
      <w:r>
        <w:t xml:space="preserve">, un fallo se detecta en segundos y se reintenta barato.</w:t>
      </w:r>
    </w:p>
    <w:p>
      <w:pPr>
        <w:pStyle w:val="Compact"/>
        <w:numPr>
          <w:ilvl w:val="0"/>
          <w:numId w:val="1001"/>
        </w:numPr>
      </w:pPr>
      <w:r>
        <w:t xml:space="preserve">Traducción de escenarios GIVEN/WHEN/THEN de OpenSpec a tests Playwright.</w:t>
      </w:r>
    </w:p>
    <w:p>
      <w:pPr>
        <w:pStyle w:val="Compact"/>
        <w:numPr>
          <w:ilvl w:val="0"/>
          <w:numId w:val="1001"/>
        </w:numPr>
      </w:pPr>
      <w:r>
        <w:t xml:space="preserve">Generación del catálogo sembrado (200+ líneas de inventario verosímil).</w:t>
      </w:r>
    </w:p>
    <w:p>
      <w:pPr>
        <w:pStyle w:val="FirstParagraph"/>
      </w:pPr>
      <w:r>
        <w:rPr>
          <w:b/>
          <w:bCs/>
        </w:rPr>
        <w:t xml:space="preserve">Claude Code / Opus 4.8 — arquitectura y piezas donde el fallo es caro o silencioso:</w:t>
      </w:r>
    </w:p>
    <w:p>
      <w:pPr>
        <w:pStyle w:val="Compact"/>
        <w:numPr>
          <w:ilvl w:val="0"/>
          <w:numId w:val="1002"/>
        </w:numPr>
      </w:pPr>
      <w:r>
        <w:t xml:space="preserve">Esquema de datos, RLS y políticas de Supabase.</w:t>
      </w:r>
    </w:p>
    <w:p>
      <w:pPr>
        <w:pStyle w:val="Compact"/>
        <w:numPr>
          <w:ilvl w:val="0"/>
          <w:numId w:val="1002"/>
        </w:numPr>
      </w:pPr>
      <w:r>
        <w:t xml:space="preserve">Wiring de Realtime.</w:t>
      </w:r>
    </w:p>
    <w:p>
      <w:pPr>
        <w:pStyle w:val="Compact"/>
        <w:numPr>
          <w:ilvl w:val="0"/>
          <w:numId w:val="1002"/>
        </w:numPr>
      </w:pPr>
      <w:r>
        <w:t xml:space="preserve">Rebanada E2EE con WebCrypto.</w:t>
      </w:r>
    </w:p>
    <w:p>
      <w:pPr>
        <w:pStyle w:val="Compact"/>
        <w:numPr>
          <w:ilvl w:val="0"/>
          <w:numId w:val="1002"/>
        </w:numPr>
      </w:pPr>
      <w:r>
        <w:t xml:space="preserve">Máquina de estados de la oferta.</w:t>
      </w:r>
    </w:p>
    <w:p>
      <w:pPr>
        <w:pStyle w:val="Compact"/>
        <w:numPr>
          <w:ilvl w:val="0"/>
          <w:numId w:val="1002"/>
        </w:numPr>
      </w:pPr>
      <w:r>
        <w:t xml:space="preserve">Herramientas de VERA y su orquestación.</w:t>
      </w:r>
    </w:p>
    <w:p>
      <w:pPr>
        <w:pStyle w:val="FirstParagraph"/>
      </w:pPr>
      <w:r>
        <w:t xml:space="preserve">Este reparto</w:t>
      </w:r>
      <w:r>
        <w:t xml:space="preserve"> </w:t>
      </w:r>
      <w:r>
        <w:rPr>
          <w:b/>
          <w:bCs/>
        </w:rPr>
        <w:t xml:space="preserve">es</w:t>
      </w:r>
      <w:r>
        <w:t xml:space="preserve"> </w:t>
      </w:r>
      <w:r>
        <w:t xml:space="preserve">el criterio del stack v1.2 (</w:t>
      </w:r>
      <w:r>
        <w:t xml:space="preserve">“Opus para orquestación y decisiones de alto valor, el Coder para ejecución de código de alto volumen”</w:t>
      </w:r>
      <w:r>
        <w:t xml:space="preserve">), no una excepción a él.</w:t>
      </w:r>
    </w:p>
    <w:p>
      <w:r>
        <w:pict>
          <v:rect style="width:0;height:1.5pt" o:hralign="center" o:hrstd="t" o:hr="t"/>
        </w:pict>
      </w:r>
    </w:p>
    <w:bookmarkEnd w:id="10"/>
    <w:bookmarkStart w:id="11" w:name="día-1-tres-spikes-antes-de-escribir-nada"/>
    <w:p>
      <w:pPr>
        <w:pStyle w:val="Heading2"/>
      </w:pPr>
      <w:r>
        <w:t xml:space="preserve">2. Día 1 — Tres spikes antes de escribir nada</w:t>
      </w:r>
    </w:p>
    <w:p>
      <w:pPr>
        <w:pStyle w:val="FirstParagraph"/>
      </w:pPr>
      <w:r>
        <w:t xml:space="preserve">Hay tres incógnitas que hoy son suposiciones y que, si fallan, invalidan el plan. Se resuelven el primer día, en unas dos horas cada una.</w:t>
      </w:r>
      <w:r>
        <w:t xml:space="preserve"> </w:t>
      </w:r>
      <w:r>
        <w:rPr>
          <w:b/>
          <w:bCs/>
        </w:rPr>
        <w:t xml:space="preserve">No se avanza hasta tenerlas.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Spike</w:t>
            </w:r>
          </w:p>
        </w:tc>
        <w:tc>
          <w:tcPr/>
          <w:p>
            <w:pPr>
              <w:pStyle w:val="Compact"/>
            </w:pPr>
            <w:r>
              <w:t xml:space="preserve">Pregunta que responde</w:t>
            </w:r>
          </w:p>
        </w:tc>
        <w:tc>
          <w:tcPr/>
          <w:p>
            <w:pPr>
              <w:pStyle w:val="Compact"/>
            </w:pPr>
            <w:r>
              <w:t xml:space="preserve">Criterio de éxito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SP-1 · Coder</w:t>
            </w:r>
          </w:p>
        </w:tc>
        <w:tc>
          <w:tcPr/>
          <w:p>
            <w:pPr>
              <w:pStyle w:val="Compact"/>
            </w:pPr>
            <w:r>
              <w:t xml:space="preserve">¿El Coder convierte un HTML aprobado a React con calidad utilizable?</w:t>
            </w:r>
          </w:p>
        </w:tc>
        <w:tc>
          <w:tcPr/>
          <w:p>
            <w:pPr>
              <w:pStyle w:val="Compact"/>
            </w:pPr>
            <w:r>
              <w:t xml:space="preserve">Toma</w:t>
            </w:r>
            <w:r>
              <w:t xml:space="preserve"> </w:t>
            </w:r>
            <w:r>
              <w:rPr>
                <w:rStyle w:val="VerbatimChar"/>
              </w:rPr>
              <w:t xml:space="preserve">INV-01 · INV v1.0.html</w:t>
            </w:r>
            <w:r>
              <w:t xml:space="preserve"> </w:t>
            </w:r>
            <w:r>
              <w:t xml:space="preserve">+ su spec y produce un componente que renderiza reconocible. Se mide: intentos hasta verde, tokens, coste.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SP-2 · WebCrypto</w:t>
            </w:r>
          </w:p>
        </w:tc>
        <w:tc>
          <w:tcPr/>
          <w:p>
            <w:pPr>
              <w:pStyle w:val="Compact"/>
            </w:pPr>
            <w:r>
              <w:t xml:space="preserve">¿X25519 + AES-256-GCM en navegador, sin librería externa?</w:t>
            </w:r>
          </w:p>
        </w:tc>
        <w:tc>
          <w:tcPr/>
          <w:p>
            <w:pPr>
              <w:pStyle w:val="Compact"/>
            </w:pPr>
            <w:r>
              <w:t xml:space="preserve">Cifrar y descifrar un objeto de oferta entre dos pares de claves generadas en dos pestañas.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SP-3 · Realtime</w:t>
            </w:r>
          </w:p>
        </w:tc>
        <w:tc>
          <w:tcPr/>
          <w:p>
            <w:pPr>
              <w:pStyle w:val="Compact"/>
            </w:pPr>
            <w:r>
              <w:t xml:space="preserve">¿Supabase Realtime propaga entre dos sesiones sin refrescar?</w:t>
            </w:r>
          </w:p>
        </w:tc>
        <w:tc>
          <w:tcPr/>
          <w:p>
            <w:pPr>
              <w:pStyle w:val="Compact"/>
            </w:pPr>
            <w:r>
              <w:t xml:space="preserve">Insertar fila en una pestaña, verla aparecer en la otra en &lt;1s.</w:t>
            </w:r>
          </w:p>
        </w:tc>
      </w:tr>
    </w:tbl>
    <w:p>
      <w:pPr>
        <w:pStyle w:val="BodyText"/>
      </w:pPr>
      <w:r>
        <w:rPr>
          <w:b/>
          <w:bCs/>
        </w:rPr>
        <w:t xml:space="preserve">Si SP-1 falla:</w:t>
      </w:r>
      <w:r>
        <w:t xml:space="preserve"> </w:t>
      </w:r>
      <w:r>
        <w:t xml:space="preserve">el Coder sale del camino crítico y pasa a pista paralela de experimentación. El MVP lo construye Claude Code. Los objetivos 2 y 4 se cumplen igual — con datos de fallo, que también son datos.</w:t>
      </w:r>
    </w:p>
    <w:p>
      <w:pPr>
        <w:pStyle w:val="BodyText"/>
      </w:pPr>
      <w:r>
        <w:rPr>
          <w:b/>
          <w:bCs/>
        </w:rPr>
        <w:t xml:space="preserve">Si SP-2 falla:</w:t>
      </w:r>
      <w:r>
        <w:t xml:space="preserve"> </w:t>
      </w:r>
      <w:r>
        <w:t xml:space="preserve">cae S3 parcialmente. Se sustituye por cifrado simétrico simple, suficiente para el panel de vista-servidor.</w:t>
      </w:r>
    </w:p>
    <w:p>
      <w:pPr>
        <w:pStyle w:val="BodyText"/>
      </w:pPr>
      <w:r>
        <w:rPr>
          <w:b/>
          <w:bCs/>
        </w:rPr>
        <w:t xml:space="preserve">Si SP-3 falla:</w:t>
      </w:r>
      <w:r>
        <w:t xml:space="preserve"> </w:t>
      </w:r>
      <w:r>
        <w:t xml:space="preserve">cae el pilar de</w:t>
      </w:r>
      <w:r>
        <w:t xml:space="preserve"> </w:t>
      </w:r>
      <w:r>
        <w:t xml:space="preserve">“dos usuarios interactuando”</w:t>
      </w:r>
      <w:r>
        <w:t xml:space="preserve">. Es el spike más crítico y el menos probable que falle.</w:t>
      </w:r>
    </w:p>
    <w:p>
      <w:r>
        <w:pict>
          <v:rect style="width:0;height:1.5pt" o:hralign="center" o:hrstd="t" o:hr="t"/>
        </w:pict>
      </w:r>
    </w:p>
    <w:bookmarkEnd w:id="11"/>
    <w:bookmarkStart w:id="12" w:name="sprint-1-días-1-5-cimientos-y-arnés-v0"/>
    <w:p>
      <w:pPr>
        <w:pStyle w:val="Heading2"/>
      </w:pPr>
      <w:r>
        <w:t xml:space="preserve">3. Sprint 1 · Días 1-5 — Cimientos y arnés v0</w:t>
      </w:r>
    </w:p>
    <w:p>
      <w:pPr>
        <w:pStyle w:val="FirstParagraph"/>
      </w:pPr>
      <w:r>
        <w:rPr>
          <w:b/>
          <w:bCs/>
        </w:rPr>
        <w:t xml:space="preserve">Objetivo del sprint:</w:t>
      </w:r>
      <w:r>
        <w:t xml:space="preserve"> </w:t>
      </w:r>
      <w:r>
        <w:t xml:space="preserve">dos usuarios pueden entrar, ven inventarios distintos, y el arnés ha producido su primera pantalla.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Día</w:t>
            </w:r>
          </w:p>
        </w:tc>
        <w:tc>
          <w:tcPr/>
          <w:p>
            <w:pPr>
              <w:pStyle w:val="Compact"/>
            </w:pPr>
            <w:r>
              <w:t xml:space="preserve">Trabajo</w:t>
            </w:r>
          </w:p>
        </w:tc>
        <w:tc>
          <w:tcPr/>
          <w:p>
            <w:pPr>
              <w:pStyle w:val="Compact"/>
            </w:pPr>
            <w:r>
              <w:t xml:space="preserve">Ejecuta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Los tres spikes. Decisión de continuidad.</w:t>
            </w:r>
          </w:p>
        </w:tc>
        <w:tc>
          <w:tcPr/>
          <w:p>
            <w:pPr>
              <w:pStyle w:val="Compact"/>
            </w:pPr>
            <w:r>
              <w:t xml:space="preserve">Claude Code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Extraer</w:t>
            </w:r>
            <w:r>
              <w:t xml:space="preserve"> </w:t>
            </w:r>
            <w:r>
              <w:rPr>
                <w:rStyle w:val="VerbatimChar"/>
              </w:rPr>
              <w:t xml:space="preserve">DESIGN_RULES</w:t>
            </w:r>
            <w:r>
              <w:t xml:space="preserve"> </w:t>
            </w:r>
            <w:r>
              <w:t xml:space="preserve">y</w:t>
            </w:r>
            <w:r>
              <w:t xml:space="preserve"> </w:t>
            </w:r>
            <w:r>
              <w:rPr>
                <w:rStyle w:val="VerbatimChar"/>
              </w:rPr>
              <w:t xml:space="preserve">VERIFICATION_PROTOCOL</w:t>
            </w:r>
            <w:r>
              <w:t xml:space="preserve"> </w:t>
            </w:r>
            <w:r>
              <w:t xml:space="preserve">de</w:t>
            </w:r>
            <w:r>
              <w:t xml:space="preserve"> </w:t>
            </w:r>
            <w:r>
              <w:rPr>
                <w:rStyle w:val="VerbatimChar"/>
              </w:rPr>
              <w:t xml:space="preserve">generate_screen.py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rPr>
                <w:rStyle w:val="VerbatimChar"/>
              </w:rPr>
              <w:t xml:space="preserve">openspec/architecture/design-system.md</w:t>
            </w:r>
          </w:p>
        </w:tc>
        <w:tc>
          <w:tcPr/>
          <w:p>
            <w:pPr>
              <w:pStyle w:val="Compact"/>
            </w:pPr>
            <w:r>
              <w:t xml:space="preserve">Claude Code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Esquema Supabase + RLS + auth de dos organizaciones</w:t>
            </w:r>
          </w:p>
        </w:tc>
        <w:tc>
          <w:tcPr/>
          <w:p>
            <w:pPr>
              <w:pStyle w:val="Compact"/>
            </w:pPr>
            <w:r>
              <w:t xml:space="preserve">Claude Code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Scaffold React+TS+Vite, shell de la app desde</w:t>
            </w:r>
            <w:r>
              <w:t xml:space="preserve"> </w:t>
            </w:r>
            <w:r>
              <w:rPr>
                <w:rStyle w:val="VerbatimChar"/>
              </w:rPr>
              <w:t xml:space="preserve">Rinworld_app_shell.html</w:t>
            </w:r>
            <w:r>
              <w:t xml:space="preserve">, Vitest + Playwright en CI</w:t>
            </w:r>
          </w:p>
        </w:tc>
        <w:tc>
          <w:tcPr/>
          <w:p>
            <w:pPr>
              <w:pStyle w:val="Compact"/>
            </w:pPr>
            <w:r>
              <w:t xml:space="preserve">Claude Code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Catálogo sembrado: 200+ líneas curadas (§8)</w:t>
            </w:r>
          </w:p>
        </w:tc>
        <w:tc>
          <w:tcPr/>
          <w:p>
            <w:pPr>
              <w:pStyle w:val="Compact"/>
            </w:pPr>
            <w:r>
              <w:t xml:space="preserve">Coder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Pantalla de referencia a mano:</w:t>
            </w:r>
            <w:r>
              <w:t xml:space="preserve"> </w:t>
            </w:r>
            <w:r>
              <w:t xml:space="preserve">INV-01 completa con sus tests</w:t>
            </w:r>
          </w:p>
        </w:tc>
        <w:tc>
          <w:tcPr/>
          <w:p>
            <w:pPr>
              <w:pStyle w:val="Compact"/>
            </w:pPr>
            <w:r>
              <w:t xml:space="preserve">Claude Code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Arnés v0:</w:t>
            </w:r>
            <w:r>
              <w:t xml:space="preserve"> </w:t>
            </w:r>
            <w:r>
              <w:t xml:space="preserve">grafo LangGraph de 2 nodos — Coder + Test-runner</w:t>
            </w:r>
          </w:p>
        </w:tc>
        <w:tc>
          <w:tcPr/>
          <w:p>
            <w:pPr>
              <w:pStyle w:val="Compact"/>
            </w:pPr>
            <w:r>
              <w:t xml:space="preserve">Claude Code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Primera pantalla producida por el arnés:</w:t>
            </w:r>
            <w:r>
              <w:t xml:space="preserve"> </w:t>
            </w:r>
            <w:r>
              <w:rPr>
                <w:b/>
                <w:bCs/>
              </w:rPr>
              <w:t xml:space="preserve">MSG-01</w:t>
            </w:r>
            <w:r>
              <w:t xml:space="preserve">. Registro de métricas.</w:t>
            </w:r>
          </w:p>
        </w:tc>
        <w:tc>
          <w:tcPr/>
          <w:p>
            <w:pPr>
              <w:pStyle w:val="Compact"/>
            </w:pPr>
            <w:r>
              <w:t xml:space="preserve">Arnés</w:t>
            </w:r>
          </w:p>
        </w:tc>
      </w:tr>
    </w:tbl>
    <w:p>
      <w:pPr>
        <w:pStyle w:val="BlockText"/>
      </w:pPr>
      <w:r>
        <w:rPr>
          <w:b/>
          <w:bCs/>
        </w:rPr>
        <w:t xml:space="preserve">Por qué MSG-01 es la primera del arnés y no SRCH-01.</w:t>
      </w:r>
      <w:r>
        <w:t xml:space="preserve"> </w:t>
      </w:r>
      <w:r>
        <w:t xml:space="preserve">La primera salida del Coder debe ser una pantalla representativa pero no crítica: MSG-01 es una lista, con estructura clara y fallo barato. SRCH-01 es la pantalla núcleo y la más delicada — entra en S2, con revisión a mano.</w:t>
      </w:r>
    </w:p>
    <w:p>
      <w:pPr>
        <w:pStyle w:val="FirstParagraph"/>
      </w:pPr>
      <w:r>
        <w:rPr>
          <w:b/>
          <w:bCs/>
        </w:rPr>
        <w:t xml:space="preserve">Puerta de salida S1:</w:t>
      </w:r>
      <w:r>
        <w:t xml:space="preserve"> </w:t>
      </w:r>
      <w:r>
        <w:t xml:space="preserve">dos navegadores, dos cuentas, cada una ve su inventario. CI en verde. Una pantalla nacida del arnés, con su coste medido.</w:t>
      </w:r>
    </w:p>
    <w:p>
      <w:pPr>
        <w:pStyle w:val="BodyText"/>
      </w:pPr>
      <w:r>
        <w:rPr>
          <w:b/>
          <w:bCs/>
        </w:rPr>
        <w:t xml:space="preserve">Arquitectura desplegada en S1:</w:t>
      </w:r>
    </w:p>
    <w:p>
      <w:pPr>
        <w:pStyle w:val="Compact"/>
        <w:numPr>
          <w:ilvl w:val="0"/>
          <w:numId w:val="1003"/>
        </w:numPr>
      </w:pPr>
      <w:r>
        <w:t xml:space="preserve">Proyecto</w:t>
      </w:r>
      <w:r>
        <w:t xml:space="preserve"> </w:t>
      </w:r>
      <w:r>
        <w:rPr>
          <w:b/>
          <w:bCs/>
        </w:rPr>
        <w:t xml:space="preserve">Supabase</w:t>
      </w:r>
      <w:r>
        <w:t xml:space="preserve">: Postgres, Auth (email+password), RLS, Realtime habilitado sobre</w:t>
      </w:r>
      <w:r>
        <w:t xml:space="preserve"> </w:t>
      </w:r>
      <w:r>
        <w:rPr>
          <w:rStyle w:val="VerbatimChar"/>
        </w:rPr>
        <w:t xml:space="preserve">threads</w:t>
      </w:r>
      <w:r>
        <w:t xml:space="preserve">,</w:t>
      </w:r>
      <w:r>
        <w:t xml:space="preserve"> </w:t>
      </w:r>
      <w:r>
        <w:rPr>
          <w:rStyle w:val="VerbatimChar"/>
        </w:rPr>
        <w:t xml:space="preserve">messages</w:t>
      </w:r>
      <w:r>
        <w:t xml:space="preserve">,</w:t>
      </w:r>
      <w:r>
        <w:t xml:space="preserve"> </w:t>
      </w:r>
      <w:r>
        <w:rPr>
          <w:rStyle w:val="VerbatimChar"/>
        </w:rPr>
        <w:t xml:space="preserve">offers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Cloudflare Pages</w:t>
      </w:r>
      <w:r>
        <w:t xml:space="preserve"> </w:t>
      </w:r>
      <w:r>
        <w:t xml:space="preserve">— hosting del frontend (alineado con la capa edge del v1.2)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GitHub Actions</w:t>
      </w:r>
      <w:r>
        <w:t xml:space="preserve"> </w:t>
      </w:r>
      <w:r>
        <w:t xml:space="preserve">— Vitest + Playwright en cada PR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Runner del arnés</w:t>
      </w:r>
      <w:r>
        <w:t xml:space="preserve"> </w:t>
      </w:r>
      <w:r>
        <w:t xml:space="preserve">— Python local, LangGraph, trazas a</w:t>
      </w:r>
      <w:r>
        <w:t xml:space="preserve"> </w:t>
      </w:r>
      <w:r>
        <w:rPr>
          <w:b/>
          <w:bCs/>
        </w:rPr>
        <w:t xml:space="preserve">LangSmith</w:t>
      </w:r>
      <w:r>
        <w:t xml:space="preserve">, el Coder vía su proveedor, Opus/Sonnet vía</w:t>
      </w:r>
      <w:r>
        <w:t xml:space="preserve"> </w:t>
      </w:r>
      <w:r>
        <w:rPr>
          <w:b/>
          <w:bCs/>
        </w:rPr>
        <w:t xml:space="preserve">API de Anthropic</w:t>
      </w:r>
    </w:p>
    <w:p>
      <w:pPr>
        <w:pStyle w:val="BlockText"/>
      </w:pPr>
      <w:r>
        <w:rPr>
          <w:b/>
          <w:bCs/>
        </w:rPr>
        <w:t xml:space="preserve">Desviación registrada del stack v1.2:</w:t>
      </w:r>
      <w:r>
        <w:t xml:space="preserve"> </w:t>
      </w:r>
      <w:r>
        <w:t xml:space="preserve">no se despliegan contenedores gestionados (Fly.io/Fargate), Terraform, k6, Snyk ni Grafana. Disparador para incorporarlos: fin del MVP y arranque de V1. Registrar en</w:t>
      </w:r>
      <w:r>
        <w:t xml:space="preserve"> </w:t>
      </w:r>
      <w:r>
        <w:rPr>
          <w:rStyle w:val="VerbatimChar"/>
        </w:rPr>
        <w:t xml:space="preserve">product-decisions.md</w:t>
      </w:r>
      <w:r>
        <w:t xml:space="preserve"> </w:t>
      </w:r>
      <w:r>
        <w:t xml:space="preserve">como DEC-002 para que no se convierta en deuda silenciosa.</w:t>
      </w:r>
    </w:p>
    <w:p>
      <w:r>
        <w:pict>
          <v:rect style="width:0;height:1.5pt" o:hralign="center" o:hrstd="t" o:hr="t"/>
        </w:pict>
      </w:r>
    </w:p>
    <w:bookmarkEnd w:id="12"/>
    <w:bookmarkStart w:id="13" w:name="sprint-2-días-6-10-flujo-completo"/>
    <w:p>
      <w:pPr>
        <w:pStyle w:val="Heading2"/>
      </w:pPr>
      <w:r>
        <w:t xml:space="preserve">4. Sprint 2 · Días 6-10 — Flujo completo</w:t>
      </w:r>
    </w:p>
    <w:p>
      <w:pPr>
        <w:pStyle w:val="FirstParagraph"/>
      </w:pPr>
      <w:r>
        <w:rPr>
          <w:b/>
          <w:bCs/>
        </w:rPr>
        <w:t xml:space="preserve">Objetivo del sprint:</w:t>
      </w:r>
      <w:r>
        <w:t xml:space="preserve"> </w:t>
      </w:r>
      <w:r>
        <w:t xml:space="preserve">el ciclo consulta → oferta → aceptación funciona de punta a punta entre dos usuarios.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Día</w:t>
            </w:r>
          </w:p>
        </w:tc>
        <w:tc>
          <w:tcPr/>
          <w:p>
            <w:pPr>
              <w:pStyle w:val="Compact"/>
            </w:pPr>
            <w:r>
              <w:t xml:space="preserve">Trabajo</w:t>
            </w:r>
          </w:p>
        </w:tc>
        <w:tc>
          <w:tcPr/>
          <w:p>
            <w:pPr>
              <w:pStyle w:val="Compact"/>
            </w:pPr>
            <w:r>
              <w:t xml:space="preserve">Ejecuta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SRCH-01</w:t>
            </w:r>
            <w:r>
              <w:t xml:space="preserve"> </w:t>
            </w:r>
            <w:r>
              <w:t xml:space="preserve">— capa presentacional: chips editables, tabla de resultados, selección de filas</w:t>
            </w:r>
          </w:p>
        </w:tc>
        <w:tc>
          <w:tcPr/>
          <w:p>
            <w:pPr>
              <w:pStyle w:val="Compact"/>
            </w:pPr>
            <w:r>
              <w:t xml:space="preserve">Arnés + revisión a mano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Máquina de estados de la oferta (§7)</w:t>
            </w:r>
          </w:p>
        </w:tc>
        <w:tc>
          <w:tcPr/>
          <w:p>
            <w:pPr>
              <w:pStyle w:val="Compact"/>
            </w:pPr>
            <w:r>
              <w:t xml:space="preserve">Claude Code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MSG-02 (hilo) — la pantalla más compleja</w:t>
            </w:r>
          </w:p>
        </w:tc>
        <w:tc>
          <w:tcPr/>
          <w:p>
            <w:pPr>
              <w:pStyle w:val="Compact"/>
            </w:pPr>
            <w:r>
              <w:t xml:space="preserve">Arnés + revisión a mano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Realtime: hilos y mensajes propagando entre sesiones</w:t>
            </w:r>
          </w:p>
        </w:tc>
        <w:tc>
          <w:tcPr/>
          <w:p>
            <w:pPr>
              <w:pStyle w:val="Compact"/>
            </w:pPr>
            <w:r>
              <w:t xml:space="preserve">Claude Code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Rebanada E2EE: cifrado de campos de oferta en cliente</w:t>
            </w:r>
          </w:p>
        </w:tc>
        <w:tc>
          <w:tcPr/>
          <w:p>
            <w:pPr>
              <w:pStyle w:val="Compact"/>
            </w:pPr>
            <w:r>
              <w:t xml:space="preserve">Claude Code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VND-01 (ofertas del vendedor, metadata-only por RNG-VND-01)</w:t>
            </w:r>
          </w:p>
        </w:tc>
        <w:tc>
          <w:tcPr/>
          <w:p>
            <w:pPr>
              <w:pStyle w:val="Compact"/>
            </w:pPr>
            <w:r>
              <w:t xml:space="preserve">Arnés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Las 4 herramientas de VERA + Edge Function proxy</w:t>
            </w:r>
          </w:p>
        </w:tc>
        <w:tc>
          <w:tcPr/>
          <w:p>
            <w:pPr>
              <w:pStyle w:val="Compact"/>
            </w:pPr>
            <w:r>
              <w:t xml:space="preserve">Claude Code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SRCH-01</w:t>
            </w:r>
            <w:r>
              <w:t xml:space="preserve"> </w:t>
            </w:r>
            <w:r>
              <w:t xml:space="preserve">— cableado VERA↔chips: consulta en lenguaje natural → filtros → tabla</w:t>
            </w:r>
          </w:p>
        </w:tc>
        <w:tc>
          <w:tcPr/>
          <w:p>
            <w:pPr>
              <w:pStyle w:val="Compact"/>
            </w:pPr>
            <w:r>
              <w:t xml:space="preserve">Claude Code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PANEL-01</w:t>
            </w:r>
          </w:p>
        </w:tc>
        <w:tc>
          <w:tcPr/>
          <w:p>
            <w:pPr>
              <w:pStyle w:val="Compact"/>
            </w:pPr>
            <w:r>
              <w:t xml:space="preserve">Arnés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Contraoferta / modificación de oferta</w:t>
            </w:r>
          </w:p>
        </w:tc>
        <w:tc>
          <w:tcPr/>
          <w:p>
            <w:pPr>
              <w:pStyle w:val="Compact"/>
            </w:pPr>
            <w:r>
              <w:t xml:space="preserve">Claude Code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“Consultar Seleccionados”</w:t>
            </w:r>
            <w:r>
              <w:t xml:space="preserve">: SRCH-01 → creación de hilo (GAP-004)</w:t>
            </w:r>
          </w:p>
        </w:tc>
        <w:tc>
          <w:tcPr/>
          <w:p>
            <w:pPr>
              <w:pStyle w:val="Compact"/>
            </w:pPr>
            <w:r>
              <w:t xml:space="preserve">Claude Code</w:t>
            </w:r>
          </w:p>
        </w:tc>
      </w:tr>
    </w:tbl>
    <w:p>
      <w:pPr>
        <w:pStyle w:val="BodyText"/>
      </w:pPr>
      <w:r>
        <w:rPr>
          <w:b/>
          <w:bCs/>
        </w:rPr>
        <w:t xml:space="preserve">Puerta de salida S2:</w:t>
      </w:r>
      <w:r>
        <w:t xml:space="preserve"> </w:t>
      </w:r>
      <w:r>
        <w:t xml:space="preserve">un usuario busca, consulta, el otro recibe en tiempo real, oferta cifrada, contraoferta, aceptación. Feo pero completo.</w:t>
      </w:r>
    </w:p>
    <w:p>
      <w:pPr>
        <w:pStyle w:val="BodyText"/>
      </w:pPr>
      <w:r>
        <w:rPr>
          <w:b/>
          <w:bCs/>
        </w:rPr>
        <w:t xml:space="preserve">Arquitectura añadida en S2: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Supabase Edge Function</w:t>
      </w:r>
      <w:r>
        <w:t xml:space="preserve"> </w:t>
      </w:r>
      <w:r>
        <w:t xml:space="preserve">como proxy de VERA hacia la API de Anthropic. La clave de Sonnet 4.6</w:t>
      </w:r>
      <w:r>
        <w:t xml:space="preserve"> </w:t>
      </w:r>
      <w:r>
        <w:rPr>
          <w:b/>
          <w:bCs/>
        </w:rPr>
        <w:t xml:space="preserve">nunca</w:t>
      </w:r>
      <w:r>
        <w:t xml:space="preserve"> </w:t>
      </w:r>
      <w:r>
        <w:t xml:space="preserve">llega al navegador — punto no negociable, no es un detalle de MVP.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Canales Realtime</w:t>
      </w:r>
      <w:r>
        <w:t xml:space="preserve"> </w:t>
      </w:r>
      <w:r>
        <w:t xml:space="preserve">por hilo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WebCrypto</w:t>
      </w:r>
      <w:r>
        <w:t xml:space="preserve"> </w:t>
      </w:r>
      <w:r>
        <w:t xml:space="preserve">en cliente (sin infraestructura: claves en memoria de sesión, sin backup ni recuperación)</w:t>
      </w:r>
    </w:p>
    <w:p>
      <w:r>
        <w:pict>
          <v:rect style="width:0;height:1.5pt" o:hralign="center" o:hrstd="t" o:hr="t"/>
        </w:pict>
      </w:r>
    </w:p>
    <w:bookmarkEnd w:id="13"/>
    <w:bookmarkStart w:id="14" w:name="X2554318f784826fa2381f4e7399b7eebbd10c4d"/>
    <w:p>
      <w:pPr>
        <w:pStyle w:val="Heading2"/>
      </w:pPr>
      <w:r>
        <w:t xml:space="preserve">5. Sprint 3 · Días 11-15 — Endurecimiento y ensayo</w:t>
      </w:r>
    </w:p>
    <w:p>
      <w:pPr>
        <w:pStyle w:val="FirstParagraph"/>
      </w:pPr>
      <w:r>
        <w:rPr>
          <w:b/>
          <w:bCs/>
        </w:rPr>
        <w:t xml:space="preserve">Objetivo del sprint:</w:t>
      </w:r>
      <w:r>
        <w:t xml:space="preserve"> </w:t>
      </w:r>
      <w:r>
        <w:t xml:space="preserve">que la demo no se rompa delante del socio.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Día</w:t>
            </w:r>
          </w:p>
        </w:tc>
        <w:tc>
          <w:tcPr/>
          <w:p>
            <w:pPr>
              <w:pStyle w:val="Compact"/>
            </w:pPr>
            <w:r>
              <w:t xml:space="preserve">Trabajo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Panel de vista-servidor (comprador vs. lo que almacena Postgres)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Sesión de pruebas 1 — Álvaro</w:t>
            </w:r>
            <w:r>
              <w:t xml:space="preserve"> </w:t>
            </w:r>
            <w:r>
              <w:t xml:space="preserve">(§10)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Correcciones de la sesión 1. Curación del catálogo hacia el guion.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Sesión de pruebas 2 — Álvaro</w:t>
            </w:r>
            <w:r>
              <w:t xml:space="preserve">, flujo completo cronometrado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t xml:space="preserve">Entorno de demo aislado, con siembra congelada y reseteable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Correcciones finales. Congelación de código.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Ensayo general</w:t>
            </w:r>
            <w:r>
              <w:t xml:space="preserve"> </w:t>
            </w:r>
            <w:r>
              <w:t xml:space="preserve">con el guion y las preguntas fuera de ámbito</w:t>
            </w:r>
          </w:p>
        </w:tc>
      </w:tr>
    </w:tbl>
    <w:p>
      <w:pPr>
        <w:pStyle w:val="BodyText"/>
      </w:pPr>
      <w:r>
        <w:rPr>
          <w:b/>
          <w:bCs/>
        </w:rPr>
        <w:t xml:space="preserve">Arquitectura añadida en S3: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Proyecto Supabase separado para la demo</w:t>
      </w:r>
      <w:r>
        <w:t xml:space="preserve"> </w:t>
      </w:r>
      <w:r>
        <w:t xml:space="preserve">(o esquema aislado) con datos congelados y script de reseteo a estado inicial. Sin esto, cada ensayo deja la base sucia y el día de la reunión el estado no es el previsto. Es barato y evita el fallo más tonto posible.</w:t>
      </w:r>
    </w:p>
    <w:p>
      <w:r>
        <w:pict>
          <v:rect style="width:0;height:1.5pt" o:hralign="center" o:hrstd="t" o:hr="t"/>
        </w:pict>
      </w:r>
    </w:p>
    <w:bookmarkEnd w:id="14"/>
    <w:bookmarkStart w:id="15" w:name="cómo-se-aplica-sdd-tdd-dentro-del-arnés"/>
    <w:p>
      <w:pPr>
        <w:pStyle w:val="Heading2"/>
      </w:pPr>
      <w:r>
        <w:t xml:space="preserve">6. Cómo se aplica SDD + TDD dentro del arnés</w:t>
      </w:r>
    </w:p>
    <w:p>
      <w:pPr>
        <w:pStyle w:val="FirstParagraph"/>
      </w:pPr>
      <w:r>
        <w:t xml:space="preserve">Esta es la parte que da valor al objetivo 1, y depende de una regla de integridad.</w:t>
      </w:r>
    </w:p>
    <w:p>
      <w:pPr>
        <w:pStyle w:val="BodyText"/>
      </w:pPr>
      <w:r>
        <w:rPr>
          <w:b/>
          <w:bCs/>
        </w:rPr>
        <w:t xml:space="preserve">La cadena:</w:t>
      </w:r>
    </w:p>
    <w:p>
      <w:pPr>
        <w:pStyle w:val="SourceCode"/>
      </w:pPr>
      <w:r>
        <w:rPr>
          <w:rStyle w:val="VerbatimChar"/>
        </w:rPr>
        <w:t xml:space="preserve">Spec OpenSpec (GIVEN/WHEN/THEN, ya escrita)</w:t>
      </w:r>
      <w:r>
        <w:br/>
      </w:r>
      <w:r>
        <w:rPr>
          <w:rStyle w:val="VerbatimChar"/>
        </w:rPr>
        <w:t xml:space="preserve">        ↓  Opus 4.8</w:t>
      </w:r>
      <w:r>
        <w:br/>
      </w:r>
      <w:r>
        <w:rPr>
          <w:rStyle w:val="VerbatimChar"/>
        </w:rPr>
        <w:t xml:space="preserve">Test de aceptación Playwright  ←── contrato, escrito ANTES del código</w:t>
      </w:r>
      <w:r>
        <w:br/>
      </w:r>
      <w:r>
        <w:rPr>
          <w:rStyle w:val="VerbatimChar"/>
        </w:rPr>
        <w:t xml:space="preserve">        ↓  Coder</w:t>
      </w:r>
      <w:r>
        <w:br/>
      </w:r>
      <w:r>
        <w:rPr>
          <w:rStyle w:val="VerbatimChar"/>
        </w:rPr>
        <w:t xml:space="preserve">Implementación</w:t>
      </w:r>
      <w:r>
        <w:br/>
      </w:r>
      <w:r>
        <w:rPr>
          <w:rStyle w:val="VerbatimChar"/>
        </w:rPr>
        <w:t xml:space="preserve">        ↓  Test-runner</w:t>
      </w:r>
      <w:r>
        <w:br/>
      </w:r>
      <w:r>
        <w:rPr>
          <w:rStyle w:val="VerbatimChar"/>
        </w:rPr>
        <w:t xml:space="preserve">Verde / rojo → feedback → reintento</w:t>
      </w:r>
    </w:p>
    <w:p>
      <w:pPr>
        <w:pStyle w:val="FirstParagraph"/>
      </w:pPr>
      <w:r>
        <w:rPr>
          <w:b/>
          <w:bCs/>
        </w:rPr>
        <w:t xml:space="preserve">Hallazgo que hay que aprovechar:</w:t>
      </w:r>
      <w:r>
        <w:t xml:space="preserve"> </w:t>
      </w:r>
      <w:r>
        <w:t xml:space="preserve">vuestras specs OpenSpec ya están escritas en formato GIVEN/WHEN/THEN. Solo</w:t>
      </w:r>
      <w:r>
        <w:t xml:space="preserve"> </w:t>
      </w:r>
      <w:r>
        <w:rPr>
          <w:rStyle w:val="VerbatimChar"/>
        </w:rPr>
        <w:t xml:space="preserve">vera-agent</w:t>
      </w:r>
      <w:r>
        <w:t xml:space="preserve"> </w:t>
      </w:r>
      <w:r>
        <w:t xml:space="preserve">tiene 31 escenarios. Ese formato mapea casi 1:1 a tests Playwright — el trabajo de traducción es mecánico, no creativo. Fue una buena decisión de la fase SDD y ahora se cobra.</w:t>
      </w:r>
    </w:p>
    <w:p>
      <w:pPr>
        <w:pStyle w:val="BodyText"/>
      </w:pPr>
      <w:r>
        <w:rPr>
          <w:b/>
          <w:bCs/>
        </w:rPr>
        <w:t xml:space="preserve">Regla de integridad, innegociable:</w:t>
      </w:r>
    </w:p>
    <w:p>
      <w:pPr>
        <w:pStyle w:val="BlockText"/>
      </w:pPr>
      <w:r>
        <w:rPr>
          <w:b/>
          <w:bCs/>
        </w:rPr>
        <w:t xml:space="preserve">El Coder nunca escribe los tests que lo evalúan.</w:t>
      </w:r>
      <w:r>
        <w:t xml:space="preserve"> </w:t>
      </w:r>
      <w:r>
        <w:t xml:space="preserve">El test es el contrato entre Planner y Coder. Si el mismo modelo escribe la prueba y el código, la prueba se convierte en descripción de lo que hizo, no en verificación de lo que debía hacer. Ese es exactamente el fallo de</w:t>
      </w:r>
      <w:r>
        <w:t xml:space="preserve"> </w:t>
      </w:r>
      <w:r>
        <w:rPr>
          <w:rStyle w:val="VerbatimChar"/>
        </w:rPr>
        <w:t xml:space="preserve">generate_screen.py</w:t>
      </w:r>
      <w:r>
        <w:t xml:space="preserve">, donde un LLM revisaba la salida de otro LLM sin verdad de referencia.</w:t>
      </w:r>
    </w:p>
    <w:p>
      <w:pPr>
        <w:pStyle w:val="FirstParagraph"/>
      </w:pPr>
      <w:r>
        <w:rPr>
          <w:b/>
          <w:bCs/>
        </w:rPr>
        <w:t xml:space="preserve">Qué nodos se construyen y cuáles no: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En el MVP:</w:t>
      </w:r>
      <w:r>
        <w:t xml:space="preserve"> </w:t>
      </w:r>
      <w:r>
        <w:t xml:space="preserve">Coder + Test-runner. Es donde hay verdad ejecutable.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Fuera del MVP:</w:t>
      </w:r>
      <w:r>
        <w:t xml:space="preserve"> </w:t>
      </w:r>
      <w:r>
        <w:t xml:space="preserve">Planner, Evaluator, Reviewer y Escalation. Sus umbrales se calibran con datos de fallo reales, que es justamente lo que este MVP va a generar. Construirlos ahora sería inventárselos.</w:t>
      </w:r>
    </w:p>
    <w:p>
      <w:pPr>
        <w:pStyle w:val="FirstParagraph"/>
      </w:pPr>
      <w:r>
        <w:t xml:space="preserve">En el MVP, la tarea la escribe Claude Code a mano en un formato fijo — que además es el borrador del contrato Planner→Coder de V1. Al final de los 15 días tendrás 10-15 tareas reales en ese formato: el mejor material posible para diseñar el Planner.</w:t>
      </w:r>
    </w:p>
    <w:p>
      <w:r>
        <w:pict>
          <v:rect style="width:0;height:1.5pt" o:hralign="center" o:hrstd="t" o:hr="t"/>
        </w:pict>
      </w:r>
    </w:p>
    <w:bookmarkEnd w:id="15"/>
    <w:bookmarkStart w:id="16" w:name="máquina-de-estados-de-la-oferta"/>
    <w:p>
      <w:pPr>
        <w:pStyle w:val="Heading2"/>
      </w:pPr>
      <w:r>
        <w:t xml:space="preserve">7. Máquina de estados de la oferta</w:t>
      </w:r>
    </w:p>
    <w:p>
      <w:pPr>
        <w:pStyle w:val="FirstParagraph"/>
      </w:pPr>
      <w:r>
        <w:t xml:space="preserve">Núcleo del flujo comercial y lo que distingue la demo de un catálogo.</w:t>
      </w:r>
    </w:p>
    <w:p>
      <w:pPr>
        <w:pStyle w:val="SourceCode"/>
      </w:pPr>
      <w:r>
        <w:rPr>
          <w:rStyle w:val="VerbatimChar"/>
        </w:rPr>
        <w:t xml:space="preserve">BORRADOR → ENVIADA → ┬→ CONTRAOFERTADA → (vuelve a ENVIADA, otra parte)</w:t>
      </w:r>
      <w:r>
        <w:br/>
      </w:r>
      <w:r>
        <w:rPr>
          <w:rStyle w:val="VerbatimChar"/>
        </w:rPr>
        <w:t xml:space="preserve">                     ├→ ACEPTADA   (terminal)</w:t>
      </w:r>
      <w:r>
        <w:br/>
      </w:r>
      <w:r>
        <w:rPr>
          <w:rStyle w:val="VerbatimChar"/>
        </w:rPr>
        <w:t xml:space="preserve">                     ├→ RECHAZADA  (terminal)</w:t>
      </w:r>
      <w:r>
        <w:br/>
      </w:r>
      <w:r>
        <w:rPr>
          <w:rStyle w:val="VerbatimChar"/>
        </w:rPr>
        <w:t xml:space="preserve">                     └→ RETIRADA   (terminal, solo emisor)</w:t>
      </w:r>
    </w:p>
    <w:p>
      <w:pPr>
        <w:pStyle w:val="FirstParagraph"/>
      </w:pPr>
      <w:r>
        <w:t xml:space="preserve">Reglas: los campos comerciales (precio, cantidad, plazo, transporte) van</w:t>
      </w:r>
      <w:r>
        <w:t xml:space="preserve"> </w:t>
      </w:r>
      <w:r>
        <w:rPr>
          <w:b/>
          <w:bCs/>
        </w:rPr>
        <w:t xml:space="preserve">cifrados</w:t>
      </w:r>
      <w:r>
        <w:t xml:space="preserve">; el estado y las marcas de tiempo son metadatos en claro. Es la aplicación directa de RNG-VND-01 y lo que permite que VND-01 y PANEL-01 muestren agregados sin romper el zero-knowledge.</w:t>
      </w:r>
    </w:p>
    <w:p>
      <w:r>
        <w:pict>
          <v:rect style="width:0;height:1.5pt" o:hralign="center" o:hrstd="t" o:hr="t"/>
        </w:pict>
      </w:r>
    </w:p>
    <w:bookmarkEnd w:id="16"/>
    <w:bookmarkStart w:id="17" w:name="siembra-del-catálogo"/>
    <w:p>
      <w:pPr>
        <w:pStyle w:val="Heading2"/>
      </w:pPr>
      <w:r>
        <w:t xml:space="preserve">8. Siembra del catálogo</w:t>
      </w:r>
    </w:p>
    <w:p>
      <w:pPr>
        <w:pStyle w:val="FirstParagraph"/>
      </w:pPr>
      <w:r>
        <w:t xml:space="preserve">200 líneas curadas rinden más que 2.000 aleatorias, pero hay que diseñarlas</w:t>
      </w:r>
      <w:r>
        <w:t xml:space="preserve"> </w:t>
      </w:r>
      <w:r>
        <w:rPr>
          <w:b/>
          <w:bCs/>
        </w:rPr>
        <w:t xml:space="preserve">hacia atrás desde el guion de demo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Decidir primero qué va a buscar el socio (referencia, cantidad, zona).</w:t>
      </w:r>
    </w:p>
    <w:p>
      <w:pPr>
        <w:pStyle w:val="Compact"/>
        <w:numPr>
          <w:ilvl w:val="0"/>
          <w:numId w:val="1007"/>
        </w:numPr>
      </w:pPr>
      <w:r>
        <w:t xml:space="preserve">Sembrar el inventario de la organización vendedora para que ese resultado sea rico: varias ofertas, precios dispares, plazos distintos.</w:t>
      </w:r>
    </w:p>
    <w:p>
      <w:pPr>
        <w:pStyle w:val="Compact"/>
        <w:numPr>
          <w:ilvl w:val="0"/>
          <w:numId w:val="1007"/>
        </w:numPr>
      </w:pPr>
      <w:r>
        <w:t xml:space="preserve">Sembrar el resto como ruido verosímil: fabricantes reales, nomenclatura real, precios coherentes con el mercado.</w:t>
      </w:r>
    </w:p>
    <w:p>
      <w:pPr>
        <w:pStyle w:val="Compact"/>
        <w:numPr>
          <w:ilvl w:val="0"/>
          <w:numId w:val="1007"/>
        </w:numPr>
      </w:pPr>
      <w:r>
        <w:t xml:space="preserve">Solape deliberado entre ambas organizaciones para que la búsqueda cruce.</w:t>
      </w:r>
    </w:p>
    <w:p>
      <w:pPr>
        <w:pStyle w:val="BlockText"/>
      </w:pPr>
      <w:r>
        <w:t xml:space="preserve">Vuestro</w:t>
      </w:r>
      <w:r>
        <w:t xml:space="preserve"> </w:t>
      </w:r>
      <w:r>
        <w:rPr>
          <w:rStyle w:val="VerbatimChar"/>
        </w:rPr>
        <w:t xml:space="preserve">Complement_Stack Tech v1.2</w:t>
      </w:r>
      <w:r>
        <w:t xml:space="preserve"> </w:t>
      </w:r>
      <w:r>
        <w:t xml:space="preserve">sitúa la</w:t>
      </w:r>
      <w:r>
        <w:t xml:space="preserve"> </w:t>
      </w:r>
      <w:r>
        <w:rPr>
          <w:b/>
          <w:bCs/>
        </w:rPr>
        <w:t xml:space="preserve">densidad de stock</w:t>
      </w:r>
      <w:r>
        <w:t xml:space="preserve"> </w:t>
      </w:r>
      <w:r>
        <w:t xml:space="preserve">como KPI de la estrategia de anillos concéntricos. Un catálogo pobre contradice visualmente la tesis que le estás vendiendo al socio.</w:t>
      </w:r>
    </w:p>
    <w:p>
      <w:r>
        <w:pict>
          <v:rect style="width:0;height:1.5pt" o:hralign="center" o:hrstd="t" o:hr="t"/>
        </w:pict>
      </w:r>
    </w:p>
    <w:bookmarkEnd w:id="17"/>
    <w:bookmarkStart w:id="18" w:name="alcance-dentro-y-fuera"/>
    <w:p>
      <w:pPr>
        <w:pStyle w:val="Heading2"/>
      </w:pPr>
      <w:r>
        <w:t xml:space="preserve">9. Alcance: dentro y fuera</w:t>
      </w:r>
    </w:p>
    <w:p>
      <w:pPr>
        <w:pStyle w:val="FirstParagraph"/>
      </w:pPr>
      <w:r>
        <w:rPr>
          <w:b/>
          <w:bCs/>
        </w:rPr>
        <w:t xml:space="preserve">Dentro (8 pantallas):</w:t>
      </w:r>
      <w:r>
        <w:t xml:space="preserve"> </w:t>
      </w:r>
      <w:r>
        <w:t xml:space="preserve">app shell · PANEL-01 · INV-01 ·</w:t>
      </w:r>
      <w:r>
        <w:t xml:space="preserve"> </w:t>
      </w:r>
      <w:r>
        <w:rPr>
          <w:b/>
          <w:bCs/>
        </w:rPr>
        <w:t xml:space="preserve">SRCH-01</w:t>
      </w:r>
      <w:r>
        <w:t xml:space="preserve"> </w:t>
      </w:r>
      <w:r>
        <w:t xml:space="preserve">· MSG-01 · MSG-02 · VND-01 · panel vista-servidor</w:t>
      </w:r>
      <w:r>
        <w:t xml:space="preserve"> </w:t>
      </w:r>
      <w:r>
        <w:rPr>
          <w:i/>
          <w:iCs/>
        </w:rPr>
        <w:t xml:space="preserve">(nueva, no existe en los 32 HTML)</w:t>
      </w:r>
    </w:p>
    <w:p>
      <w:pPr>
        <w:pStyle w:val="BlockText"/>
      </w:pPr>
      <w:r>
        <w:rPr>
          <w:b/>
          <w:bCs/>
        </w:rPr>
        <w:t xml:space="preserve">SRCH-01 es la pantalla núcleo de la demo.</w:t>
      </w:r>
      <w:r>
        <w:t xml:space="preserve"> </w:t>
      </w:r>
      <w:r>
        <w:t xml:space="preserve">Es donde VERA convierte la consulta en lenguaje natural en chips de filtro editables sobre la tabla de resultados, y donde la selección dispara</w:t>
      </w:r>
      <w:r>
        <w:t xml:space="preserve"> </w:t>
      </w:r>
      <w:r>
        <w:t xml:space="preserve">“Consultar Seleccionados”</w:t>
      </w:r>
      <w:r>
        <w:t xml:space="preserve"> </w:t>
      </w:r>
      <w:r>
        <w:t xml:space="preserve">que abre el hilo (resolución de GAP-004). Sin ella no hay búsqueda conversacional que enseñar. Su spec:</w:t>
      </w:r>
      <w:r>
        <w:t xml:space="preserve"> </w:t>
      </w:r>
      <w:r>
        <w:rPr>
          <w:rStyle w:val="VerbatimChar"/>
        </w:rPr>
        <w:t xml:space="preserve">Rinworld_spec_SRCH-01.md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Fuera:</w:t>
      </w:r>
      <w:r>
        <w:t xml:space="preserve"> </w:t>
      </w:r>
      <w:r>
        <w:t xml:space="preserve">onboarding completo (REG-00…REG-09) · importación de inventario (INV-02/03/04) ·</w:t>
      </w:r>
      <w:r>
        <w:t xml:space="preserve"> </w:t>
      </w:r>
      <w:r>
        <w:rPr>
          <w:b/>
          <w:bCs/>
        </w:rPr>
        <w:t xml:space="preserve">SRCH-02</w:t>
      </w:r>
      <w:r>
        <w:t xml:space="preserve"> </w:t>
      </w:r>
      <w:r>
        <w:t xml:space="preserve">(búsqueda por lotes) ·</w:t>
      </w:r>
      <w:r>
        <w:t xml:space="preserve"> </w:t>
      </w:r>
      <w:r>
        <w:rPr>
          <w:b/>
          <w:bCs/>
        </w:rPr>
        <w:t xml:space="preserve">SRCH-03</w:t>
      </w:r>
      <w:r>
        <w:t xml:space="preserve"> </w:t>
      </w:r>
      <w:r>
        <w:t xml:space="preserve">(watchers) · INV-07 · foro · directorio · billing · admin · logística · recuperación de clave y passphrase · ADR-001 completo (backup, rotación, Argon2id) · roles y permisos · log de auditoría</w:t>
      </w:r>
    </w:p>
    <w:p>
      <w:pPr>
        <w:pStyle w:val="BlockText"/>
      </w:pPr>
      <w:r>
        <w:rPr>
          <w:b/>
          <w:bCs/>
        </w:rPr>
        <w:t xml:space="preserve">Por qué SRCH-02 y SRCH-03 quedan fuera.</w:t>
      </w:r>
      <w:r>
        <w:t xml:space="preserve"> </w:t>
      </w:r>
      <w:r>
        <w:t xml:space="preserve">SRCH-02 (pegar 50 referencias desde el ERP) es comercialmente atractivo para un distribuidor porque toca su dolor diario, pero no demuestra ninguno de los dos diferenciadores y no forma parte del flujo entre dos usuarios. SRCH-03 (watchers) es peor candidato aún para una demo en vivo: su valor solo se aprecia con el paso del tiempo, que es justo lo que no hay en una reunión.</w:t>
      </w:r>
    </w:p>
    <w:p>
      <w:pPr>
        <w:pStyle w:val="FirstParagraph"/>
      </w:pPr>
      <w:r>
        <w:rPr>
          <w:b/>
          <w:bCs/>
        </w:rPr>
        <w:t xml:space="preserve">Orden de recorte si el calendario se tensa</w:t>
      </w:r>
      <w:r>
        <w:t xml:space="preserve"> </w:t>
      </w:r>
      <w:r>
        <w:t xml:space="preserve">— de menos a más doloroso:</w:t>
      </w:r>
    </w:p>
    <w:p>
      <w:pPr>
        <w:pStyle w:val="Compact"/>
        <w:numPr>
          <w:ilvl w:val="0"/>
          <w:numId w:val="1008"/>
        </w:numPr>
      </w:pPr>
      <w:r>
        <w:t xml:space="preserve">Contraoferta (queda oferta simple: aceptar/rechazar)</w:t>
      </w:r>
    </w:p>
    <w:p>
      <w:pPr>
        <w:pStyle w:val="Compact"/>
        <w:numPr>
          <w:ilvl w:val="0"/>
          <w:numId w:val="1008"/>
        </w:numPr>
      </w:pPr>
      <w:r>
        <w:t xml:space="preserve">VERA baja de 4 herramientas a 2 (buscar + navegar)</w:t>
      </w:r>
    </w:p>
    <w:p>
      <w:pPr>
        <w:pStyle w:val="Compact"/>
        <w:numPr>
          <w:ilvl w:val="0"/>
          <w:numId w:val="1008"/>
        </w:numPr>
      </w:pPr>
      <w:r>
        <w:t xml:space="preserve">PANEL-01</w:t>
      </w:r>
    </w:p>
    <w:p>
      <w:pPr>
        <w:pStyle w:val="Compact"/>
        <w:numPr>
          <w:ilvl w:val="0"/>
          <w:numId w:val="1008"/>
        </w:numPr>
      </w:pPr>
      <w:r>
        <w:t xml:space="preserve">VND-01</w:t>
      </w:r>
    </w:p>
    <w:p>
      <w:pPr>
        <w:pStyle w:val="FirstParagraph"/>
      </w:pPr>
      <w:r>
        <w:rPr>
          <w:b/>
          <w:bCs/>
        </w:rPr>
        <w:t xml:space="preserve">No se recorta nunca:</w:t>
      </w:r>
      <w:r>
        <w:t xml:space="preserve"> </w:t>
      </w:r>
      <w:r>
        <w:t xml:space="preserve">SRCH-01, el panel de vista-servidor y el Realtime. Son, respectivamente, la demostración de VERA, el argumento del zero-knowledge y la prueba de que dos usuarios interactúan de verdad.</w:t>
      </w:r>
    </w:p>
    <w:p>
      <w:r>
        <w:pict>
          <v:rect style="width:0;height:1.5pt" o:hralign="center" o:hrstd="t" o:hr="t"/>
        </w:pict>
      </w:r>
    </w:p>
    <w:bookmarkEnd w:id="18"/>
    <w:bookmarkStart w:id="23" w:name="X78edbf7fdb02640dacc25431d77e4c966ea1ff5"/>
    <w:p>
      <w:pPr>
        <w:pStyle w:val="Heading2"/>
      </w:pPr>
      <w:r>
        <w:t xml:space="preserve">10. Plan de pruebas de usuario — ejecuta Álvaro</w:t>
      </w:r>
    </w:p>
    <w:p>
      <w:pPr>
        <w:pStyle w:val="FirstParagraph"/>
      </w:pPr>
      <w:r>
        <w:t xml:space="preserve">Tres sesiones formales. Cada una necesita</w:t>
      </w:r>
      <w:r>
        <w:t xml:space="preserve"> </w:t>
      </w:r>
      <w:r>
        <w:rPr>
          <w:b/>
          <w:bCs/>
        </w:rPr>
        <w:t xml:space="preserve">dos navegadores con perfiles distintos</w:t>
      </w:r>
      <w:r>
        <w:t xml:space="preserve"> </w:t>
      </w:r>
      <w:r>
        <w:t xml:space="preserve">(o uno normal y otro en incógnito) para encarnar comprador y vendedor.</w:t>
      </w:r>
    </w:p>
    <w:bookmarkStart w:id="19" w:name="sesión-1-día-11-cimientos-45-min"/>
    <w:p>
      <w:pPr>
        <w:pStyle w:val="Heading3"/>
      </w:pPr>
      <w:r>
        <w:t xml:space="preserve">Sesión 1 · Día 11 — Cimientos (45 min)</w:t>
      </w:r>
    </w:p>
    <w:p>
      <w:pPr>
        <w:pStyle w:val="FirstParagraph"/>
      </w:pPr>
      <w:r>
        <w:t xml:space="preserve">Se prueba que el flujo existe, no que sea bonito.</w:t>
      </w:r>
    </w:p>
    <w:p>
      <w:pPr>
        <w:pStyle w:val="Compact"/>
        <w:numPr>
          <w:ilvl w:val="0"/>
          <w:numId w:val="1009"/>
        </w:numPr>
      </w:pPr>
      <w:r>
        <w:t xml:space="preserve">Entrar con ambas cuentas en paralelo</w:t>
      </w:r>
    </w:p>
    <w:p>
      <w:pPr>
        <w:pStyle w:val="Compact"/>
        <w:numPr>
          <w:ilvl w:val="0"/>
          <w:numId w:val="1009"/>
        </w:numPr>
      </w:pPr>
      <w:r>
        <w:t xml:space="preserve">Comprobar que cada una ve solo su inventario</w:t>
      </w:r>
    </w:p>
    <w:p>
      <w:pPr>
        <w:pStyle w:val="Compact"/>
        <w:numPr>
          <w:ilvl w:val="0"/>
          <w:numId w:val="1009"/>
        </w:numPr>
      </w:pPr>
      <w:r>
        <w:t xml:space="preserve">Buscar una referencia que sabes que existe en la otra organización</w:t>
      </w:r>
    </w:p>
    <w:p>
      <w:pPr>
        <w:pStyle w:val="Compact"/>
        <w:numPr>
          <w:ilvl w:val="0"/>
          <w:numId w:val="1009"/>
        </w:numPr>
      </w:pPr>
      <w:r>
        <w:t xml:space="preserve">Lanzar consulta → confirmar que aparece</w:t>
      </w:r>
      <w:r>
        <w:t xml:space="preserve"> </w:t>
      </w:r>
      <w:r>
        <w:rPr>
          <w:b/>
          <w:bCs/>
        </w:rPr>
        <w:t xml:space="preserve">sola</w:t>
      </w:r>
      <w:r>
        <w:t xml:space="preserve"> </w:t>
      </w:r>
      <w:r>
        <w:t xml:space="preserve">en la otra pestaña</w:t>
      </w:r>
    </w:p>
    <w:p>
      <w:pPr>
        <w:pStyle w:val="Compact"/>
        <w:numPr>
          <w:ilvl w:val="0"/>
          <w:numId w:val="1009"/>
        </w:numPr>
      </w:pPr>
      <w:r>
        <w:t xml:space="preserve">Enviar oferta → aceptarla</w:t>
      </w:r>
    </w:p>
    <w:p>
      <w:pPr>
        <w:pStyle w:val="Compact"/>
        <w:numPr>
          <w:ilvl w:val="0"/>
          <w:numId w:val="1009"/>
        </w:numPr>
      </w:pPr>
      <w:r>
        <w:t xml:space="preserve">Abrir el panel de vista-servidor y verificar que los campos comerciales salen cifrados</w:t>
      </w:r>
    </w:p>
    <w:p>
      <w:pPr>
        <w:pStyle w:val="FirstParagraph"/>
      </w:pPr>
      <w:r>
        <w:rPr>
          <w:b/>
          <w:bCs/>
        </w:rPr>
        <w:t xml:space="preserve">Qué anotar:</w:t>
      </w:r>
      <w:r>
        <w:t xml:space="preserve"> </w:t>
      </w:r>
      <w:r>
        <w:t xml:space="preserve">cualquier punto donde tengas que refrescar, esperar más de 2 segundos, o dudar de qué hacer a continuación.</w:t>
      </w:r>
    </w:p>
    <w:bookmarkEnd w:id="19"/>
    <w:bookmarkStart w:id="20" w:name="X1fe91cbd7e50e30d1d53bc52151000221d1fbe8"/>
    <w:p>
      <w:pPr>
        <w:pStyle w:val="Heading3"/>
      </w:pPr>
      <w:r>
        <w:t xml:space="preserve">Sesión 2 · Día 13 — Flujo completo y cronometrado (90 min)</w:t>
      </w:r>
    </w:p>
    <w:p>
      <w:pPr>
        <w:pStyle w:val="Compact"/>
        <w:numPr>
          <w:ilvl w:val="0"/>
          <w:numId w:val="1010"/>
        </w:numPr>
      </w:pPr>
      <w:r>
        <w:t xml:space="preserve">Recorrido completo dos veces seguidas, cronometrando cada tramo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Interrogatorio a VERA</w:t>
      </w:r>
      <w:r>
        <w:t xml:space="preserve">: 15 preguntas preparadas — 10 dentro de ámbito, 5 fuera</w:t>
      </w:r>
    </w:p>
    <w:p>
      <w:pPr>
        <w:pStyle w:val="Compact"/>
        <w:numPr>
          <w:ilvl w:val="0"/>
          <w:numId w:val="1010"/>
        </w:numPr>
      </w:pPr>
      <w:r>
        <w:t xml:space="preserve">Contraoferta y modificación</w:t>
      </w:r>
    </w:p>
    <w:p>
      <w:pPr>
        <w:pStyle w:val="Compact"/>
        <w:numPr>
          <w:ilvl w:val="0"/>
          <w:numId w:val="1010"/>
        </w:numPr>
      </w:pPr>
      <w:r>
        <w:t xml:space="preserve">Provocar el momento clave:</w:t>
      </w:r>
      <w:r>
        <w:t xml:space="preserve"> </w:t>
      </w:r>
      <w:r>
        <w:rPr>
          <w:i/>
          <w:iCs/>
        </w:rPr>
        <w:t xml:space="preserve">“VERA, ¿qué precio me han ofrecido?”</w:t>
      </w:r>
      <w:r>
        <w:t xml:space="preserve"> </w:t>
      </w:r>
      <w:r>
        <w:t xml:space="preserve">→ debe responder que está cifrado extremo a extremo</w:t>
      </w:r>
    </w:p>
    <w:p>
      <w:pPr>
        <w:pStyle w:val="Compact"/>
        <w:numPr>
          <w:ilvl w:val="0"/>
          <w:numId w:val="1010"/>
        </w:numPr>
      </w:pPr>
      <w:r>
        <w:t xml:space="preserve">Intentar romperlo: dos pestañas actuando sobre el mismo hilo a la vez</w:t>
      </w:r>
    </w:p>
    <w:p>
      <w:pPr>
        <w:pStyle w:val="FirstParagraph"/>
      </w:pPr>
      <w:r>
        <w:rPr>
          <w:b/>
          <w:bCs/>
        </w:rPr>
        <w:t xml:space="preserve">Qué anotar:</w:t>
      </w:r>
      <w:r>
        <w:t xml:space="preserve"> </w:t>
      </w:r>
      <w:r>
        <w:t xml:space="preserve">toda respuesta de VERA que suene convincente pero que no puedas verificar contra un dato real. Es el fallo más peligroso de la demo (§11).</w:t>
      </w:r>
    </w:p>
    <w:bookmarkEnd w:id="20"/>
    <w:bookmarkStart w:id="21" w:name="sesión-3-día-15-ensayo-general-60-min"/>
    <w:p>
      <w:pPr>
        <w:pStyle w:val="Heading3"/>
      </w:pPr>
      <w:r>
        <w:t xml:space="preserve">Sesión 3 · Día 15 — Ensayo general (60 min)</w:t>
      </w:r>
    </w:p>
    <w:p>
      <w:pPr>
        <w:pStyle w:val="FirstParagraph"/>
      </w:pPr>
      <w:r>
        <w:t xml:space="preserve">Recorrido con el guion cerrado, en el entorno de demo, reseteando antes de empezar. Cronometrado. Con las preguntas fuera de ámbito incluidas a propósito.</w:t>
      </w:r>
    </w:p>
    <w:bookmarkEnd w:id="21"/>
    <w:bookmarkStart w:id="22" w:name="registro-de-hallazgos"/>
    <w:p>
      <w:pPr>
        <w:pStyle w:val="Heading3"/>
      </w:pPr>
      <w:r>
        <w:t xml:space="preserve">Registro de hallazgos</w:t>
      </w:r>
    </w:p>
    <w:p>
      <w:pPr>
        <w:pStyle w:val="FirstParagraph"/>
      </w:pPr>
      <w:r>
        <w:t xml:space="preserve">Todo lo que salga de las tres sesiones va a</w:t>
      </w:r>
      <w:r>
        <w:t xml:space="preserve"> </w:t>
      </w:r>
      <w:r>
        <w:rPr>
          <w:rStyle w:val="VerbatimChar"/>
        </w:rPr>
        <w:t xml:space="preserve">openspec/mvp/findings-register.md</w:t>
      </w:r>
      <w:r>
        <w:t xml:space="preserve">, con esta clasificación — que es lo que alimenta los objetivos 2 y 3: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Clasificación</w:t>
            </w:r>
          </w:p>
        </w:tc>
        <w:tc>
          <w:tcPr/>
          <w:p>
            <w:pPr>
              <w:pStyle w:val="Compact"/>
            </w:pPr>
            <w:r>
              <w:t xml:space="preserve">Destino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SPEC-GAP</w:t>
            </w:r>
          </w:p>
        </w:tc>
        <w:tc>
          <w:tcPr/>
          <w:p>
            <w:pPr>
              <w:pStyle w:val="Compact"/>
            </w:pPr>
            <w:r>
              <w:t xml:space="preserve">Se traslada a la spec OpenSpec correspondiente, aunque esa capability no se haya implementado en el MVP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HARNESS</w:t>
            </w:r>
          </w:p>
        </w:tc>
        <w:tc>
          <w:tcPr/>
          <w:p>
            <w:pPr>
              <w:pStyle w:val="Compact"/>
            </w:pPr>
            <w:r>
              <w:t xml:space="preserve">Va a</w:t>
            </w:r>
            <w:r>
              <w:t xml:space="preserve"> </w:t>
            </w:r>
            <w:r>
              <w:rPr>
                <w:rStyle w:val="VerbatimChar"/>
              </w:rPr>
              <w:t xml:space="preserve">openspec/mvp/harness-backlog.md</w:t>
            </w:r>
            <w:r>
              <w:t xml:space="preserve"> </w:t>
            </w:r>
            <w:r>
              <w:t xml:space="preserve">→ corrección del arnés antes de V1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MODEL</w:t>
            </w:r>
          </w:p>
        </w:tc>
        <w:tc>
          <w:tcPr/>
          <w:p>
            <w:pPr>
              <w:pStyle w:val="Compact"/>
            </w:pPr>
            <w:r>
              <w:t xml:space="preserve">Límite observado del Coder o de Sonnet → afecta a la asignación de modelos del v1.2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INFRA</w:t>
            </w:r>
          </w:p>
        </w:tc>
        <w:tc>
          <w:tcPr/>
          <w:p>
            <w:pPr>
              <w:pStyle w:val="Compact"/>
            </w:pPr>
            <w:r>
              <w:t xml:space="preserve">Supabase, Realtime, Cloudflare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DESIGN</w:t>
            </w:r>
          </w:p>
        </w:tc>
        <w:tc>
          <w:tcPr/>
          <w:p>
            <w:pPr>
              <w:pStyle w:val="Compact"/>
            </w:pPr>
            <w:r>
              <w:t xml:space="preserve">Divergencia respecto al HTML aprobado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End w:id="23"/>
    <w:bookmarkStart w:id="24" w:name="X226e52b1eb7ce99632c481be0b58a9b755efa60"/>
    <w:p>
      <w:pPr>
        <w:pStyle w:val="Heading2"/>
      </w:pPr>
      <w:r>
        <w:t xml:space="preserve">11. Instrumentación · Objetivo 4 (tokens y costes)</w:t>
      </w:r>
    </w:p>
    <w:p>
      <w:pPr>
        <w:pStyle w:val="FirstParagraph"/>
      </w:pPr>
      <w:r>
        <w:t xml:space="preserve">Se instrumenta</w:t>
      </w:r>
      <w:r>
        <w:t xml:space="preserve"> </w:t>
      </w:r>
      <w:r>
        <w:rPr>
          <w:b/>
          <w:bCs/>
        </w:rPr>
        <w:t xml:space="preserve">desde la primera ejecución del arnés</w:t>
      </w:r>
      <w:r>
        <w:t xml:space="preserve">, no al final. Añadirlo después falsea los datos.</w:t>
      </w:r>
    </w:p>
    <w:p>
      <w:pPr>
        <w:pStyle w:val="BodyText"/>
      </w:pPr>
      <w:r>
        <w:rPr>
          <w:b/>
          <w:bCs/>
        </w:rPr>
        <w:t xml:space="preserve">Por cada tarea ejecutada, registrar:</w:t>
      </w:r>
      <w:r>
        <w:t xml:space="preserve"> </w:t>
      </w:r>
      <w:r>
        <w:t xml:space="preserve">id de tarea · pantalla o componente · modelo del nodo · tokens entrada/salida por nodo · coste calculado · intentos hasta verde · si escaló a humano · minutos de reloj.</w:t>
      </w:r>
    </w:p>
    <w:p>
      <w:pPr>
        <w:pStyle w:val="BodyText"/>
      </w:pPr>
      <w:r>
        <w:t xml:space="preserve">Destino:</w:t>
      </w:r>
      <w:r>
        <w:t xml:space="preserve"> </w:t>
      </w:r>
      <w:r>
        <w:rPr>
          <w:rStyle w:val="VerbatimChar"/>
        </w:rPr>
        <w:t xml:space="preserve">openspec/mvp/harness-metrics.csv</w:t>
      </w:r>
      <w:r>
        <w:t xml:space="preserve"> </w:t>
      </w:r>
      <w:r>
        <w:t xml:space="preserve">+ trazas en LangSmith (ya está en vuestro entorno).</w:t>
      </w:r>
    </w:p>
    <w:p>
      <w:pPr>
        <w:pStyle w:val="BodyText"/>
      </w:pPr>
      <w:r>
        <w:rPr>
          <w:b/>
          <w:bCs/>
        </w:rPr>
        <w:t xml:space="preserve">Las tres métricas que importan de verdad para V1: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Coste por pantalla aceptada</w:t>
      </w:r>
      <w:r>
        <w:t xml:space="preserve"> </w:t>
      </w:r>
      <w:r>
        <w:t xml:space="preserve">— no coste por llamada. Incluye los reintentos fallidos, que es donde se va el dinero.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Distribución de intentos hasta verde</w:t>
      </w:r>
      <w:r>
        <w:t xml:space="preserve"> </w:t>
      </w:r>
      <w:r>
        <w:t xml:space="preserve">— si la media es 1,5 el arnés es viable; si es 4, el cuello de botella es la spec, no el modelo.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Porcentaje de tareas que requieren intervención humana</w:t>
      </w:r>
      <w:r>
        <w:t xml:space="preserve"> </w:t>
      </w:r>
      <w:r>
        <w:t xml:space="preserve">— define el ahorro real y calibra el umbral del futuro nodo Escalation.</w:t>
      </w:r>
    </w:p>
    <w:p>
      <w:pPr>
        <w:pStyle w:val="FirstParagraph"/>
      </w:pPr>
      <w:r>
        <w:t xml:space="preserve">Extrapolar de aquí a V1 con prudencia: el MVP no tiene E2EE completo, ni roles, ni las capabilities complejas. El multiplicador honesto se decide</w:t>
      </w:r>
      <w:r>
        <w:t xml:space="preserve"> </w:t>
      </w:r>
      <w:r>
        <w:rPr>
          <w:b/>
          <w:bCs/>
        </w:rPr>
        <w:t xml:space="preserve">con los datos delante</w:t>
      </w:r>
      <w:r>
        <w:t xml:space="preserve">, no ahora.</w:t>
      </w:r>
    </w:p>
    <w:p>
      <w:r>
        <w:pict>
          <v:rect style="width:0;height:1.5pt" o:hralign="center" o:hrstd="t" o:hr="t"/>
        </w:pict>
      </w:r>
    </w:p>
    <w:bookmarkEnd w:id="24"/>
    <w:bookmarkStart w:id="25" w:name="riesgos"/>
    <w:p>
      <w:pPr>
        <w:pStyle w:val="Heading2"/>
      </w:pPr>
      <w:r>
        <w:t xml:space="preserve">12. Riesgos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Riesgo</w:t>
            </w:r>
          </w:p>
        </w:tc>
        <w:tc>
          <w:tcPr/>
          <w:p>
            <w:pPr>
              <w:pStyle w:val="Compact"/>
            </w:pPr>
            <w:r>
              <w:t xml:space="preserve">Probabilidad</w:t>
            </w:r>
          </w:p>
        </w:tc>
        <w:tc>
          <w:tcPr/>
          <w:p>
            <w:pPr>
              <w:pStyle w:val="Compact"/>
            </w:pPr>
            <w:r>
              <w:t xml:space="preserve">Mitigación</w:t>
            </w:r>
          </w:p>
        </w:tc>
      </w:tr>
      <w:tr>
        <w:tc>
          <w:tcPr/>
          <w:p>
            <w:pPr>
              <w:pStyle w:val="Compact"/>
            </w:pPr>
            <w:r>
              <w:t xml:space="preserve">El Coder no da calidad utilizable</w:t>
            </w:r>
          </w:p>
        </w:tc>
        <w:tc>
          <w:tcPr/>
          <w:p>
            <w:pPr>
              <w:pStyle w:val="Compact"/>
            </w:pPr>
            <w:r>
              <w:t xml:space="preserve">Media</w:t>
            </w:r>
          </w:p>
        </w:tc>
        <w:tc>
          <w:tcPr/>
          <w:p>
            <w:pPr>
              <w:pStyle w:val="Compact"/>
            </w:pPr>
            <w:r>
              <w:t xml:space="preserve">SP-1 el día 1. Plan B: el Coder a pista paralela, Claude Code construye.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VERA responde con seguridad datos inventados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Alta</w:t>
            </w:r>
          </w:p>
        </w:tc>
        <w:tc>
          <w:tcPr/>
          <w:p>
            <w:pPr>
              <w:pStyle w:val="Compact"/>
            </w:pPr>
            <w:r>
              <w:t xml:space="preserve">Regla dura en system prompt + las 15 preguntas de la sesión 2. Ver abajo.</w:t>
            </w:r>
          </w:p>
        </w:tc>
      </w:tr>
      <w:tr>
        <w:tc>
          <w:tcPr/>
          <w:p>
            <w:pPr>
              <w:pStyle w:val="Compact"/>
            </w:pPr>
            <w:r>
              <w:t xml:space="preserve">MSG-02 se come dos días</w:t>
            </w:r>
          </w:p>
        </w:tc>
        <w:tc>
          <w:tcPr/>
          <w:p>
            <w:pPr>
              <w:pStyle w:val="Compact"/>
            </w:pPr>
            <w:r>
              <w:t xml:space="preserve">Media</w:t>
            </w:r>
          </w:p>
        </w:tc>
        <w:tc>
          <w:tcPr/>
          <w:p>
            <w:pPr>
              <w:pStyle w:val="Compact"/>
            </w:pPr>
            <w:r>
              <w:t xml:space="preserve">Es la pantalla más compleja. Si el día 7 no está, se simplifica el hilo.</w:t>
            </w:r>
          </w:p>
        </w:tc>
      </w:tr>
      <w:tr>
        <w:tc>
          <w:tcPr/>
          <w:p>
            <w:pPr>
              <w:pStyle w:val="Compact"/>
            </w:pPr>
            <w:r>
              <w:t xml:space="preserve">El día 15 llega sin ensayo</w:t>
            </w:r>
          </w:p>
        </w:tc>
        <w:tc>
          <w:tcPr/>
          <w:p>
            <w:pPr>
              <w:pStyle w:val="Compact"/>
            </w:pPr>
            <w:r>
              <w:t xml:space="preserve">Media</w:t>
            </w:r>
          </w:p>
        </w:tc>
        <w:tc>
          <w:tcPr/>
          <w:p>
            <w:pPr>
              <w:pStyle w:val="Compact"/>
            </w:pPr>
            <w:r>
              <w:t xml:space="preserve">El día 14 es congelación. Nada nuevo entra después.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 base de demo queda sucia del ensayo</w:t>
            </w:r>
          </w:p>
        </w:tc>
        <w:tc>
          <w:tcPr/>
          <w:p>
            <w:pPr>
              <w:pStyle w:val="Compact"/>
            </w:pPr>
            <w:r>
              <w:t xml:space="preserve">Alta si no se aísla</w:t>
            </w:r>
          </w:p>
        </w:tc>
        <w:tc>
          <w:tcPr/>
          <w:p>
            <w:pPr>
              <w:pStyle w:val="Compact"/>
            </w:pPr>
            <w:r>
              <w:t xml:space="preserve">Proyecto separado + script de reseteo (S3)</w:t>
            </w:r>
          </w:p>
        </w:tc>
      </w:tr>
    </w:tbl>
    <w:p>
      <w:pPr>
        <w:pStyle w:val="BodyText"/>
      </w:pPr>
      <w:r>
        <w:rPr>
          <w:b/>
          <w:bCs/>
        </w:rPr>
        <w:t xml:space="preserve">Sobre el riesgo de VERA — el más subestimado.</w:t>
      </w:r>
      <w:r>
        <w:t xml:space="preserve"> </w:t>
      </w:r>
      <w:r>
        <w:t xml:space="preserve">Sonnet 4.6 va a responder con fluidez impecable a cualquier cosa, tenga o no la herramienta para saberlo. Delante de un socio, el fallo no es el silencio: es afirmar con aplomo que hay 800 unidades disponibles en Polonia. Suena perfecto y nadie en la sala lo detecta. La única defensa real es que VERA responda</w:t>
      </w:r>
      <w:r>
        <w:t xml:space="preserve"> </w:t>
      </w:r>
      <w:r>
        <w:rPr>
          <w:b/>
          <w:bCs/>
        </w:rPr>
        <w:t xml:space="preserve">exclusivamente</w:t>
      </w:r>
      <w:r>
        <w:t xml:space="preserve"> </w:t>
      </w:r>
      <w:r>
        <w:t xml:space="preserve">desde el retorno de sus 4 herramientas, y que diga</w:t>
      </w:r>
      <w:r>
        <w:t xml:space="preserve"> </w:t>
      </w:r>
      <w:r>
        <w:t xml:space="preserve">“no tengo ese dato”</w:t>
      </w:r>
      <w:r>
        <w:t xml:space="preserve"> </w:t>
      </w:r>
      <w:r>
        <w:t xml:space="preserve">en cuanto salga de ahí. Eso se prueba en la sesión 2, no el día de la reunión.</w:t>
      </w:r>
    </w:p>
    <w:p>
      <w:r>
        <w:pict>
          <v:rect style="width:0;height:1.5pt" o:hralign="center" o:hrstd="t" o:hr="t"/>
        </w:pict>
      </w:r>
    </w:p>
    <w:bookmarkEnd w:id="25"/>
    <w:bookmarkStart w:id="26" w:name="entregables-al-día-15"/>
    <w:p>
      <w:pPr>
        <w:pStyle w:val="Heading2"/>
      </w:pPr>
      <w:r>
        <w:t xml:space="preserve">13. Entregables al día 15</w:t>
      </w:r>
    </w:p>
    <w:p>
      <w:pPr>
        <w:pStyle w:val="Compact"/>
        <w:numPr>
          <w:ilvl w:val="0"/>
          <w:numId w:val="1012"/>
        </w:numPr>
      </w:pPr>
      <w:r>
        <w:t xml:space="preserve">MVP funcional en el entorno de demo, con guion ensayado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harness-metrics.csv</w:t>
      </w:r>
      <w:r>
        <w:t xml:space="preserve"> </w:t>
      </w:r>
      <w:r>
        <w:t xml:space="preserve">— datos reales de tokens, coste e intentos</w:t>
      </w:r>
      <w:r>
        <w:t xml:space="preserve"> </w:t>
      </w:r>
      <w:r>
        <w:rPr>
          <w:i/>
          <w:iCs/>
        </w:rPr>
        <w:t xml:space="preserve">(objetivo 4)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harness-backlog.md</w:t>
      </w:r>
      <w:r>
        <w:t xml:space="preserve"> </w:t>
      </w:r>
      <w:r>
        <w:t xml:space="preserve">— defectos del arnés a corregir antes de V1</w:t>
      </w:r>
      <w:r>
        <w:t xml:space="preserve"> </w:t>
      </w:r>
      <w:r>
        <w:rPr>
          <w:i/>
          <w:iCs/>
        </w:rPr>
        <w:t xml:space="preserve">(objetivo 2)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findings-register.md</w:t>
      </w:r>
      <w:r>
        <w:t xml:space="preserve"> </w:t>
      </w:r>
      <w:r>
        <w:t xml:space="preserve">— hallazgos trasladados a las specs OpenSpec</w:t>
      </w:r>
      <w:r>
        <w:t xml:space="preserve"> </w:t>
      </w:r>
      <w:r>
        <w:rPr>
          <w:i/>
          <w:iCs/>
        </w:rPr>
        <w:t xml:space="preserve">(objetivo 3)</w:t>
      </w:r>
    </w:p>
    <w:p>
      <w:pPr>
        <w:pStyle w:val="Compact"/>
        <w:numPr>
          <w:ilvl w:val="0"/>
          <w:numId w:val="1012"/>
        </w:numPr>
      </w:pPr>
      <w:r>
        <w:t xml:space="preserve">10-15 tareas reales en formato fijo — material de diseño del futuro nodo Planner</w:t>
      </w:r>
      <w:r>
        <w:t xml:space="preserve"> </w:t>
      </w:r>
      <w:r>
        <w:rPr>
          <w:i/>
          <w:iCs/>
        </w:rPr>
        <w:t xml:space="preserve">(objetivo 1)</w:t>
      </w:r>
    </w:p>
    <w:p>
      <w:pPr>
        <w:pStyle w:val="Compact"/>
        <w:numPr>
          <w:ilvl w:val="0"/>
          <w:numId w:val="1012"/>
        </w:numPr>
      </w:pPr>
      <w:r>
        <w:t xml:space="preserve">Suite de tests Playwright/Vitest — primer criterio de salida ejecutable del proyecto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Plan MVP Bearingworld.io v1.0 · 4 de agosto de 2026</w:t>
      </w:r>
    </w:p>
    <w:bookmarkEnd w:id="26"/>
    <w:bookmarkEnd w:id="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link w:val="VerbatimChar"/>
    <w:pPr>
      <w:wordWrap w:val="off"/>
    </w:pPr>
  </w:style>
  <w:style w:customStyle="1" w:styleId="KeywordTok" w:type="character">
    <w:name w:val="KeywordTok"/>
    <w:basedOn w:val="VerbatimChar"/>
    <w:rPr>
      <w:b/>
      <w:color w:val="007020"/>
    </w:rPr>
  </w:style>
  <w:style w:customStyle="1" w:styleId="DataTypeTok" w:type="character">
    <w:name w:val="DataTypeTok"/>
    <w:basedOn w:val="VerbatimChar"/>
    <w:rPr>
      <w:color w:val="902000"/>
    </w:rPr>
  </w:style>
  <w:style w:customStyle="1" w:styleId="DecValTok" w:type="character">
    <w:name w:val="DecValTok"/>
    <w:basedOn w:val="VerbatimChar"/>
    <w:rPr>
      <w:color w:val="40a070"/>
    </w:rPr>
  </w:style>
  <w:style w:customStyle="1" w:styleId="BaseNTok" w:type="character">
    <w:name w:val="BaseNTok"/>
    <w:basedOn w:val="VerbatimChar"/>
    <w:rPr>
      <w:color w:val="40a070"/>
    </w:rPr>
  </w:style>
  <w:style w:customStyle="1" w:styleId="FloatTok" w:type="character">
    <w:name w:val="FloatTok"/>
    <w:basedOn w:val="VerbatimChar"/>
    <w:rPr>
      <w:color w:val="40a070"/>
    </w:rPr>
  </w:style>
  <w:style w:customStyle="1" w:styleId="ConstantTok" w:type="character">
    <w:name w:val="ConstantTok"/>
    <w:basedOn w:val="VerbatimChar"/>
    <w:rPr>
      <w:color w:val="880000"/>
    </w:rPr>
  </w:style>
  <w:style w:customStyle="1" w:styleId="CharTok" w:type="character">
    <w:name w:val="CharTok"/>
    <w:basedOn w:val="VerbatimChar"/>
    <w:rPr>
      <w:color w:val="4070a0"/>
    </w:rPr>
  </w:style>
  <w:style w:customStyle="1" w:styleId="SpecialCharTok" w:type="character">
    <w:name w:val="SpecialCharTok"/>
    <w:basedOn w:val="VerbatimChar"/>
    <w:rPr>
      <w:color w:val="4070a0"/>
    </w:rPr>
  </w:style>
  <w:style w:customStyle="1" w:styleId="StringTok" w:type="character">
    <w:name w:val="StringTok"/>
    <w:basedOn w:val="VerbatimChar"/>
    <w:rPr>
      <w:color w:val="4070a0"/>
    </w:rPr>
  </w:style>
  <w:style w:customStyle="1" w:styleId="VerbatimStringTok" w:type="character">
    <w:name w:val="VerbatimStringTok"/>
    <w:basedOn w:val="VerbatimChar"/>
    <w:rPr>
      <w:color w:val="4070a0"/>
    </w:rPr>
  </w:style>
  <w:style w:customStyle="1" w:styleId="SpecialStringTok" w:type="character">
    <w:name w:val="SpecialStringTok"/>
    <w:basedOn w:val="VerbatimChar"/>
    <w:rPr>
      <w:color w:val="bb6688"/>
    </w:rPr>
  </w:style>
  <w:style w:customStyle="1" w:styleId="ImportTok" w:type="character">
    <w:name w:val="ImportTok"/>
    <w:basedOn w:val="VerbatimChar"/>
    <w:rPr>
      <w:b/>
      <w:color w:val="008000"/>
    </w:rPr>
  </w:style>
  <w:style w:customStyle="1" w:styleId="CommentTok" w:type="character">
    <w:name w:val="CommentTok"/>
    <w:basedOn w:val="VerbatimChar"/>
    <w:rPr>
      <w:i/>
      <w:color w:val="60a0b0"/>
    </w:rPr>
  </w:style>
  <w:style w:customStyle="1" w:styleId="DocumentationTok" w:type="character">
    <w:name w:val="DocumentationTok"/>
    <w:basedOn w:val="VerbatimChar"/>
    <w:rPr>
      <w:i/>
      <w:color w:val="ba2121"/>
    </w:rPr>
  </w:style>
  <w:style w:customStyle="1" w:styleId="AnnotationTok" w:type="character">
    <w:name w:val="AnnotationTok"/>
    <w:basedOn w:val="VerbatimChar"/>
    <w:rPr>
      <w:b/>
      <w:i/>
      <w:color w:val="60a0b0"/>
    </w:rPr>
  </w:style>
  <w:style w:customStyle="1" w:styleId="CommentVarTok" w:type="character">
    <w:name w:val="CommentVarTok"/>
    <w:basedOn w:val="VerbatimChar"/>
    <w:rPr>
      <w:b/>
      <w:i/>
      <w:color w:val="60a0b0"/>
    </w:rPr>
  </w:style>
  <w:style w:customStyle="1" w:styleId="OtherTok" w:type="character">
    <w:name w:val="OtherTok"/>
    <w:basedOn w:val="VerbatimChar"/>
    <w:rPr>
      <w:color w:val="007020"/>
    </w:rPr>
  </w:style>
  <w:style w:customStyle="1" w:styleId="FunctionTok" w:type="character">
    <w:name w:val="FunctionTok"/>
    <w:basedOn w:val="VerbatimChar"/>
    <w:rPr>
      <w:color w:val="06287e"/>
    </w:rPr>
  </w:style>
  <w:style w:customStyle="1" w:styleId="VariableTok" w:type="character">
    <w:name w:val="VariableTok"/>
    <w:basedOn w:val="VerbatimChar"/>
    <w:rPr>
      <w:color w:val="19177c"/>
    </w:rPr>
  </w:style>
  <w:style w:customStyle="1" w:styleId="ControlFlowTok" w:type="character">
    <w:name w:val="ControlFlowTok"/>
    <w:basedOn w:val="VerbatimChar"/>
    <w:rPr>
      <w:b/>
      <w:color w:val="007020"/>
    </w:rPr>
  </w:style>
  <w:style w:customStyle="1" w:styleId="OperatorTok" w:type="character">
    <w:name w:val="OperatorTok"/>
    <w:basedOn w:val="VerbatimChar"/>
    <w:rPr>
      <w:color w:val="666666"/>
    </w:rPr>
  </w:style>
  <w:style w:customStyle="1" w:styleId="BuiltInTok" w:type="character">
    <w:name w:val="BuiltInTok"/>
    <w:basedOn w:val="VerbatimChar"/>
    <w:rPr>
      <w:color w:val="008000"/>
    </w:rPr>
  </w:style>
  <w:style w:customStyle="1" w:styleId="ExtensionTok" w:type="character">
    <w:name w:val="ExtensionTok"/>
    <w:basedOn w:val="VerbatimChar"/>
    <w:rPr/>
  </w:style>
  <w:style w:customStyle="1" w:styleId="PreprocessorTok" w:type="character">
    <w:name w:val="PreprocessorTok"/>
    <w:basedOn w:val="VerbatimChar"/>
    <w:rPr>
      <w:color w:val="bc7a00"/>
    </w:rPr>
  </w:style>
  <w:style w:customStyle="1" w:styleId="AttributeTok" w:type="character">
    <w:name w:val="AttributeTok"/>
    <w:basedOn w:val="VerbatimChar"/>
    <w:rPr>
      <w:color w:val="7d9029"/>
    </w:rPr>
  </w:style>
  <w:style w:customStyle="1" w:styleId="RegionMarkerTok" w:type="character">
    <w:name w:val="RegionMarkerTok"/>
    <w:basedOn w:val="VerbatimChar"/>
    <w:rPr/>
  </w:style>
  <w:style w:customStyle="1" w:styleId="InformationTok" w:type="character">
    <w:name w:val="InformationTok"/>
    <w:basedOn w:val="VerbatimChar"/>
    <w:rPr>
      <w:b/>
      <w:i/>
      <w:color w:val="60a0b0"/>
    </w:rPr>
  </w:style>
  <w:style w:customStyle="1" w:styleId="WarningTok" w:type="character">
    <w:name w:val="WarningTok"/>
    <w:basedOn w:val="VerbatimChar"/>
    <w:rPr>
      <w:b/>
      <w:i/>
      <w:color w:val="60a0b0"/>
    </w:rPr>
  </w:style>
  <w:style w:customStyle="1" w:styleId="AlertTok" w:type="character">
    <w:name w:val="AlertTok"/>
    <w:basedOn w:val="VerbatimChar"/>
    <w:rPr>
      <w:b/>
      <w:color w:val="ff0000"/>
    </w:rPr>
  </w:style>
  <w:style w:customStyle="1" w:styleId="ErrorTok" w:type="character">
    <w:name w:val="ErrorTok"/>
    <w:basedOn w:val="VerbatimChar"/>
    <w:rPr>
      <w:b/>
      <w:color w:val="ff0000"/>
    </w:rPr>
  </w:style>
  <w:style w:customStyle="1" w:styleId="NormalTok" w:type="character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2026-08-05T15:58:37Z</dcterms:created>
  <dcterms:modified xsi:type="dcterms:W3CDTF">2026-08-05T15:58:37Z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