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SGA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Sistema de gestión de almacenamiento </w:t>
        <w:br w:type="textWrapping"/>
        <w:br w:type="textWrapping"/>
        <w:br w:type="textWrapping"/>
        <w:br w:type="textWrapping"/>
        <w:br w:type="textWrapping"/>
        <w:br w:type="textWrapping"/>
        <w:t xml:space="preserve">NOMBRE</w:t>
        <w:br w:type="textWrapping"/>
        <w:t xml:space="preserve">JORGE ENRIQUE AGUIRRE KAIPA</w:t>
        <w:br w:type="textWrapping"/>
        <w:t xml:space="preserve">JOSE LEONARDO ORTEGA MENDOZA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NÚMERO DE FICHA</w:t>
        <w:br w:type="textWrapping"/>
        <w:t xml:space="preserve">3537566</w:t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INSTRUCTOR</w:t>
        <w:br w:type="textWrapping"/>
        <w:t xml:space="preserve">JOHN STYVEN RONDO USECHE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CENTRO DE ELECTRICIDAD ELECTRÓNICA Y TELECOMUNICACIONES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reguntas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biertas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¿Cuál es el principal problema que tienen actualmente con el manejo del inventario y almacenamiento de los productos?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¿Qué función o mejora le gustaría que tuviera un sistema digital para facilitar el control de los productos?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Estadísticas con sus preguntas cerradas 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362200"/>
            <wp:effectExtent b="0" l="0" r="0" t="0"/>
            <wp:docPr descr="Gráfico de respuestas de formularios. Título de la pregunta: 1. ¿Qué medio utilizan principalmente para registrar la entrada y salida de mercancía?&#10;. Número de respuestas: 10 respuestas." id="9" name="image7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1. ¿Qué medio utilizan principalmente para registrar la entrada y salida de mercancía?&#10;. Número de respuestas: 10 respuestas.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50% de las respuestas indica que el medio principal para registrar la mercancía sigue siendo el cuaderno o papel. Sumado a esto, un 40% del personal encargado del almacén no cuenta con conocimientos básicos en el uso de computadores o dispositivos digitales. 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362200"/>
            <wp:effectExtent b="0" l="0" r="0" t="0"/>
            <wp:docPr descr="Gráfico de respuestas de formularios. Título de la pregunta: 2.¿Con qué frecuencia realizan un conteo o inventario físico de sus productos?. Número de respuestas: 10 respuestas." id="8" name="image6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2.¿Con qué frecuencia realizan un conteo o inventario físico de sus productos?. Número de respuestas: 10 respuestas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540000"/>
            <wp:effectExtent b="0" l="0" r="0" t="0"/>
            <wp:docPr descr="Gráfico de respuestas de formularios. Título de la pregunta: 3. ¿Tienen establecido un límite de &quot;stock mínimo&quot; para saber cuándo hacer un nuevo pedido antes de que el producto se agote?&#10;. Número de respuestas: 10 respuestas." id="18" name="image14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3. ¿Tienen establecido un límite de &quot;stock mínimo&quot; para saber cuándo hacer un nuevo pedido antes de que el producto se agote?&#10;. Número de respuestas: 10 respuestas."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540000"/>
            <wp:effectExtent b="0" l="0" r="0" t="0"/>
            <wp:docPr descr="Gráfico de respuestas de formularios. Título de la pregunta: 4. ¿Suelen presentarse diferencias entre la mercancía registrada en el inventario y la mercancía física disponible?. Número de respuestas: 10 respuestas." id="17" name="image8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4. ¿Suelen presentarse diferencias entre la mercancía registrada en el inventario y la mercancía física disponible?. Número de respuestas: 10 respuestas.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540000"/>
            <wp:effectExtent b="0" l="0" r="0" t="0"/>
            <wp:docPr descr="Gráfico de respuestas de formularios. Título de la pregunta: 5. ¿Con qué frecuencia se les agotan los productos cárnicos o perecederos por no haber hecho el pedido a tiempo?&#10;. Número de respuestas: 10 respuestas." id="19" name="image5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5. ¿Con qué frecuencia se les agotan los productos cárnicos o perecederos por no haber hecho el pedido a tiempo?&#10;. Número de respuestas: 10 respuestas.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50% de los encuestados indicó que los productos cárnicos se agotan "seguido" por no hacer el pedido a tiempo. Además, el 100% respondió que actualmente no utilizan alertas visuales o etiquetas para identificar productos próximos a vencer. Sin embargo, el 100% afirmó estar dispuesto a recibir alertas automáticas cuando se alcance el stock mínimo. 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362200"/>
            <wp:effectExtent b="0" l="0" r="0" t="0"/>
            <wp:docPr descr="Gráfico de respuestas de formularios. Título de la pregunta: 6. ¿Llevan un registro detallado de los productos que se pierden por vencimiento, daño o merma?&#10;. Número de respuestas: 10 respuestas." id="14" name="image9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6. ¿Llevan un registro detallado de los productos que se pierden por vencimiento, daño o merma?&#10;. Número de respuestas: 10 respuestas.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540000"/>
            <wp:effectExtent b="0" l="0" r="0" t="0"/>
            <wp:docPr descr="Gráfico de respuestas de formularios. Título de la pregunta: 7. En caso de registrar las pérdidas, ¿calculan el costo económico exacto que representan para el negocio?&#10;. Número de respuestas: 10 respuestas." id="13" name="image12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7. En caso de registrar las pérdidas, ¿calculan el costo económico exacto que representan para el negocio?&#10;. Número de respuestas: 10 respuestas."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540000"/>
            <wp:effectExtent b="0" l="0" r="0" t="0"/>
            <wp:docPr descr="Gráfico de respuestas de formularios. Título de la pregunta: 8. ¿Consideran que los productos cárnicos representan la mayor parte de las pérdidas de mercancía en su establecimiento?&#10;. Número de respuestas: 10 respuestas." id="11" name="image10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8. ¿Consideran que los productos cárnicos representan la mayor parte de las pérdidas de mercancía en su establecimiento?&#10;. Número de respuestas: 10 respuestas.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540000"/>
            <wp:effectExtent b="0" l="0" r="0" t="0"/>
            <wp:docPr descr="Gráfico de respuestas de formularios. Título de la pregunta: 9. ¿Utilizan alertas visuales o un sistema de etiquetas para identificar los productos más próximos a vencer (FEFO/FIFO)?&#10;. Número de respuestas: 10 respuestas." id="7" name="image2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9. ¿Utilizan alertas visuales o un sistema de etiquetas para identificar los productos más próximos a vencer (FEFO/FIFO)?&#10;. Número de respuestas: 10 respuestas.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362200"/>
            <wp:effectExtent b="0" l="0" r="0" t="0"/>
            <wp:docPr descr="Gráfico de respuestas de formularios. Título de la pregunta: 10. ¿Generan reportes mensuales para evaluar qué productos dejan mayor pérdida económica?&#10;. Número de respuestas: 10 respuestas." id="6" name="image4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10. ¿Generan reportes mensuales para evaluar qué productos dejan mayor pérdida económica?&#10;. Número de respuestas: 10 respuestas.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540000"/>
            <wp:effectExtent b="0" l="0" r="0" t="0"/>
            <wp:docPr descr="Gráfico de respuestas de formularios. Título de la pregunta: 11. ¿El personal encargado del almacén cuenta con conocimientos básicos en el uso de computadores o dispositivos digitales?&#10;. Número de respuestas: 10 respuestas." id="10" name="image3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11. ¿El personal encargado del almacén cuenta con conocimientos básicos en el uso de computadores o dispositivos digitales?&#10;. Número de respuestas: 10 respuestas."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540000"/>
            <wp:effectExtent b="0" l="0" r="0" t="0"/>
            <wp:docPr descr="Gráfico de respuestas de formularios. Título de la pregunta: 12. ¿Estarían dispuestos a implementar un software de gestión de almacenamiento si este ayuda a reducir las pérdidas económicas?&#10;. Número de respuestas: 10 respuestas." id="16" name="image11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12. ¿Estarían dispuestos a implementar un software de gestión de almacenamiento si este ayuda a reducir las pérdidas económicas?&#10;. Número de respuestas: 10 respuestas."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2540000"/>
            <wp:effectExtent b="0" l="0" r="0" t="0"/>
            <wp:docPr descr="Gráfico de respuestas de formularios. Título de la pregunta: 13. ¿Estaría dispuesto(a) a recibir notificaciones o alertas automáticas en el sistema cuando un producto alcance su nivel de stock mínimo?&#10;. Número de respuestas: 10 respuestas." id="15" name="image1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13. ¿Estaría dispuesto(a) a recibir notificaciones o alertas automáticas en el sistema cuando un producto alcance su nivel de stock mínimo?&#10;. Número de respuestas: 10 respuestas.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Formulario de encuesta: 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https://forms.gle/rMqrY5Me35zQc8Y79</w:t>
        </w:r>
      </w:hyperlink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headerReference r:id="rId23" w:type="even"/>
      <w:footerReference r:id="rId24" w:type="default"/>
      <w:footerReference r:id="rId25" w:type="first"/>
      <w:footerReference r:id="rId26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-1316354</wp:posOffset>
          </wp:positionH>
          <wp:positionV relativeFrom="paragraph">
            <wp:posOffset>-335279</wp:posOffset>
          </wp:positionV>
          <wp:extent cx="1087120" cy="896620"/>
          <wp:effectExtent b="0" l="0" r="0" t="0"/>
          <wp:wrapSquare wrapText="bothSides" distB="0" distT="0" distL="114300" distR="114300"/>
          <wp:docPr id="12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7120" cy="8966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23AD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23AD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23AD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23AD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23AD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23AD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23AD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23AD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23AD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23AD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23AD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23AD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23AD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23AD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23AD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23AD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23AD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23AD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23AD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23AD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23AD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457A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57A14"/>
  </w:style>
  <w:style w:type="paragraph" w:styleId="Piedepgina">
    <w:name w:val="footer"/>
    <w:basedOn w:val="Normal"/>
    <w:link w:val="PiedepginaCar"/>
    <w:uiPriority w:val="99"/>
    <w:unhideWhenUsed w:val="1"/>
    <w:rsid w:val="00457A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57A14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orms.gle/rMqrY5Me35zQc8Y79" TargetMode="External"/><Relationship Id="rId22" Type="http://schemas.openxmlformats.org/officeDocument/2006/relationships/header" Target="header3.xml"/><Relationship Id="rId21" Type="http://schemas.openxmlformats.org/officeDocument/2006/relationships/header" Target="header2.xml"/><Relationship Id="rId24" Type="http://schemas.openxmlformats.org/officeDocument/2006/relationships/footer" Target="foot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footer" Target="footer1.xml"/><Relationship Id="rId25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M8JXQWwWW0W4Xc5xjM0wHrOstQ==">CgMxLjA4AHIhMXNIekxLajRHaDBLbGthUlJKaksxT2xlT0JfSnJUWFJI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2026-08-28T23:16:00Z</dcterms:created>
  <dc:creator>Jose Leonardo Ortega Mendoza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fee01845-a498-4983-83c0-1dbdc1480f9c</vt:lpwstr>
  </property>
</Properties>
</file>