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F48DD" w14:textId="30FCEFFE" w:rsidR="00AC3736" w:rsidRDefault="00AC3736" w:rsidP="00AC3736">
      <w:pPr>
        <w:pStyle w:val="Ttulo1"/>
        <w:spacing w:before="360" w:after="80"/>
        <w:ind w:firstLine="720"/>
        <w:jc w:val="center"/>
        <w:rPr>
          <w:rFonts w:ascii="Ancizar Sans" w:eastAsia="Ancizar Sans" w:hAnsi="Ancizar Sans" w:cs="Ancizar Sans"/>
          <w:sz w:val="24"/>
          <w:szCs w:val="24"/>
        </w:rPr>
      </w:pPr>
      <w:bookmarkStart w:id="0" w:name="_7ixzavgo3o8w" w:colFirst="0" w:colLast="0"/>
      <w:bookmarkEnd w:id="0"/>
      <w:r>
        <w:rPr>
          <w:rFonts w:ascii="Ancizar Sans" w:eastAsia="Ancizar Sans" w:hAnsi="Ancizar Sans" w:cs="Ancizar Sans"/>
          <w:sz w:val="24"/>
          <w:szCs w:val="24"/>
        </w:rPr>
        <w:t>Informe Plan Integral de Cobertura</w:t>
      </w:r>
      <w:r>
        <w:rPr>
          <w:rFonts w:ascii="Ancizar Sans" w:eastAsia="Ancizar Sans" w:hAnsi="Ancizar Sans" w:cs="Ancizar Sans"/>
          <w:sz w:val="24"/>
          <w:szCs w:val="24"/>
        </w:rPr>
        <w:t xml:space="preserve"> (PIC)</w:t>
      </w:r>
    </w:p>
    <w:p w14:paraId="035B2958" w14:textId="77777777" w:rsidR="00AC3736" w:rsidRDefault="00AC3736" w:rsidP="00AC3736">
      <w:pPr>
        <w:jc w:val="center"/>
        <w:rPr>
          <w:rFonts w:ascii="Ancizar Sans" w:eastAsia="Ancizar Sans" w:hAnsi="Ancizar Sans" w:cs="Ancizar Sans"/>
          <w:sz w:val="24"/>
          <w:szCs w:val="24"/>
        </w:rPr>
      </w:pPr>
    </w:p>
    <w:p w14:paraId="5B4DCD63" w14:textId="77777777" w:rsidR="00AC3736" w:rsidRDefault="00AC3736" w:rsidP="00AC3736">
      <w:pPr>
        <w:jc w:val="center"/>
        <w:rPr>
          <w:rFonts w:ascii="Ancizar Sans" w:eastAsia="Ancizar Sans" w:hAnsi="Ancizar Sans" w:cs="Ancizar Sans"/>
          <w:sz w:val="24"/>
          <w:szCs w:val="24"/>
        </w:rPr>
      </w:pPr>
    </w:p>
    <w:p w14:paraId="52CD468D" w14:textId="77777777" w:rsidR="00AC3736" w:rsidRDefault="00AC3736" w:rsidP="00AC3736">
      <w:pPr>
        <w:jc w:val="center"/>
        <w:rPr>
          <w:rFonts w:ascii="Ancizar Sans" w:eastAsia="Ancizar Sans" w:hAnsi="Ancizar Sans" w:cs="Ancizar Sans"/>
          <w:sz w:val="24"/>
          <w:szCs w:val="24"/>
        </w:rPr>
      </w:pPr>
    </w:p>
    <w:p w14:paraId="2818652B" w14:textId="77777777" w:rsidR="00AC3736" w:rsidRDefault="00AC3736" w:rsidP="00AC3736">
      <w:pPr>
        <w:jc w:val="center"/>
        <w:rPr>
          <w:rFonts w:ascii="Ancizar Sans" w:eastAsia="Ancizar Sans" w:hAnsi="Ancizar Sans" w:cs="Ancizar Sans"/>
          <w:sz w:val="24"/>
          <w:szCs w:val="24"/>
        </w:rPr>
      </w:pPr>
    </w:p>
    <w:p w14:paraId="4AEDE335" w14:textId="77777777" w:rsidR="00AC3736" w:rsidRDefault="00AC3736" w:rsidP="00AC3736">
      <w:pPr>
        <w:jc w:val="center"/>
        <w:rPr>
          <w:rFonts w:ascii="Ancizar Sans" w:eastAsia="Ancizar Sans" w:hAnsi="Ancizar Sans" w:cs="Ancizar Sans"/>
          <w:sz w:val="24"/>
          <w:szCs w:val="24"/>
        </w:rPr>
      </w:pPr>
    </w:p>
    <w:p w14:paraId="1E487DC9" w14:textId="10D96137"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U</w:t>
      </w:r>
      <w:r>
        <w:rPr>
          <w:rFonts w:ascii="Ancizar Sans" w:eastAsia="Ancizar Sans" w:hAnsi="Ancizar Sans" w:cs="Ancizar Sans"/>
          <w:sz w:val="24"/>
          <w:szCs w:val="24"/>
        </w:rPr>
        <w:t>niversidad Nacional de Colombia</w:t>
      </w:r>
    </w:p>
    <w:p w14:paraId="5E0E392C" w14:textId="77777777" w:rsidR="00AC3736" w:rsidRDefault="00AC3736" w:rsidP="00AC3736">
      <w:pPr>
        <w:jc w:val="center"/>
        <w:rPr>
          <w:rFonts w:ascii="Ancizar Sans" w:eastAsia="Ancizar Sans" w:hAnsi="Ancizar Sans" w:cs="Ancizar Sans"/>
          <w:sz w:val="24"/>
          <w:szCs w:val="24"/>
        </w:rPr>
      </w:pPr>
    </w:p>
    <w:p w14:paraId="2EC8573B" w14:textId="77777777" w:rsidR="00AC3736" w:rsidRDefault="00AC3736" w:rsidP="00AC3736">
      <w:pPr>
        <w:jc w:val="center"/>
        <w:rPr>
          <w:rFonts w:ascii="Ancizar Sans" w:eastAsia="Ancizar Sans" w:hAnsi="Ancizar Sans" w:cs="Ancizar Sans"/>
          <w:sz w:val="24"/>
          <w:szCs w:val="24"/>
        </w:rPr>
      </w:pPr>
    </w:p>
    <w:p w14:paraId="56C72EF9" w14:textId="77777777" w:rsidR="00AC3736" w:rsidRDefault="00AC3736" w:rsidP="00AC3736">
      <w:pPr>
        <w:jc w:val="center"/>
        <w:rPr>
          <w:rFonts w:ascii="Ancizar Sans" w:eastAsia="Ancizar Sans" w:hAnsi="Ancizar Sans" w:cs="Ancizar Sans"/>
          <w:sz w:val="24"/>
          <w:szCs w:val="24"/>
        </w:rPr>
      </w:pPr>
    </w:p>
    <w:p w14:paraId="3261FDAB" w14:textId="77777777" w:rsidR="00AC3736" w:rsidRDefault="00AC3736" w:rsidP="00AC3736">
      <w:pPr>
        <w:jc w:val="center"/>
        <w:rPr>
          <w:rFonts w:ascii="Ancizar Sans" w:eastAsia="Ancizar Sans" w:hAnsi="Ancizar Sans" w:cs="Ancizar Sans"/>
          <w:sz w:val="24"/>
          <w:szCs w:val="24"/>
        </w:rPr>
      </w:pPr>
    </w:p>
    <w:p w14:paraId="744D6295" w14:textId="77777777" w:rsidR="00AC3736" w:rsidRDefault="00AC3736" w:rsidP="00AC3736">
      <w:pPr>
        <w:jc w:val="center"/>
        <w:rPr>
          <w:rFonts w:ascii="Ancizar Sans" w:eastAsia="Ancizar Sans" w:hAnsi="Ancizar Sans" w:cs="Ancizar Sans"/>
          <w:sz w:val="24"/>
          <w:szCs w:val="24"/>
        </w:rPr>
      </w:pPr>
    </w:p>
    <w:p w14:paraId="57CBE9AF" w14:textId="77777777" w:rsidR="00AC3736" w:rsidRDefault="00AC3736" w:rsidP="00AC3736">
      <w:pPr>
        <w:jc w:val="center"/>
        <w:rPr>
          <w:rFonts w:ascii="Ancizar Sans" w:eastAsia="Ancizar Sans" w:hAnsi="Ancizar Sans" w:cs="Ancizar Sans"/>
          <w:sz w:val="24"/>
          <w:szCs w:val="24"/>
        </w:rPr>
      </w:pPr>
    </w:p>
    <w:p w14:paraId="44D0CCA5" w14:textId="77777777" w:rsidR="00AC3736" w:rsidRDefault="00AC3736" w:rsidP="00AC3736">
      <w:pPr>
        <w:jc w:val="center"/>
        <w:rPr>
          <w:rFonts w:ascii="Ancizar Sans" w:eastAsia="Ancizar Sans" w:hAnsi="Ancizar Sans" w:cs="Ancizar Sans"/>
          <w:sz w:val="24"/>
          <w:szCs w:val="24"/>
        </w:rPr>
      </w:pPr>
    </w:p>
    <w:p w14:paraId="1947A944" w14:textId="77777777" w:rsidR="00AC3736" w:rsidRDefault="00AC3736" w:rsidP="00AC3736">
      <w:pPr>
        <w:pStyle w:val="Ttulo1"/>
        <w:spacing w:before="360" w:after="80"/>
        <w:ind w:firstLine="720"/>
        <w:jc w:val="center"/>
        <w:rPr>
          <w:rFonts w:ascii="Ancizar Sans" w:eastAsia="Ancizar Sans" w:hAnsi="Ancizar Sans" w:cs="Ancizar Sans"/>
          <w:b/>
          <w:bCs/>
          <w:sz w:val="24"/>
          <w:szCs w:val="24"/>
        </w:rPr>
      </w:pPr>
      <w:bookmarkStart w:id="1" w:name="_spgv93xgny6o" w:colFirst="0" w:colLast="0"/>
      <w:bookmarkEnd w:id="1"/>
    </w:p>
    <w:p w14:paraId="6D354894" w14:textId="77777777" w:rsidR="00AC3736" w:rsidRDefault="00AC3736" w:rsidP="00AC3736">
      <w:pPr>
        <w:pStyle w:val="Ttulo1"/>
        <w:spacing w:before="360" w:after="80"/>
        <w:ind w:firstLine="720"/>
        <w:jc w:val="center"/>
        <w:rPr>
          <w:rFonts w:ascii="Ancizar Sans" w:eastAsia="Ancizar Sans" w:hAnsi="Ancizar Sans" w:cs="Ancizar Sans"/>
          <w:b/>
          <w:bCs/>
          <w:sz w:val="24"/>
          <w:szCs w:val="24"/>
        </w:rPr>
      </w:pPr>
      <w:bookmarkStart w:id="2" w:name="_kvgy4noafort" w:colFirst="0" w:colLast="0"/>
      <w:bookmarkEnd w:id="2"/>
    </w:p>
    <w:p w14:paraId="302E3C6B" w14:textId="77777777" w:rsidR="00AC3736" w:rsidRDefault="00AC3736" w:rsidP="00AC3736">
      <w:pPr>
        <w:jc w:val="center"/>
        <w:rPr>
          <w:rFonts w:ascii="Ancizar Sans" w:eastAsia="Ancizar Sans" w:hAnsi="Ancizar Sans" w:cs="Ancizar Sans"/>
          <w:sz w:val="24"/>
          <w:szCs w:val="24"/>
        </w:rPr>
      </w:pPr>
    </w:p>
    <w:p w14:paraId="78D0A903" w14:textId="77777777"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Mayo, 2026</w:t>
      </w:r>
    </w:p>
    <w:p w14:paraId="77F0D79D" w14:textId="77777777" w:rsidR="00AC3736" w:rsidRDefault="00AC3736" w:rsidP="00AC3736">
      <w:pPr>
        <w:rPr>
          <w:rFonts w:ascii="Ancizar Sans" w:eastAsia="Ancizar Sans" w:hAnsi="Ancizar Sans" w:cs="Ancizar Sans"/>
          <w:sz w:val="24"/>
          <w:szCs w:val="24"/>
        </w:rPr>
      </w:pPr>
    </w:p>
    <w:p w14:paraId="6D8CA83B" w14:textId="77777777" w:rsidR="00AC3736" w:rsidRDefault="00AC3736" w:rsidP="00AC3736">
      <w:pPr>
        <w:rPr>
          <w:rFonts w:ascii="Ancizar Sans" w:eastAsia="Ancizar Sans" w:hAnsi="Ancizar Sans" w:cs="Ancizar Sans"/>
          <w:sz w:val="24"/>
          <w:szCs w:val="24"/>
        </w:rPr>
      </w:pPr>
    </w:p>
    <w:p w14:paraId="481EC590" w14:textId="77777777" w:rsidR="00AC3736" w:rsidRDefault="00AC3736" w:rsidP="00AC3736">
      <w:pPr>
        <w:rPr>
          <w:rFonts w:ascii="Ancizar Sans" w:eastAsia="Ancizar Sans" w:hAnsi="Ancizar Sans" w:cs="Ancizar Sans"/>
          <w:sz w:val="24"/>
          <w:szCs w:val="24"/>
        </w:rPr>
      </w:pPr>
    </w:p>
    <w:p w14:paraId="5F8DEEF7" w14:textId="77777777" w:rsidR="00AC3736" w:rsidRDefault="00AC3736" w:rsidP="00AC3736">
      <w:pPr>
        <w:rPr>
          <w:rFonts w:ascii="Ancizar Sans" w:eastAsia="Ancizar Sans" w:hAnsi="Ancizar Sans" w:cs="Ancizar Sans"/>
          <w:sz w:val="24"/>
          <w:szCs w:val="24"/>
        </w:rPr>
      </w:pPr>
    </w:p>
    <w:p w14:paraId="631568C6" w14:textId="77777777" w:rsidR="00AC3736" w:rsidRDefault="00AC3736" w:rsidP="00EF1A0F">
      <w:pPr>
        <w:pStyle w:val="Ttulo1"/>
        <w:spacing w:before="360" w:after="80"/>
        <w:jc w:val="center"/>
        <w:rPr>
          <w:rFonts w:ascii="Ancizar Sans" w:eastAsia="Ancizar Sans" w:hAnsi="Ancizar Sans" w:cs="Ancizar Sans"/>
          <w:sz w:val="24"/>
          <w:szCs w:val="24"/>
        </w:rPr>
      </w:pPr>
      <w:bookmarkStart w:id="3" w:name="_1r599nfnrv0w" w:colFirst="0" w:colLast="0"/>
      <w:bookmarkEnd w:id="3"/>
      <w:r>
        <w:rPr>
          <w:rFonts w:ascii="Ancizar Sans" w:eastAsia="Ancizar Sans" w:hAnsi="Ancizar Sans" w:cs="Ancizar Sans"/>
          <w:b/>
          <w:bCs/>
          <w:sz w:val="24"/>
          <w:szCs w:val="24"/>
        </w:rPr>
        <w:lastRenderedPageBreak/>
        <w:t>Introducción</w:t>
      </w:r>
    </w:p>
    <w:p w14:paraId="4761551D" w14:textId="10034B73"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 xml:space="preserve">La Universidad Nacional de Colombia (UNAL), como institución pública y centro de vida intelectual y cultural, presenta un informe sobre los Planes Integrales de Cobertura que la Universidad ha presentado al Ministerio de Educación Nacional (MEN) para ampliar </w:t>
      </w:r>
      <w:r>
        <w:rPr>
          <w:rFonts w:ascii="Ancizar Sans" w:eastAsia="Ancizar Sans" w:hAnsi="Ancizar Sans" w:cs="Ancizar Sans"/>
          <w:sz w:val="24"/>
          <w:szCs w:val="24"/>
        </w:rPr>
        <w:t>el acceso</w:t>
      </w:r>
      <w:r>
        <w:rPr>
          <w:rFonts w:ascii="Ancizar Sans" w:eastAsia="Ancizar Sans" w:hAnsi="Ancizar Sans" w:cs="Ancizar Sans"/>
          <w:sz w:val="24"/>
          <w:szCs w:val="24"/>
        </w:rPr>
        <w:t xml:space="preserve"> a la educación superior, promover la equidad y contribuir al desarrollo regional. Estos planes, están alineados con los fines misionales del Decreto Nacional 1210 de 1993, articula las estrategias de sus nueve sedes (Bogotá, Medellín, Manizales, Palmira, La Paz, Caribe, Orinoquía, Amazonía y Tumaco), enfocadas fortalecer la investigación y la relación con la sociedad, a la par que brinda una educación de alta calidad, respondiendo a las particularidades territoriales y promoviendo la formación de profesionales críticos para enfrentar los desafíos de Colombia.</w:t>
      </w:r>
    </w:p>
    <w:p w14:paraId="7C0B0390"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Los Planes Integrales de Cobertura se han fundamentado en el Plan Estratégico Institucional 2022-2034 (PLEI 2034) y cumple con normativas como la Ley 30 de 1992, priorizando la innovación pedagógica, la investigación aplicada y la sostenibilidad. En un país marcado por desigualdades históricas, el impacto del conflicto armado y una riqueza biocultural excepcional, la UNAL impulsa líneas estratégicas en salud, biodiversidad, territorios sostenibles y tecnología, articuladas con las dinámicas de cada sede. Este esfuerzo se materializa en la modernización de infraestructura, la gestión de programas académicos y la articulación intersedes, asegurando calidad educativa y bienestar estudiantil.</w:t>
      </w:r>
    </w:p>
    <w:p w14:paraId="4D9496D6"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Los capítulos siguientes detallan el desarrollo de los Planes Integrales de Cobertura de 2023, 2024 y la propuesta de formulación del 2025 y 2026; y finalmente, se presenta la formulación del PIC-ET 2025 y 2026. Al presentar este informe, la Universidad reafirma su liderazgo en la educación superior, contribuyendo al desarrollo integral de Colombia mediante la generación de conocimiento situado, la atención a las necesidades regionales y la promoción de una sociedad más justa y equitativa.</w:t>
      </w:r>
    </w:p>
    <w:p w14:paraId="586B5C65"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Finalmente, es importante resaltar que la Universidad no hace envío de los formatos anexos a estos planes pues, como se mencionó en la Mesa Técnica del 9 de junio del 2025, hay campos que la Universidad no podría llenar. Por ello, se envía un informe tanto cualitativo como cuantitativo del PIC-CO y del PIC-ET.</w:t>
      </w:r>
    </w:p>
    <w:p w14:paraId="29C46190" w14:textId="77777777" w:rsidR="00AC3736" w:rsidRDefault="00AC3736" w:rsidP="00AC3736">
      <w:pPr>
        <w:spacing w:after="160"/>
        <w:ind w:firstLine="720"/>
        <w:jc w:val="both"/>
        <w:rPr>
          <w:rFonts w:ascii="Ancizar Sans" w:eastAsia="Ancizar Sans" w:hAnsi="Ancizar Sans" w:cs="Ancizar Sans"/>
          <w:sz w:val="24"/>
          <w:szCs w:val="24"/>
        </w:rPr>
      </w:pPr>
    </w:p>
    <w:p w14:paraId="6DDFA71A" w14:textId="77777777" w:rsidR="00AC3736" w:rsidRDefault="00AC3736" w:rsidP="00AC3736">
      <w:pPr>
        <w:spacing w:after="160"/>
        <w:ind w:firstLine="720"/>
        <w:jc w:val="both"/>
        <w:rPr>
          <w:rFonts w:ascii="Ancizar Sans" w:eastAsia="Ancizar Sans" w:hAnsi="Ancizar Sans" w:cs="Ancizar Sans"/>
          <w:sz w:val="24"/>
          <w:szCs w:val="24"/>
        </w:rPr>
      </w:pPr>
    </w:p>
    <w:p w14:paraId="381A8FD3" w14:textId="77777777" w:rsidR="00AC3736" w:rsidRDefault="00AC3736" w:rsidP="00AC3736">
      <w:pPr>
        <w:spacing w:after="160"/>
        <w:ind w:firstLine="720"/>
        <w:jc w:val="both"/>
        <w:rPr>
          <w:rFonts w:ascii="Ancizar Sans" w:eastAsia="Ancizar Sans" w:hAnsi="Ancizar Sans" w:cs="Ancizar Sans"/>
          <w:sz w:val="24"/>
          <w:szCs w:val="24"/>
        </w:rPr>
      </w:pPr>
    </w:p>
    <w:p w14:paraId="6E0C6366" w14:textId="77777777" w:rsidR="00AC3736" w:rsidRDefault="00AC3736" w:rsidP="00AC3736">
      <w:pPr>
        <w:spacing w:after="160"/>
        <w:ind w:firstLine="720"/>
        <w:jc w:val="both"/>
        <w:rPr>
          <w:rFonts w:ascii="Ancizar Sans" w:eastAsia="Ancizar Sans" w:hAnsi="Ancizar Sans" w:cs="Ancizar Sans"/>
          <w:sz w:val="24"/>
          <w:szCs w:val="24"/>
        </w:rPr>
      </w:pPr>
    </w:p>
    <w:p w14:paraId="552AD10D" w14:textId="77777777" w:rsidR="00AC3736" w:rsidRDefault="00AC3736" w:rsidP="00AC3736">
      <w:pPr>
        <w:pStyle w:val="Ttulo"/>
        <w:numPr>
          <w:ilvl w:val="0"/>
          <w:numId w:val="9"/>
        </w:numPr>
        <w:spacing w:before="360" w:after="80" w:line="360" w:lineRule="auto"/>
        <w:jc w:val="center"/>
        <w:rPr>
          <w:rFonts w:ascii="Ancizar Sans" w:eastAsia="Ancizar Sans" w:hAnsi="Ancizar Sans" w:cs="Ancizar Sans"/>
          <w:b/>
          <w:bCs/>
          <w:sz w:val="24"/>
          <w:szCs w:val="24"/>
        </w:rPr>
      </w:pPr>
      <w:bookmarkStart w:id="4" w:name="_ljmnp1vv70fa" w:colFirst="0" w:colLast="0"/>
      <w:bookmarkEnd w:id="4"/>
      <w:r>
        <w:rPr>
          <w:rFonts w:ascii="Ancizar Sans" w:eastAsia="Ancizar Sans" w:hAnsi="Ancizar Sans" w:cs="Ancizar Sans"/>
          <w:b/>
          <w:bCs/>
          <w:sz w:val="24"/>
          <w:szCs w:val="24"/>
        </w:rPr>
        <w:lastRenderedPageBreak/>
        <w:t>PIC-CO</w:t>
      </w:r>
    </w:p>
    <w:p w14:paraId="66A2D5CF" w14:textId="77777777" w:rsidR="00AC3736" w:rsidRDefault="00AC3736" w:rsidP="00AC3736">
      <w:pPr>
        <w:pStyle w:val="Subttulo"/>
        <w:spacing w:before="360" w:after="80" w:line="360" w:lineRule="auto"/>
        <w:ind w:firstLine="720"/>
        <w:jc w:val="center"/>
        <w:rPr>
          <w:rFonts w:ascii="Ancizar Sans" w:eastAsia="Ancizar Sans" w:hAnsi="Ancizar Sans" w:cs="Ancizar Sans"/>
          <w:b/>
          <w:bCs/>
          <w:color w:val="000000"/>
          <w:sz w:val="24"/>
          <w:szCs w:val="24"/>
        </w:rPr>
      </w:pPr>
      <w:bookmarkStart w:id="5" w:name="_muv3sjrhugvu" w:colFirst="0" w:colLast="0"/>
      <w:bookmarkEnd w:id="5"/>
      <w:r>
        <w:rPr>
          <w:rFonts w:ascii="Ancizar Sans" w:eastAsia="Ancizar Sans" w:hAnsi="Ancizar Sans" w:cs="Ancizar Sans"/>
          <w:b/>
          <w:bCs/>
          <w:color w:val="000000"/>
          <w:sz w:val="24"/>
          <w:szCs w:val="24"/>
        </w:rPr>
        <w:t>1.1 Plan Integral de Cobertura 2023</w:t>
      </w:r>
    </w:p>
    <w:p w14:paraId="36B97FB8" w14:textId="77777777" w:rsidR="00AC3736" w:rsidRDefault="00AC3736" w:rsidP="00AC3736">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La Universidad Nacional de Colombia formuló ocho proyectos en el marco del Plan Integral de Cobertura 2023, los cuales se agruparon en dos, uno que responde a los cinco proyectos que incluyen a las Sedes de Presencia Nacional y a la Facultad de Ciencias de la Vida (aprobado bajo radicado </w:t>
      </w:r>
      <w:r>
        <w:rPr>
          <w:rFonts w:ascii="Ancizar Sans" w:eastAsia="Ancizar Sans" w:hAnsi="Ancizar Sans" w:cs="Ancizar Sans"/>
          <w:b/>
          <w:bCs/>
          <w:sz w:val="24"/>
          <w:szCs w:val="24"/>
        </w:rPr>
        <w:t>2023-EE-276556</w:t>
      </w:r>
      <w:r>
        <w:rPr>
          <w:rFonts w:ascii="Ancizar Sans" w:eastAsia="Ancizar Sans" w:hAnsi="Ancizar Sans" w:cs="Ancizar Sans"/>
          <w:sz w:val="24"/>
          <w:szCs w:val="24"/>
        </w:rPr>
        <w:t xml:space="preserve">) y otro que agrupa tres sedes andinas de la Universidad (aprobado bajo radicado </w:t>
      </w:r>
      <w:r>
        <w:rPr>
          <w:rFonts w:ascii="Ancizar Sans" w:eastAsia="Ancizar Sans" w:hAnsi="Ancizar Sans" w:cs="Ancizar Sans"/>
          <w:b/>
          <w:bCs/>
          <w:sz w:val="24"/>
          <w:szCs w:val="24"/>
        </w:rPr>
        <w:t>2023-EE-327955</w:t>
      </w:r>
      <w:r>
        <w:rPr>
          <w:rFonts w:ascii="Ancizar Sans" w:eastAsia="Ancizar Sans" w:hAnsi="Ancizar Sans" w:cs="Ancizar Sans"/>
          <w:sz w:val="24"/>
          <w:szCs w:val="24"/>
        </w:rPr>
        <w:t>).</w:t>
      </w:r>
    </w:p>
    <w:p w14:paraId="20B3E760" w14:textId="77777777" w:rsidR="00AC3736" w:rsidRDefault="00AC3736" w:rsidP="00AC3736">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t>A nivel general, estos 8 proyectos se comprometieron con la apertura de 1818 cupos en sedes específicas:</w:t>
      </w:r>
    </w:p>
    <w:p w14:paraId="5F8A2113" w14:textId="2B89DA31"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Tabla 1. Compromiso de cupos PIC 2023</w:t>
      </w:r>
    </w:p>
    <w:tbl>
      <w:tblPr>
        <w:tblpPr w:leftFromText="180" w:rightFromText="180" w:topFromText="180" w:bottomFromText="180" w:vertAnchor="text" w:tblpX="2835"/>
        <w:tblW w:w="0" w:type="auto"/>
        <w:tblBorders>
          <w:top w:val="nil"/>
          <w:left w:val="nil"/>
          <w:bottom w:val="nil"/>
          <w:right w:val="nil"/>
          <w:insideH w:val="nil"/>
          <w:insideV w:val="nil"/>
        </w:tblBorders>
        <w:tblLook w:val="0600" w:firstRow="0" w:lastRow="0" w:firstColumn="0" w:lastColumn="0" w:noHBand="1" w:noVBand="1"/>
      </w:tblPr>
      <w:tblGrid>
        <w:gridCol w:w="1425"/>
        <w:gridCol w:w="1248"/>
      </w:tblGrid>
      <w:tr w:rsidR="00AC3736" w:rsidRPr="00AC3736" w14:paraId="32C21B6F" w14:textId="77777777" w:rsidTr="008E06E4">
        <w:trPr>
          <w:trHeight w:val="503"/>
        </w:trPr>
        <w:tc>
          <w:tcPr>
            <w:tcW w:w="0" w:type="auto"/>
            <w:tcBorders>
              <w:top w:val="single" w:sz="7" w:space="0" w:color="000000"/>
              <w:left w:val="single" w:sz="7" w:space="0" w:color="000000"/>
              <w:bottom w:val="single" w:sz="7" w:space="0" w:color="000000"/>
              <w:right w:val="single" w:sz="7" w:space="0" w:color="000000"/>
            </w:tcBorders>
          </w:tcPr>
          <w:p w14:paraId="71C80BA1" w14:textId="77777777" w:rsidR="00AC3736" w:rsidRPr="00AC3736" w:rsidRDefault="00AC3736" w:rsidP="00AC3736">
            <w:pPr>
              <w:jc w:val="center"/>
              <w:rPr>
                <w:rFonts w:ascii="Ancizar Sans" w:eastAsia="Ancizar Sans" w:hAnsi="Ancizar Sans" w:cs="Ancizar Sans"/>
                <w:b/>
                <w:bCs/>
                <w:sz w:val="20"/>
                <w:szCs w:val="20"/>
              </w:rPr>
            </w:pPr>
            <w:r w:rsidRPr="00AC3736">
              <w:rPr>
                <w:rFonts w:ascii="Ancizar Sans" w:eastAsia="Ancizar Sans" w:hAnsi="Ancizar Sans" w:cs="Ancizar Sans"/>
                <w:b/>
                <w:bCs/>
                <w:sz w:val="20"/>
                <w:szCs w:val="20"/>
              </w:rPr>
              <w:t>Sede</w:t>
            </w:r>
          </w:p>
        </w:tc>
        <w:tc>
          <w:tcPr>
            <w:tcW w:w="0" w:type="auto"/>
            <w:tcBorders>
              <w:top w:val="single" w:sz="7" w:space="0" w:color="000000"/>
              <w:left w:val="single" w:sz="7" w:space="0" w:color="000000"/>
              <w:bottom w:val="single" w:sz="7" w:space="0" w:color="000000"/>
              <w:right w:val="single" w:sz="7" w:space="0" w:color="000000"/>
            </w:tcBorders>
          </w:tcPr>
          <w:p w14:paraId="22730CE3" w14:textId="77777777" w:rsidR="00AC3736" w:rsidRPr="00AC3736" w:rsidRDefault="00AC3736" w:rsidP="00AC3736">
            <w:pPr>
              <w:jc w:val="center"/>
              <w:rPr>
                <w:rFonts w:ascii="Ancizar Sans" w:eastAsia="Ancizar Sans" w:hAnsi="Ancizar Sans" w:cs="Ancizar Sans"/>
                <w:b/>
                <w:bCs/>
                <w:sz w:val="20"/>
                <w:szCs w:val="20"/>
              </w:rPr>
            </w:pPr>
            <w:r w:rsidRPr="00AC3736">
              <w:rPr>
                <w:rFonts w:ascii="Ancizar Sans" w:eastAsia="Ancizar Sans" w:hAnsi="Ancizar Sans" w:cs="Ancizar Sans"/>
                <w:b/>
                <w:bCs/>
                <w:sz w:val="20"/>
                <w:szCs w:val="20"/>
              </w:rPr>
              <w:t>Compromiso</w:t>
            </w:r>
          </w:p>
        </w:tc>
      </w:tr>
      <w:tr w:rsidR="00AC3736" w:rsidRPr="00AC3736" w14:paraId="78FE3B95" w14:textId="77777777" w:rsidTr="008E06E4">
        <w:trPr>
          <w:trHeight w:val="543"/>
        </w:trPr>
        <w:tc>
          <w:tcPr>
            <w:tcW w:w="0" w:type="auto"/>
            <w:tcBorders>
              <w:top w:val="single" w:sz="7" w:space="0" w:color="000000"/>
              <w:left w:val="single" w:sz="7" w:space="0" w:color="000000"/>
              <w:bottom w:val="single" w:sz="7" w:space="0" w:color="000000"/>
              <w:right w:val="single" w:sz="7" w:space="0" w:color="000000"/>
            </w:tcBorders>
          </w:tcPr>
          <w:p w14:paraId="5BA3494A"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Palmira</w:t>
            </w:r>
          </w:p>
        </w:tc>
        <w:tc>
          <w:tcPr>
            <w:tcW w:w="0" w:type="auto"/>
            <w:tcBorders>
              <w:top w:val="single" w:sz="7" w:space="0" w:color="000000"/>
              <w:left w:val="single" w:sz="7" w:space="0" w:color="000000"/>
              <w:bottom w:val="single" w:sz="7" w:space="0" w:color="000000"/>
              <w:right w:val="single" w:sz="7" w:space="0" w:color="000000"/>
            </w:tcBorders>
          </w:tcPr>
          <w:p w14:paraId="223F7F2A"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240</w:t>
            </w:r>
          </w:p>
        </w:tc>
      </w:tr>
      <w:tr w:rsidR="00AC3736" w:rsidRPr="00AC3736" w14:paraId="4D4DBA19" w14:textId="77777777" w:rsidTr="008E06E4">
        <w:trPr>
          <w:trHeight w:val="543"/>
        </w:trPr>
        <w:tc>
          <w:tcPr>
            <w:tcW w:w="0" w:type="auto"/>
            <w:tcBorders>
              <w:top w:val="single" w:sz="7" w:space="0" w:color="000000"/>
              <w:left w:val="single" w:sz="7" w:space="0" w:color="000000"/>
              <w:bottom w:val="single" w:sz="7" w:space="0" w:color="000000"/>
              <w:right w:val="single" w:sz="7" w:space="0" w:color="000000"/>
            </w:tcBorders>
          </w:tcPr>
          <w:p w14:paraId="4C40AE5A"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Manizales</w:t>
            </w:r>
          </w:p>
        </w:tc>
        <w:tc>
          <w:tcPr>
            <w:tcW w:w="0" w:type="auto"/>
            <w:tcBorders>
              <w:top w:val="single" w:sz="7" w:space="0" w:color="000000"/>
              <w:left w:val="single" w:sz="7" w:space="0" w:color="000000"/>
              <w:bottom w:val="single" w:sz="7" w:space="0" w:color="000000"/>
              <w:right w:val="single" w:sz="7" w:space="0" w:color="000000"/>
            </w:tcBorders>
          </w:tcPr>
          <w:p w14:paraId="686D89D6"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180</w:t>
            </w:r>
          </w:p>
        </w:tc>
      </w:tr>
      <w:tr w:rsidR="00AC3736" w:rsidRPr="00AC3736" w14:paraId="3450E043" w14:textId="77777777" w:rsidTr="008E06E4">
        <w:trPr>
          <w:trHeight w:val="503"/>
        </w:trPr>
        <w:tc>
          <w:tcPr>
            <w:tcW w:w="0" w:type="auto"/>
            <w:tcBorders>
              <w:top w:val="single" w:sz="7" w:space="0" w:color="000000"/>
              <w:left w:val="single" w:sz="7" w:space="0" w:color="000000"/>
              <w:bottom w:val="single" w:sz="7" w:space="0" w:color="000000"/>
              <w:right w:val="single" w:sz="7" w:space="0" w:color="000000"/>
            </w:tcBorders>
          </w:tcPr>
          <w:p w14:paraId="39E92561"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Bogotá</w:t>
            </w:r>
          </w:p>
        </w:tc>
        <w:tc>
          <w:tcPr>
            <w:tcW w:w="0" w:type="auto"/>
            <w:tcBorders>
              <w:top w:val="single" w:sz="7" w:space="0" w:color="000000"/>
              <w:left w:val="single" w:sz="7" w:space="0" w:color="000000"/>
              <w:bottom w:val="single" w:sz="7" w:space="0" w:color="000000"/>
              <w:right w:val="single" w:sz="7" w:space="0" w:color="000000"/>
            </w:tcBorders>
          </w:tcPr>
          <w:p w14:paraId="404BBAFA"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148</w:t>
            </w:r>
          </w:p>
        </w:tc>
      </w:tr>
      <w:tr w:rsidR="00AC3736" w:rsidRPr="00AC3736" w14:paraId="6096AA69" w14:textId="77777777" w:rsidTr="008E06E4">
        <w:trPr>
          <w:trHeight w:val="543"/>
        </w:trPr>
        <w:tc>
          <w:tcPr>
            <w:tcW w:w="0" w:type="auto"/>
            <w:tcBorders>
              <w:top w:val="single" w:sz="7" w:space="0" w:color="000000"/>
              <w:left w:val="single" w:sz="7" w:space="0" w:color="000000"/>
              <w:bottom w:val="single" w:sz="7" w:space="0" w:color="000000"/>
              <w:right w:val="single" w:sz="7" w:space="0" w:color="000000"/>
            </w:tcBorders>
          </w:tcPr>
          <w:p w14:paraId="1DB84335"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Amazonia</w:t>
            </w:r>
          </w:p>
        </w:tc>
        <w:tc>
          <w:tcPr>
            <w:tcW w:w="0" w:type="auto"/>
            <w:tcBorders>
              <w:top w:val="single" w:sz="7" w:space="0" w:color="000000"/>
              <w:left w:val="single" w:sz="7" w:space="0" w:color="000000"/>
              <w:bottom w:val="single" w:sz="7" w:space="0" w:color="000000"/>
              <w:right w:val="single" w:sz="7" w:space="0" w:color="000000"/>
            </w:tcBorders>
          </w:tcPr>
          <w:p w14:paraId="40F70C10"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250</w:t>
            </w:r>
          </w:p>
        </w:tc>
      </w:tr>
      <w:tr w:rsidR="00AC3736" w:rsidRPr="00AC3736" w14:paraId="0B1775CF" w14:textId="77777777" w:rsidTr="008E06E4">
        <w:trPr>
          <w:trHeight w:val="503"/>
        </w:trPr>
        <w:tc>
          <w:tcPr>
            <w:tcW w:w="0" w:type="auto"/>
            <w:tcBorders>
              <w:top w:val="single" w:sz="7" w:space="0" w:color="000000"/>
              <w:left w:val="single" w:sz="7" w:space="0" w:color="000000"/>
              <w:bottom w:val="single" w:sz="7" w:space="0" w:color="000000"/>
              <w:right w:val="single" w:sz="7" w:space="0" w:color="000000"/>
            </w:tcBorders>
          </w:tcPr>
          <w:p w14:paraId="0F146DDE"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Caribe</w:t>
            </w:r>
          </w:p>
        </w:tc>
        <w:tc>
          <w:tcPr>
            <w:tcW w:w="0" w:type="auto"/>
            <w:tcBorders>
              <w:top w:val="single" w:sz="7" w:space="0" w:color="000000"/>
              <w:left w:val="single" w:sz="7" w:space="0" w:color="000000"/>
              <w:bottom w:val="single" w:sz="7" w:space="0" w:color="000000"/>
              <w:right w:val="single" w:sz="7" w:space="0" w:color="000000"/>
            </w:tcBorders>
          </w:tcPr>
          <w:p w14:paraId="1DC78A75"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250</w:t>
            </w:r>
          </w:p>
        </w:tc>
      </w:tr>
      <w:tr w:rsidR="00AC3736" w:rsidRPr="00AC3736" w14:paraId="21BAC9FC" w14:textId="77777777" w:rsidTr="008E06E4">
        <w:trPr>
          <w:trHeight w:val="543"/>
        </w:trPr>
        <w:tc>
          <w:tcPr>
            <w:tcW w:w="0" w:type="auto"/>
            <w:tcBorders>
              <w:top w:val="single" w:sz="7" w:space="0" w:color="000000"/>
              <w:left w:val="single" w:sz="7" w:space="0" w:color="000000"/>
              <w:bottom w:val="single" w:sz="7" w:space="0" w:color="000000"/>
              <w:right w:val="single" w:sz="7" w:space="0" w:color="000000"/>
            </w:tcBorders>
          </w:tcPr>
          <w:p w14:paraId="1E0F4EBB"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Orinoquia</w:t>
            </w:r>
          </w:p>
        </w:tc>
        <w:tc>
          <w:tcPr>
            <w:tcW w:w="0" w:type="auto"/>
            <w:tcBorders>
              <w:top w:val="single" w:sz="7" w:space="0" w:color="000000"/>
              <w:left w:val="single" w:sz="7" w:space="0" w:color="000000"/>
              <w:bottom w:val="single" w:sz="7" w:space="0" w:color="000000"/>
              <w:right w:val="single" w:sz="7" w:space="0" w:color="000000"/>
            </w:tcBorders>
          </w:tcPr>
          <w:p w14:paraId="4C4C2F2E"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250</w:t>
            </w:r>
          </w:p>
        </w:tc>
      </w:tr>
      <w:tr w:rsidR="00AC3736" w:rsidRPr="00AC3736" w14:paraId="78A4D6DF" w14:textId="77777777" w:rsidTr="008E06E4">
        <w:trPr>
          <w:trHeight w:val="543"/>
        </w:trPr>
        <w:tc>
          <w:tcPr>
            <w:tcW w:w="0" w:type="auto"/>
            <w:tcBorders>
              <w:top w:val="single" w:sz="7" w:space="0" w:color="000000"/>
              <w:left w:val="single" w:sz="7" w:space="0" w:color="000000"/>
              <w:bottom w:val="single" w:sz="7" w:space="0" w:color="000000"/>
              <w:right w:val="single" w:sz="7" w:space="0" w:color="000000"/>
            </w:tcBorders>
          </w:tcPr>
          <w:p w14:paraId="15E38CF6"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Tumaco</w:t>
            </w:r>
          </w:p>
        </w:tc>
        <w:tc>
          <w:tcPr>
            <w:tcW w:w="0" w:type="auto"/>
            <w:tcBorders>
              <w:top w:val="single" w:sz="7" w:space="0" w:color="000000"/>
              <w:left w:val="single" w:sz="7" w:space="0" w:color="000000"/>
              <w:bottom w:val="single" w:sz="7" w:space="0" w:color="000000"/>
              <w:right w:val="single" w:sz="7" w:space="0" w:color="000000"/>
            </w:tcBorders>
          </w:tcPr>
          <w:p w14:paraId="55A3669F"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250</w:t>
            </w:r>
          </w:p>
        </w:tc>
      </w:tr>
      <w:tr w:rsidR="00AC3736" w:rsidRPr="00AC3736" w14:paraId="6C6AFF27" w14:textId="77777777" w:rsidTr="008E06E4">
        <w:trPr>
          <w:trHeight w:val="543"/>
        </w:trPr>
        <w:tc>
          <w:tcPr>
            <w:tcW w:w="0" w:type="auto"/>
            <w:tcBorders>
              <w:top w:val="single" w:sz="7" w:space="0" w:color="000000"/>
              <w:left w:val="single" w:sz="7" w:space="0" w:color="000000"/>
              <w:bottom w:val="single" w:sz="7" w:space="0" w:color="000000"/>
              <w:right w:val="single" w:sz="7" w:space="0" w:color="000000"/>
            </w:tcBorders>
          </w:tcPr>
          <w:p w14:paraId="66D4258A"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Sede Medellín</w:t>
            </w:r>
          </w:p>
        </w:tc>
        <w:tc>
          <w:tcPr>
            <w:tcW w:w="0" w:type="auto"/>
            <w:tcBorders>
              <w:top w:val="single" w:sz="7" w:space="0" w:color="000000"/>
              <w:left w:val="single" w:sz="7" w:space="0" w:color="000000"/>
              <w:bottom w:val="single" w:sz="7" w:space="0" w:color="000000"/>
              <w:right w:val="single" w:sz="7" w:space="0" w:color="000000"/>
            </w:tcBorders>
          </w:tcPr>
          <w:p w14:paraId="73B11B23" w14:textId="77777777" w:rsidR="00AC3736" w:rsidRPr="00AC3736" w:rsidRDefault="00AC3736" w:rsidP="00AC3736">
            <w:pPr>
              <w:jc w:val="center"/>
              <w:rPr>
                <w:rFonts w:ascii="Ancizar Sans" w:eastAsia="Ancizar Sans" w:hAnsi="Ancizar Sans" w:cs="Ancizar Sans"/>
                <w:sz w:val="20"/>
                <w:szCs w:val="20"/>
              </w:rPr>
            </w:pPr>
            <w:r w:rsidRPr="00AC3736">
              <w:rPr>
                <w:rFonts w:ascii="Ancizar Sans" w:eastAsia="Ancizar Sans" w:hAnsi="Ancizar Sans" w:cs="Ancizar Sans"/>
                <w:sz w:val="20"/>
                <w:szCs w:val="20"/>
              </w:rPr>
              <w:t>250</w:t>
            </w:r>
          </w:p>
        </w:tc>
      </w:tr>
      <w:tr w:rsidR="00AC3736" w:rsidRPr="00AC3736" w14:paraId="66AB14E5" w14:textId="77777777" w:rsidTr="008E06E4">
        <w:trPr>
          <w:trHeight w:val="503"/>
        </w:trPr>
        <w:tc>
          <w:tcPr>
            <w:tcW w:w="0" w:type="auto"/>
            <w:tcBorders>
              <w:top w:val="single" w:sz="7" w:space="0" w:color="000000"/>
              <w:left w:val="single" w:sz="7" w:space="0" w:color="000000"/>
              <w:bottom w:val="single" w:sz="7" w:space="0" w:color="000000"/>
              <w:right w:val="single" w:sz="7" w:space="0" w:color="000000"/>
            </w:tcBorders>
          </w:tcPr>
          <w:p w14:paraId="5FCB7BAB" w14:textId="77777777" w:rsidR="00AC3736" w:rsidRPr="00AC3736" w:rsidRDefault="00AC3736" w:rsidP="00AC3736">
            <w:pPr>
              <w:jc w:val="center"/>
              <w:rPr>
                <w:rFonts w:ascii="Ancizar Sans" w:eastAsia="Ancizar Sans" w:hAnsi="Ancizar Sans" w:cs="Ancizar Sans"/>
                <w:b/>
                <w:bCs/>
                <w:sz w:val="20"/>
                <w:szCs w:val="20"/>
              </w:rPr>
            </w:pPr>
            <w:r w:rsidRPr="00AC3736">
              <w:rPr>
                <w:rFonts w:ascii="Ancizar Sans" w:eastAsia="Ancizar Sans" w:hAnsi="Ancizar Sans" w:cs="Ancizar Sans"/>
                <w:b/>
                <w:bCs/>
                <w:sz w:val="20"/>
                <w:szCs w:val="20"/>
              </w:rPr>
              <w:t>TOTAL</w:t>
            </w:r>
          </w:p>
        </w:tc>
        <w:tc>
          <w:tcPr>
            <w:tcW w:w="0" w:type="auto"/>
            <w:tcBorders>
              <w:top w:val="single" w:sz="7" w:space="0" w:color="000000"/>
              <w:left w:val="single" w:sz="7" w:space="0" w:color="000000"/>
              <w:bottom w:val="single" w:sz="7" w:space="0" w:color="000000"/>
              <w:right w:val="single" w:sz="7" w:space="0" w:color="000000"/>
            </w:tcBorders>
          </w:tcPr>
          <w:p w14:paraId="1C543CBE" w14:textId="77777777" w:rsidR="00AC3736" w:rsidRPr="00AC3736" w:rsidRDefault="00AC3736" w:rsidP="00AC3736">
            <w:pPr>
              <w:jc w:val="center"/>
              <w:rPr>
                <w:rFonts w:ascii="Ancizar Sans" w:eastAsia="Ancizar Sans" w:hAnsi="Ancizar Sans" w:cs="Ancizar Sans"/>
                <w:b/>
                <w:bCs/>
                <w:sz w:val="20"/>
                <w:szCs w:val="20"/>
              </w:rPr>
            </w:pPr>
            <w:r w:rsidRPr="00AC3736">
              <w:rPr>
                <w:rFonts w:ascii="Ancizar Sans" w:eastAsia="Ancizar Sans" w:hAnsi="Ancizar Sans" w:cs="Ancizar Sans"/>
                <w:b/>
                <w:bCs/>
                <w:sz w:val="20"/>
                <w:szCs w:val="20"/>
              </w:rPr>
              <w:t>1818</w:t>
            </w:r>
          </w:p>
        </w:tc>
      </w:tr>
    </w:tbl>
    <w:p w14:paraId="62845627" w14:textId="77777777" w:rsidR="00AC3736" w:rsidRDefault="00AC3736" w:rsidP="00AC3736">
      <w:pPr>
        <w:jc w:val="center"/>
        <w:rPr>
          <w:rFonts w:ascii="Ancizar Sans" w:eastAsia="Ancizar Sans" w:hAnsi="Ancizar Sans" w:cs="Ancizar Sans"/>
          <w:sz w:val="24"/>
          <w:szCs w:val="24"/>
        </w:rPr>
      </w:pPr>
    </w:p>
    <w:p w14:paraId="71FB1A0E" w14:textId="29143584" w:rsidR="00AC3736" w:rsidRDefault="00AC3736" w:rsidP="00AC3736">
      <w:pPr>
        <w:jc w:val="both"/>
        <w:rPr>
          <w:rFonts w:ascii="Ancizar Sans" w:eastAsia="Ancizar Sans" w:hAnsi="Ancizar Sans" w:cs="Ancizar Sans"/>
        </w:rPr>
      </w:pPr>
    </w:p>
    <w:p w14:paraId="49238538" w14:textId="19265231" w:rsidR="00AC3736" w:rsidRDefault="00AC3736" w:rsidP="00AC3736">
      <w:pPr>
        <w:jc w:val="both"/>
        <w:rPr>
          <w:rFonts w:ascii="Ancizar Sans" w:eastAsia="Ancizar Sans" w:hAnsi="Ancizar Sans" w:cs="Ancizar Sans"/>
        </w:rPr>
      </w:pPr>
    </w:p>
    <w:p w14:paraId="6E2BD7AC" w14:textId="22FDD254" w:rsidR="00AC3736" w:rsidRDefault="00AC3736" w:rsidP="00AC3736">
      <w:pPr>
        <w:jc w:val="both"/>
        <w:rPr>
          <w:rFonts w:ascii="Ancizar Sans" w:eastAsia="Ancizar Sans" w:hAnsi="Ancizar Sans" w:cs="Ancizar Sans"/>
        </w:rPr>
      </w:pPr>
    </w:p>
    <w:p w14:paraId="7E7AA944" w14:textId="42BCA438" w:rsidR="00AC3736" w:rsidRDefault="00AC3736" w:rsidP="00AC3736">
      <w:pPr>
        <w:jc w:val="both"/>
        <w:rPr>
          <w:rFonts w:ascii="Ancizar Sans" w:eastAsia="Ancizar Sans" w:hAnsi="Ancizar Sans" w:cs="Ancizar Sans"/>
        </w:rPr>
      </w:pPr>
    </w:p>
    <w:p w14:paraId="59F4BE67" w14:textId="77777777" w:rsidR="00AC3736" w:rsidRDefault="00AC3736" w:rsidP="00AC3736">
      <w:pPr>
        <w:jc w:val="both"/>
        <w:rPr>
          <w:rFonts w:ascii="Ancizar Sans" w:eastAsia="Ancizar Sans" w:hAnsi="Ancizar Sans" w:cs="Ancizar Sans"/>
        </w:rPr>
      </w:pPr>
    </w:p>
    <w:p w14:paraId="72BA922D" w14:textId="77777777" w:rsidR="00AC3736" w:rsidRDefault="00AC3736" w:rsidP="00AC3736">
      <w:pPr>
        <w:jc w:val="both"/>
        <w:rPr>
          <w:rFonts w:ascii="Ancizar Sans" w:eastAsia="Ancizar Sans" w:hAnsi="Ancizar Sans" w:cs="Ancizar Sans"/>
        </w:rPr>
      </w:pPr>
    </w:p>
    <w:p w14:paraId="2016378E" w14:textId="412D9BD3" w:rsidR="00AC3736" w:rsidRDefault="00AC3736" w:rsidP="00AC3736">
      <w:pPr>
        <w:jc w:val="both"/>
        <w:rPr>
          <w:rFonts w:ascii="Ancizar Sans" w:eastAsia="Ancizar Sans" w:hAnsi="Ancizar Sans" w:cs="Ancizar Sans"/>
        </w:rPr>
      </w:pPr>
    </w:p>
    <w:p w14:paraId="0DBFC0C0" w14:textId="77777777" w:rsidR="00AC3736" w:rsidRDefault="00AC3736" w:rsidP="00AC3736">
      <w:pPr>
        <w:jc w:val="both"/>
        <w:rPr>
          <w:rFonts w:ascii="Ancizar Sans" w:eastAsia="Ancizar Sans" w:hAnsi="Ancizar Sans" w:cs="Ancizar Sans"/>
        </w:rPr>
      </w:pPr>
    </w:p>
    <w:p w14:paraId="0F5E0773" w14:textId="77777777" w:rsidR="00AC3736" w:rsidRDefault="00AC3736" w:rsidP="00AC3736">
      <w:pPr>
        <w:jc w:val="both"/>
        <w:rPr>
          <w:rFonts w:ascii="Ancizar Sans" w:eastAsia="Ancizar Sans" w:hAnsi="Ancizar Sans" w:cs="Ancizar Sans"/>
        </w:rPr>
      </w:pPr>
    </w:p>
    <w:p w14:paraId="2550777C" w14:textId="77777777" w:rsidR="00AC3736" w:rsidRDefault="00AC3736" w:rsidP="00AC3736">
      <w:pPr>
        <w:jc w:val="both"/>
        <w:rPr>
          <w:rFonts w:ascii="Ancizar Sans" w:eastAsia="Ancizar Sans" w:hAnsi="Ancizar Sans" w:cs="Ancizar Sans"/>
        </w:rPr>
      </w:pPr>
    </w:p>
    <w:p w14:paraId="1B048613" w14:textId="77777777" w:rsidR="00AC3736" w:rsidRDefault="00AC3736" w:rsidP="00AC3736">
      <w:pPr>
        <w:jc w:val="both"/>
        <w:rPr>
          <w:rFonts w:ascii="Ancizar Sans" w:eastAsia="Ancizar Sans" w:hAnsi="Ancizar Sans" w:cs="Ancizar Sans"/>
        </w:rPr>
      </w:pPr>
    </w:p>
    <w:p w14:paraId="45CDCF5E" w14:textId="77777777" w:rsidR="00AC3736" w:rsidRDefault="00AC3736" w:rsidP="00AC3736">
      <w:pPr>
        <w:jc w:val="center"/>
        <w:rPr>
          <w:rFonts w:ascii="Ancizar Sans" w:eastAsia="Ancizar Sans" w:hAnsi="Ancizar Sans" w:cs="Ancizar Sans"/>
        </w:rPr>
      </w:pPr>
      <w:r>
        <w:rPr>
          <w:rFonts w:ascii="Ancizar Sans" w:eastAsia="Ancizar Sans" w:hAnsi="Ancizar Sans" w:cs="Ancizar Sans"/>
          <w:sz w:val="24"/>
          <w:szCs w:val="24"/>
        </w:rPr>
        <w:t>Fuente: Elaboración propia</w:t>
      </w:r>
    </w:p>
    <w:p w14:paraId="250B33A5"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 xml:space="preserve">La Universidad Nacional de Colombia, en cumplimiento de los compromisos estipulados, realizó un análisis de las capacidades administrativas, docentes, de infraestructura y de bienestar en cada una de las sedes. Es importante reconocer que el aumento de la cobertura no se limita simplemente a aumentar los cupos, </w:t>
      </w:r>
      <w:r>
        <w:rPr>
          <w:rFonts w:ascii="Ancizar Sans" w:eastAsia="Ancizar Sans" w:hAnsi="Ancizar Sans" w:cs="Ancizar Sans"/>
          <w:sz w:val="24"/>
          <w:szCs w:val="24"/>
        </w:rPr>
        <w:lastRenderedPageBreak/>
        <w:t>sino que, además, para la Universidad, en concordancia con sus funciones misionales, ampliar la cobertura implica también fortalecer la docencia, la investigación, la extensión, el bienestar y las labores administrativas. Este fortalecimiento tiene como objetivo garantizar una educación de calidad y pertinente para los nuevos estudiantes, así como establecer una interrelación integral con los territorios.</w:t>
      </w:r>
    </w:p>
    <w:p w14:paraId="39C902E1" w14:textId="77777777" w:rsidR="00AC3736" w:rsidRDefault="00AC3736" w:rsidP="00AC3736">
      <w:pPr>
        <w:jc w:val="both"/>
        <w:rPr>
          <w:rFonts w:ascii="Ancizar Sans" w:eastAsia="Ancizar Sans" w:hAnsi="Ancizar Sans" w:cs="Ancizar Sans"/>
          <w:sz w:val="24"/>
          <w:szCs w:val="24"/>
        </w:rPr>
      </w:pPr>
      <w:r>
        <w:rPr>
          <w:rFonts w:ascii="Ancizar Sans" w:eastAsia="Ancizar Sans" w:hAnsi="Ancizar Sans" w:cs="Ancizar Sans"/>
          <w:sz w:val="24"/>
          <w:szCs w:val="24"/>
        </w:rPr>
        <w:t xml:space="preserve">Como resultado de dicho análisis, la Universidad contempló tres vías para el cumplimiento de los compromisos: </w:t>
      </w:r>
    </w:p>
    <w:p w14:paraId="6F804595" w14:textId="77777777" w:rsidR="00AC3736" w:rsidRDefault="00AC3736" w:rsidP="00AC3736">
      <w:pPr>
        <w:numPr>
          <w:ilvl w:val="0"/>
          <w:numId w:val="15"/>
        </w:numPr>
        <w:spacing w:after="0"/>
        <w:jc w:val="both"/>
        <w:rPr>
          <w:rFonts w:ascii="Ancizar Sans" w:eastAsia="Ancizar Sans" w:hAnsi="Ancizar Sans" w:cs="Ancizar Sans"/>
          <w:sz w:val="24"/>
          <w:szCs w:val="24"/>
        </w:rPr>
      </w:pPr>
      <w:r>
        <w:rPr>
          <w:rFonts w:ascii="Ancizar Sans" w:eastAsia="Ancizar Sans" w:hAnsi="Ancizar Sans" w:cs="Ancizar Sans"/>
          <w:sz w:val="24"/>
          <w:szCs w:val="24"/>
        </w:rPr>
        <w:t xml:space="preserve">Creación del Programa de Admisión Especial con Enfoque Territorial: </w:t>
      </w:r>
      <w:hyperlink r:id="rId8">
        <w:r>
          <w:rPr>
            <w:rFonts w:ascii="Ancizar Sans" w:eastAsia="Ancizar Sans" w:hAnsi="Ancizar Sans" w:cs="Ancizar Sans"/>
            <w:sz w:val="24"/>
            <w:szCs w:val="24"/>
          </w:rPr>
          <w:t>Acuerdo 019 de 2023 del Consejo Superior Universitario</w:t>
        </w:r>
      </w:hyperlink>
      <w:r>
        <w:rPr>
          <w:rFonts w:ascii="Ancizar Sans" w:eastAsia="Ancizar Sans" w:hAnsi="Ancizar Sans" w:cs="Ancizar Sans"/>
          <w:sz w:val="24"/>
          <w:szCs w:val="24"/>
        </w:rPr>
        <w:t xml:space="preserve"> "Por el cual se crea un Programa de Admisión Especial con Enfoque Territorial en la Universidad Nacional de Colombia". Este programa buscó focalizar territorios en la apuesta del proyecto académico de cada sede. </w:t>
      </w:r>
    </w:p>
    <w:p w14:paraId="26FA48C9" w14:textId="77777777" w:rsidR="00AC3736" w:rsidRDefault="00AC3736" w:rsidP="00AC3736">
      <w:pPr>
        <w:numPr>
          <w:ilvl w:val="0"/>
          <w:numId w:val="15"/>
        </w:numPr>
        <w:spacing w:after="0"/>
        <w:jc w:val="both"/>
        <w:rPr>
          <w:rFonts w:ascii="Ancizar Sans" w:eastAsia="Ancizar Sans" w:hAnsi="Ancizar Sans" w:cs="Ancizar Sans"/>
          <w:sz w:val="24"/>
          <w:szCs w:val="24"/>
        </w:rPr>
      </w:pPr>
      <w:r>
        <w:rPr>
          <w:rFonts w:ascii="Ancizar Sans" w:eastAsia="Ancizar Sans" w:hAnsi="Ancizar Sans" w:cs="Ancizar Sans"/>
          <w:sz w:val="24"/>
          <w:szCs w:val="24"/>
        </w:rPr>
        <w:t xml:space="preserve">Aumento de cupos en el Programa Especial de Admisión y Movilidad Académica: Acuerdo 025 de 2007 del Consejo Superior Universitario “Por el cual se adopta el Programa Especial de Admisión y Movilidad Académica para las Sedes de Presencia Nacional". Este programa focaliza territorios en las Sedes de Presencia Nacional y tiene como principios el enfoque territorial. </w:t>
      </w:r>
    </w:p>
    <w:p w14:paraId="71E30502" w14:textId="4F273DEE" w:rsidR="00AC3736" w:rsidRDefault="00AC3736" w:rsidP="00AC3736">
      <w:pPr>
        <w:numPr>
          <w:ilvl w:val="0"/>
          <w:numId w:val="15"/>
        </w:numPr>
        <w:spacing w:after="0"/>
        <w:jc w:val="both"/>
        <w:rPr>
          <w:rFonts w:ascii="Ancizar Sans" w:eastAsia="Ancizar Sans" w:hAnsi="Ancizar Sans" w:cs="Ancizar Sans"/>
          <w:sz w:val="24"/>
          <w:szCs w:val="24"/>
        </w:rPr>
      </w:pPr>
      <w:r>
        <w:rPr>
          <w:rFonts w:ascii="Ancizar Sans" w:eastAsia="Ancizar Sans" w:hAnsi="Ancizar Sans" w:cs="Ancizar Sans"/>
          <w:sz w:val="24"/>
          <w:szCs w:val="24"/>
        </w:rPr>
        <w:t xml:space="preserve">Aumento de cupos regulares: En algunas sedes y programas no se realizó un proceso de enfoque territorial sino un aumento de cupos regulares a los que podían acceder los estudiantes de todo el país. </w:t>
      </w:r>
    </w:p>
    <w:p w14:paraId="2F7FA882" w14:textId="77777777" w:rsidR="00AC3736" w:rsidRPr="00AC3736" w:rsidRDefault="00AC3736" w:rsidP="00AC3736">
      <w:pPr>
        <w:spacing w:after="0"/>
        <w:ind w:left="502"/>
        <w:jc w:val="both"/>
        <w:rPr>
          <w:rFonts w:ascii="Ancizar Sans" w:eastAsia="Ancizar Sans" w:hAnsi="Ancizar Sans" w:cs="Ancizar Sans"/>
          <w:sz w:val="24"/>
          <w:szCs w:val="24"/>
        </w:rPr>
      </w:pPr>
    </w:p>
    <w:p w14:paraId="2D4414F0" w14:textId="77777777" w:rsidR="00AC3736" w:rsidRDefault="00AC3736" w:rsidP="00AC3736">
      <w:pPr>
        <w:ind w:firstLine="502"/>
        <w:jc w:val="both"/>
        <w:rPr>
          <w:rFonts w:ascii="Ancizar Sans" w:eastAsia="Ancizar Sans" w:hAnsi="Ancizar Sans" w:cs="Ancizar Sans"/>
          <w:sz w:val="24"/>
          <w:szCs w:val="24"/>
        </w:rPr>
      </w:pPr>
      <w:r>
        <w:rPr>
          <w:rFonts w:ascii="Ancizar Sans" w:eastAsia="Ancizar Sans" w:hAnsi="Ancizar Sans" w:cs="Ancizar Sans"/>
          <w:sz w:val="24"/>
          <w:szCs w:val="24"/>
        </w:rPr>
        <w:t xml:space="preserve">Con el fin de presentar los resultados de la implementación del PIC 2023, se presentarán datos asociados a las convocatorias de admisión del 2024-I, 2024-II y 2025-I. Esto teniendo en cuenta que si bien el PIC fue aprobado por la Universidad en el 2023, fue en el 2024 que inició su ejecución. </w:t>
      </w:r>
    </w:p>
    <w:p w14:paraId="73FBFFBB" w14:textId="77777777" w:rsidR="00AC3736" w:rsidRDefault="00AC3736" w:rsidP="00AC3736">
      <w:pPr>
        <w:jc w:val="both"/>
        <w:rPr>
          <w:rFonts w:ascii="Ancizar Sans" w:eastAsia="Ancizar Sans" w:hAnsi="Ancizar Sans" w:cs="Ancizar Sans"/>
          <w:b/>
          <w:bCs/>
          <w:i/>
          <w:iCs/>
          <w:sz w:val="24"/>
          <w:szCs w:val="24"/>
        </w:rPr>
      </w:pPr>
      <w:r>
        <w:rPr>
          <w:rFonts w:ascii="Ancizar Sans" w:eastAsia="Ancizar Sans" w:hAnsi="Ancizar Sans" w:cs="Ancizar Sans"/>
          <w:b/>
          <w:bCs/>
          <w:i/>
          <w:iCs/>
          <w:sz w:val="24"/>
          <w:szCs w:val="24"/>
        </w:rPr>
        <w:t>1.1.1 Sedes de Presencia Nacional (PIC)</w:t>
      </w:r>
    </w:p>
    <w:p w14:paraId="258E92CF" w14:textId="77777777" w:rsidR="00AC3736" w:rsidRDefault="00AC3736" w:rsidP="00AC3736">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t>Las cuatro sedes hacen presencia en territorios caracterizados por altos índices de vulnerabilidad social, dispersión geográfica, presencia de comunidades étnicas, afectaciones históricas derivadas del conflicto armado y limitada oferta de educación superior, condiciones que configuran barreras estructurales para el acceso y permanencia estudiantil. En respuesta a este contexto, el PIC ha sido implementado como una estrategia orientada a reducir brechas territoriales y ampliar oportunidades educativas para poblaciones tradicionalmente excluidas.</w:t>
      </w:r>
    </w:p>
    <w:p w14:paraId="69A2DC00" w14:textId="77777777" w:rsidR="00AC3736" w:rsidRDefault="00AC3736" w:rsidP="00AC3736">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t>Los principales mecanismos de implementación del PIC han sido la ampliación de cupos mediante los programas PEAMA (Programa Especial de Admisión y Movilidad Académica) y PAET (Programa de Admisión Especial con Enfoque Territorial). Estos programas han permitido desarrollar modelos de admisión diferen</w:t>
      </w:r>
      <w:r>
        <w:rPr>
          <w:rFonts w:ascii="Ancizar Sans" w:eastAsia="Ancizar Sans" w:hAnsi="Ancizar Sans" w:cs="Ancizar Sans"/>
          <w:sz w:val="24"/>
          <w:szCs w:val="24"/>
        </w:rPr>
        <w:lastRenderedPageBreak/>
        <w:t>ciados y fortalecer la relación entre la oferta académica y las necesidades específicas de cada región. Asimismo, dado que varias sedes no cuentan con programas curriculares propios, la cooperación académica entre sedes ha sido una estrategia fundamental para ampliar la oferta educativa, permitiendo impartir programas completos en territorios donde antes no existían estas oportunidades.</w:t>
      </w:r>
    </w:p>
    <w:p w14:paraId="27DECCCF" w14:textId="77777777" w:rsidR="00AC3736" w:rsidRDefault="00AC3736" w:rsidP="00AC3736">
      <w:pPr>
        <w:jc w:val="both"/>
        <w:rPr>
          <w:rFonts w:ascii="Ancizar Sans" w:eastAsia="Ancizar Sans" w:hAnsi="Ancizar Sans" w:cs="Ancizar Sans"/>
          <w:sz w:val="24"/>
          <w:szCs w:val="24"/>
        </w:rPr>
      </w:pPr>
      <w:r>
        <w:rPr>
          <w:rFonts w:ascii="Ancizar Sans" w:eastAsia="Ancizar Sans" w:hAnsi="Ancizar Sans" w:cs="Ancizar Sans"/>
          <w:sz w:val="24"/>
          <w:szCs w:val="24"/>
        </w:rPr>
        <w:t>Así, la oferta académica de programas completos fue la siguiente:</w:t>
      </w:r>
    </w:p>
    <w:p w14:paraId="2963EEC0" w14:textId="77777777" w:rsidR="00AC3736" w:rsidRDefault="00AC3736" w:rsidP="00AC3736">
      <w:pPr>
        <w:numPr>
          <w:ilvl w:val="0"/>
          <w:numId w:val="10"/>
        </w:numPr>
        <w:spacing w:after="0"/>
        <w:jc w:val="both"/>
        <w:rPr>
          <w:rFonts w:ascii="Ancizar Sans" w:eastAsia="Ancizar Sans" w:hAnsi="Ancizar Sans" w:cs="Ancizar Sans"/>
          <w:sz w:val="24"/>
          <w:szCs w:val="24"/>
        </w:rPr>
      </w:pPr>
      <w:r>
        <w:rPr>
          <w:rFonts w:ascii="Ancizar Sans" w:eastAsia="Ancizar Sans" w:hAnsi="Ancizar Sans" w:cs="Ancizar Sans"/>
          <w:sz w:val="24"/>
          <w:szCs w:val="24"/>
        </w:rPr>
        <w:t>Sede Amazonia: Antropología, Ingeniería Ambiental, Arquitectura y Ciencias de la Computación.</w:t>
      </w:r>
    </w:p>
    <w:p w14:paraId="79CB1583" w14:textId="77777777" w:rsidR="00AC3736" w:rsidRDefault="00AC3736" w:rsidP="00AC3736">
      <w:pPr>
        <w:numPr>
          <w:ilvl w:val="0"/>
          <w:numId w:val="10"/>
        </w:numPr>
        <w:spacing w:after="0"/>
        <w:jc w:val="both"/>
        <w:rPr>
          <w:rFonts w:ascii="Ancizar Sans" w:eastAsia="Ancizar Sans" w:hAnsi="Ancizar Sans" w:cs="Ancizar Sans"/>
          <w:sz w:val="24"/>
          <w:szCs w:val="24"/>
        </w:rPr>
      </w:pPr>
      <w:r>
        <w:rPr>
          <w:rFonts w:ascii="Ancizar Sans" w:eastAsia="Ancizar Sans" w:hAnsi="Ancizar Sans" w:cs="Ancizar Sans"/>
          <w:sz w:val="24"/>
          <w:szCs w:val="24"/>
        </w:rPr>
        <w:t>Sede Caribe: Enfermería e Ingeniería Ambiental.</w:t>
      </w:r>
    </w:p>
    <w:p w14:paraId="7F0533A7" w14:textId="77777777" w:rsidR="00AC3736" w:rsidRDefault="00AC3736" w:rsidP="00AC3736">
      <w:pPr>
        <w:numPr>
          <w:ilvl w:val="0"/>
          <w:numId w:val="10"/>
        </w:numPr>
        <w:spacing w:after="0"/>
        <w:jc w:val="both"/>
        <w:rPr>
          <w:rFonts w:ascii="Ancizar Sans" w:eastAsia="Ancizar Sans" w:hAnsi="Ancizar Sans" w:cs="Ancizar Sans"/>
          <w:sz w:val="24"/>
          <w:szCs w:val="24"/>
        </w:rPr>
      </w:pPr>
      <w:r>
        <w:rPr>
          <w:rFonts w:ascii="Ancizar Sans" w:eastAsia="Ancizar Sans" w:hAnsi="Ancizar Sans" w:cs="Ancizar Sans"/>
          <w:sz w:val="24"/>
          <w:szCs w:val="24"/>
        </w:rPr>
        <w:t>Sede Orinoquía: Lingüística, Trabajo Social, Enfermería, Ingeniería Industrial, Ingeniería Administrativa, Ciencias de la Computación</w:t>
      </w:r>
    </w:p>
    <w:p w14:paraId="3C2E2F4B" w14:textId="42661B8B" w:rsidR="00AC3736" w:rsidRDefault="00AC3736" w:rsidP="00AC3736">
      <w:pPr>
        <w:numPr>
          <w:ilvl w:val="0"/>
          <w:numId w:val="10"/>
        </w:numPr>
        <w:spacing w:after="0"/>
        <w:jc w:val="both"/>
        <w:rPr>
          <w:rFonts w:ascii="Ancizar Sans" w:eastAsia="Ancizar Sans" w:hAnsi="Ancizar Sans" w:cs="Ancizar Sans"/>
          <w:sz w:val="24"/>
          <w:szCs w:val="24"/>
        </w:rPr>
      </w:pPr>
      <w:r>
        <w:rPr>
          <w:rFonts w:ascii="Ancizar Sans" w:eastAsia="Ancizar Sans" w:hAnsi="Ancizar Sans" w:cs="Ancizar Sans"/>
          <w:sz w:val="24"/>
          <w:szCs w:val="24"/>
        </w:rPr>
        <w:t>Sede Tumaco: Derecho, Enfermería, Gestión Cultural y Comunicativa y Administración de empresas</w:t>
      </w:r>
      <w:r>
        <w:rPr>
          <w:rFonts w:ascii="Ancizar Sans" w:eastAsia="Ancizar Sans" w:hAnsi="Ancizar Sans" w:cs="Ancizar Sans"/>
          <w:sz w:val="24"/>
          <w:szCs w:val="24"/>
        </w:rPr>
        <w:t>.</w:t>
      </w:r>
    </w:p>
    <w:p w14:paraId="6354AC62" w14:textId="77777777" w:rsidR="00AC3736" w:rsidRPr="00AC3736" w:rsidRDefault="00AC3736" w:rsidP="00AC3736">
      <w:pPr>
        <w:spacing w:after="0"/>
        <w:ind w:left="502"/>
        <w:jc w:val="both"/>
        <w:rPr>
          <w:rFonts w:ascii="Ancizar Sans" w:eastAsia="Ancizar Sans" w:hAnsi="Ancizar Sans" w:cs="Ancizar Sans"/>
          <w:sz w:val="24"/>
          <w:szCs w:val="24"/>
        </w:rPr>
      </w:pPr>
    </w:p>
    <w:p w14:paraId="52D9225E" w14:textId="77777777" w:rsidR="00AC3736" w:rsidRDefault="00AC3736" w:rsidP="00AC3736">
      <w:pPr>
        <w:ind w:firstLine="502"/>
        <w:jc w:val="both"/>
        <w:rPr>
          <w:rFonts w:ascii="Ancizar Sans" w:eastAsia="Ancizar Sans" w:hAnsi="Ancizar Sans" w:cs="Ancizar Sans"/>
          <w:sz w:val="24"/>
          <w:szCs w:val="24"/>
        </w:rPr>
      </w:pPr>
      <w:r>
        <w:rPr>
          <w:rFonts w:ascii="Ancizar Sans" w:eastAsia="Ancizar Sans" w:hAnsi="Ancizar Sans" w:cs="Ancizar Sans"/>
          <w:sz w:val="24"/>
          <w:szCs w:val="24"/>
        </w:rPr>
        <w:t>Cabe resaltar que el incremento de cobertura ha generado nuevas exigencias institucionales, particularmente en términos de fortalecimiento docente y administrativo. En este sentido, las sedes han avanzado en concursos profesorales, ampliación de plantas docentes y vinculación de personal administrativo, reconociendo que la sostenibilidad del crecimiento depende de aumentar capacidades institucionales para atender adecuadamente a una población estudiantil más diversa y numerosa. Por ejemplo, sedes como Amazonia y Caribe proyectaron nuevos concursos para fortalecer áreas estratégicas del conocimiento, mientras que también incrementaron personal de apoyo administrativo.</w:t>
      </w:r>
    </w:p>
    <w:p w14:paraId="6F084CFB" w14:textId="77777777" w:rsidR="00AC3736" w:rsidRDefault="00AC3736" w:rsidP="00AC3736">
      <w:pPr>
        <w:ind w:firstLine="502"/>
        <w:jc w:val="both"/>
        <w:rPr>
          <w:rFonts w:ascii="Ancizar Sans" w:eastAsia="Ancizar Sans" w:hAnsi="Ancizar Sans" w:cs="Ancizar Sans"/>
          <w:sz w:val="24"/>
          <w:szCs w:val="24"/>
        </w:rPr>
      </w:pPr>
      <w:r>
        <w:rPr>
          <w:rFonts w:ascii="Ancizar Sans" w:eastAsia="Ancizar Sans" w:hAnsi="Ancizar Sans" w:cs="Ancizar Sans"/>
          <w:sz w:val="24"/>
          <w:szCs w:val="24"/>
        </w:rPr>
        <w:t xml:space="preserve">De igual manera, el aumento de admitidos ha implicado la necesidad de fortalecer infraestructura física y tecnológica, incluyendo ampliación de aulas, adecuación de espacios académicos, incremento de capacidades de bienestar y modernización de recursos tecnológicos. Aunque los recursos PIC no siempre contemplan inversión directa en infraestructura, las sedes han realizado esfuerzos complementarios para responder a las nuevas demandas derivadas del crecimiento de matrícula. </w:t>
      </w:r>
    </w:p>
    <w:p w14:paraId="2C7E3B69" w14:textId="77777777" w:rsidR="00AC3736" w:rsidRDefault="00AC3736" w:rsidP="00AC3736">
      <w:pPr>
        <w:ind w:firstLine="502"/>
        <w:jc w:val="both"/>
        <w:rPr>
          <w:rFonts w:ascii="Ancizar Sans" w:eastAsia="Ancizar Sans" w:hAnsi="Ancizar Sans" w:cs="Ancizar Sans"/>
          <w:sz w:val="24"/>
          <w:szCs w:val="24"/>
        </w:rPr>
      </w:pPr>
      <w:r>
        <w:rPr>
          <w:rFonts w:ascii="Ancizar Sans" w:eastAsia="Ancizar Sans" w:hAnsi="Ancizar Sans" w:cs="Ancizar Sans"/>
          <w:sz w:val="24"/>
          <w:szCs w:val="24"/>
        </w:rPr>
        <w:t xml:space="preserve">Otro aspecto transversal identificado es que la ampliación del acceso no garantiza por sí sola trayectorias educativas exitosas. Las sedes evidencian desafíos relacionados con matrícula efectiva, permanencia y abandono estudiantil, especialmente entre estudiantes provenientes de contextos con mayores condiciones de vulnerabilidad. Frente a ello, se han implementado estrategias de acompañamiento que incluyen atención psicosocial, seguimiento académico, apoyos socioeconómicos, programas de nivelación, sistemas de alertas tempranas y promoción de las </w:t>
      </w:r>
      <w:r>
        <w:rPr>
          <w:rFonts w:ascii="Ancizar Sans" w:eastAsia="Ancizar Sans" w:hAnsi="Ancizar Sans" w:cs="Ancizar Sans"/>
          <w:sz w:val="24"/>
          <w:szCs w:val="24"/>
        </w:rPr>
        <w:lastRenderedPageBreak/>
        <w:t xml:space="preserve">condiciones de bienestar. Estas acciones buscan reducir brechas académicas y fortalecer las condiciones para la permanencia y graduación. </w:t>
      </w:r>
    </w:p>
    <w:p w14:paraId="01B9F94D" w14:textId="77777777" w:rsidR="00AC3736" w:rsidRDefault="00AC3736" w:rsidP="00AC3736">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Finalmente, frente a la implementación del PIC en las Sedes de Presencia Nacional, se puede decir que, la expansión de cobertura debe estar articulada con las funciones misionales de investigación, extensión e interacción con la sociedad, de manera que la educación superior contribuya efectivamente a la transformación territorial. En consecuencia, el PIC se proyecta no solo como una estrategia para ampliar acceso, sino como un instrumento para fortalecer la presencia institucional de la Universidad Nacional de Colombia en regiones históricamente marginadas, promoviendo modelos educativos pertinentes, interculturales y comprometidos con las necesidades del territorio. </w:t>
      </w:r>
    </w:p>
    <w:p w14:paraId="569D9D64" w14:textId="77777777" w:rsidR="00AC3736" w:rsidRDefault="00AC3736" w:rsidP="00AC3736">
      <w:pPr>
        <w:jc w:val="both"/>
        <w:rPr>
          <w:rFonts w:ascii="Ancizar Sans" w:eastAsia="Ancizar Sans" w:hAnsi="Ancizar Sans" w:cs="Ancizar Sans"/>
          <w:b/>
          <w:bCs/>
          <w:i/>
          <w:iCs/>
          <w:sz w:val="24"/>
          <w:szCs w:val="24"/>
        </w:rPr>
      </w:pPr>
      <w:r>
        <w:rPr>
          <w:rFonts w:ascii="Ancizar Sans" w:eastAsia="Ancizar Sans" w:hAnsi="Ancizar Sans" w:cs="Ancizar Sans"/>
          <w:b/>
          <w:bCs/>
          <w:i/>
          <w:iCs/>
          <w:sz w:val="24"/>
          <w:szCs w:val="24"/>
        </w:rPr>
        <w:t>1.1.2 Facultad de Ciencias de la Vida (PIC)</w:t>
      </w:r>
    </w:p>
    <w:p w14:paraId="77ABFBCA" w14:textId="77777777"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En este mismo sentido, la implementación del PIC en la sede Medellín, particularmente en la Facultad de Ciencias de la Vida, ha desarrollado este proceso desde una perspectiva que entiende la ampliación de cobertura como un proceso integral de fortalecimiento institucional y de reducción de barreras de acceso a la educación superior, especialmente para estudiantes provenientes de territorios históricamente afectados por desigualdad social, conflicto armado y limitada oferta educativa.</w:t>
      </w:r>
    </w:p>
    <w:p w14:paraId="1BE76BE5" w14:textId="77777777"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Por ello, la oferta de nuevos cupos para los programas de Enfermería y Farmacia (programas en cooperación académica) durante los periodos académicos 2024-I, 2024-II y 2025-I, bajo el Programa de Admisión Especial con Enfoque Territorial (PAET). Esta estrategia se orientó a ampliar las oportunidades de acceso para aspirantes procedentes de departamentos como Córdoba, Chocó y diversos municipios de Antioquia, territorios que enfrentan condiciones estructurales que limitan el acceso a educación superior.</w:t>
      </w:r>
    </w:p>
    <w:p w14:paraId="1822FF3E" w14:textId="555804C2"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La estrategia implementada reconoce que ampliar cobertura implica más que incrementar cupos disponibles. En consecuencia, la Sede Medellín ha orientado sus esfuerzos hacia la consolidación de trayectorias educativas sostenibles, entendiendo la educación superior como una herramienta para fortalecer proyectos de vida individuales y contribuir al desarrollo social y económico de los territorios de origen de los estudiantes. En este sentido, el PIC se configura como una apuesta por la equidad territorial, donde el acceso universitario se articula con procesos de transformación regional y movilidad social.</w:t>
      </w:r>
    </w:p>
    <w:p w14:paraId="2CBB6D6E" w14:textId="2D61DE78" w:rsidR="00EF1A0F" w:rsidRDefault="00EF1A0F" w:rsidP="00AC3736">
      <w:pPr>
        <w:spacing w:after="160"/>
        <w:ind w:firstLine="709"/>
        <w:jc w:val="both"/>
        <w:rPr>
          <w:rFonts w:ascii="Ancizar Sans" w:eastAsia="Ancizar Sans" w:hAnsi="Ancizar Sans" w:cs="Ancizar Sans"/>
          <w:sz w:val="24"/>
          <w:szCs w:val="24"/>
        </w:rPr>
      </w:pPr>
    </w:p>
    <w:p w14:paraId="1EA05C57" w14:textId="77777777" w:rsidR="00EF1A0F" w:rsidRDefault="00EF1A0F" w:rsidP="00AC3736">
      <w:pPr>
        <w:spacing w:after="160"/>
        <w:ind w:firstLine="709"/>
        <w:jc w:val="both"/>
        <w:rPr>
          <w:rFonts w:ascii="Ancizar Sans" w:eastAsia="Ancizar Sans" w:hAnsi="Ancizar Sans" w:cs="Ancizar Sans"/>
          <w:sz w:val="24"/>
          <w:szCs w:val="24"/>
        </w:rPr>
      </w:pPr>
    </w:p>
    <w:p w14:paraId="11A6B934" w14:textId="77777777" w:rsidR="00AC3736" w:rsidRDefault="00AC3736" w:rsidP="00AC3736">
      <w:pPr>
        <w:jc w:val="both"/>
        <w:rPr>
          <w:rFonts w:ascii="Ancizar Sans" w:eastAsia="Ancizar Sans" w:hAnsi="Ancizar Sans" w:cs="Ancizar Sans"/>
          <w:b/>
          <w:bCs/>
          <w:sz w:val="24"/>
          <w:szCs w:val="24"/>
        </w:rPr>
      </w:pPr>
      <w:r>
        <w:rPr>
          <w:rFonts w:ascii="Ancizar Sans" w:eastAsia="Ancizar Sans" w:hAnsi="Ancizar Sans" w:cs="Ancizar Sans"/>
          <w:b/>
          <w:bCs/>
          <w:i/>
          <w:iCs/>
          <w:sz w:val="24"/>
          <w:szCs w:val="24"/>
        </w:rPr>
        <w:lastRenderedPageBreak/>
        <w:t xml:space="preserve">1.1.3 Bogotá, Manizales y Palmira </w:t>
      </w:r>
      <w:r>
        <w:rPr>
          <w:rFonts w:ascii="Ancizar Sans" w:eastAsia="Ancizar Sans" w:hAnsi="Ancizar Sans" w:cs="Ancizar Sans"/>
          <w:sz w:val="24"/>
          <w:szCs w:val="24"/>
        </w:rPr>
        <w:t>(</w:t>
      </w:r>
      <w:r w:rsidRPr="00AC3736">
        <w:rPr>
          <w:rFonts w:ascii="Ancizar Sans" w:eastAsia="Ancizar Sans" w:hAnsi="Ancizar Sans" w:cs="Ancizar Sans"/>
          <w:i/>
          <w:iCs/>
          <w:sz w:val="24"/>
          <w:szCs w:val="24"/>
        </w:rPr>
        <w:t>aprobado bajo radicado 2023-EE-327955</w:t>
      </w:r>
      <w:r>
        <w:rPr>
          <w:rFonts w:ascii="Ancizar Sans" w:eastAsia="Ancizar Sans" w:hAnsi="Ancizar Sans" w:cs="Ancizar Sans"/>
          <w:b/>
          <w:bCs/>
          <w:sz w:val="24"/>
          <w:szCs w:val="24"/>
        </w:rPr>
        <w:t>)</w:t>
      </w:r>
    </w:p>
    <w:p w14:paraId="441BC4E6" w14:textId="77777777" w:rsidR="00AC3736" w:rsidRDefault="00AC3736" w:rsidP="00AC3736">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t>En cuanto al PIC aprobado para las sedes Bogotá, Manizales y Palmira, se puede decir que las acciones y estrategias implementadas difieren según las capacidades y necesidades de cada sede, existe una comprensión compartida, así como se ha visto hasta el momento, de que la ampliación de cobertura no se limita al incremento de cupos o matrículas, sino que implica el fortalecimiento integral de condiciones académicas, administrativas y de bienestar necesarias para garantizar acceso, permanencia y formación pertinente. En este sentido, el PIC se configura como una apuesta institucional que articula expansión de oportunidades educativas con fortalecimiento de capacidades universitarias y reducción de brechas históricas de acceso a la educación superior.</w:t>
      </w:r>
    </w:p>
    <w:p w14:paraId="785D908E" w14:textId="77777777"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La Sede Palmira concibe el Plan Integral de Cobertura (PIC) como una estrategia para ampliar el acceso a educación superior en regiones con altos niveles de vulnerabilidad social y limitaciones históricas en oportunidades educativas, articulando la expansión de cobertura con las necesidades de desarrollo territorial. Su principal apuesta fue la apertura del programa de Medicina Veterinaria mediante cooperación académica y bajo el Programa de Admisión Especial con Enfoque Territorial (PAET), acompañado por el fortalecimiento de la planta docente, el bienestar universitario, la infraestructura y la investigación. La sede destaca que el cumplimiento del PIC depende no solo de aumentar cupos, sino de consolidar capacidades institucionales que garanticen calidad académica, permanencia estudiantil y pertinencia social de la formación.</w:t>
      </w:r>
    </w:p>
    <w:p w14:paraId="387F9218" w14:textId="77777777"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La Sede Manizales implementó el PIC mediante la ampliación de oportunidades de acceso en programas como Estadística e Ingeniería Biológica, enfatizando que la evaluación del cumplimiento no debe limitarse a la matrícula efectiva. La sede argumenta que el acceso a la educación superior constituye un derecho y que la creación de cupos y procesos de admisión representan, en sí mismos, un avance en cobertura, incluso cuando existen aplazamientos o decisiones individuales de no matrícula. En este sentido, la principal reflexión institucional señala que el éxito del PIC debe medirse por la capacidad de generar oportunidades educativas sostenibles y fortalecer las trayectorias de acceso y permanencia, más allá de resultados cuantitativos inmediatos.</w:t>
      </w:r>
    </w:p>
    <w:p w14:paraId="11147BF6" w14:textId="77777777"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La Sede Bogotá desarrolló el PIC principalmente mediante la ampliación general de cupos en programas existentes (Facultad de Medicina, programa de Enfermería e Ingeniería de Sistemas), sin focalización específica en poblaciones o territorios priorizados. En consecuencia, la sede concentró sus esfuerzos en fortalecer estrategias transversales de acompañamiento académico y permanencia estudiantil, tales como programas de formación en lenguas extranjeras, la Cátedra Nacional </w:t>
      </w:r>
      <w:r>
        <w:rPr>
          <w:rFonts w:ascii="Ancizar Sans" w:eastAsia="Ancizar Sans" w:hAnsi="Ancizar Sans" w:cs="Ancizar Sans"/>
          <w:sz w:val="24"/>
          <w:szCs w:val="24"/>
        </w:rPr>
        <w:lastRenderedPageBreak/>
        <w:t>de Inducción y Preparación para la Vida Universitaria y acciones de bienestar universitario. La sede reconoce además la persistencia de brechas socioeconómicas que inciden en el acceso y desempeño académico, por lo que plantea que el cumplimiento del PIC requiere fortalecer mecanismos de integración, acompañamiento y permanencia para garantizar que el aumento de cobertura se traduzca efectivamente en trayectorias educativas exitosas.</w:t>
      </w:r>
    </w:p>
    <w:p w14:paraId="59E44CA8" w14:textId="2EB5DFE3" w:rsidR="00AC3736" w:rsidRDefault="00AC3736" w:rsidP="00AC3736">
      <w:pPr>
        <w:spacing w:after="160"/>
        <w:jc w:val="both"/>
        <w:rPr>
          <w:rFonts w:ascii="Ancizar Sans" w:eastAsia="Ancizar Sans" w:hAnsi="Ancizar Sans" w:cs="Ancizar Sans"/>
          <w:b/>
          <w:bCs/>
          <w:i/>
          <w:iCs/>
          <w:sz w:val="24"/>
          <w:szCs w:val="24"/>
        </w:rPr>
      </w:pPr>
      <w:r>
        <w:rPr>
          <w:rFonts w:ascii="Ancizar Sans" w:eastAsia="Ancizar Sans" w:hAnsi="Ancizar Sans" w:cs="Ancizar Sans"/>
          <w:b/>
          <w:bCs/>
          <w:i/>
          <w:iCs/>
          <w:sz w:val="24"/>
          <w:szCs w:val="24"/>
        </w:rPr>
        <w:t>1.1.4 Balance de la implementación PIC 2023 (</w:t>
      </w:r>
      <w:r w:rsidRPr="00AC3736">
        <w:rPr>
          <w:rFonts w:ascii="Ancizar Sans" w:eastAsia="Ancizar Sans" w:hAnsi="Ancizar Sans" w:cs="Ancizar Sans"/>
          <w:i/>
          <w:iCs/>
          <w:sz w:val="24"/>
          <w:szCs w:val="24"/>
        </w:rPr>
        <w:t xml:space="preserve">Radicado </w:t>
      </w:r>
      <w:r w:rsidRPr="00AC3736">
        <w:rPr>
          <w:rFonts w:ascii="Ancizar Sans" w:eastAsia="Ancizar Sans" w:hAnsi="Ancizar Sans" w:cs="Ancizar Sans"/>
          <w:sz w:val="24"/>
          <w:szCs w:val="24"/>
        </w:rPr>
        <w:t>2023</w:t>
      </w:r>
      <w:r w:rsidRPr="00AC3736">
        <w:rPr>
          <w:rFonts w:ascii="Ancizar Sans" w:eastAsia="Ancizar Sans" w:hAnsi="Ancizar Sans" w:cs="Ancizar Sans"/>
          <w:sz w:val="24"/>
          <w:szCs w:val="24"/>
        </w:rPr>
        <w:t>-EE-327955 y</w:t>
      </w:r>
      <w:r w:rsidRPr="00AC3736">
        <w:rPr>
          <w:rFonts w:ascii="Ancizar Sans" w:eastAsia="Ancizar Sans" w:hAnsi="Ancizar Sans" w:cs="Ancizar Sans"/>
          <w:i/>
          <w:iCs/>
          <w:sz w:val="24"/>
          <w:szCs w:val="24"/>
        </w:rPr>
        <w:t xml:space="preserve"> 2023-EE-276556</w:t>
      </w:r>
      <w:r>
        <w:rPr>
          <w:rFonts w:ascii="Ancizar Sans" w:eastAsia="Ancizar Sans" w:hAnsi="Ancizar Sans" w:cs="Ancizar Sans"/>
          <w:b/>
          <w:bCs/>
          <w:i/>
          <w:iCs/>
          <w:sz w:val="24"/>
          <w:szCs w:val="24"/>
        </w:rPr>
        <w:t>)</w:t>
      </w:r>
    </w:p>
    <w:p w14:paraId="265D9D07" w14:textId="77777777" w:rsidR="00AC3736" w:rsidRDefault="00AC3736" w:rsidP="00AC3736">
      <w:pPr>
        <w:spacing w:before="240" w:after="24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La tabla 2 evidencia que la Universidad Nacional no solo alcanzó, sino que superó la meta institucional asociada a la ampliación de capacidad, ofertando 1.848 cupos frente a 1.818 comprometidos (101,6%). Este resultado refleja el fortalecimiento de capacidades académicas, administrativas y de infraestructura requerido para ampliar el acceso a la educación superior en territorios históricamente afectados por desigualdades sociales y educativas.</w:t>
      </w:r>
    </w:p>
    <w:p w14:paraId="705DE0C5"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Ahora bien, el MEN ha manifestado en varias oportunidades que la evaluación del PIC se realiza sobre primera matrícula, sin embargo, cabe resaltar que la calidad de estudiante, según el Acuerdo 008 de 2008 del Consejo Superior Universitario, se adquiere mediante el proceso de matrícula inicial; sin embargo, desde que los aspirantes son notificados como admitidos, estos adquieren derechos sobre el cupo asignado. Un admitido tiene garantizado su cupo ante la Universidad y, en caso de no utilizarlo, puede solicitar al Comité de Matrícula de cada sede el aplazamiento del derecho a la matrícula inicial hasta por dos períodos académicos.</w:t>
      </w:r>
    </w:p>
    <w:p w14:paraId="5C84CD7E"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Sin embargo, a pesar de este esfuerzo institucional, los datos evidencian que algunos estudiantes admitidos no completan su proceso de matrícula inicial, lo que refleja una preocupación por la deserción precoz. Las razones de esta situación son múltiples y están relacionadas con factores socioeconómicos, barreras culturales para la población indígena y la lejanía de los centros urbanos donde se concentran las instituciones educativas. Por ello, es una prioridad en la proyección de la Sede generar y fortalecer estrategias para mitigar esta problemática.</w:t>
      </w:r>
    </w:p>
    <w:p w14:paraId="6DCC3236"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 xml:space="preserve">Ahora bien, es importante recordar que la Corte Constitucional ha reiterado en múltiples ocasiones que la educación superior es un derecho, pero no una obligación para los individuos. Esto significa que las personas tienen la potestad de decidir si ejercen o no este derecho, sin que medie coerción por parte del Estado o de las instituciones educativas. Esta interpretación se fundamenta en la jurisprudencia de la Corte y en los artículos 16 y 26 de la Constitución Política de Colombia. Al respecto, el artículo 16 de la Constitución establece que toda persona tiene el derecho al libre desarrollo de su personalidad sin más limitaciones que las impuestas por los derechos de los demás y el orden jurídico; por otro lado, el artículo 26 </w:t>
      </w:r>
      <w:r>
        <w:rPr>
          <w:rFonts w:ascii="Ancizar Sans" w:eastAsia="Ancizar Sans" w:hAnsi="Ancizar Sans" w:cs="Ancizar Sans"/>
          <w:sz w:val="24"/>
          <w:szCs w:val="24"/>
        </w:rPr>
        <w:lastRenderedPageBreak/>
        <w:t>establece que toda persona tiene derecho a escoger su profesión u oficio libremente. Este derecho debe respetarse para que las personas puedan elegir su actividad de acuerdo con sus habilidades, intereses, vocación y aptitudes. Ambas disposiciones sustentan el carácter no obligatorio del ejercicio del derecho a la educación superior. Este, debe estar garantizado mediante el servicio público de educación superior y su oferta en condiciones de igualdad y equidad, aunque de ello no se desprenda que se pueda forzar a los sujetos a efectuar, por ejemplo, su matrícula, una vez han sido admitidos a una institución de educación superior.</w:t>
      </w:r>
    </w:p>
    <w:p w14:paraId="4DAF40D8"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En este sentido, la Sentencia T-437 de 2020 establece que la accesibilidad al sistema educativo debe garantizarse en condiciones de igualdad, sin discriminación y con base en el mérito y la capacidad de los aspirantes. Sin embargo, la Corte aclara que la obligación del Estado no es asignar automáticamente un cupo universitario a cada persona, sino asegurar que quienes aspiren a uno puedan participar en igualdad de condiciones.</w:t>
      </w:r>
    </w:p>
    <w:p w14:paraId="575788CA"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Asimismo, en la Sentencia T-356 de 2020, la Corte reiteró que, aunque el Estado debe garantizar el acceso a la educación superior conforme al principio de progresividad, ello no implica una obligación inmediata ni absoluta de asegurar el ingreso de todas las personas. En su lugar, el Estado tiene la responsabilidad de crear condiciones que faciliten el acceso a quienes deseen ingresar a la educación superior, promoviendo mecanismos financieros y eliminando barreras de acceso. En conclusión, la Corte sostiene en su jurisprudencia que la educación superior es un derecho de carácter progresivo, pero no una obligación para los ciudadanos. Esto significa que los individuos tienen la libertad de decidir si culminan o no su proceso de matrícula en las instituciones de educación superior una vez son admitidos, sin que el Estado o las universidades puedan forzar ese ejercicio.</w:t>
      </w:r>
    </w:p>
    <w:p w14:paraId="5427A3EB"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Bajo esta línea de ideas, resulta incongruente con el carácter del derecho a la educación superior exigir a las universidades el cumplimiento de metas asociadas al número de estudiantes matriculados y no al de admitidos. En el primer caso, se asume que las instituciones de educación superior (IES) tienen la capacidad de asegurar que los admitidos inicien y culminen su proceso de matrícula, mientras que, con el segundo criterio, se evalúa el esfuerzo y el compromiso de las universidades en la ampliación de la cobertura mediante el aumento de cupos, cumpliendo criterios de igualdad, equidad y calidad, sin que ello implique una vulneración de la libertad de los individuos para ejercer su derecho a la educación superior.</w:t>
      </w:r>
    </w:p>
    <w:p w14:paraId="0FC855DA" w14:textId="77777777" w:rsidR="00AC3736" w:rsidRDefault="00AC3736" w:rsidP="00AC3736">
      <w:pPr>
        <w:spacing w:after="160"/>
        <w:ind w:firstLine="720"/>
        <w:jc w:val="center"/>
        <w:rPr>
          <w:rFonts w:ascii="Ancizar Sans" w:eastAsia="Ancizar Sans" w:hAnsi="Ancizar Sans" w:cs="Ancizar Sans"/>
          <w:sz w:val="24"/>
          <w:szCs w:val="24"/>
        </w:rPr>
      </w:pPr>
      <w:r>
        <w:rPr>
          <w:rFonts w:ascii="Ancizar Sans" w:eastAsia="Ancizar Sans" w:hAnsi="Ancizar Sans" w:cs="Ancizar Sans"/>
          <w:sz w:val="24"/>
          <w:szCs w:val="24"/>
        </w:rPr>
        <w:t>Tabla 2. Balance de compromisos y matriculados por proyecto.</w:t>
      </w:r>
    </w:p>
    <w:tbl>
      <w:tblPr>
        <w:tblW w:w="8071" w:type="dxa"/>
        <w:tblInd w:w="-376" w:type="dxa"/>
        <w:tblBorders>
          <w:top w:val="nil"/>
          <w:left w:val="nil"/>
          <w:bottom w:val="nil"/>
          <w:right w:val="nil"/>
          <w:insideH w:val="nil"/>
          <w:insideV w:val="nil"/>
        </w:tblBorders>
        <w:tblLayout w:type="fixed"/>
        <w:tblLook w:val="0600" w:firstRow="0" w:lastRow="0" w:firstColumn="0" w:lastColumn="0" w:noHBand="1" w:noVBand="1"/>
      </w:tblPr>
      <w:tblGrid>
        <w:gridCol w:w="1551"/>
        <w:gridCol w:w="1559"/>
        <w:gridCol w:w="850"/>
        <w:gridCol w:w="1794"/>
        <w:gridCol w:w="2317"/>
      </w:tblGrid>
      <w:tr w:rsidR="00EF1A0F" w:rsidRPr="00EF1A0F" w14:paraId="5A697C7D" w14:textId="77777777" w:rsidTr="00EF1A0F">
        <w:trPr>
          <w:trHeight w:val="84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39239C1" w14:textId="77777777" w:rsidR="00AC3736" w:rsidRPr="00EF1A0F" w:rsidRDefault="00AC3736" w:rsidP="008E06E4">
            <w:pPr>
              <w:spacing w:line="240" w:lineRule="auto"/>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Sede</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BBE655F" w14:textId="77777777" w:rsidR="00AC3736" w:rsidRPr="00EF1A0F" w:rsidRDefault="00AC3736" w:rsidP="008E06E4">
            <w:pPr>
              <w:spacing w:line="240" w:lineRule="auto"/>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Compromiso</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243D990" w14:textId="77777777" w:rsidR="00AC3736" w:rsidRPr="00EF1A0F" w:rsidRDefault="00AC3736" w:rsidP="008E06E4">
            <w:pPr>
              <w:spacing w:line="240" w:lineRule="auto"/>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Cupos</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FFE1A16" w14:textId="77777777" w:rsidR="00AC3736" w:rsidRPr="00EF1A0F" w:rsidRDefault="00AC3736" w:rsidP="008E06E4">
            <w:pPr>
              <w:spacing w:line="240" w:lineRule="auto"/>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Matriculados entre 2024-1s y 2025-1s</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23BC7B6" w14:textId="77777777" w:rsidR="00AC3736" w:rsidRPr="00EF1A0F" w:rsidRDefault="00AC3736" w:rsidP="008E06E4">
            <w:pPr>
              <w:spacing w:line="240" w:lineRule="auto"/>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Rezago (Compromiso-matriculados)</w:t>
            </w:r>
          </w:p>
        </w:tc>
      </w:tr>
      <w:tr w:rsidR="00EF1A0F" w:rsidRPr="00EF1A0F" w14:paraId="75462E50" w14:textId="77777777" w:rsidTr="00EF1A0F">
        <w:trPr>
          <w:trHeight w:val="43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BD9AC6B" w14:textId="17892389"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lastRenderedPageBreak/>
              <w:t>Palmira</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8B832A8"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240</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D7C09D6"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165</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A921010"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157</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07F0DEE"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83</w:t>
            </w:r>
          </w:p>
        </w:tc>
      </w:tr>
      <w:tr w:rsidR="00EF1A0F" w:rsidRPr="00EF1A0F" w14:paraId="4B8A249C" w14:textId="77777777" w:rsidTr="00EF1A0F">
        <w:trPr>
          <w:trHeight w:val="390"/>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06B9E83" w14:textId="4D7493EB"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t>Manizales</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BACCD59"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180</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F4EAD4C"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220</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85AE78B"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120</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2719C69"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60</w:t>
            </w:r>
          </w:p>
        </w:tc>
      </w:tr>
      <w:tr w:rsidR="00EF1A0F" w:rsidRPr="00EF1A0F" w14:paraId="0588759C" w14:textId="77777777" w:rsidTr="00EF1A0F">
        <w:trPr>
          <w:trHeight w:val="40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DAB64EB" w14:textId="5475BBDB"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t>Bogotá</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34B4299"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148</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9469609"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115</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3F6C8CA"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186</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D81BEFB"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-38</w:t>
            </w:r>
          </w:p>
        </w:tc>
      </w:tr>
      <w:tr w:rsidR="00EF1A0F" w:rsidRPr="00EF1A0F" w14:paraId="3ED3CE8A" w14:textId="77777777" w:rsidTr="00EF1A0F">
        <w:trPr>
          <w:trHeight w:val="420"/>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F148DA7" w14:textId="444A8149"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t>Amazonia</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28B3169"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250</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0F358A5"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280</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29C8111"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155</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9103BD3"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95</w:t>
            </w:r>
          </w:p>
        </w:tc>
      </w:tr>
      <w:tr w:rsidR="00EF1A0F" w:rsidRPr="00EF1A0F" w14:paraId="0D13101F" w14:textId="77777777" w:rsidTr="00EF1A0F">
        <w:trPr>
          <w:trHeight w:val="40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EA76982" w14:textId="50F25679"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t>Caribe</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7879736"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250</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7C0DD8B"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200</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CFFD8B1"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45</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E28C4CF"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205</w:t>
            </w:r>
          </w:p>
        </w:tc>
      </w:tr>
      <w:tr w:rsidR="00EF1A0F" w:rsidRPr="00EF1A0F" w14:paraId="0E30BE34" w14:textId="77777777" w:rsidTr="00EF1A0F">
        <w:trPr>
          <w:trHeight w:val="46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F5E1D5A" w14:textId="07B7CB88"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t>Orinoquia</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898BFFD"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250</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70A32E4"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372</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D4F1078"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214</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D37BBE9"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36</w:t>
            </w:r>
          </w:p>
        </w:tc>
      </w:tr>
      <w:tr w:rsidR="00EF1A0F" w:rsidRPr="00EF1A0F" w14:paraId="07D1CBAA" w14:textId="77777777" w:rsidTr="00EF1A0F">
        <w:trPr>
          <w:trHeight w:val="34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EFD7B5F" w14:textId="26FAF240"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t>Tumaco</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D72EB57"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250</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CBB3DF4"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246</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64468D8"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127</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97710F2"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123</w:t>
            </w:r>
          </w:p>
        </w:tc>
      </w:tr>
      <w:tr w:rsidR="00EF1A0F" w:rsidRPr="00EF1A0F" w14:paraId="0FE389D2" w14:textId="77777777" w:rsidTr="00EF1A0F">
        <w:trPr>
          <w:trHeight w:val="43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67EF1A2" w14:textId="5E88D391" w:rsidR="00AC3736" w:rsidRPr="00EF1A0F" w:rsidRDefault="00AC3736" w:rsidP="008E06E4">
            <w:pPr>
              <w:spacing w:line="240" w:lineRule="auto"/>
              <w:rPr>
                <w:rFonts w:ascii="Ancizar Sans" w:eastAsia="Ancizar Sans" w:hAnsi="Ancizar Sans" w:cs="Ancizar Sans"/>
                <w:sz w:val="20"/>
                <w:szCs w:val="20"/>
              </w:rPr>
            </w:pPr>
            <w:r w:rsidRPr="00EF1A0F">
              <w:rPr>
                <w:rFonts w:ascii="Ancizar Sans" w:eastAsia="Ancizar Sans" w:hAnsi="Ancizar Sans" w:cs="Ancizar Sans"/>
                <w:sz w:val="20"/>
                <w:szCs w:val="20"/>
              </w:rPr>
              <w:t>Medellín</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F088229"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250</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4761C1D"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250</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221475F"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157</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1BBE240" w14:textId="77777777" w:rsidR="00AC3736" w:rsidRPr="00EF1A0F" w:rsidRDefault="00AC3736" w:rsidP="008E06E4">
            <w:pPr>
              <w:spacing w:line="240" w:lineRule="auto"/>
              <w:jc w:val="center"/>
              <w:rPr>
                <w:rFonts w:ascii="Ancizar Sans" w:eastAsia="Ancizar Sans" w:hAnsi="Ancizar Sans" w:cs="Ancizar Sans"/>
                <w:sz w:val="20"/>
                <w:szCs w:val="20"/>
              </w:rPr>
            </w:pPr>
            <w:r w:rsidRPr="00EF1A0F">
              <w:rPr>
                <w:rFonts w:ascii="Ancizar Sans" w:eastAsia="Ancizar Sans" w:hAnsi="Ancizar Sans" w:cs="Ancizar Sans"/>
                <w:sz w:val="20"/>
                <w:szCs w:val="20"/>
              </w:rPr>
              <w:t>93</w:t>
            </w:r>
          </w:p>
        </w:tc>
      </w:tr>
      <w:tr w:rsidR="00EF1A0F" w:rsidRPr="00EF1A0F" w14:paraId="04A08ADF" w14:textId="77777777" w:rsidTr="00EF1A0F">
        <w:trPr>
          <w:trHeight w:val="345"/>
        </w:trPr>
        <w:tc>
          <w:tcPr>
            <w:tcW w:w="155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72AE53A" w14:textId="77777777" w:rsidR="00AC3736" w:rsidRPr="00EF1A0F" w:rsidRDefault="00AC3736" w:rsidP="008E06E4">
            <w:pPr>
              <w:spacing w:line="240" w:lineRule="auto"/>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TOTAL</w:t>
            </w:r>
          </w:p>
        </w:tc>
        <w:tc>
          <w:tcPr>
            <w:tcW w:w="1559"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3A8B4CB" w14:textId="77777777" w:rsidR="00AC3736" w:rsidRPr="00EF1A0F" w:rsidRDefault="00AC3736" w:rsidP="008E06E4">
            <w:pPr>
              <w:spacing w:line="240" w:lineRule="auto"/>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1818</w:t>
            </w:r>
          </w:p>
        </w:tc>
        <w:tc>
          <w:tcPr>
            <w:tcW w:w="85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A2C979A" w14:textId="77777777" w:rsidR="00AC3736" w:rsidRPr="00EF1A0F" w:rsidRDefault="00AC3736" w:rsidP="008E06E4">
            <w:pPr>
              <w:spacing w:line="240" w:lineRule="auto"/>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1848</w:t>
            </w:r>
          </w:p>
        </w:tc>
        <w:tc>
          <w:tcPr>
            <w:tcW w:w="179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BC0D034" w14:textId="77777777" w:rsidR="00AC3736" w:rsidRPr="00EF1A0F" w:rsidRDefault="00AC3736" w:rsidP="008E06E4">
            <w:pPr>
              <w:spacing w:line="240" w:lineRule="auto"/>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1161</w:t>
            </w:r>
          </w:p>
        </w:tc>
        <w:tc>
          <w:tcPr>
            <w:tcW w:w="2317"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F002BE3" w14:textId="77777777" w:rsidR="00AC3736" w:rsidRPr="00EF1A0F" w:rsidRDefault="00AC3736" w:rsidP="008E06E4">
            <w:pPr>
              <w:spacing w:line="240" w:lineRule="auto"/>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657</w:t>
            </w:r>
          </w:p>
        </w:tc>
      </w:tr>
    </w:tbl>
    <w:p w14:paraId="1DFC339A" w14:textId="77777777" w:rsidR="00AC3736" w:rsidRDefault="00AC3736" w:rsidP="00AC3736">
      <w:pPr>
        <w:spacing w:after="160"/>
        <w:jc w:val="center"/>
        <w:rPr>
          <w:rFonts w:ascii="Ancizar Sans" w:eastAsia="Ancizar Sans" w:hAnsi="Ancizar Sans" w:cs="Ancizar Sans"/>
          <w:sz w:val="24"/>
          <w:szCs w:val="24"/>
        </w:rPr>
      </w:pPr>
      <w:r>
        <w:rPr>
          <w:rFonts w:ascii="Ancizar Sans" w:eastAsia="Ancizar Sans" w:hAnsi="Ancizar Sans" w:cs="Ancizar Sans"/>
          <w:sz w:val="24"/>
          <w:szCs w:val="24"/>
        </w:rPr>
        <w:t>Fuente: Elaboración propia</w:t>
      </w:r>
    </w:p>
    <w:p w14:paraId="6F546353"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Aun bajo este escenario, la Universidad ha buscado promover el uso total de los cupos ofertados, sin embargo, solo se logró la matrícula de 1161 estudiantes en los ocho proyectos asociados. Es importante resaltar que estos datos difieren de los presentados por el MEN, esto teniendo en cuenta que la Universidad presenta esta información teniendo en cuenta los proyectos presentados por por la Universidad y los avalados por el MEN.</w:t>
      </w:r>
    </w:p>
    <w:p w14:paraId="137352D4" w14:textId="77777777"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También es importante reconocer que la oferta de programas curriculares realizada por la Universidad logró llegar a municipios que contaban con un alto índice de prioridad</w:t>
      </w:r>
      <w:r>
        <w:rPr>
          <w:rFonts w:ascii="Ancizar Sans" w:eastAsia="Ancizar Sans" w:hAnsi="Ancizar Sans" w:cs="Ancizar Sans"/>
          <w:sz w:val="24"/>
          <w:szCs w:val="24"/>
          <w:vertAlign w:val="superscript"/>
        </w:rPr>
        <w:footnoteReference w:id="1"/>
      </w:r>
      <w:r>
        <w:rPr>
          <w:rFonts w:ascii="Ancizar Sans" w:eastAsia="Ancizar Sans" w:hAnsi="Ancizar Sans" w:cs="Ancizar Sans"/>
          <w:sz w:val="24"/>
          <w:szCs w:val="24"/>
        </w:rPr>
        <w:t xml:space="preserve">. Por ejemplo, de la zona de influencia de la sede Amazonia, en los semestres 2024-1, 2024-2 y 2025-1 no fueron recibidos estudiantes por admisión regular, sin embargo, a través del PEAMA y del PAET se logró vincular 290 estudiantes provenientes de municipios con un índice de prioridad superior al 0.64. En la sede Tumaco y Orinoquía, el panorama es similar, mientras que por admisión </w:t>
      </w:r>
      <w:r>
        <w:rPr>
          <w:rFonts w:ascii="Ancizar Sans" w:eastAsia="Ancizar Sans" w:hAnsi="Ancizar Sans" w:cs="Ancizar Sans"/>
          <w:sz w:val="24"/>
          <w:szCs w:val="24"/>
        </w:rPr>
        <w:lastRenderedPageBreak/>
        <w:t>regular no se logró cubrir la zona de influencia de estas sedes, los programas especiales de admisión lograron llegar a 30 municipios con un índice de prioridad mayor al 0.6.</w:t>
      </w:r>
    </w:p>
    <w:p w14:paraId="4A3D433E" w14:textId="77777777" w:rsidR="00AC3736" w:rsidRDefault="00AC3736" w:rsidP="00AC3736">
      <w:pPr>
        <w:spacing w:after="160"/>
        <w:ind w:firstLine="720"/>
        <w:jc w:val="center"/>
        <w:rPr>
          <w:rFonts w:ascii="Ancizar Sans" w:eastAsia="Ancizar Sans" w:hAnsi="Ancizar Sans" w:cs="Ancizar Sans"/>
          <w:sz w:val="24"/>
          <w:szCs w:val="24"/>
        </w:rPr>
      </w:pPr>
      <w:r>
        <w:rPr>
          <w:rFonts w:ascii="Ancizar Sans" w:eastAsia="Ancizar Sans" w:hAnsi="Ancizar Sans" w:cs="Ancizar Sans"/>
          <w:sz w:val="24"/>
          <w:szCs w:val="24"/>
        </w:rPr>
        <w:t>Tabla 3. Cobertura en municipios con alto índice de pobreza multidimensional.</w:t>
      </w:r>
    </w:p>
    <w:tbl>
      <w:tblPr>
        <w:tblW w:w="8115" w:type="dxa"/>
        <w:tblBorders>
          <w:top w:val="nil"/>
          <w:left w:val="nil"/>
          <w:bottom w:val="nil"/>
          <w:right w:val="nil"/>
          <w:insideH w:val="nil"/>
          <w:insideV w:val="nil"/>
        </w:tblBorders>
        <w:tblLayout w:type="fixed"/>
        <w:tblLook w:val="0600" w:firstRow="0" w:lastRow="0" w:firstColumn="0" w:lastColumn="0" w:noHBand="1" w:noVBand="1"/>
      </w:tblPr>
      <w:tblGrid>
        <w:gridCol w:w="1950"/>
        <w:gridCol w:w="1560"/>
        <w:gridCol w:w="2370"/>
        <w:gridCol w:w="2235"/>
      </w:tblGrid>
      <w:tr w:rsidR="00AC3736" w14:paraId="1889A8CC" w14:textId="77777777" w:rsidTr="008E06E4">
        <w:trPr>
          <w:trHeight w:val="1020"/>
        </w:trPr>
        <w:tc>
          <w:tcPr>
            <w:tcW w:w="1950" w:type="dxa"/>
            <w:tcBorders>
              <w:top w:val="single" w:sz="7" w:space="0" w:color="000000"/>
              <w:left w:val="single" w:sz="7" w:space="0" w:color="000000"/>
              <w:bottom w:val="single" w:sz="7" w:space="0" w:color="000000"/>
              <w:right w:val="single" w:sz="7" w:space="0" w:color="000000"/>
            </w:tcBorders>
            <w:tcMar>
              <w:top w:w="0" w:type="dxa"/>
              <w:left w:w="80" w:type="dxa"/>
              <w:bottom w:w="0" w:type="dxa"/>
              <w:right w:w="80" w:type="dxa"/>
            </w:tcMar>
            <w:vAlign w:val="bottom"/>
          </w:tcPr>
          <w:p w14:paraId="2B496C27" w14:textId="77777777" w:rsidR="00AC3736" w:rsidRDefault="00AC3736" w:rsidP="008E06E4">
            <w:pPr>
              <w:jc w:val="center"/>
              <w:rPr>
                <w:rFonts w:ascii="Ancizar Sans" w:eastAsia="Ancizar Sans" w:hAnsi="Ancizar Sans" w:cs="Ancizar Sans"/>
                <w:b/>
                <w:bCs/>
                <w:sz w:val="20"/>
                <w:szCs w:val="20"/>
              </w:rPr>
            </w:pPr>
            <w:r>
              <w:rPr>
                <w:rFonts w:ascii="Ancizar Sans" w:eastAsia="Ancizar Sans" w:hAnsi="Ancizar Sans" w:cs="Ancizar Sans"/>
                <w:b/>
                <w:bCs/>
                <w:sz w:val="20"/>
                <w:szCs w:val="20"/>
              </w:rPr>
              <w:t>SEDE</w:t>
            </w:r>
          </w:p>
        </w:tc>
        <w:tc>
          <w:tcPr>
            <w:tcW w:w="1560" w:type="dxa"/>
            <w:tcBorders>
              <w:top w:val="single" w:sz="7" w:space="0" w:color="000000"/>
              <w:left w:val="nil"/>
              <w:bottom w:val="single" w:sz="7" w:space="0" w:color="000000"/>
              <w:right w:val="single" w:sz="7" w:space="0" w:color="000000"/>
            </w:tcBorders>
            <w:tcMar>
              <w:top w:w="0" w:type="dxa"/>
              <w:left w:w="80" w:type="dxa"/>
              <w:bottom w:w="0" w:type="dxa"/>
              <w:right w:w="80" w:type="dxa"/>
            </w:tcMar>
            <w:vAlign w:val="bottom"/>
          </w:tcPr>
          <w:p w14:paraId="3AC6EAB6" w14:textId="77777777" w:rsidR="00AC3736" w:rsidRDefault="00AC3736" w:rsidP="008E06E4">
            <w:pPr>
              <w:jc w:val="center"/>
              <w:rPr>
                <w:rFonts w:ascii="Ancizar Sans" w:eastAsia="Ancizar Sans" w:hAnsi="Ancizar Sans" w:cs="Ancizar Sans"/>
                <w:b/>
                <w:bCs/>
                <w:sz w:val="20"/>
                <w:szCs w:val="20"/>
              </w:rPr>
            </w:pPr>
            <w:r>
              <w:rPr>
                <w:rFonts w:ascii="Ancizar Sans" w:eastAsia="Ancizar Sans" w:hAnsi="Ancizar Sans" w:cs="Ancizar Sans"/>
                <w:b/>
                <w:bCs/>
                <w:sz w:val="20"/>
                <w:szCs w:val="20"/>
              </w:rPr>
              <w:t>Cuartil del índice compuesto</w:t>
            </w:r>
          </w:p>
        </w:tc>
        <w:tc>
          <w:tcPr>
            <w:tcW w:w="2370" w:type="dxa"/>
            <w:tcBorders>
              <w:top w:val="single" w:sz="7" w:space="0" w:color="000000"/>
              <w:left w:val="nil"/>
              <w:bottom w:val="single" w:sz="7" w:space="0" w:color="000000"/>
              <w:right w:val="single" w:sz="7" w:space="0" w:color="000000"/>
            </w:tcBorders>
            <w:tcMar>
              <w:top w:w="0" w:type="dxa"/>
              <w:left w:w="80" w:type="dxa"/>
              <w:bottom w:w="0" w:type="dxa"/>
              <w:right w:w="80" w:type="dxa"/>
            </w:tcMar>
            <w:vAlign w:val="bottom"/>
          </w:tcPr>
          <w:p w14:paraId="7C271A16" w14:textId="77777777" w:rsidR="00AC3736" w:rsidRDefault="00AC3736" w:rsidP="008E06E4">
            <w:pPr>
              <w:jc w:val="center"/>
              <w:rPr>
                <w:rFonts w:ascii="Ancizar Sans" w:eastAsia="Ancizar Sans" w:hAnsi="Ancizar Sans" w:cs="Ancizar Sans"/>
                <w:b/>
                <w:bCs/>
                <w:sz w:val="20"/>
                <w:szCs w:val="20"/>
              </w:rPr>
            </w:pPr>
            <w:r>
              <w:rPr>
                <w:rFonts w:ascii="Ancizar Sans" w:eastAsia="Ancizar Sans" w:hAnsi="Ancizar Sans" w:cs="Ancizar Sans"/>
                <w:b/>
                <w:bCs/>
                <w:sz w:val="20"/>
                <w:szCs w:val="20"/>
              </w:rPr>
              <w:t>Estudiantes de programas especiales que provienen de estos municipios</w:t>
            </w:r>
          </w:p>
        </w:tc>
        <w:tc>
          <w:tcPr>
            <w:tcW w:w="2235" w:type="dxa"/>
            <w:tcBorders>
              <w:top w:val="single" w:sz="7" w:space="0" w:color="000000"/>
              <w:left w:val="nil"/>
              <w:bottom w:val="single" w:sz="7" w:space="0" w:color="000000"/>
              <w:right w:val="single" w:sz="7" w:space="0" w:color="000000"/>
            </w:tcBorders>
            <w:tcMar>
              <w:top w:w="0" w:type="dxa"/>
              <w:left w:w="80" w:type="dxa"/>
              <w:bottom w:w="0" w:type="dxa"/>
              <w:right w:w="80" w:type="dxa"/>
            </w:tcMar>
            <w:vAlign w:val="bottom"/>
          </w:tcPr>
          <w:p w14:paraId="0320B342" w14:textId="77777777" w:rsidR="00AC3736" w:rsidRDefault="00AC3736" w:rsidP="008E06E4">
            <w:pPr>
              <w:jc w:val="center"/>
              <w:rPr>
                <w:rFonts w:ascii="Ancizar Sans" w:eastAsia="Ancizar Sans" w:hAnsi="Ancizar Sans" w:cs="Ancizar Sans"/>
                <w:b/>
                <w:bCs/>
                <w:sz w:val="20"/>
                <w:szCs w:val="20"/>
              </w:rPr>
            </w:pPr>
            <w:r>
              <w:rPr>
                <w:rFonts w:ascii="Ancizar Sans" w:eastAsia="Ancizar Sans" w:hAnsi="Ancizar Sans" w:cs="Ancizar Sans"/>
                <w:b/>
                <w:bCs/>
                <w:sz w:val="20"/>
                <w:szCs w:val="20"/>
              </w:rPr>
              <w:t>Estudiantes regulares de estos municipios</w:t>
            </w:r>
          </w:p>
        </w:tc>
      </w:tr>
      <w:tr w:rsidR="00AC3736" w14:paraId="2429E984"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41D47F7"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AMAZONÍA</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25EC5D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28D9A84C"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258</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411A2C7F"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w:t>
            </w:r>
          </w:p>
        </w:tc>
      </w:tr>
      <w:tr w:rsidR="00AC3736" w14:paraId="6CDB96CD"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6F03D93"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AMAZONÍA</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9771B52"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696020C8"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32</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27D68C92"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w:t>
            </w:r>
          </w:p>
        </w:tc>
      </w:tr>
      <w:tr w:rsidR="00AC3736" w14:paraId="5047EC9A"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3F35278A"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BOGOTÁ</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53AB6B7"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688085A9"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38</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259495EA"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58</w:t>
            </w:r>
          </w:p>
        </w:tc>
      </w:tr>
      <w:tr w:rsidR="00AC3736" w14:paraId="50AD63EA"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24CAB6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BOGOTÁ</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25992DA"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41635A49"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35</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1B8B78F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21</w:t>
            </w:r>
          </w:p>
        </w:tc>
      </w:tr>
      <w:tr w:rsidR="00AC3736" w14:paraId="4D45628E"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26DEF85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CARIBE</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2E96CB5"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[0.287,0.586]</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5FFC2C73"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135</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684229AB"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w:t>
            </w:r>
          </w:p>
        </w:tc>
      </w:tr>
      <w:tr w:rsidR="00AC3736" w14:paraId="5AF87C25"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9E2CED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LA PAZ</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D2594C7"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75C95036"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3</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4717111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4</w:t>
            </w:r>
          </w:p>
        </w:tc>
      </w:tr>
      <w:tr w:rsidR="00AC3736" w14:paraId="47FB1CF4"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09BF85E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LA PAZ</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380254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36226657"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18</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60BCD9C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2</w:t>
            </w:r>
          </w:p>
        </w:tc>
      </w:tr>
      <w:tr w:rsidR="00AC3736" w14:paraId="7D100B91"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079293F0"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MANIZALES</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D4202C1"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0870722B"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18</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5CD89D1B"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20</w:t>
            </w:r>
          </w:p>
        </w:tc>
      </w:tr>
      <w:tr w:rsidR="00AC3736" w14:paraId="4BA91876"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6B98B60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MANIZALES</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C8D2501"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2DD18330"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7</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59A28A86"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8</w:t>
            </w:r>
          </w:p>
        </w:tc>
      </w:tr>
      <w:tr w:rsidR="00AC3736" w14:paraId="0ABFA038"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311C4248"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MEDELLÍN</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4278EB6"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1C9AABB2"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61</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74B97B6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80</w:t>
            </w:r>
          </w:p>
        </w:tc>
      </w:tr>
      <w:tr w:rsidR="00AC3736" w14:paraId="5970FED2"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472459A"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MEDELLÍN</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EE52D2A"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190286CB"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90</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10F9C7C1"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56</w:t>
            </w:r>
          </w:p>
        </w:tc>
      </w:tr>
      <w:tr w:rsidR="00AC3736" w14:paraId="3CA8978A"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5EEC919C"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ORINOQUÍA</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49AE6EA"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35995F4C"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41</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57E9BA9A"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w:t>
            </w:r>
          </w:p>
        </w:tc>
      </w:tr>
      <w:tr w:rsidR="00AC3736" w14:paraId="4D70B76E"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2ACA4AB2"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ORINOQUÍA</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DA06608"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7D7712CD"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13</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5C1930C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w:t>
            </w:r>
          </w:p>
        </w:tc>
      </w:tr>
      <w:tr w:rsidR="00AC3736" w14:paraId="363F201E"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839C3D6"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PALMIRA</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B1AD08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2EBE47D3"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19</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54D62465"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23</w:t>
            </w:r>
          </w:p>
        </w:tc>
      </w:tr>
      <w:tr w:rsidR="00AC3736" w14:paraId="7D687F72"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2EBFE82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PALMIRA</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33AF8EB"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586BF86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31</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4126827B"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8</w:t>
            </w:r>
          </w:p>
        </w:tc>
      </w:tr>
      <w:tr w:rsidR="00AC3736" w14:paraId="5EF6CC19"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2CEE45A8"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TUMACO</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4BF300A4"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(0.649,0.711]</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446C7FC6"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216</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116EB3DC"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w:t>
            </w:r>
          </w:p>
        </w:tc>
      </w:tr>
      <w:tr w:rsidR="00AC3736" w14:paraId="1B19AA59" w14:textId="77777777" w:rsidTr="008E06E4">
        <w:trPr>
          <w:trHeight w:val="300"/>
        </w:trPr>
        <w:tc>
          <w:tcPr>
            <w:tcW w:w="1950"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3D00B85E"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TUMACO</w:t>
            </w:r>
          </w:p>
        </w:tc>
        <w:tc>
          <w:tcPr>
            <w:tcW w:w="156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FADCD75"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(0.711,0.985]</w:t>
            </w:r>
          </w:p>
        </w:tc>
        <w:tc>
          <w:tcPr>
            <w:tcW w:w="2370" w:type="dxa"/>
            <w:tcBorders>
              <w:top w:val="nil"/>
              <w:left w:val="nil"/>
              <w:bottom w:val="single" w:sz="7" w:space="0" w:color="000000"/>
              <w:right w:val="single" w:sz="7" w:space="0" w:color="000000"/>
            </w:tcBorders>
            <w:tcMar>
              <w:top w:w="0" w:type="dxa"/>
              <w:left w:w="80" w:type="dxa"/>
              <w:bottom w:w="0" w:type="dxa"/>
              <w:right w:w="80" w:type="dxa"/>
            </w:tcMar>
          </w:tcPr>
          <w:p w14:paraId="29AFDD25"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51</w:t>
            </w:r>
          </w:p>
        </w:tc>
        <w:tc>
          <w:tcPr>
            <w:tcW w:w="2235" w:type="dxa"/>
            <w:tcBorders>
              <w:top w:val="nil"/>
              <w:left w:val="nil"/>
              <w:bottom w:val="single" w:sz="7" w:space="0" w:color="000000"/>
              <w:right w:val="single" w:sz="7" w:space="0" w:color="000000"/>
            </w:tcBorders>
            <w:tcMar>
              <w:top w:w="0" w:type="dxa"/>
              <w:left w:w="80" w:type="dxa"/>
              <w:bottom w:w="0" w:type="dxa"/>
              <w:right w:w="80" w:type="dxa"/>
            </w:tcMar>
          </w:tcPr>
          <w:p w14:paraId="5AC38D89" w14:textId="77777777" w:rsidR="00AC3736" w:rsidRDefault="00AC3736" w:rsidP="008E06E4">
            <w:pPr>
              <w:jc w:val="center"/>
              <w:rPr>
                <w:rFonts w:ascii="Ancizar Sans" w:eastAsia="Ancizar Sans" w:hAnsi="Ancizar Sans" w:cs="Ancizar Sans"/>
                <w:sz w:val="20"/>
                <w:szCs w:val="20"/>
              </w:rPr>
            </w:pPr>
            <w:r>
              <w:rPr>
                <w:rFonts w:ascii="Ancizar Sans" w:eastAsia="Ancizar Sans" w:hAnsi="Ancizar Sans" w:cs="Ancizar Sans"/>
                <w:sz w:val="20"/>
                <w:szCs w:val="20"/>
              </w:rPr>
              <w:t>0</w:t>
            </w:r>
          </w:p>
        </w:tc>
      </w:tr>
    </w:tbl>
    <w:p w14:paraId="42A8C92F" w14:textId="77777777" w:rsidR="00AC3736" w:rsidRDefault="00AC3736" w:rsidP="00AC3736">
      <w:pPr>
        <w:spacing w:after="160"/>
        <w:jc w:val="center"/>
        <w:rPr>
          <w:rFonts w:ascii="Ancizar Sans" w:eastAsia="Ancizar Sans" w:hAnsi="Ancizar Sans" w:cs="Ancizar Sans"/>
          <w:sz w:val="24"/>
          <w:szCs w:val="24"/>
        </w:rPr>
      </w:pPr>
      <w:r>
        <w:rPr>
          <w:rFonts w:ascii="Ancizar Sans" w:eastAsia="Ancizar Sans" w:hAnsi="Ancizar Sans" w:cs="Ancizar Sans"/>
          <w:sz w:val="24"/>
          <w:szCs w:val="24"/>
        </w:rPr>
        <w:t xml:space="preserve"> Fuente: Elaboración propia</w:t>
      </w:r>
    </w:p>
    <w:p w14:paraId="603AFA65" w14:textId="77777777"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Esto deja ver que la ampliación de la cobertura, particularmente en las Sedes de Presencia Nacional, ha logrado promover el acceso a la educación superior </w:t>
      </w:r>
      <w:r>
        <w:rPr>
          <w:rFonts w:ascii="Ancizar Sans" w:eastAsia="Ancizar Sans" w:hAnsi="Ancizar Sans" w:cs="Ancizar Sans"/>
          <w:sz w:val="24"/>
          <w:szCs w:val="24"/>
        </w:rPr>
        <w:lastRenderedPageBreak/>
        <w:t>a estudiantes que provienen de municipios con altos índices de pobreza multidimensional, baja admisión a la Universidad Nacional de Colombia y baja tasa de tránsito inmediato de la media a la educación superior.</w:t>
      </w:r>
    </w:p>
    <w:p w14:paraId="51A4EB3A" w14:textId="77777777" w:rsidR="00AC3736" w:rsidRDefault="00AC3736" w:rsidP="00AC3736">
      <w:pPr>
        <w:spacing w:after="160"/>
        <w:jc w:val="both"/>
        <w:rPr>
          <w:rFonts w:ascii="Ancizar Sans" w:eastAsia="Ancizar Sans" w:hAnsi="Ancizar Sans" w:cs="Ancizar Sans"/>
          <w:b/>
          <w:bCs/>
          <w:i/>
          <w:iCs/>
          <w:sz w:val="24"/>
          <w:szCs w:val="24"/>
        </w:rPr>
      </w:pPr>
      <w:r>
        <w:rPr>
          <w:rFonts w:ascii="Ancizar Sans" w:eastAsia="Ancizar Sans" w:hAnsi="Ancizar Sans" w:cs="Ancizar Sans"/>
          <w:b/>
          <w:bCs/>
          <w:i/>
          <w:iCs/>
          <w:sz w:val="24"/>
          <w:szCs w:val="24"/>
        </w:rPr>
        <w:t>1.1.5 Balance de la implementación PIC 2023 datos MEN y datos por proyecto</w:t>
      </w:r>
    </w:p>
    <w:p w14:paraId="3EE0F78C" w14:textId="77777777" w:rsidR="00AC3736" w:rsidRDefault="00AC3736" w:rsidP="00AC3736">
      <w:pPr>
        <w:spacing w:after="160"/>
        <w:jc w:val="both"/>
        <w:rPr>
          <w:rFonts w:ascii="Ancizar Sans" w:eastAsia="Ancizar Sans" w:hAnsi="Ancizar Sans" w:cs="Ancizar Sans"/>
          <w:sz w:val="24"/>
          <w:szCs w:val="24"/>
        </w:rPr>
      </w:pPr>
      <w:r>
        <w:rPr>
          <w:rFonts w:ascii="Ancizar Sans" w:eastAsia="Ancizar Sans" w:hAnsi="Ancizar Sans" w:cs="Ancizar Sans"/>
          <w:sz w:val="24"/>
          <w:szCs w:val="24"/>
        </w:rPr>
        <w:tab/>
        <w:t>Ahora bien, con el fin de evidenciar las diferencias entre las formas de representar el balance en la implementación del PIC 2023, a continuación presentamos los datos de la UNAL y los datos del MEN, haciendo énfasis en la forma de cálculo de cada una.</w:t>
      </w:r>
    </w:p>
    <w:p w14:paraId="578589C7" w14:textId="77777777" w:rsidR="00AC3736" w:rsidRDefault="00AC3736" w:rsidP="00AC3736">
      <w:pPr>
        <w:numPr>
          <w:ilvl w:val="0"/>
          <w:numId w:val="12"/>
        </w:numPr>
        <w:spacing w:after="160"/>
        <w:jc w:val="both"/>
        <w:rPr>
          <w:rFonts w:ascii="Ancizar Sans" w:eastAsia="Ancizar Sans" w:hAnsi="Ancizar Sans" w:cs="Ancizar Sans"/>
          <w:sz w:val="24"/>
          <w:szCs w:val="24"/>
        </w:rPr>
      </w:pPr>
      <w:r>
        <w:rPr>
          <w:rFonts w:ascii="Ancizar Sans" w:eastAsia="Ancizar Sans" w:hAnsi="Ancizar Sans" w:cs="Ancizar Sans"/>
          <w:sz w:val="24"/>
          <w:szCs w:val="24"/>
        </w:rPr>
        <w:t>Balance según proyectos</w:t>
      </w:r>
    </w:p>
    <w:p w14:paraId="390381EB" w14:textId="77777777" w:rsidR="00AC3736" w:rsidRDefault="00AC3736" w:rsidP="00AC3736">
      <w:pPr>
        <w:spacing w:after="160"/>
        <w:jc w:val="both"/>
        <w:rPr>
          <w:rFonts w:ascii="Ancizar Sans" w:eastAsia="Ancizar Sans" w:hAnsi="Ancizar Sans" w:cs="Ancizar Sans"/>
          <w:sz w:val="24"/>
          <w:szCs w:val="24"/>
        </w:rPr>
      </w:pPr>
      <w:r>
        <w:rPr>
          <w:rFonts w:ascii="Ancizar Sans" w:eastAsia="Ancizar Sans" w:hAnsi="Ancizar Sans" w:cs="Ancizar Sans"/>
          <w:sz w:val="24"/>
          <w:szCs w:val="24"/>
        </w:rPr>
        <w:tab/>
        <w:t xml:space="preserve">Si el balance se hace teniendo en cuenta los 8 proyectos formulados por la UNAL y el despliegue de capacidades, se puede evidenciar que los compromisos en términos de cupos fueron 1818, se tuvieron 1161 matriculados por primera vez en los 8 proyectos y se evidencia un rezago de 657 estudiantes de primera matrícula. </w:t>
      </w:r>
    </w:p>
    <w:p w14:paraId="569BDA0E" w14:textId="27E44F38" w:rsidR="00AC3736" w:rsidRDefault="00AC3736" w:rsidP="00AC3736">
      <w:pPr>
        <w:spacing w:after="160"/>
        <w:jc w:val="center"/>
        <w:rPr>
          <w:rFonts w:ascii="Ancizar Sans" w:eastAsia="Ancizar Sans" w:hAnsi="Ancizar Sans" w:cs="Ancizar Sans"/>
          <w:sz w:val="24"/>
          <w:szCs w:val="24"/>
        </w:rPr>
      </w:pPr>
      <w:r>
        <w:rPr>
          <w:rFonts w:ascii="Ancizar Sans" w:eastAsia="Ancizar Sans" w:hAnsi="Ancizar Sans" w:cs="Ancizar Sans"/>
          <w:sz w:val="24"/>
          <w:szCs w:val="24"/>
        </w:rPr>
        <w:t>Tabla 4. Balance</w:t>
      </w:r>
      <w:r w:rsidR="00EF1A0F">
        <w:rPr>
          <w:rFonts w:ascii="Ancizar Sans" w:eastAsia="Ancizar Sans" w:hAnsi="Ancizar Sans" w:cs="Ancizar Sans"/>
          <w:sz w:val="24"/>
          <w:szCs w:val="24"/>
        </w:rPr>
        <w:t>,</w:t>
      </w:r>
      <w:r>
        <w:rPr>
          <w:rFonts w:ascii="Ancizar Sans" w:eastAsia="Ancizar Sans" w:hAnsi="Ancizar Sans" w:cs="Ancizar Sans"/>
          <w:sz w:val="24"/>
          <w:szCs w:val="24"/>
        </w:rPr>
        <w:t xml:space="preserve"> basados en proyectos aprobados.</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085"/>
        <w:gridCol w:w="2295"/>
        <w:gridCol w:w="2430"/>
        <w:gridCol w:w="2070"/>
      </w:tblGrid>
      <w:tr w:rsidR="00AC3736" w14:paraId="19E6D72B" w14:textId="77777777" w:rsidTr="008E06E4">
        <w:trPr>
          <w:trHeight w:val="270"/>
        </w:trPr>
        <w:tc>
          <w:tcPr>
            <w:tcW w:w="20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4092214" w14:textId="77777777" w:rsidR="00AC3736" w:rsidRDefault="00AC3736" w:rsidP="008E06E4">
            <w:pPr>
              <w:jc w:val="center"/>
              <w:rPr>
                <w:rFonts w:ascii="Ancizar Sans" w:eastAsia="Ancizar Sans" w:hAnsi="Ancizar Sans" w:cs="Ancizar Sans"/>
                <w:b/>
                <w:bCs/>
                <w:sz w:val="24"/>
                <w:szCs w:val="24"/>
              </w:rPr>
            </w:pPr>
            <w:r>
              <w:rPr>
                <w:rFonts w:ascii="Ancizar Sans" w:eastAsia="Ancizar Sans" w:hAnsi="Ancizar Sans" w:cs="Ancizar Sans"/>
                <w:b/>
                <w:bCs/>
                <w:sz w:val="24"/>
                <w:szCs w:val="24"/>
              </w:rPr>
              <w:t xml:space="preserve">PIC </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D6D2EAF" w14:textId="77777777" w:rsidR="00AC3736" w:rsidRDefault="00AC3736" w:rsidP="008E06E4">
            <w:pPr>
              <w:jc w:val="center"/>
              <w:rPr>
                <w:rFonts w:ascii="Ancizar Sans" w:eastAsia="Ancizar Sans" w:hAnsi="Ancizar Sans" w:cs="Ancizar Sans"/>
                <w:b/>
                <w:bCs/>
                <w:sz w:val="24"/>
                <w:szCs w:val="24"/>
              </w:rPr>
            </w:pPr>
            <w:r>
              <w:rPr>
                <w:rFonts w:ascii="Ancizar Sans" w:eastAsia="Ancizar Sans" w:hAnsi="Ancizar Sans" w:cs="Ancizar Sans"/>
                <w:b/>
                <w:bCs/>
                <w:sz w:val="24"/>
                <w:szCs w:val="24"/>
              </w:rPr>
              <w:t>Compromiso cupos</w:t>
            </w:r>
          </w:p>
        </w:tc>
        <w:tc>
          <w:tcPr>
            <w:tcW w:w="24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0A4CC1C" w14:textId="77777777" w:rsidR="00AC3736" w:rsidRDefault="00AC3736" w:rsidP="008E06E4">
            <w:pPr>
              <w:jc w:val="center"/>
              <w:rPr>
                <w:rFonts w:ascii="Ancizar Sans" w:eastAsia="Ancizar Sans" w:hAnsi="Ancizar Sans" w:cs="Ancizar Sans"/>
                <w:b/>
                <w:bCs/>
                <w:sz w:val="24"/>
                <w:szCs w:val="24"/>
              </w:rPr>
            </w:pPr>
            <w:r>
              <w:rPr>
                <w:rFonts w:ascii="Ancizar Sans" w:eastAsia="Ancizar Sans" w:hAnsi="Ancizar Sans" w:cs="Ancizar Sans"/>
                <w:b/>
                <w:bCs/>
                <w:sz w:val="24"/>
                <w:szCs w:val="24"/>
              </w:rPr>
              <w:t>Matriculados totales</w:t>
            </w:r>
          </w:p>
        </w:tc>
        <w:tc>
          <w:tcPr>
            <w:tcW w:w="20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D373487" w14:textId="77777777" w:rsidR="00AC3736" w:rsidRDefault="00AC3736" w:rsidP="008E06E4">
            <w:pPr>
              <w:jc w:val="center"/>
              <w:rPr>
                <w:rFonts w:ascii="Ancizar Sans" w:eastAsia="Ancizar Sans" w:hAnsi="Ancizar Sans" w:cs="Ancizar Sans"/>
                <w:b/>
                <w:bCs/>
                <w:sz w:val="24"/>
                <w:szCs w:val="24"/>
              </w:rPr>
            </w:pPr>
            <w:r>
              <w:rPr>
                <w:rFonts w:ascii="Ancizar Sans" w:eastAsia="Ancizar Sans" w:hAnsi="Ancizar Sans" w:cs="Ancizar Sans"/>
                <w:b/>
                <w:bCs/>
                <w:sz w:val="24"/>
                <w:szCs w:val="24"/>
              </w:rPr>
              <w:t>Rezago</w:t>
            </w:r>
          </w:p>
        </w:tc>
      </w:tr>
      <w:tr w:rsidR="00AC3736" w14:paraId="3ED67A13" w14:textId="77777777" w:rsidTr="008E06E4">
        <w:trPr>
          <w:trHeight w:val="270"/>
        </w:trPr>
        <w:tc>
          <w:tcPr>
            <w:tcW w:w="20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D941F8" w14:textId="77777777" w:rsidR="00AC3736" w:rsidRDefault="00AC3736" w:rsidP="008E06E4">
            <w:pPr>
              <w:jc w:val="center"/>
              <w:rPr>
                <w:rFonts w:ascii="Ancizar Sans" w:eastAsia="Ancizar Sans" w:hAnsi="Ancizar Sans" w:cs="Ancizar Sans"/>
                <w:sz w:val="24"/>
                <w:szCs w:val="24"/>
              </w:rPr>
            </w:pPr>
            <w:r>
              <w:rPr>
                <w:rFonts w:ascii="Ancizar Sans" w:eastAsia="Ancizar Sans" w:hAnsi="Ancizar Sans" w:cs="Ancizar Sans"/>
                <w:sz w:val="24"/>
                <w:szCs w:val="24"/>
              </w:rPr>
              <w:t>2023</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4C4AD85" w14:textId="77777777" w:rsidR="00AC3736" w:rsidRDefault="00AC3736" w:rsidP="008E06E4">
            <w:pPr>
              <w:jc w:val="center"/>
              <w:rPr>
                <w:rFonts w:ascii="Ancizar Sans" w:eastAsia="Ancizar Sans" w:hAnsi="Ancizar Sans" w:cs="Ancizar Sans"/>
                <w:sz w:val="24"/>
                <w:szCs w:val="24"/>
              </w:rPr>
            </w:pPr>
            <w:r>
              <w:rPr>
                <w:rFonts w:ascii="Ancizar Sans" w:eastAsia="Ancizar Sans" w:hAnsi="Ancizar Sans" w:cs="Ancizar Sans"/>
                <w:sz w:val="24"/>
                <w:szCs w:val="24"/>
              </w:rPr>
              <w:t>1818</w:t>
            </w:r>
          </w:p>
        </w:tc>
        <w:tc>
          <w:tcPr>
            <w:tcW w:w="2430" w:type="dxa"/>
            <w:tcBorders>
              <w:top w:val="nil"/>
              <w:left w:val="nil"/>
              <w:bottom w:val="single" w:sz="7" w:space="0" w:color="000000"/>
              <w:right w:val="single" w:sz="7" w:space="0" w:color="000000"/>
            </w:tcBorders>
            <w:tcMar>
              <w:top w:w="0" w:type="dxa"/>
              <w:left w:w="100" w:type="dxa"/>
              <w:bottom w:w="0" w:type="dxa"/>
              <w:right w:w="100" w:type="dxa"/>
            </w:tcMar>
          </w:tcPr>
          <w:p w14:paraId="3841ACC5" w14:textId="77777777" w:rsidR="00AC3736" w:rsidRDefault="00AC3736" w:rsidP="008E06E4">
            <w:pPr>
              <w:jc w:val="center"/>
              <w:rPr>
                <w:rFonts w:ascii="Ancizar Sans" w:eastAsia="Ancizar Sans" w:hAnsi="Ancizar Sans" w:cs="Ancizar Sans"/>
                <w:sz w:val="24"/>
                <w:szCs w:val="24"/>
              </w:rPr>
            </w:pPr>
            <w:r>
              <w:rPr>
                <w:rFonts w:ascii="Ancizar Sans" w:eastAsia="Ancizar Sans" w:hAnsi="Ancizar Sans" w:cs="Ancizar Sans"/>
                <w:sz w:val="24"/>
                <w:szCs w:val="24"/>
              </w:rPr>
              <w:t>1161</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4A8DD94F" w14:textId="77777777" w:rsidR="00AC3736" w:rsidRDefault="00AC3736" w:rsidP="008E06E4">
            <w:pPr>
              <w:jc w:val="center"/>
              <w:rPr>
                <w:rFonts w:ascii="Ancizar Sans" w:eastAsia="Ancizar Sans" w:hAnsi="Ancizar Sans" w:cs="Ancizar Sans"/>
                <w:sz w:val="24"/>
                <w:szCs w:val="24"/>
              </w:rPr>
            </w:pPr>
            <w:r>
              <w:rPr>
                <w:rFonts w:ascii="Ancizar Sans" w:eastAsia="Ancizar Sans" w:hAnsi="Ancizar Sans" w:cs="Ancizar Sans"/>
                <w:sz w:val="24"/>
                <w:szCs w:val="24"/>
              </w:rPr>
              <w:t>657</w:t>
            </w:r>
          </w:p>
        </w:tc>
      </w:tr>
    </w:tbl>
    <w:p w14:paraId="45160497" w14:textId="77777777" w:rsidR="00AC3736" w:rsidRDefault="00AC3736" w:rsidP="00AC3736">
      <w:pPr>
        <w:spacing w:after="160"/>
        <w:jc w:val="center"/>
        <w:rPr>
          <w:rFonts w:ascii="Ancizar Sans" w:eastAsia="Ancizar Sans" w:hAnsi="Ancizar Sans" w:cs="Ancizar Sans"/>
          <w:b/>
          <w:bCs/>
          <w:i/>
          <w:iCs/>
          <w:sz w:val="24"/>
          <w:szCs w:val="24"/>
        </w:rPr>
      </w:pPr>
      <w:r>
        <w:rPr>
          <w:rFonts w:ascii="Ancizar Sans" w:eastAsia="Ancizar Sans" w:hAnsi="Ancizar Sans" w:cs="Ancizar Sans"/>
          <w:sz w:val="24"/>
          <w:szCs w:val="24"/>
        </w:rPr>
        <w:t xml:space="preserve"> Fuente: Elaboración propia</w:t>
      </w:r>
    </w:p>
    <w:p w14:paraId="78BAFEF3" w14:textId="77777777" w:rsidR="00AC3736" w:rsidRDefault="00AC3736" w:rsidP="00AC3736">
      <w:pPr>
        <w:numPr>
          <w:ilvl w:val="0"/>
          <w:numId w:val="12"/>
        </w:numPr>
        <w:spacing w:after="160"/>
        <w:jc w:val="both"/>
        <w:rPr>
          <w:rFonts w:ascii="Ancizar Sans" w:eastAsia="Ancizar Sans" w:hAnsi="Ancizar Sans" w:cs="Ancizar Sans"/>
          <w:sz w:val="24"/>
          <w:szCs w:val="24"/>
        </w:rPr>
      </w:pPr>
      <w:r>
        <w:rPr>
          <w:rFonts w:ascii="Ancizar Sans" w:eastAsia="Ancizar Sans" w:hAnsi="Ancizar Sans" w:cs="Ancizar Sans"/>
          <w:sz w:val="24"/>
          <w:szCs w:val="24"/>
        </w:rPr>
        <w:t>Balance según datos reportados en SNIES</w:t>
      </w:r>
    </w:p>
    <w:p w14:paraId="38D3B846" w14:textId="77777777" w:rsidR="00AC3736" w:rsidRDefault="00AC3736" w:rsidP="00AC3736">
      <w:pPr>
        <w:jc w:val="both"/>
        <w:rPr>
          <w:rFonts w:ascii="Ancizar Sans" w:eastAsia="Ancizar Sans" w:hAnsi="Ancizar Sans" w:cs="Ancizar Sans"/>
          <w:b/>
          <w:bCs/>
          <w:i/>
          <w:iCs/>
          <w:sz w:val="24"/>
          <w:szCs w:val="24"/>
        </w:rPr>
      </w:pPr>
      <w:r>
        <w:rPr>
          <w:rFonts w:ascii="Ancizar Sans" w:eastAsia="Ancizar Sans" w:hAnsi="Ancizar Sans" w:cs="Ancizar Sans"/>
          <w:sz w:val="24"/>
          <w:szCs w:val="24"/>
        </w:rPr>
        <w:tab/>
        <w:t>Si el balance se hace teniendo en cuenta la matrícula global y se tiene como línea base el año anterior a cada una de las matrículas, las cifras son las contenidas en la tabla XX.</w:t>
      </w:r>
    </w:p>
    <w:p w14:paraId="2D5122FB" w14:textId="125AC476" w:rsidR="00AC3736" w:rsidRDefault="00AC3736" w:rsidP="00AC3736">
      <w:pPr>
        <w:spacing w:after="160"/>
        <w:jc w:val="center"/>
        <w:rPr>
          <w:rFonts w:ascii="Ancizar Sans" w:eastAsia="Ancizar Sans" w:hAnsi="Ancizar Sans" w:cs="Ancizar Sans"/>
          <w:b/>
          <w:bCs/>
          <w:i/>
          <w:iCs/>
          <w:sz w:val="24"/>
          <w:szCs w:val="24"/>
        </w:rPr>
      </w:pPr>
      <w:r>
        <w:rPr>
          <w:rFonts w:ascii="Ancizar Sans" w:eastAsia="Ancizar Sans" w:hAnsi="Ancizar Sans" w:cs="Ancizar Sans"/>
          <w:sz w:val="24"/>
          <w:szCs w:val="24"/>
        </w:rPr>
        <w:t>Tabla 5. Balance</w:t>
      </w:r>
      <w:r>
        <w:rPr>
          <w:rFonts w:ascii="Ancizar Sans" w:eastAsia="Ancizar Sans" w:hAnsi="Ancizar Sans" w:cs="Ancizar Sans"/>
          <w:sz w:val="24"/>
          <w:szCs w:val="24"/>
        </w:rPr>
        <w:t>,</w:t>
      </w:r>
      <w:r>
        <w:rPr>
          <w:rFonts w:ascii="Ancizar Sans" w:eastAsia="Ancizar Sans" w:hAnsi="Ancizar Sans" w:cs="Ancizar Sans"/>
          <w:sz w:val="24"/>
          <w:szCs w:val="24"/>
        </w:rPr>
        <w:t xml:space="preserve"> basados en matrícula global.</w:t>
      </w:r>
    </w:p>
    <w:tbl>
      <w:tblPr>
        <w:tblpPr w:leftFromText="180" w:rightFromText="180" w:topFromText="180" w:bottomFromText="180" w:vertAnchor="text" w:tblpX="2280"/>
        <w:tblW w:w="4170" w:type="dxa"/>
        <w:tblBorders>
          <w:top w:val="nil"/>
          <w:left w:val="nil"/>
          <w:bottom w:val="nil"/>
          <w:right w:val="nil"/>
          <w:insideH w:val="nil"/>
          <w:insideV w:val="nil"/>
        </w:tblBorders>
        <w:tblLayout w:type="fixed"/>
        <w:tblLook w:val="0600" w:firstRow="0" w:lastRow="0" w:firstColumn="0" w:lastColumn="0" w:noHBand="1" w:noVBand="1"/>
      </w:tblPr>
      <w:tblGrid>
        <w:gridCol w:w="1695"/>
        <w:gridCol w:w="2475"/>
      </w:tblGrid>
      <w:tr w:rsidR="00AC3736" w14:paraId="3AACAEB2" w14:textId="77777777" w:rsidTr="008E06E4">
        <w:trPr>
          <w:trHeight w:val="465"/>
        </w:trPr>
        <w:tc>
          <w:tcPr>
            <w:tcW w:w="1695" w:type="dxa"/>
            <w:tcBorders>
              <w:top w:val="single" w:sz="7" w:space="0" w:color="000000"/>
              <w:left w:val="single" w:sz="7" w:space="0" w:color="000000"/>
              <w:bottom w:val="single" w:sz="7" w:space="0" w:color="000000"/>
              <w:right w:val="single" w:sz="7" w:space="0" w:color="000000"/>
            </w:tcBorders>
          </w:tcPr>
          <w:p w14:paraId="1CB7D0F3" w14:textId="77777777" w:rsidR="00AC3736" w:rsidRDefault="00AC3736" w:rsidP="008E06E4">
            <w:pPr>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t>Periodo</w:t>
            </w:r>
          </w:p>
        </w:tc>
        <w:tc>
          <w:tcPr>
            <w:tcW w:w="2475" w:type="dxa"/>
            <w:tcBorders>
              <w:top w:val="single" w:sz="7" w:space="0" w:color="000000"/>
              <w:left w:val="single" w:sz="7" w:space="0" w:color="000000"/>
              <w:bottom w:val="single" w:sz="7" w:space="0" w:color="000000"/>
              <w:right w:val="single" w:sz="7" w:space="0" w:color="000000"/>
            </w:tcBorders>
          </w:tcPr>
          <w:p w14:paraId="52D7C4FB" w14:textId="77777777" w:rsidR="00AC3736" w:rsidRDefault="00AC3736" w:rsidP="008E06E4">
            <w:pPr>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t>Aumento Matriculados</w:t>
            </w:r>
          </w:p>
        </w:tc>
      </w:tr>
      <w:tr w:rsidR="00AC3736" w14:paraId="40B69CA7" w14:textId="77777777" w:rsidTr="008E06E4">
        <w:trPr>
          <w:trHeight w:val="390"/>
        </w:trPr>
        <w:tc>
          <w:tcPr>
            <w:tcW w:w="1695" w:type="dxa"/>
            <w:tcBorders>
              <w:top w:val="single" w:sz="7" w:space="0" w:color="000000"/>
              <w:left w:val="single" w:sz="7" w:space="0" w:color="000000"/>
              <w:bottom w:val="single" w:sz="7" w:space="0" w:color="000000"/>
              <w:right w:val="single" w:sz="7" w:space="0" w:color="000000"/>
            </w:tcBorders>
          </w:tcPr>
          <w:p w14:paraId="0DB6B085"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2024-1S</w:t>
            </w:r>
          </w:p>
        </w:tc>
        <w:tc>
          <w:tcPr>
            <w:tcW w:w="2475" w:type="dxa"/>
            <w:tcBorders>
              <w:top w:val="single" w:sz="7" w:space="0" w:color="000000"/>
              <w:left w:val="single" w:sz="7" w:space="0" w:color="000000"/>
              <w:bottom w:val="single" w:sz="7" w:space="0" w:color="000000"/>
              <w:right w:val="single" w:sz="7" w:space="0" w:color="000000"/>
            </w:tcBorders>
          </w:tcPr>
          <w:p w14:paraId="349E873A"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365</w:t>
            </w:r>
          </w:p>
        </w:tc>
      </w:tr>
      <w:tr w:rsidR="00AC3736" w14:paraId="62BB6366" w14:textId="77777777" w:rsidTr="008E06E4">
        <w:trPr>
          <w:trHeight w:val="375"/>
        </w:trPr>
        <w:tc>
          <w:tcPr>
            <w:tcW w:w="1695" w:type="dxa"/>
            <w:tcBorders>
              <w:top w:val="single" w:sz="7" w:space="0" w:color="000000"/>
              <w:left w:val="single" w:sz="7" w:space="0" w:color="000000"/>
              <w:bottom w:val="single" w:sz="7" w:space="0" w:color="000000"/>
              <w:right w:val="single" w:sz="7" w:space="0" w:color="000000"/>
            </w:tcBorders>
          </w:tcPr>
          <w:p w14:paraId="38A491AE"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2024-2S</w:t>
            </w:r>
          </w:p>
        </w:tc>
        <w:tc>
          <w:tcPr>
            <w:tcW w:w="2475" w:type="dxa"/>
            <w:tcBorders>
              <w:top w:val="single" w:sz="7" w:space="0" w:color="000000"/>
              <w:left w:val="single" w:sz="7" w:space="0" w:color="000000"/>
              <w:bottom w:val="single" w:sz="7" w:space="0" w:color="000000"/>
              <w:right w:val="single" w:sz="7" w:space="0" w:color="000000"/>
            </w:tcBorders>
          </w:tcPr>
          <w:p w14:paraId="1C757FFA"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114</w:t>
            </w:r>
          </w:p>
        </w:tc>
      </w:tr>
      <w:tr w:rsidR="00AC3736" w14:paraId="2ACD89E7" w14:textId="77777777" w:rsidTr="008E06E4">
        <w:trPr>
          <w:trHeight w:val="500"/>
        </w:trPr>
        <w:tc>
          <w:tcPr>
            <w:tcW w:w="1695" w:type="dxa"/>
            <w:tcBorders>
              <w:top w:val="single" w:sz="7" w:space="0" w:color="000000"/>
              <w:left w:val="single" w:sz="7" w:space="0" w:color="000000"/>
              <w:bottom w:val="single" w:sz="7" w:space="0" w:color="000000"/>
              <w:right w:val="single" w:sz="7" w:space="0" w:color="000000"/>
            </w:tcBorders>
          </w:tcPr>
          <w:p w14:paraId="49E12821"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2025-1S</w:t>
            </w:r>
          </w:p>
        </w:tc>
        <w:tc>
          <w:tcPr>
            <w:tcW w:w="2475" w:type="dxa"/>
            <w:tcBorders>
              <w:top w:val="single" w:sz="7" w:space="0" w:color="000000"/>
              <w:left w:val="single" w:sz="7" w:space="0" w:color="000000"/>
              <w:bottom w:val="single" w:sz="7" w:space="0" w:color="000000"/>
              <w:right w:val="single" w:sz="7" w:space="0" w:color="000000"/>
            </w:tcBorders>
          </w:tcPr>
          <w:p w14:paraId="5DCD5F4A"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-681</w:t>
            </w:r>
          </w:p>
        </w:tc>
      </w:tr>
      <w:tr w:rsidR="00AC3736" w14:paraId="0C50C23C" w14:textId="77777777" w:rsidTr="008E06E4">
        <w:trPr>
          <w:trHeight w:val="585"/>
        </w:trPr>
        <w:tc>
          <w:tcPr>
            <w:tcW w:w="1695" w:type="dxa"/>
            <w:tcBorders>
              <w:top w:val="single" w:sz="7" w:space="0" w:color="000000"/>
              <w:left w:val="single" w:sz="7" w:space="0" w:color="000000"/>
              <w:bottom w:val="single" w:sz="7" w:space="0" w:color="000000"/>
              <w:right w:val="single" w:sz="7" w:space="0" w:color="000000"/>
            </w:tcBorders>
          </w:tcPr>
          <w:p w14:paraId="2A302B9A"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2025-2s</w:t>
            </w:r>
          </w:p>
        </w:tc>
        <w:tc>
          <w:tcPr>
            <w:tcW w:w="2475" w:type="dxa"/>
            <w:tcBorders>
              <w:top w:val="single" w:sz="7" w:space="0" w:color="000000"/>
              <w:left w:val="single" w:sz="7" w:space="0" w:color="000000"/>
              <w:bottom w:val="single" w:sz="7" w:space="0" w:color="000000"/>
              <w:right w:val="single" w:sz="7" w:space="0" w:color="000000"/>
            </w:tcBorders>
          </w:tcPr>
          <w:p w14:paraId="15056DC4"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-487</w:t>
            </w:r>
          </w:p>
        </w:tc>
      </w:tr>
    </w:tbl>
    <w:p w14:paraId="11383CF5" w14:textId="77777777" w:rsidR="00AC3736" w:rsidRDefault="00AC3736" w:rsidP="00AC3736">
      <w:pPr>
        <w:pStyle w:val="Ttulo1"/>
        <w:spacing w:before="360" w:after="80" w:line="360" w:lineRule="auto"/>
        <w:rPr>
          <w:rFonts w:ascii="Ancizar Sans" w:eastAsia="Ancizar Sans" w:hAnsi="Ancizar Sans" w:cs="Ancizar Sans"/>
          <w:b/>
          <w:bCs/>
          <w:sz w:val="24"/>
          <w:szCs w:val="24"/>
        </w:rPr>
      </w:pPr>
      <w:bookmarkStart w:id="6" w:name="_b3wn0688vxqd" w:colFirst="0" w:colLast="0"/>
      <w:bookmarkEnd w:id="6"/>
    </w:p>
    <w:p w14:paraId="35874F95" w14:textId="77777777" w:rsidR="00AC3736" w:rsidRDefault="00AC3736" w:rsidP="00AC3736"/>
    <w:p w14:paraId="2304D309" w14:textId="77777777" w:rsidR="00AC3736" w:rsidRDefault="00AC3736" w:rsidP="00AC3736">
      <w:pPr>
        <w:pStyle w:val="Ttulo1"/>
        <w:spacing w:before="360" w:after="80" w:line="360" w:lineRule="auto"/>
        <w:ind w:firstLine="720"/>
        <w:jc w:val="center"/>
        <w:rPr>
          <w:rFonts w:ascii="Ancizar Sans" w:eastAsia="Ancizar Sans" w:hAnsi="Ancizar Sans" w:cs="Ancizar Sans"/>
          <w:b/>
          <w:bCs/>
          <w:sz w:val="24"/>
          <w:szCs w:val="24"/>
        </w:rPr>
      </w:pPr>
      <w:bookmarkStart w:id="7" w:name="_owb4x9km4eam" w:colFirst="0" w:colLast="0"/>
      <w:bookmarkEnd w:id="7"/>
    </w:p>
    <w:p w14:paraId="0B20B3D3" w14:textId="77777777" w:rsidR="00AC3736" w:rsidRDefault="00AC3736" w:rsidP="00AC3736">
      <w:pPr>
        <w:pStyle w:val="Ttulo1"/>
        <w:spacing w:before="360" w:after="80" w:line="360" w:lineRule="auto"/>
        <w:ind w:firstLine="720"/>
        <w:jc w:val="center"/>
        <w:rPr>
          <w:rFonts w:ascii="Ancizar Sans" w:eastAsia="Ancizar Sans" w:hAnsi="Ancizar Sans" w:cs="Ancizar Sans"/>
          <w:b/>
          <w:bCs/>
          <w:sz w:val="24"/>
          <w:szCs w:val="24"/>
        </w:rPr>
      </w:pPr>
      <w:bookmarkStart w:id="8" w:name="_l41uihbqp9tu" w:colFirst="0" w:colLast="0"/>
      <w:bookmarkEnd w:id="8"/>
    </w:p>
    <w:p w14:paraId="009F57EF" w14:textId="77777777" w:rsidR="00AC3736" w:rsidRDefault="00AC3736" w:rsidP="00AC3736">
      <w:pPr>
        <w:spacing w:after="160"/>
        <w:jc w:val="center"/>
      </w:pPr>
      <w:r>
        <w:rPr>
          <w:rFonts w:ascii="Ancizar Sans" w:eastAsia="Ancizar Sans" w:hAnsi="Ancizar Sans" w:cs="Ancizar Sans"/>
          <w:sz w:val="24"/>
          <w:szCs w:val="24"/>
        </w:rPr>
        <w:t xml:space="preserve"> Fuente: MEN</w:t>
      </w:r>
    </w:p>
    <w:p w14:paraId="7BFD1ABA" w14:textId="77777777" w:rsidR="00AC3736" w:rsidRDefault="00AC3736" w:rsidP="00AC3736">
      <w:pPr>
        <w:jc w:val="both"/>
        <w:rPr>
          <w:rFonts w:ascii="Ancizar Sans" w:eastAsia="Ancizar Sans" w:hAnsi="Ancizar Sans" w:cs="Ancizar Sans"/>
        </w:rPr>
      </w:pPr>
      <w:r>
        <w:tab/>
      </w:r>
      <w:r>
        <w:rPr>
          <w:rFonts w:ascii="Ancizar Sans" w:eastAsia="Ancizar Sans" w:hAnsi="Ancizar Sans" w:cs="Ancizar Sans"/>
        </w:rPr>
        <w:t xml:space="preserve">Es decir, teniendo en cuenta lo mencionado por el MEN, el rezago de la Universidad sería de 1.168 matriculados. Cabe resaltar que, la diferencia entre la información del </w:t>
      </w:r>
      <w:r>
        <w:rPr>
          <w:rFonts w:ascii="Ancizar Sans" w:eastAsia="Ancizar Sans" w:hAnsi="Ancizar Sans" w:cs="Ancizar Sans"/>
        </w:rPr>
        <w:lastRenderedPageBreak/>
        <w:t xml:space="preserve">MEN y de la Universidad, se debe a que la Universidad muestra el desempeño de los proyectos presentados al MEN, mientras que el MEN basa sus datos en la matrícula global. </w:t>
      </w:r>
    </w:p>
    <w:p w14:paraId="37F74689" w14:textId="77777777" w:rsidR="00AC3736" w:rsidRDefault="00AC3736" w:rsidP="00AC3736">
      <w:pPr>
        <w:pStyle w:val="Subttulo"/>
        <w:spacing w:before="360" w:after="80" w:line="360" w:lineRule="auto"/>
        <w:ind w:firstLine="720"/>
        <w:jc w:val="center"/>
        <w:rPr>
          <w:rFonts w:ascii="Ancizar Sans" w:eastAsia="Ancizar Sans" w:hAnsi="Ancizar Sans" w:cs="Ancizar Sans"/>
          <w:b/>
          <w:bCs/>
          <w:color w:val="000000"/>
          <w:sz w:val="24"/>
          <w:szCs w:val="24"/>
        </w:rPr>
      </w:pPr>
      <w:bookmarkStart w:id="9" w:name="_yaf1ellpq02y" w:colFirst="0" w:colLast="0"/>
      <w:bookmarkEnd w:id="9"/>
      <w:r>
        <w:rPr>
          <w:rFonts w:ascii="Ancizar Sans" w:eastAsia="Ancizar Sans" w:hAnsi="Ancizar Sans" w:cs="Ancizar Sans"/>
          <w:b/>
          <w:bCs/>
          <w:color w:val="000000"/>
          <w:sz w:val="24"/>
          <w:szCs w:val="24"/>
        </w:rPr>
        <w:t>1.2 Plan Integral de Cobertura 2024</w:t>
      </w:r>
    </w:p>
    <w:p w14:paraId="2459C99E"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La Universidad Nacional de Colombia ha desarrollado una proyección estratégica para ampliar su cobertura, reconociendo la importancia de que la educación superior llegue a todos los territorios del país. Esta iniciativa está alineada con su misión institucional, que establece como una de sus tareas fundamentales promover el desarrollo de la comunidad académica nacional. En este proceso de proyección, la Universidad ha identificado que el aumento de cobertura no se limita únicamente a la expansión geográfica o al incremento de cupos, sino que requiere considerar elementos clave que garanticen un crecimiento integral y sostenible de sus sedes. En consecuencia, la Universidad ha definido seis ejes estratégicos para orientar este proceso: infraestructura, planta docente, planta administrativa, proyecto académico de la sede, bienestar y acompañamiento académico. </w:t>
      </w:r>
    </w:p>
    <w:p w14:paraId="23986FB1"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En relación con la infraestructura, se ha evidenciado la necesidad de ampliar la planta física, no solo mediante la construcción de nuevos salones, espacios de bienestar, laboratorios, entre otros, sino también mediante la actualización y dotación adecuada de estos espacios para el uso de estudiantes, docentes y personal administrativo. Teniendo en cuenta que el recurso del PIC no contempla lo infraestructural, la Universidad ha adoptado tres estrategias principales para apoyar este proceso:</w:t>
      </w:r>
    </w:p>
    <w:p w14:paraId="2A01A31B" w14:textId="77777777" w:rsidR="00AC3736" w:rsidRDefault="00AC3736" w:rsidP="00AC3736">
      <w:pPr>
        <w:numPr>
          <w:ilvl w:val="0"/>
          <w:numId w:val="19"/>
        </w:numPr>
        <w:spacing w:before="280" w:after="0" w:line="240" w:lineRule="auto"/>
        <w:jc w:val="both"/>
        <w:rPr>
          <w:sz w:val="24"/>
          <w:szCs w:val="24"/>
        </w:rPr>
      </w:pPr>
      <w:r>
        <w:rPr>
          <w:rFonts w:ascii="Ancizar Sans" w:eastAsia="Ancizar Sans" w:hAnsi="Ancizar Sans" w:cs="Ancizar Sans"/>
          <w:b/>
          <w:bCs/>
          <w:sz w:val="24"/>
          <w:szCs w:val="24"/>
        </w:rPr>
        <w:t>Articulación de los Planes de Fomento a la Calidad (PFC) con el crecimiento de las sedes</w:t>
      </w:r>
      <w:r>
        <w:rPr>
          <w:rFonts w:ascii="Ancizar Sans" w:eastAsia="Ancizar Sans" w:hAnsi="Ancizar Sans" w:cs="Ancizar Sans"/>
          <w:sz w:val="24"/>
          <w:szCs w:val="24"/>
        </w:rPr>
        <w:t>: en los PFC de 2023 y 2024 se ha destinado un recurso específico para la dotación y adecuación de espacios físicos.</w:t>
      </w:r>
    </w:p>
    <w:p w14:paraId="1BDB196E" w14:textId="77777777" w:rsidR="00AC3736" w:rsidRDefault="00AC3736" w:rsidP="00AC3736">
      <w:pPr>
        <w:numPr>
          <w:ilvl w:val="0"/>
          <w:numId w:val="19"/>
        </w:numPr>
        <w:spacing w:after="280" w:line="240" w:lineRule="auto"/>
        <w:jc w:val="both"/>
        <w:rPr>
          <w:sz w:val="24"/>
          <w:szCs w:val="24"/>
        </w:rPr>
      </w:pPr>
      <w:r>
        <w:rPr>
          <w:rFonts w:ascii="Ancizar Sans" w:eastAsia="Ancizar Sans" w:hAnsi="Ancizar Sans" w:cs="Ancizar Sans"/>
          <w:b/>
          <w:bCs/>
          <w:sz w:val="24"/>
          <w:szCs w:val="24"/>
        </w:rPr>
        <w:t>Estudios y proyectos en diferentes fases</w:t>
      </w:r>
      <w:r>
        <w:rPr>
          <w:rFonts w:ascii="Ancizar Sans" w:eastAsia="Ancizar Sans" w:hAnsi="Ancizar Sans" w:cs="Ancizar Sans"/>
          <w:sz w:val="24"/>
          <w:szCs w:val="24"/>
        </w:rPr>
        <w:t>: mediante mesas de trabajo en las distintas sedes, se han identificado oportunidades de expansión en infraestructura, lo que ha permitido la elaboración de estudios de factibilidad y la estructuración de proyectos en sus diversas etapas. Estas acciones buscan garantizar que la infraestructura y los recursos respondan a las necesidades de una comunidad académica en constante crecimiento.</w:t>
      </w:r>
    </w:p>
    <w:p w14:paraId="3F6B438A"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Respecto a la planta docente y administrativa, se ha identificado que el crecimiento de la comunidad estudiantil, sumado a la diversidad cultural y territorial del país, exige contar con un cuerpo docente suficiente y altamente calificado, capaz de desarrollar procesos formativos interdisciplinarios, con enfoques interculturales y metodologías flexibles que respondan a las realidades de los estudiantes. Del mismo modo, se requiere una planta administrativa que comprenda la diversidad territorial y las necesidades que enfrentan los estudiantes a lo largo de su trayectoria universitaria. Por ello, la Universidad considera fundamental ampliar y formalizar ambas plantas. En ese sentido, se ha proyectado el crecimiento de la planta docente y administrativa para soportar la ampliación de cobertura, y se han iniciado </w:t>
      </w:r>
      <w:r>
        <w:rPr>
          <w:rFonts w:ascii="Ancizar Sans" w:eastAsia="Ancizar Sans" w:hAnsi="Ancizar Sans" w:cs="Ancizar Sans"/>
          <w:sz w:val="24"/>
          <w:szCs w:val="24"/>
        </w:rPr>
        <w:lastRenderedPageBreak/>
        <w:t>procesos de convocatoria para la vinculación de nuevos funcionarios. Adicionalmente, se conformó un equipo de trabajo interdependencias para asegurar una planificación adecuada de los concursos y avanzar con agilidad en su ejecución. Si bien la Universidad adelantó este proceso durante el primer año de ejecución del PIC, se proyecta su continuidad durante el segundo periodo.</w:t>
      </w:r>
    </w:p>
    <w:p w14:paraId="110ACFEA"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En cuanto al proyecto académico de las sedes, estas han procurado situar en el centro del debate las necesidades de los territorios, reconociendo que la educación superior debe articularse con las problemáticas locales para ofrecer respuestas innovadoras y socialmente responsables. En consecuencia, cada sede trabaja en consolidar un proyecto académico con una oferta pertinente y de calidad, alineada con las dinámicas territoriales, y en diálogo con las funciones misionales de investigación e interacción con la sociedad. Este proyecto refleja el despliegue de las sedes en cumplimiento de la misión institucional.</w:t>
      </w:r>
    </w:p>
    <w:p w14:paraId="66D7021F"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En lo que respecta al acompañamiento académico y al bienestar estudiantil, la Universidad reconoce las particularidades del territorio nacional, destacando que regiones como las mencionadas enfrentan grandes retos en el acceso a la educación superior, derivados de factores como la dispersión geográfica, las dificultades en infraestructura y conectividad, el conflicto armado, las condiciones de la educación media y las situaciones socioeconómicas de la población. Para mitigar estas barreras, se han diseñado estrategias de acompañamiento que fortalecen los procesos de formación y permanencia estudiantil, mediante el desarrollo de competencias, acceso a tecnologías y refuerzos pedagógicos. Simultáneamente, se han promovido iniciativas de bienestar que buscan garantizar el bienestar integral de los estudiantes, a través de programas de apoyo psicosocial, acceso a servicios de salud y oportunidades de desarrollo personal.</w:t>
      </w:r>
    </w:p>
    <w:p w14:paraId="61794F5A"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Una estrategia relevante se relaciona con la difusión de la oferta académica, con el objetivo de aumentar el número de aspirantes. Para ello, se han implementado acciones de divulgación en puntos estratégicos y se ha fortalecido la articulación con instituciones de educación media, promoviendo el tránsito inmediato. Además, semestralmente se distribuyen pines gratuitos para fomentar la inscripción y presentación del examen de admisión. Como ejemplo destacado, la Sede Amazonia proyecta implementar tres líneas de acción para la difusión de su oferta académica:</w:t>
      </w:r>
    </w:p>
    <w:p w14:paraId="05E625B6" w14:textId="77777777" w:rsidR="00AC3736" w:rsidRDefault="00AC3736" w:rsidP="00AC3736">
      <w:pPr>
        <w:numPr>
          <w:ilvl w:val="0"/>
          <w:numId w:val="13"/>
        </w:numPr>
        <w:spacing w:before="280" w:after="0" w:line="240" w:lineRule="auto"/>
        <w:jc w:val="both"/>
        <w:rPr>
          <w:rFonts w:ascii="Ancizar Sans" w:eastAsia="Ancizar Sans" w:hAnsi="Ancizar Sans" w:cs="Ancizar Sans"/>
        </w:rPr>
      </w:pPr>
      <w:r>
        <w:rPr>
          <w:rFonts w:ascii="Ancizar Sans" w:eastAsia="Ancizar Sans" w:hAnsi="Ancizar Sans" w:cs="Ancizar Sans"/>
          <w:sz w:val="24"/>
          <w:szCs w:val="24"/>
        </w:rPr>
        <w:t>Difusión radial mediante emisoras locales y regionales privadas, con impacto en Leticia, Putumayo, Caquetá, Guaviare y Vaupés.</w:t>
      </w:r>
    </w:p>
    <w:p w14:paraId="69416DD0" w14:textId="77777777" w:rsidR="00AC3736" w:rsidRDefault="00AC3736" w:rsidP="00AC3736">
      <w:pPr>
        <w:numPr>
          <w:ilvl w:val="0"/>
          <w:numId w:val="13"/>
        </w:numPr>
        <w:spacing w:after="0" w:line="240" w:lineRule="auto"/>
        <w:jc w:val="both"/>
        <w:rPr>
          <w:rFonts w:ascii="Ancizar Sans" w:eastAsia="Ancizar Sans" w:hAnsi="Ancizar Sans" w:cs="Ancizar Sans"/>
        </w:rPr>
      </w:pPr>
      <w:r>
        <w:rPr>
          <w:rFonts w:ascii="Ancizar Sans" w:eastAsia="Ancizar Sans" w:hAnsi="Ancizar Sans" w:cs="Ancizar Sans"/>
          <w:sz w:val="24"/>
          <w:szCs w:val="24"/>
        </w:rPr>
        <w:t>Difusión radial mediante emisoras de la Policía Nacional y el Ejército Nacional (públicas), con el mismo alcance territorial.</w:t>
      </w:r>
    </w:p>
    <w:p w14:paraId="0E1EB555" w14:textId="77777777" w:rsidR="00AC3736" w:rsidRDefault="00AC3736" w:rsidP="00AC3736">
      <w:pPr>
        <w:numPr>
          <w:ilvl w:val="0"/>
          <w:numId w:val="13"/>
        </w:numPr>
        <w:spacing w:after="280" w:line="240" w:lineRule="auto"/>
        <w:jc w:val="both"/>
        <w:rPr>
          <w:rFonts w:ascii="Ancizar Sans" w:eastAsia="Ancizar Sans" w:hAnsi="Ancizar Sans" w:cs="Ancizar Sans"/>
        </w:rPr>
      </w:pPr>
      <w:r>
        <w:rPr>
          <w:rFonts w:ascii="Ancizar Sans" w:eastAsia="Ancizar Sans" w:hAnsi="Ancizar Sans" w:cs="Ancizar Sans"/>
          <w:sz w:val="24"/>
          <w:szCs w:val="24"/>
        </w:rPr>
        <w:t>Entrega de aproximadamente 5.000 volantes en colegios y puntos estratégicos de Leticia, Puerto Nariño, zonas no municipalizadas, Putumayo, Caquetá, Guaviare y Vaupés.</w:t>
      </w:r>
    </w:p>
    <w:p w14:paraId="4B1F3F84"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Para asegurar una formación académica de excelencia, adaptada a las exigencias contemporáneas y a las necesidades del contexto social y territorial de las </w:t>
      </w:r>
      <w:r>
        <w:rPr>
          <w:rFonts w:ascii="Ancizar Sans" w:eastAsia="Ancizar Sans" w:hAnsi="Ancizar Sans" w:cs="Ancizar Sans"/>
          <w:sz w:val="24"/>
          <w:szCs w:val="24"/>
        </w:rPr>
        <w:lastRenderedPageBreak/>
        <w:t>y los estudiantes, se han fortalecido diversas estrategias. Entre ellas, se destacan las acciones durante el proceso de admisión y formalización de matrícula, mediante instrucciones claras sobre legalización de documentos, inscripción de asignaturas, generación de recibos, entre otros. También se han habilitado canales de comunicación directa —como llamadas, correos electrónicos y sesiones virtuales— para acompañar a los admitidos.</w:t>
      </w:r>
    </w:p>
    <w:p w14:paraId="08D4894B"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Una vez formalizada la matrícula, los estudiantes pueden integrarse a la estrategia de los Grupos de Estudio Autónomo (GEA), los cuales son espacios de tutoría en el que los pares-tutores brindan acompañamiento académico a los estudiantes inscritos en asignaturas básicas y de alta repitencia para que estos desarrollen su metacognición y logren la autonomía. Mediante sesiones grupales o individuales, tutores seleccionados —en su mayoría estudiantes de semestres avanzados— comparten sus conocimientos, ayudan en la organización del tiempo, preparación para evaluaciones y aplicación de métodos de aprendizaje activo. Esta estrategia busca mejorar el rendimiento académico y reducir la deserción. Asimismo, durante el primer semestre, los estudiantes participan en la Cátedra de Inducción a la Vida Universitaria, en la que desde 2024-1 se aplica la encuesta de caracterización académica en Aprendizaje Autorregulado y dos talleres de sensibilización en modulación emocional y estrategias de autorregulación del aprendizaje, en articulación con líderes o pares tutores de los GEA.</w:t>
      </w:r>
    </w:p>
    <w:p w14:paraId="5CA3A9A8"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Además de las estrategias específicas de cada sede, la Universidad avanza en la formalización de un Observatorio para la Permanencia y Graduación, cuyo propósito es desarrollar estudios sobre la permanencia estudiantil. Actualmente, el Observatorio trabaja en:</w:t>
      </w:r>
    </w:p>
    <w:p w14:paraId="0DB080B4" w14:textId="77777777" w:rsidR="00AC3736" w:rsidRDefault="00AC3736" w:rsidP="00AC3736">
      <w:pPr>
        <w:numPr>
          <w:ilvl w:val="0"/>
          <w:numId w:val="17"/>
        </w:numPr>
        <w:spacing w:before="280" w:after="0" w:line="240" w:lineRule="auto"/>
        <w:jc w:val="both"/>
        <w:rPr>
          <w:rFonts w:ascii="Ancizar Sans" w:eastAsia="Ancizar Sans" w:hAnsi="Ancizar Sans" w:cs="Ancizar Sans"/>
        </w:rPr>
      </w:pPr>
      <w:r>
        <w:rPr>
          <w:rFonts w:ascii="Ancizar Sans" w:eastAsia="Ancizar Sans" w:hAnsi="Ancizar Sans" w:cs="Ancizar Sans"/>
          <w:sz w:val="24"/>
          <w:szCs w:val="24"/>
        </w:rPr>
        <w:t>Identificación de factores de deserción, para diseñar estrategias que mitiguen estas causas y aumenten la tasa de graduación.</w:t>
      </w:r>
    </w:p>
    <w:p w14:paraId="474637BB" w14:textId="77777777" w:rsidR="00AC3736" w:rsidRDefault="00AC3736" w:rsidP="00AC3736">
      <w:pPr>
        <w:numPr>
          <w:ilvl w:val="0"/>
          <w:numId w:val="17"/>
        </w:numPr>
        <w:spacing w:after="0" w:line="240" w:lineRule="auto"/>
        <w:jc w:val="both"/>
        <w:rPr>
          <w:rFonts w:ascii="Ancizar Sans" w:eastAsia="Ancizar Sans" w:hAnsi="Ancizar Sans" w:cs="Ancizar Sans"/>
        </w:rPr>
      </w:pPr>
      <w:r>
        <w:rPr>
          <w:rFonts w:ascii="Ancizar Sans" w:eastAsia="Ancizar Sans" w:hAnsi="Ancizar Sans" w:cs="Ancizar Sans"/>
          <w:sz w:val="24"/>
          <w:szCs w:val="24"/>
        </w:rPr>
        <w:t>Análisis de la documentación y el cálculo del Puntaje Básico de Matrícula, para detectar barreras en el proceso de formalización de matrícula.</w:t>
      </w:r>
    </w:p>
    <w:p w14:paraId="6BD4DF91" w14:textId="77777777" w:rsidR="00AC3736" w:rsidRDefault="00AC3736" w:rsidP="00AC3736">
      <w:pPr>
        <w:numPr>
          <w:ilvl w:val="0"/>
          <w:numId w:val="17"/>
        </w:numPr>
        <w:spacing w:after="0" w:line="240" w:lineRule="auto"/>
        <w:jc w:val="both"/>
        <w:rPr>
          <w:rFonts w:ascii="Ancizar Sans" w:eastAsia="Ancizar Sans" w:hAnsi="Ancizar Sans" w:cs="Ancizar Sans"/>
        </w:rPr>
      </w:pPr>
      <w:r>
        <w:rPr>
          <w:rFonts w:ascii="Ancizar Sans" w:eastAsia="Ancizar Sans" w:hAnsi="Ancizar Sans" w:cs="Ancizar Sans"/>
          <w:sz w:val="24"/>
          <w:szCs w:val="24"/>
        </w:rPr>
        <w:t>Estudio de la presencia histórica de la Universidad en el país, con miras a diseñar una estrategia de territorialización vinculada a iniciativas de tránsito inmediato.</w:t>
      </w:r>
    </w:p>
    <w:p w14:paraId="6091A753" w14:textId="77777777" w:rsidR="00AC3736" w:rsidRDefault="00AC3736" w:rsidP="00AC3736">
      <w:pPr>
        <w:numPr>
          <w:ilvl w:val="0"/>
          <w:numId w:val="17"/>
        </w:numPr>
        <w:spacing w:after="280" w:line="240" w:lineRule="auto"/>
        <w:jc w:val="both"/>
        <w:rPr>
          <w:rFonts w:ascii="Ancizar Sans" w:eastAsia="Ancizar Sans" w:hAnsi="Ancizar Sans" w:cs="Ancizar Sans"/>
        </w:rPr>
      </w:pPr>
      <w:r>
        <w:rPr>
          <w:rFonts w:ascii="Ancizar Sans" w:eastAsia="Ancizar Sans" w:hAnsi="Ancizar Sans" w:cs="Ancizar Sans"/>
          <w:sz w:val="24"/>
          <w:szCs w:val="24"/>
        </w:rPr>
        <w:t>Ajuste de los procesos de admisión y matrícula.</w:t>
      </w:r>
    </w:p>
    <w:p w14:paraId="4ECCF97D" w14:textId="77777777" w:rsidR="00AC3736" w:rsidRDefault="00AC3736" w:rsidP="00AC3736">
      <w:pPr>
        <w:spacing w:before="280" w:after="280" w:line="240" w:lineRule="auto"/>
        <w:jc w:val="both"/>
        <w:rPr>
          <w:rFonts w:ascii="Ancizar Sans" w:eastAsia="Ancizar Sans" w:hAnsi="Ancizar Sans" w:cs="Ancizar Sans"/>
          <w:sz w:val="24"/>
          <w:szCs w:val="24"/>
        </w:rPr>
      </w:pPr>
      <w:r>
        <w:rPr>
          <w:rFonts w:ascii="Ancizar Sans" w:eastAsia="Ancizar Sans" w:hAnsi="Ancizar Sans" w:cs="Ancizar Sans"/>
          <w:sz w:val="24"/>
          <w:szCs w:val="24"/>
        </w:rPr>
        <w:t>Estos análisis son clave para la toma de decisiones orientadas al mejoramiento de las condiciones académicas y del bienestar universitario.</w:t>
      </w:r>
    </w:p>
    <w:p w14:paraId="288BFE30"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Como se indicó previamente, en el marco del Plan de Fomento a la Calidad, la Universidad ha apostado por el fortalecimiento de las Sedes de Presencia Nacional, tanto en infraestructura como en equipamiento, a través de dos líneas de acción:</w:t>
      </w:r>
    </w:p>
    <w:p w14:paraId="1DA33FBF" w14:textId="77777777" w:rsidR="00AC3736" w:rsidRDefault="00AC3736" w:rsidP="00AC3736">
      <w:pPr>
        <w:numPr>
          <w:ilvl w:val="0"/>
          <w:numId w:val="14"/>
        </w:numPr>
        <w:spacing w:before="280" w:after="0" w:line="240" w:lineRule="auto"/>
        <w:jc w:val="both"/>
        <w:rPr>
          <w:rFonts w:ascii="Ancizar Sans" w:eastAsia="Ancizar Sans" w:hAnsi="Ancizar Sans" w:cs="Ancizar Sans"/>
        </w:rPr>
      </w:pPr>
      <w:r>
        <w:rPr>
          <w:rFonts w:ascii="Ancizar Sans" w:eastAsia="Ancizar Sans" w:hAnsi="Ancizar Sans" w:cs="Ancizar Sans"/>
          <w:sz w:val="24"/>
          <w:szCs w:val="24"/>
        </w:rPr>
        <w:t>Adquisición de mobiliario, elementos deportivos, culturales y artísticos, equipos tecnológicos, recursos bibliográficos físicos y digitales, así como vehículos para el transporte de estudiantes y docentes.</w:t>
      </w:r>
    </w:p>
    <w:p w14:paraId="1AD140BB" w14:textId="77777777" w:rsidR="00AC3736" w:rsidRDefault="00AC3736" w:rsidP="00AC3736">
      <w:pPr>
        <w:numPr>
          <w:ilvl w:val="0"/>
          <w:numId w:val="14"/>
        </w:numPr>
        <w:spacing w:after="280" w:line="240" w:lineRule="auto"/>
        <w:jc w:val="both"/>
        <w:rPr>
          <w:rFonts w:ascii="Ancizar Sans" w:eastAsia="Ancizar Sans" w:hAnsi="Ancizar Sans" w:cs="Ancizar Sans"/>
        </w:rPr>
      </w:pPr>
      <w:r>
        <w:rPr>
          <w:rFonts w:ascii="Ancizar Sans" w:eastAsia="Ancizar Sans" w:hAnsi="Ancizar Sans" w:cs="Ancizar Sans"/>
          <w:sz w:val="24"/>
          <w:szCs w:val="24"/>
        </w:rPr>
        <w:lastRenderedPageBreak/>
        <w:t>Mejora de espacios administrativos, académicos y de bienestar mediante la adecuación y optimización de la infraestructura existente.</w:t>
      </w:r>
    </w:p>
    <w:p w14:paraId="68ACFE34"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Así mismo, se ha identificado la necesidad de implementar un plan piloto para construir una ruta de articulación con la educación media, que contemple tanto el tránsito inmediato como el tránsito tardío. Este pilotaje, que se ejecutará en 2025, estará alineado con la estrategia de territorialización definida por la Universidad.</w:t>
      </w:r>
    </w:p>
    <w:p w14:paraId="4FA0FA8A"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Finalmente, teniendo en cuenta que el Programa de Admisión Especial con Enfoque Territorial (PAET) surge como respuesta a los compromisos adquiridos con el Ministerio de Educación Superior, la Universidad, en cumplimiento del Acuerdo 19 de 2023 del Consejo Superior Universitario, ha establecido la evaluación periódica de este programa como parte de su estrategia de mejora continua. A partir de mayo de 2025 se llevará a cabo el primer diagnóstico del PAET.</w:t>
      </w:r>
    </w:p>
    <w:p w14:paraId="6DB85E51" w14:textId="77777777" w:rsidR="00AC3736" w:rsidRDefault="00AC3736" w:rsidP="00AC3736">
      <w:pPr>
        <w:numPr>
          <w:ilvl w:val="0"/>
          <w:numId w:val="16"/>
        </w:numPr>
        <w:jc w:val="both"/>
        <w:rPr>
          <w:rFonts w:ascii="Ancizar Sans" w:eastAsia="Ancizar Sans" w:hAnsi="Ancizar Sans" w:cs="Ancizar Sans"/>
          <w:sz w:val="24"/>
          <w:szCs w:val="24"/>
        </w:rPr>
      </w:pPr>
      <w:r>
        <w:rPr>
          <w:rFonts w:ascii="Ancizar Sans" w:eastAsia="Ancizar Sans" w:hAnsi="Ancizar Sans" w:cs="Ancizar Sans"/>
          <w:sz w:val="24"/>
          <w:szCs w:val="24"/>
        </w:rPr>
        <w:t>Describa los planes o proyectos (Plan de Desarrollo Institucional - PDI o Proyecto Educativo Institucional – PEI) que se articulan a las estrategias señaladas y formuladas por la IES en la formulación del PIC 2024.</w:t>
      </w:r>
    </w:p>
    <w:p w14:paraId="55072FA1" w14:textId="77777777" w:rsidR="00AC3736" w:rsidRDefault="00AC3736" w:rsidP="00AC3736">
      <w:pPr>
        <w:ind w:firstLine="142"/>
        <w:jc w:val="both"/>
        <w:rPr>
          <w:rFonts w:ascii="Ancizar Sans" w:eastAsia="Ancizar Sans" w:hAnsi="Ancizar Sans" w:cs="Ancizar Sans"/>
          <w:sz w:val="24"/>
          <w:szCs w:val="24"/>
        </w:rPr>
      </w:pPr>
      <w:r>
        <w:rPr>
          <w:rFonts w:ascii="Ancizar Sans" w:eastAsia="Ancizar Sans" w:hAnsi="Ancizar Sans" w:cs="Ancizar Sans"/>
          <w:sz w:val="24"/>
          <w:szCs w:val="24"/>
        </w:rPr>
        <w:t xml:space="preserve">En cuanto a los actos administrativos vigentes en el marco del PIC, se resalta que la Universidad ha ampliado su cobertura tanto en cupos regulares como en dos de sus programas especiales de admisión: </w:t>
      </w:r>
    </w:p>
    <w:p w14:paraId="0FBB040A" w14:textId="77777777" w:rsidR="00AC3736" w:rsidRDefault="00AC3736" w:rsidP="00AC3736">
      <w:pPr>
        <w:numPr>
          <w:ilvl w:val="0"/>
          <w:numId w:val="20"/>
        </w:numPr>
        <w:spacing w:after="0"/>
        <w:jc w:val="both"/>
        <w:rPr>
          <w:sz w:val="24"/>
          <w:szCs w:val="24"/>
        </w:rPr>
      </w:pPr>
      <w:r>
        <w:rPr>
          <w:rFonts w:ascii="Ancizar Sans" w:eastAsia="Ancizar Sans" w:hAnsi="Ancizar Sans" w:cs="Ancizar Sans"/>
          <w:b/>
          <w:bCs/>
          <w:sz w:val="24"/>
          <w:szCs w:val="24"/>
        </w:rPr>
        <w:t>Aumento de cupos en el Programa Especial de Admisión y Movilidad Académica (PEAMA)</w:t>
      </w:r>
      <w:r>
        <w:rPr>
          <w:rFonts w:ascii="Ancizar Sans" w:eastAsia="Ancizar Sans" w:hAnsi="Ancizar Sans" w:cs="Ancizar Sans"/>
          <w:sz w:val="24"/>
          <w:szCs w:val="24"/>
        </w:rPr>
        <w:t xml:space="preserve">: Este programa fue creado mediante Acuerdo 025 de 2007 del Consejo Superior Universitario y se encuentra dirigido a bachilleres de las zonas de las Sedes de Presencia Nacional de la Universidad, permitiéndoles ingresar a cualquiera de los programas de pregrado que ofrece la Universidad en otras sedes. A partir del PIC se ha realizado un aumento de los cupos en las cuatro Sedes de Presencia Nacional que tiene la Universidad Nacional de Colombia, logrando fortalecer la oferta de educación superior en municipios de difícil acceso. </w:t>
      </w:r>
    </w:p>
    <w:p w14:paraId="1496B13A" w14:textId="77777777" w:rsidR="00AC3736" w:rsidRDefault="00AC3736" w:rsidP="00AC3736">
      <w:pPr>
        <w:numPr>
          <w:ilvl w:val="0"/>
          <w:numId w:val="20"/>
        </w:numPr>
        <w:spacing w:after="0"/>
        <w:jc w:val="both"/>
        <w:rPr>
          <w:sz w:val="24"/>
          <w:szCs w:val="24"/>
        </w:rPr>
      </w:pPr>
      <w:r>
        <w:rPr>
          <w:rFonts w:ascii="Ancizar Sans" w:eastAsia="Ancizar Sans" w:hAnsi="Ancizar Sans" w:cs="Ancizar Sans"/>
          <w:b/>
          <w:bCs/>
          <w:sz w:val="24"/>
          <w:szCs w:val="24"/>
        </w:rPr>
        <w:t>Adopción y oferta del Programa de Admisión Especial con Enfoque Territorial (PAET):</w:t>
      </w:r>
      <w:r>
        <w:rPr>
          <w:rFonts w:ascii="Ancizar Sans" w:eastAsia="Ancizar Sans" w:hAnsi="Ancizar Sans" w:cs="Ancizar Sans"/>
          <w:sz w:val="24"/>
          <w:szCs w:val="24"/>
        </w:rPr>
        <w:t xml:space="preserve"> El Consejo Académico, en sesión del 20 de octubre de 2023, estudió y recomendó ante el Consejo Superior Universitario la aprobación y adopción del Programa de Fortalecimiento de las Sedes de Presencia Nacional, a través de la consolidación de la oferta de Programas de Educación Superior y del impulso a las artes y la cultura, la ciencia, la tecnología e innovación para el desarrollo sustentable de los territorios. De esta manera, a través del Acuerdo 019 de 2023 del Consejo Superior Universitario, "</w:t>
      </w:r>
      <w:r>
        <w:rPr>
          <w:rFonts w:ascii="Ancizar Sans" w:eastAsia="Ancizar Sans" w:hAnsi="Ancizar Sans" w:cs="Ancizar Sans"/>
          <w:i/>
          <w:iCs/>
          <w:sz w:val="24"/>
          <w:szCs w:val="24"/>
        </w:rPr>
        <w:t>se crea un Programa de Admisión Especial con Enfoque Territorial en la Universidad Nacional de Colombia</w:t>
      </w:r>
      <w:r>
        <w:rPr>
          <w:rFonts w:ascii="Ancizar Sans" w:eastAsia="Ancizar Sans" w:hAnsi="Ancizar Sans" w:cs="Ancizar Sans"/>
          <w:sz w:val="24"/>
          <w:szCs w:val="24"/>
        </w:rPr>
        <w:t xml:space="preserve">". Este programa se reglamenta en cada periodo académico por la </w:t>
      </w:r>
      <w:r>
        <w:rPr>
          <w:rFonts w:ascii="Ancizar Sans" w:eastAsia="Ancizar Sans" w:hAnsi="Ancizar Sans" w:cs="Ancizar Sans"/>
          <w:sz w:val="24"/>
          <w:szCs w:val="24"/>
        </w:rPr>
        <w:lastRenderedPageBreak/>
        <w:t>Rectoría y busca ofertar un proceso de admisión para personas que provienen de determinados territorios donde la Universidad tiene influencia.</w:t>
      </w:r>
    </w:p>
    <w:p w14:paraId="7419BD62" w14:textId="77777777" w:rsidR="00AC3736" w:rsidRDefault="00AC3736" w:rsidP="00AC3736">
      <w:pPr>
        <w:numPr>
          <w:ilvl w:val="0"/>
          <w:numId w:val="20"/>
        </w:numPr>
        <w:jc w:val="both"/>
        <w:rPr>
          <w:sz w:val="24"/>
          <w:szCs w:val="24"/>
        </w:rPr>
      </w:pPr>
      <w:r>
        <w:rPr>
          <w:rFonts w:ascii="Ancizar Sans" w:eastAsia="Ancizar Sans" w:hAnsi="Ancizar Sans" w:cs="Ancizar Sans"/>
          <w:b/>
          <w:bCs/>
          <w:sz w:val="24"/>
          <w:szCs w:val="24"/>
        </w:rPr>
        <w:t xml:space="preserve">Aumento de cupos regulares: </w:t>
      </w:r>
      <w:r>
        <w:rPr>
          <w:rFonts w:ascii="Ancizar Sans" w:eastAsia="Ancizar Sans" w:hAnsi="Ancizar Sans" w:cs="Ancizar Sans"/>
          <w:sz w:val="24"/>
          <w:szCs w:val="24"/>
        </w:rPr>
        <w:t>En sedes como Bogotá, se ha realizado el aumento de los cupos que se ofertan mediante el proceso de admisión regular.</w:t>
      </w:r>
    </w:p>
    <w:p w14:paraId="1A83451A" w14:textId="77777777" w:rsidR="00AC3736" w:rsidRDefault="00AC3736" w:rsidP="00AC3736">
      <w:pPr>
        <w:jc w:val="both"/>
        <w:rPr>
          <w:rFonts w:ascii="Ancizar Sans" w:eastAsia="Ancizar Sans" w:hAnsi="Ancizar Sans" w:cs="Ancizar Sans"/>
          <w:sz w:val="24"/>
          <w:szCs w:val="24"/>
        </w:rPr>
      </w:pPr>
      <w:r>
        <w:rPr>
          <w:rFonts w:ascii="Ancizar Sans" w:eastAsia="Ancizar Sans" w:hAnsi="Ancizar Sans" w:cs="Ancizar Sans"/>
          <w:sz w:val="24"/>
          <w:szCs w:val="24"/>
        </w:rPr>
        <w:t>Estas tres estrategias garantizan que el aumento de la cobertura sea amplio y que los aspirantes tengan opciones diversas de ingreso a la Universidad.</w:t>
      </w:r>
    </w:p>
    <w:p w14:paraId="38FEAA85" w14:textId="77777777" w:rsidR="00AC3736" w:rsidRDefault="00AC3736" w:rsidP="00AC3736">
      <w:r>
        <w:rPr>
          <w:rFonts w:ascii="Ancizar Sans" w:eastAsia="Ancizar Sans" w:hAnsi="Ancizar Sans" w:cs="Ancizar Sans"/>
          <w:b/>
          <w:bCs/>
          <w:i/>
          <w:iCs/>
          <w:sz w:val="24"/>
          <w:szCs w:val="24"/>
        </w:rPr>
        <w:t>1.2.1 Formulación PIC 2024</w:t>
      </w:r>
    </w:p>
    <w:p w14:paraId="1CE09360" w14:textId="77777777" w:rsidR="00AC3736" w:rsidRDefault="00AC3736" w:rsidP="00AC3736">
      <w:pPr>
        <w:ind w:firstLine="720"/>
        <w:jc w:val="both"/>
        <w:rPr>
          <w:rFonts w:ascii="Ancizar Sans" w:eastAsia="Ancizar Sans" w:hAnsi="Ancizar Sans" w:cs="Ancizar Sans"/>
          <w:sz w:val="24"/>
          <w:szCs w:val="24"/>
        </w:rPr>
      </w:pPr>
      <w:r>
        <w:rPr>
          <w:rFonts w:ascii="Ancizar Sans" w:eastAsia="Ancizar Sans" w:hAnsi="Ancizar Sans" w:cs="Ancizar Sans"/>
          <w:sz w:val="24"/>
          <w:szCs w:val="24"/>
        </w:rPr>
        <w:t xml:space="preserve">La Universidad Nacional de Colombia realizó una formulación bajo oficio </w:t>
      </w:r>
      <w:hyperlink r:id="rId9">
        <w:r>
          <w:rPr>
            <w:rFonts w:ascii="Ancizar Sans" w:eastAsia="Ancizar Sans" w:hAnsi="Ancizar Sans" w:cs="Ancizar Sans"/>
            <w:color w:val="1155CC"/>
            <w:sz w:val="24"/>
            <w:szCs w:val="24"/>
            <w:u w:val="single"/>
          </w:rPr>
          <w:t>N.1-487-25</w:t>
        </w:r>
      </w:hyperlink>
      <w:r>
        <w:rPr>
          <w:rFonts w:ascii="Ancizar Sans" w:eastAsia="Ancizar Sans" w:hAnsi="Ancizar Sans" w:cs="Ancizar Sans"/>
          <w:sz w:val="24"/>
          <w:szCs w:val="24"/>
        </w:rPr>
        <w:t xml:space="preserve"> radicado vía correo electrónico el día 12 de mayo de 2025 a los correos: lgallardo, jorivera, luacuna, todos estos @</w:t>
      </w:r>
      <w:hyperlink r:id="rId10">
        <w:r>
          <w:rPr>
            <w:rFonts w:ascii="Ancizar Sans" w:eastAsia="Ancizar Sans" w:hAnsi="Ancizar Sans" w:cs="Ancizar Sans"/>
            <w:color w:val="1155CC"/>
            <w:sz w:val="24"/>
            <w:szCs w:val="24"/>
            <w:u w:val="single"/>
          </w:rPr>
          <w:t>mineducacion.gov.co</w:t>
        </w:r>
      </w:hyperlink>
      <w:r>
        <w:rPr>
          <w:rFonts w:ascii="Ancizar Sans" w:eastAsia="Ancizar Sans" w:hAnsi="Ancizar Sans" w:cs="Ancizar Sans"/>
          <w:sz w:val="24"/>
          <w:szCs w:val="24"/>
        </w:rPr>
        <w:t xml:space="preserve">, número de radicado </w:t>
      </w:r>
      <w:r>
        <w:rPr>
          <w:rFonts w:ascii="Ancizar Sans" w:eastAsia="Ancizar Sans" w:hAnsi="Ancizar Sans" w:cs="Ancizar Sans"/>
          <w:sz w:val="24"/>
          <w:szCs w:val="24"/>
          <w:highlight w:val="white"/>
        </w:rPr>
        <w:t>2025-ER-0220195</w:t>
      </w:r>
      <w:r>
        <w:rPr>
          <w:rFonts w:ascii="Ancizar Sans" w:eastAsia="Ancizar Sans" w:hAnsi="Ancizar Sans" w:cs="Ancizar Sans"/>
          <w:sz w:val="24"/>
          <w:szCs w:val="24"/>
        </w:rPr>
        <w:t>. En el documento de formulación se dieron a conocer las cifras de nuevos cupos, así como la proyección de cumplimiento al rezago. En esta ocasión, la Universidad no realizó la formulación de proyectos particulares sino que realizó un solo proyecto que contempló:</w:t>
      </w:r>
    </w:p>
    <w:p w14:paraId="1FCD6ED5" w14:textId="77777777"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Tabla 6. Formulación de nuevos compromisos.</w:t>
      </w:r>
    </w:p>
    <w:tbl>
      <w:tblPr>
        <w:tblW w:w="76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1950"/>
        <w:gridCol w:w="1950"/>
        <w:gridCol w:w="1305"/>
      </w:tblGrid>
      <w:tr w:rsidR="00AC3736" w14:paraId="0F85F03B" w14:textId="77777777" w:rsidTr="008E06E4">
        <w:trPr>
          <w:trHeight w:val="750"/>
          <w:jc w:val="center"/>
        </w:trPr>
        <w:tc>
          <w:tcPr>
            <w:tcW w:w="2460" w:type="dxa"/>
          </w:tcPr>
          <w:p w14:paraId="2721B753" w14:textId="77777777" w:rsidR="00AC3736" w:rsidRDefault="00AC3736" w:rsidP="008E06E4">
            <w:pPr>
              <w:jc w:val="center"/>
              <w:rPr>
                <w:rFonts w:ascii="Ancizar Sans" w:eastAsia="Ancizar Sans" w:hAnsi="Ancizar Sans" w:cs="Ancizar Sans"/>
                <w:b/>
                <w:bCs/>
                <w:sz w:val="24"/>
                <w:szCs w:val="24"/>
              </w:rPr>
            </w:pPr>
            <w:bookmarkStart w:id="10" w:name="_x260i46ymvgw" w:colFirst="0" w:colLast="0"/>
            <w:bookmarkEnd w:id="10"/>
            <w:r>
              <w:rPr>
                <w:rFonts w:ascii="Ancizar Sans" w:eastAsia="Ancizar Sans" w:hAnsi="Ancizar Sans" w:cs="Ancizar Sans"/>
                <w:b/>
                <w:bCs/>
                <w:sz w:val="24"/>
                <w:szCs w:val="24"/>
              </w:rPr>
              <w:t>Sede de la Universidad Nacional de Colombia</w:t>
            </w:r>
          </w:p>
        </w:tc>
        <w:tc>
          <w:tcPr>
            <w:tcW w:w="1950" w:type="dxa"/>
          </w:tcPr>
          <w:p w14:paraId="5382ABBD" w14:textId="77777777" w:rsidR="00AC3736" w:rsidRDefault="00AC3736" w:rsidP="008E06E4">
            <w:pPr>
              <w:jc w:val="center"/>
              <w:rPr>
                <w:rFonts w:ascii="Ancizar Sans" w:eastAsia="Ancizar Sans" w:hAnsi="Ancizar Sans" w:cs="Ancizar Sans"/>
                <w:b/>
                <w:bCs/>
                <w:sz w:val="24"/>
                <w:szCs w:val="24"/>
              </w:rPr>
            </w:pPr>
            <w:r>
              <w:rPr>
                <w:rFonts w:ascii="Ancizar Sans" w:eastAsia="Ancizar Sans" w:hAnsi="Ancizar Sans" w:cs="Ancizar Sans"/>
                <w:b/>
                <w:bCs/>
                <w:sz w:val="24"/>
                <w:szCs w:val="24"/>
              </w:rPr>
              <w:t>Cupos proyectados para PIC 2024</w:t>
            </w:r>
          </w:p>
        </w:tc>
        <w:tc>
          <w:tcPr>
            <w:tcW w:w="1950" w:type="dxa"/>
          </w:tcPr>
          <w:p w14:paraId="57036187" w14:textId="77777777" w:rsidR="00AC3736" w:rsidRDefault="00AC3736" w:rsidP="008E06E4">
            <w:pPr>
              <w:jc w:val="center"/>
              <w:rPr>
                <w:rFonts w:ascii="Ancizar Sans" w:eastAsia="Ancizar Sans" w:hAnsi="Ancizar Sans" w:cs="Ancizar Sans"/>
                <w:b/>
                <w:bCs/>
                <w:sz w:val="24"/>
                <w:szCs w:val="24"/>
              </w:rPr>
            </w:pPr>
            <w:r>
              <w:rPr>
                <w:rFonts w:ascii="Ancizar Sans" w:eastAsia="Ancizar Sans" w:hAnsi="Ancizar Sans" w:cs="Ancizar Sans"/>
                <w:b/>
                <w:bCs/>
                <w:sz w:val="24"/>
                <w:szCs w:val="24"/>
              </w:rPr>
              <w:t>Cupos proyectados para cumplir con el rezago PIC 2023</w:t>
            </w:r>
          </w:p>
        </w:tc>
        <w:tc>
          <w:tcPr>
            <w:tcW w:w="1305" w:type="dxa"/>
          </w:tcPr>
          <w:p w14:paraId="37C15927" w14:textId="77777777" w:rsidR="00AC3736" w:rsidRDefault="00AC3736" w:rsidP="008E06E4">
            <w:pPr>
              <w:jc w:val="center"/>
              <w:rPr>
                <w:rFonts w:ascii="Ancizar Sans" w:eastAsia="Ancizar Sans" w:hAnsi="Ancizar Sans" w:cs="Ancizar Sans"/>
                <w:b/>
                <w:bCs/>
                <w:sz w:val="24"/>
                <w:szCs w:val="24"/>
              </w:rPr>
            </w:pPr>
            <w:r>
              <w:rPr>
                <w:rFonts w:ascii="Ancizar Sans" w:eastAsia="Ancizar Sans" w:hAnsi="Ancizar Sans" w:cs="Ancizar Sans"/>
                <w:b/>
                <w:bCs/>
                <w:sz w:val="24"/>
                <w:szCs w:val="24"/>
              </w:rPr>
              <w:t>Total de cupos proyectados</w:t>
            </w:r>
          </w:p>
        </w:tc>
      </w:tr>
      <w:tr w:rsidR="00AC3736" w14:paraId="7582764C" w14:textId="77777777" w:rsidTr="008E06E4">
        <w:trPr>
          <w:trHeight w:val="225"/>
          <w:jc w:val="center"/>
        </w:trPr>
        <w:tc>
          <w:tcPr>
            <w:tcW w:w="2460" w:type="dxa"/>
          </w:tcPr>
          <w:p w14:paraId="205DD0B7"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Amazonía</w:t>
            </w:r>
          </w:p>
        </w:tc>
        <w:tc>
          <w:tcPr>
            <w:tcW w:w="1950" w:type="dxa"/>
          </w:tcPr>
          <w:p w14:paraId="4A1CC8AF"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24</w:t>
            </w:r>
          </w:p>
        </w:tc>
        <w:tc>
          <w:tcPr>
            <w:tcW w:w="1950" w:type="dxa"/>
          </w:tcPr>
          <w:p w14:paraId="4D4BB0FF"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56</w:t>
            </w:r>
          </w:p>
        </w:tc>
        <w:tc>
          <w:tcPr>
            <w:tcW w:w="1305" w:type="dxa"/>
          </w:tcPr>
          <w:p w14:paraId="6BD21527"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80</w:t>
            </w:r>
          </w:p>
        </w:tc>
      </w:tr>
      <w:tr w:rsidR="00AC3736" w14:paraId="0E075DBC" w14:textId="77777777" w:rsidTr="008E06E4">
        <w:trPr>
          <w:trHeight w:val="308"/>
          <w:jc w:val="center"/>
        </w:trPr>
        <w:tc>
          <w:tcPr>
            <w:tcW w:w="2460" w:type="dxa"/>
          </w:tcPr>
          <w:p w14:paraId="290128A3"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Caribe</w:t>
            </w:r>
          </w:p>
        </w:tc>
        <w:tc>
          <w:tcPr>
            <w:tcW w:w="1950" w:type="dxa"/>
          </w:tcPr>
          <w:p w14:paraId="2C80C5C4"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30</w:t>
            </w:r>
          </w:p>
        </w:tc>
        <w:tc>
          <w:tcPr>
            <w:tcW w:w="1950" w:type="dxa"/>
          </w:tcPr>
          <w:p w14:paraId="632FADCB"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70</w:t>
            </w:r>
          </w:p>
        </w:tc>
        <w:tc>
          <w:tcPr>
            <w:tcW w:w="1305" w:type="dxa"/>
          </w:tcPr>
          <w:p w14:paraId="372B2A6D"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100</w:t>
            </w:r>
          </w:p>
        </w:tc>
      </w:tr>
      <w:tr w:rsidR="00AC3736" w14:paraId="7A9F7D4C" w14:textId="77777777" w:rsidTr="008E06E4">
        <w:trPr>
          <w:trHeight w:val="248"/>
          <w:jc w:val="center"/>
        </w:trPr>
        <w:tc>
          <w:tcPr>
            <w:tcW w:w="2460" w:type="dxa"/>
          </w:tcPr>
          <w:p w14:paraId="4BA3A95F"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Orinoquía</w:t>
            </w:r>
          </w:p>
        </w:tc>
        <w:tc>
          <w:tcPr>
            <w:tcW w:w="1950" w:type="dxa"/>
          </w:tcPr>
          <w:p w14:paraId="60A58491"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14</w:t>
            </w:r>
          </w:p>
        </w:tc>
        <w:tc>
          <w:tcPr>
            <w:tcW w:w="1950" w:type="dxa"/>
          </w:tcPr>
          <w:p w14:paraId="48DB8D76"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33</w:t>
            </w:r>
          </w:p>
        </w:tc>
        <w:tc>
          <w:tcPr>
            <w:tcW w:w="1305" w:type="dxa"/>
          </w:tcPr>
          <w:p w14:paraId="29CEB917"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47</w:t>
            </w:r>
          </w:p>
        </w:tc>
      </w:tr>
      <w:tr w:rsidR="00AC3736" w14:paraId="59B65190" w14:textId="77777777" w:rsidTr="008E06E4">
        <w:trPr>
          <w:trHeight w:val="296"/>
          <w:jc w:val="center"/>
        </w:trPr>
        <w:tc>
          <w:tcPr>
            <w:tcW w:w="2460" w:type="dxa"/>
          </w:tcPr>
          <w:p w14:paraId="5396B38F"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Tumaco</w:t>
            </w:r>
          </w:p>
        </w:tc>
        <w:tc>
          <w:tcPr>
            <w:tcW w:w="1950" w:type="dxa"/>
          </w:tcPr>
          <w:p w14:paraId="577364F7"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21</w:t>
            </w:r>
          </w:p>
        </w:tc>
        <w:tc>
          <w:tcPr>
            <w:tcW w:w="1950" w:type="dxa"/>
          </w:tcPr>
          <w:p w14:paraId="00F546C7"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50</w:t>
            </w:r>
          </w:p>
        </w:tc>
        <w:tc>
          <w:tcPr>
            <w:tcW w:w="1305" w:type="dxa"/>
          </w:tcPr>
          <w:p w14:paraId="5CA8FB1C"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71</w:t>
            </w:r>
          </w:p>
        </w:tc>
      </w:tr>
      <w:tr w:rsidR="00AC3736" w14:paraId="33CE2D14" w14:textId="77777777" w:rsidTr="008E06E4">
        <w:trPr>
          <w:trHeight w:val="285"/>
          <w:jc w:val="center"/>
        </w:trPr>
        <w:tc>
          <w:tcPr>
            <w:tcW w:w="2460" w:type="dxa"/>
          </w:tcPr>
          <w:p w14:paraId="4263F84C"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Medellín</w:t>
            </w:r>
          </w:p>
        </w:tc>
        <w:tc>
          <w:tcPr>
            <w:tcW w:w="1950" w:type="dxa"/>
          </w:tcPr>
          <w:p w14:paraId="10396689"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9</w:t>
            </w:r>
          </w:p>
        </w:tc>
        <w:tc>
          <w:tcPr>
            <w:tcW w:w="1950" w:type="dxa"/>
          </w:tcPr>
          <w:p w14:paraId="051F50F8"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21</w:t>
            </w:r>
          </w:p>
        </w:tc>
        <w:tc>
          <w:tcPr>
            <w:tcW w:w="1305" w:type="dxa"/>
          </w:tcPr>
          <w:p w14:paraId="1D71DA3E"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30</w:t>
            </w:r>
          </w:p>
        </w:tc>
      </w:tr>
      <w:tr w:rsidR="00AC3736" w14:paraId="56EA33A7" w14:textId="77777777" w:rsidTr="008E06E4">
        <w:trPr>
          <w:trHeight w:val="285"/>
          <w:jc w:val="center"/>
        </w:trPr>
        <w:tc>
          <w:tcPr>
            <w:tcW w:w="2460" w:type="dxa"/>
          </w:tcPr>
          <w:p w14:paraId="07A426B8"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Bogotá</w:t>
            </w:r>
          </w:p>
        </w:tc>
        <w:tc>
          <w:tcPr>
            <w:tcW w:w="1950" w:type="dxa"/>
          </w:tcPr>
          <w:p w14:paraId="3F6E1B23"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18</w:t>
            </w:r>
          </w:p>
        </w:tc>
        <w:tc>
          <w:tcPr>
            <w:tcW w:w="1950" w:type="dxa"/>
          </w:tcPr>
          <w:p w14:paraId="7E13F3B0"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42</w:t>
            </w:r>
          </w:p>
        </w:tc>
        <w:tc>
          <w:tcPr>
            <w:tcW w:w="1305" w:type="dxa"/>
          </w:tcPr>
          <w:p w14:paraId="5E78AF4E"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60</w:t>
            </w:r>
          </w:p>
        </w:tc>
      </w:tr>
      <w:tr w:rsidR="00AC3736" w14:paraId="4938D57D" w14:textId="77777777" w:rsidTr="008E06E4">
        <w:trPr>
          <w:trHeight w:val="285"/>
          <w:jc w:val="center"/>
        </w:trPr>
        <w:tc>
          <w:tcPr>
            <w:tcW w:w="2460" w:type="dxa"/>
          </w:tcPr>
          <w:p w14:paraId="71CC7238"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Manizales</w:t>
            </w:r>
          </w:p>
        </w:tc>
        <w:tc>
          <w:tcPr>
            <w:tcW w:w="1950" w:type="dxa"/>
          </w:tcPr>
          <w:p w14:paraId="4B46C568"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27</w:t>
            </w:r>
          </w:p>
        </w:tc>
        <w:tc>
          <w:tcPr>
            <w:tcW w:w="1950" w:type="dxa"/>
          </w:tcPr>
          <w:p w14:paraId="750FF262"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63</w:t>
            </w:r>
          </w:p>
        </w:tc>
        <w:tc>
          <w:tcPr>
            <w:tcW w:w="1305" w:type="dxa"/>
          </w:tcPr>
          <w:p w14:paraId="7FD27E00"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90</w:t>
            </w:r>
          </w:p>
        </w:tc>
      </w:tr>
      <w:tr w:rsidR="00AC3736" w14:paraId="7BEFE281" w14:textId="77777777" w:rsidTr="008E06E4">
        <w:trPr>
          <w:trHeight w:val="285"/>
          <w:jc w:val="center"/>
        </w:trPr>
        <w:tc>
          <w:tcPr>
            <w:tcW w:w="2460" w:type="dxa"/>
          </w:tcPr>
          <w:p w14:paraId="2462F042"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Palmira</w:t>
            </w:r>
          </w:p>
        </w:tc>
        <w:tc>
          <w:tcPr>
            <w:tcW w:w="1950" w:type="dxa"/>
          </w:tcPr>
          <w:p w14:paraId="02A7D146"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18</w:t>
            </w:r>
          </w:p>
        </w:tc>
        <w:tc>
          <w:tcPr>
            <w:tcW w:w="1950" w:type="dxa"/>
          </w:tcPr>
          <w:p w14:paraId="7B140DDE"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42</w:t>
            </w:r>
          </w:p>
        </w:tc>
        <w:tc>
          <w:tcPr>
            <w:tcW w:w="1305" w:type="dxa"/>
          </w:tcPr>
          <w:p w14:paraId="4B64FAA1"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60</w:t>
            </w:r>
          </w:p>
        </w:tc>
      </w:tr>
      <w:tr w:rsidR="00AC3736" w14:paraId="2657CB7C" w14:textId="77777777" w:rsidTr="008E06E4">
        <w:trPr>
          <w:trHeight w:val="285"/>
          <w:jc w:val="center"/>
        </w:trPr>
        <w:tc>
          <w:tcPr>
            <w:tcW w:w="2460" w:type="dxa"/>
          </w:tcPr>
          <w:p w14:paraId="3CD15DE8"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La Paz</w:t>
            </w:r>
          </w:p>
        </w:tc>
        <w:tc>
          <w:tcPr>
            <w:tcW w:w="1950" w:type="dxa"/>
          </w:tcPr>
          <w:p w14:paraId="470C6E9D"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18</w:t>
            </w:r>
          </w:p>
        </w:tc>
        <w:tc>
          <w:tcPr>
            <w:tcW w:w="1950" w:type="dxa"/>
          </w:tcPr>
          <w:p w14:paraId="42FC5500"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42</w:t>
            </w:r>
          </w:p>
        </w:tc>
        <w:tc>
          <w:tcPr>
            <w:tcW w:w="1305" w:type="dxa"/>
          </w:tcPr>
          <w:p w14:paraId="6555C447" w14:textId="77777777" w:rsidR="00AC3736" w:rsidRDefault="00AC3736" w:rsidP="008E06E4">
            <w:pPr>
              <w:jc w:val="both"/>
              <w:rPr>
                <w:rFonts w:ascii="Ancizar Sans" w:eastAsia="Ancizar Sans" w:hAnsi="Ancizar Sans" w:cs="Ancizar Sans"/>
                <w:sz w:val="24"/>
                <w:szCs w:val="24"/>
              </w:rPr>
            </w:pPr>
            <w:r>
              <w:rPr>
                <w:rFonts w:ascii="Ancizar Sans" w:eastAsia="Ancizar Sans" w:hAnsi="Ancizar Sans" w:cs="Ancizar Sans"/>
                <w:sz w:val="24"/>
                <w:szCs w:val="24"/>
              </w:rPr>
              <w:t>60</w:t>
            </w:r>
          </w:p>
        </w:tc>
      </w:tr>
      <w:tr w:rsidR="00AC3736" w14:paraId="32ED6A93" w14:textId="77777777" w:rsidTr="008E06E4">
        <w:trPr>
          <w:trHeight w:val="116"/>
          <w:jc w:val="center"/>
        </w:trPr>
        <w:tc>
          <w:tcPr>
            <w:tcW w:w="2460" w:type="dxa"/>
          </w:tcPr>
          <w:p w14:paraId="112618E9" w14:textId="77777777" w:rsidR="00AC3736" w:rsidRDefault="00AC3736" w:rsidP="008E06E4">
            <w:pPr>
              <w:jc w:val="both"/>
              <w:rPr>
                <w:rFonts w:ascii="Ancizar Sans" w:eastAsia="Ancizar Sans" w:hAnsi="Ancizar Sans" w:cs="Ancizar Sans"/>
                <w:b/>
                <w:bCs/>
                <w:sz w:val="24"/>
                <w:szCs w:val="24"/>
              </w:rPr>
            </w:pPr>
            <w:r>
              <w:rPr>
                <w:rFonts w:ascii="Ancizar Sans" w:eastAsia="Ancizar Sans" w:hAnsi="Ancizar Sans" w:cs="Ancizar Sans"/>
                <w:b/>
                <w:bCs/>
                <w:sz w:val="24"/>
                <w:szCs w:val="24"/>
              </w:rPr>
              <w:t>Total</w:t>
            </w:r>
          </w:p>
        </w:tc>
        <w:tc>
          <w:tcPr>
            <w:tcW w:w="1950" w:type="dxa"/>
          </w:tcPr>
          <w:p w14:paraId="7D965358" w14:textId="77777777" w:rsidR="00AC3736" w:rsidRDefault="00AC3736" w:rsidP="008E06E4">
            <w:pPr>
              <w:jc w:val="both"/>
              <w:rPr>
                <w:rFonts w:ascii="Ancizar Sans" w:eastAsia="Ancizar Sans" w:hAnsi="Ancizar Sans" w:cs="Ancizar Sans"/>
                <w:b/>
                <w:bCs/>
                <w:sz w:val="24"/>
                <w:szCs w:val="24"/>
              </w:rPr>
            </w:pPr>
            <w:r>
              <w:rPr>
                <w:rFonts w:ascii="Ancizar Sans" w:eastAsia="Ancizar Sans" w:hAnsi="Ancizar Sans" w:cs="Ancizar Sans"/>
                <w:b/>
                <w:bCs/>
                <w:sz w:val="24"/>
                <w:szCs w:val="24"/>
              </w:rPr>
              <w:t>179</w:t>
            </w:r>
          </w:p>
        </w:tc>
        <w:tc>
          <w:tcPr>
            <w:tcW w:w="1950" w:type="dxa"/>
          </w:tcPr>
          <w:p w14:paraId="0B0859B9" w14:textId="77777777" w:rsidR="00AC3736" w:rsidRDefault="00AC3736" w:rsidP="008E06E4">
            <w:pPr>
              <w:jc w:val="both"/>
              <w:rPr>
                <w:rFonts w:ascii="Ancizar Sans" w:eastAsia="Ancizar Sans" w:hAnsi="Ancizar Sans" w:cs="Ancizar Sans"/>
                <w:b/>
                <w:bCs/>
                <w:sz w:val="24"/>
                <w:szCs w:val="24"/>
              </w:rPr>
            </w:pPr>
            <w:r>
              <w:rPr>
                <w:rFonts w:ascii="Ancizar Sans" w:eastAsia="Ancizar Sans" w:hAnsi="Ancizar Sans" w:cs="Ancizar Sans"/>
                <w:b/>
                <w:bCs/>
                <w:sz w:val="24"/>
                <w:szCs w:val="24"/>
              </w:rPr>
              <w:t>419</w:t>
            </w:r>
          </w:p>
        </w:tc>
        <w:tc>
          <w:tcPr>
            <w:tcW w:w="1305" w:type="dxa"/>
          </w:tcPr>
          <w:p w14:paraId="5A66C055" w14:textId="77777777" w:rsidR="00AC3736" w:rsidRDefault="00AC3736" w:rsidP="008E06E4">
            <w:pPr>
              <w:jc w:val="both"/>
              <w:rPr>
                <w:rFonts w:ascii="Ancizar Sans" w:eastAsia="Ancizar Sans" w:hAnsi="Ancizar Sans" w:cs="Ancizar Sans"/>
                <w:b/>
                <w:bCs/>
                <w:sz w:val="24"/>
                <w:szCs w:val="24"/>
              </w:rPr>
            </w:pPr>
            <w:r>
              <w:rPr>
                <w:rFonts w:ascii="Ancizar Sans" w:eastAsia="Ancizar Sans" w:hAnsi="Ancizar Sans" w:cs="Ancizar Sans"/>
                <w:b/>
                <w:bCs/>
                <w:sz w:val="24"/>
                <w:szCs w:val="24"/>
              </w:rPr>
              <w:t>598</w:t>
            </w:r>
          </w:p>
        </w:tc>
      </w:tr>
    </w:tbl>
    <w:p w14:paraId="591E603E" w14:textId="77777777"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Fuente: Elaboración propia.</w:t>
      </w:r>
    </w:p>
    <w:p w14:paraId="7D5F185D" w14:textId="77777777" w:rsidR="00AC3736" w:rsidRDefault="00AC3736" w:rsidP="00AC3736">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lastRenderedPageBreak/>
        <w:t xml:space="preserve">Asimismo, con oficio </w:t>
      </w:r>
      <w:hyperlink r:id="rId11">
        <w:r>
          <w:rPr>
            <w:rFonts w:ascii="Ancizar Sans" w:eastAsia="Ancizar Sans" w:hAnsi="Ancizar Sans" w:cs="Ancizar Sans"/>
            <w:color w:val="1155CC"/>
            <w:sz w:val="24"/>
            <w:szCs w:val="24"/>
            <w:u w:val="single"/>
          </w:rPr>
          <w:t>N.1-1135-25</w:t>
        </w:r>
      </w:hyperlink>
      <w:r>
        <w:rPr>
          <w:rFonts w:ascii="Ancizar Sans" w:eastAsia="Ancizar Sans" w:hAnsi="Ancizar Sans" w:cs="Ancizar Sans"/>
          <w:sz w:val="24"/>
          <w:szCs w:val="24"/>
        </w:rPr>
        <w:t xml:space="preserve"> del 31 de diciembre de 2025 se remitieron los ajustes solicitados a la formulación del PIC 2024, esto en respuesta a la comunicación </w:t>
      </w:r>
      <w:hyperlink r:id="rId12">
        <w:r>
          <w:rPr>
            <w:rFonts w:ascii="Ancizar Sans" w:eastAsia="Ancizar Sans" w:hAnsi="Ancizar Sans" w:cs="Ancizar Sans"/>
            <w:color w:val="1155CC"/>
            <w:sz w:val="24"/>
            <w:szCs w:val="24"/>
            <w:u w:val="single"/>
          </w:rPr>
          <w:t>2025-EE-190464</w:t>
        </w:r>
      </w:hyperlink>
      <w:r>
        <w:rPr>
          <w:rFonts w:ascii="Ancizar Sans" w:eastAsia="Ancizar Sans" w:hAnsi="Ancizar Sans" w:cs="Ancizar Sans"/>
          <w:sz w:val="24"/>
          <w:szCs w:val="24"/>
        </w:rPr>
        <w:t xml:space="preserve">. </w:t>
      </w:r>
    </w:p>
    <w:p w14:paraId="4436B2ED" w14:textId="77777777" w:rsidR="00AC3736" w:rsidRDefault="00AC3736" w:rsidP="00AC3736">
      <w:pPr>
        <w:spacing w:before="240" w:after="24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Frente al PIC 2024, ejecutado en el 2025-II y 2026, la Universidad se comprometió a aumentar 179 cupos en el marco del PIC 2024 y, además, con 419 cupos para suplir el rezago. Por ello, la Universidad realizó un plan para fortalecer el proceso de admisión a la universidad durante la convocatoria del 2026-1, lo que se reflejó en un total de 1120 estudiantes nuevos con asignaturas inscritas en dicho periodo. Además, en el 2025-2 hubo 94 matriculados adicionales y en el 2026-1 un total de 1189 nuevos matriculados en la Universidad, lo que evidencia un cumplimiento del PIC 2024 y, además, se logró cumplir con el rezago del PIC 2023.</w:t>
      </w:r>
    </w:p>
    <w:p w14:paraId="017B13C8" w14:textId="77777777" w:rsidR="00AC3736" w:rsidRDefault="00AC3736" w:rsidP="00AC3736">
      <w:pPr>
        <w:spacing w:before="240" w:after="240"/>
        <w:jc w:val="center"/>
        <w:rPr>
          <w:rFonts w:ascii="Ancizar Sans" w:eastAsia="Ancizar Sans" w:hAnsi="Ancizar Sans" w:cs="Ancizar Sans"/>
          <w:sz w:val="24"/>
          <w:szCs w:val="24"/>
        </w:rPr>
      </w:pPr>
      <w:r>
        <w:rPr>
          <w:rFonts w:ascii="Ancizar Sans" w:eastAsia="Ancizar Sans" w:hAnsi="Ancizar Sans" w:cs="Ancizar Sans"/>
          <w:sz w:val="24"/>
          <w:szCs w:val="24"/>
        </w:rPr>
        <w:t>Tabla 7. Balance de compromisos PIC 2024.</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295"/>
        <w:gridCol w:w="2475"/>
        <w:gridCol w:w="2250"/>
        <w:gridCol w:w="1860"/>
      </w:tblGrid>
      <w:tr w:rsidR="00AC3736" w:rsidRPr="00AC3736" w14:paraId="026C028E" w14:textId="77777777" w:rsidTr="008E06E4">
        <w:trPr>
          <w:trHeight w:val="585"/>
        </w:trPr>
        <w:tc>
          <w:tcPr>
            <w:tcW w:w="22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9B27F6C"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Sede</w:t>
            </w:r>
          </w:p>
        </w:tc>
        <w:tc>
          <w:tcPr>
            <w:tcW w:w="247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FCF5309"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Compromiso nuevos cupos</w:t>
            </w:r>
          </w:p>
        </w:tc>
        <w:tc>
          <w:tcPr>
            <w:tcW w:w="225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FB16ECA"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Matriculados 2025-2</w:t>
            </w:r>
          </w:p>
        </w:tc>
        <w:tc>
          <w:tcPr>
            <w:tcW w:w="18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4F41239"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Matrícula 2026-1</w:t>
            </w:r>
          </w:p>
        </w:tc>
      </w:tr>
      <w:tr w:rsidR="00AC3736" w:rsidRPr="00AC3736" w14:paraId="40EEEFC7"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AAC001"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Amazonía</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2594A59B"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24</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52A20177"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0</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2C1F1ED7"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w:t>
            </w:r>
          </w:p>
        </w:tc>
      </w:tr>
      <w:tr w:rsidR="00AC3736" w:rsidRPr="00AC3736" w14:paraId="1D9ED23F"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717EAF"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Caribe</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0215CDCE"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30</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1984FD3A"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0</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1DF3660D"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w:t>
            </w:r>
          </w:p>
        </w:tc>
      </w:tr>
      <w:tr w:rsidR="00AC3736" w:rsidRPr="00AC3736" w14:paraId="0806BD6F"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F48656"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Orinoquía</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6FD28E12"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14</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7BA13A0D"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0</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733D0C1E"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w:t>
            </w:r>
          </w:p>
        </w:tc>
      </w:tr>
      <w:tr w:rsidR="00AC3736" w:rsidRPr="00AC3736" w14:paraId="62B93C7E"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9DF969"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Tumaco</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1875D975"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21</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7C242CB3"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0</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12D3CF02"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w:t>
            </w:r>
          </w:p>
        </w:tc>
      </w:tr>
      <w:tr w:rsidR="00AC3736" w:rsidRPr="00AC3736" w14:paraId="45915E6F"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529386"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Medellín</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35F26F25"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9</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309EB4D6"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0</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538C39C7"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477</w:t>
            </w:r>
          </w:p>
        </w:tc>
      </w:tr>
      <w:tr w:rsidR="00AC3736" w:rsidRPr="00AC3736" w14:paraId="6F48DABD"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E0ABAD"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Bogotá</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6A270681"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18</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76316A09"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32</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60BDE00A"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317</w:t>
            </w:r>
          </w:p>
        </w:tc>
      </w:tr>
      <w:tr w:rsidR="00AC3736" w:rsidRPr="00AC3736" w14:paraId="2D1730E4"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FC6F35"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Palmira</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6743297B"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18</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169B3CBC"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52</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5C75C519"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144</w:t>
            </w:r>
          </w:p>
        </w:tc>
      </w:tr>
      <w:tr w:rsidR="00AC3736" w:rsidRPr="00AC3736" w14:paraId="32B23692"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BB6860"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Manizales</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49A02B01"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27</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209E9038"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10</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7E0F796D"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224</w:t>
            </w:r>
          </w:p>
        </w:tc>
      </w:tr>
      <w:tr w:rsidR="00AC3736" w:rsidRPr="00AC3736" w14:paraId="4A76076B"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44F22" w14:textId="77777777" w:rsidR="00AC3736" w:rsidRPr="00AC3736" w:rsidRDefault="00AC3736" w:rsidP="008E06E4">
            <w:pPr>
              <w:jc w:val="both"/>
              <w:rPr>
                <w:rFonts w:ascii="Ancizar Sans" w:eastAsia="Ancizar Sans" w:hAnsi="Ancizar Sans" w:cs="Ancizar Sans"/>
              </w:rPr>
            </w:pPr>
            <w:r w:rsidRPr="00AC3736">
              <w:rPr>
                <w:rFonts w:ascii="Ancizar Sans" w:eastAsia="Ancizar Sans" w:hAnsi="Ancizar Sans" w:cs="Ancizar Sans"/>
              </w:rPr>
              <w:t>La Paz</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46BCD239"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18</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54D9ACBF"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0</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3DC505A3" w14:textId="77777777" w:rsidR="00AC3736" w:rsidRPr="00AC3736" w:rsidRDefault="00AC3736" w:rsidP="008E06E4">
            <w:pPr>
              <w:jc w:val="center"/>
              <w:rPr>
                <w:rFonts w:ascii="Ancizar Sans" w:eastAsia="Ancizar Sans" w:hAnsi="Ancizar Sans" w:cs="Ancizar Sans"/>
              </w:rPr>
            </w:pPr>
            <w:r w:rsidRPr="00AC3736">
              <w:rPr>
                <w:rFonts w:ascii="Ancizar Sans" w:eastAsia="Ancizar Sans" w:hAnsi="Ancizar Sans" w:cs="Ancizar Sans"/>
              </w:rPr>
              <w:t>27</w:t>
            </w:r>
          </w:p>
        </w:tc>
      </w:tr>
      <w:tr w:rsidR="00AC3736" w:rsidRPr="00AC3736" w14:paraId="25307CBD" w14:textId="77777777" w:rsidTr="008E06E4">
        <w:trPr>
          <w:trHeight w:val="300"/>
        </w:trPr>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077F78"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Total</w:t>
            </w:r>
          </w:p>
        </w:tc>
        <w:tc>
          <w:tcPr>
            <w:tcW w:w="2475" w:type="dxa"/>
            <w:tcBorders>
              <w:top w:val="nil"/>
              <w:left w:val="nil"/>
              <w:bottom w:val="single" w:sz="7" w:space="0" w:color="000000"/>
              <w:right w:val="single" w:sz="7" w:space="0" w:color="000000"/>
            </w:tcBorders>
            <w:tcMar>
              <w:top w:w="0" w:type="dxa"/>
              <w:left w:w="100" w:type="dxa"/>
              <w:bottom w:w="0" w:type="dxa"/>
              <w:right w:w="100" w:type="dxa"/>
            </w:tcMar>
          </w:tcPr>
          <w:p w14:paraId="13B1F224"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179</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2CA316DC"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94</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07B0D037" w14:textId="77777777" w:rsidR="00AC3736" w:rsidRPr="00AC3736" w:rsidRDefault="00AC3736" w:rsidP="008E06E4">
            <w:pPr>
              <w:jc w:val="center"/>
              <w:rPr>
                <w:rFonts w:ascii="Ancizar Sans" w:eastAsia="Ancizar Sans" w:hAnsi="Ancizar Sans" w:cs="Ancizar Sans"/>
                <w:b/>
                <w:bCs/>
              </w:rPr>
            </w:pPr>
            <w:r w:rsidRPr="00AC3736">
              <w:rPr>
                <w:rFonts w:ascii="Ancizar Sans" w:eastAsia="Ancizar Sans" w:hAnsi="Ancizar Sans" w:cs="Ancizar Sans"/>
                <w:b/>
                <w:bCs/>
              </w:rPr>
              <w:t>1189</w:t>
            </w:r>
          </w:p>
        </w:tc>
      </w:tr>
    </w:tbl>
    <w:p w14:paraId="502E1F53" w14:textId="77777777"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Fuente: Elaboración propia.</w:t>
      </w:r>
    </w:p>
    <w:p w14:paraId="147483A1" w14:textId="77777777" w:rsidR="00AC3736" w:rsidRDefault="00AC3736" w:rsidP="00AC3736">
      <w:pPr>
        <w:spacing w:before="240" w:after="24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Es importante resaltar que de estos 1189 estudiantes, 467 inician sus estudios en las sedes Amazonía, Caribe, Orinoquía y Tumaco. Posteriormente, se trasladarán a la sede Bogotá, Medellín, Palmira o Manizales, según corresponda. </w:t>
      </w:r>
    </w:p>
    <w:p w14:paraId="54EA6E1C" w14:textId="77777777" w:rsidR="00AC3736" w:rsidRDefault="00AC3736" w:rsidP="00AC3736">
      <w:pPr>
        <w:spacing w:after="160"/>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Para el 2025-2 y el 2026-1, la Universidad mantuvo la atención en los programas con un alto índice de priorización. Así, por ejemplo, la sede Tumaco recibió </w:t>
      </w:r>
      <w:r>
        <w:rPr>
          <w:rFonts w:ascii="Ancizar Sans" w:eastAsia="Ancizar Sans" w:hAnsi="Ancizar Sans" w:cs="Ancizar Sans"/>
          <w:sz w:val="24"/>
          <w:szCs w:val="24"/>
        </w:rPr>
        <w:lastRenderedPageBreak/>
        <w:t>138 estudiantes provenientes de municipios con un índice índice de prioridad superior al 0.64, esto, debido a la oferta de los programas especiales de admisión.</w:t>
      </w:r>
    </w:p>
    <w:p w14:paraId="408F11F9" w14:textId="77777777" w:rsidR="00AC3736" w:rsidRDefault="00AC3736" w:rsidP="00AC3736">
      <w:pPr>
        <w:spacing w:after="160"/>
        <w:ind w:firstLine="720"/>
        <w:jc w:val="center"/>
        <w:rPr>
          <w:rFonts w:ascii="Ancizar Sans" w:eastAsia="Ancizar Sans" w:hAnsi="Ancizar Sans" w:cs="Ancizar Sans"/>
          <w:sz w:val="24"/>
          <w:szCs w:val="24"/>
        </w:rPr>
      </w:pPr>
      <w:r>
        <w:rPr>
          <w:rFonts w:ascii="Ancizar Sans" w:eastAsia="Ancizar Sans" w:hAnsi="Ancizar Sans" w:cs="Ancizar Sans"/>
          <w:sz w:val="24"/>
          <w:szCs w:val="24"/>
        </w:rPr>
        <w:t>Tabla 8. Cobertura en municipios con alto índice de pobreza multidimensional.</w:t>
      </w:r>
    </w:p>
    <w:tbl>
      <w:tblPr>
        <w:tblW w:w="7646" w:type="dxa"/>
        <w:tblBorders>
          <w:top w:val="nil"/>
          <w:left w:val="nil"/>
          <w:bottom w:val="nil"/>
          <w:right w:val="nil"/>
          <w:insideH w:val="nil"/>
          <w:insideV w:val="nil"/>
        </w:tblBorders>
        <w:tblLayout w:type="fixed"/>
        <w:tblLook w:val="0600" w:firstRow="0" w:lastRow="0" w:firstColumn="0" w:lastColumn="0" w:noHBand="1" w:noVBand="1"/>
      </w:tblPr>
      <w:tblGrid>
        <w:gridCol w:w="1395"/>
        <w:gridCol w:w="1485"/>
        <w:gridCol w:w="2640"/>
        <w:gridCol w:w="2126"/>
      </w:tblGrid>
      <w:tr w:rsidR="00AC3736" w:rsidRPr="00EF1A0F" w14:paraId="055AB0DC" w14:textId="77777777" w:rsidTr="00EF1A0F">
        <w:trPr>
          <w:trHeight w:val="900"/>
        </w:trPr>
        <w:tc>
          <w:tcPr>
            <w:tcW w:w="1395" w:type="dxa"/>
            <w:tcBorders>
              <w:top w:val="single" w:sz="7" w:space="0" w:color="000000"/>
              <w:left w:val="single" w:sz="7" w:space="0" w:color="000000"/>
              <w:bottom w:val="single" w:sz="7" w:space="0" w:color="000000"/>
              <w:right w:val="single" w:sz="7" w:space="0" w:color="000000"/>
            </w:tcBorders>
            <w:tcMar>
              <w:top w:w="0" w:type="dxa"/>
              <w:left w:w="80" w:type="dxa"/>
              <w:bottom w:w="0" w:type="dxa"/>
              <w:right w:w="80" w:type="dxa"/>
            </w:tcMar>
          </w:tcPr>
          <w:p w14:paraId="4BB14337" w14:textId="77777777" w:rsidR="00AC3736" w:rsidRPr="00EF1A0F" w:rsidRDefault="00AC3736" w:rsidP="008E06E4">
            <w:pPr>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SEDE</w:t>
            </w:r>
          </w:p>
        </w:tc>
        <w:tc>
          <w:tcPr>
            <w:tcW w:w="1485" w:type="dxa"/>
            <w:tcBorders>
              <w:top w:val="single" w:sz="7" w:space="0" w:color="000000"/>
              <w:left w:val="nil"/>
              <w:bottom w:val="single" w:sz="7" w:space="0" w:color="000000"/>
              <w:right w:val="single" w:sz="7" w:space="0" w:color="000000"/>
            </w:tcBorders>
            <w:tcMar>
              <w:top w:w="0" w:type="dxa"/>
              <w:left w:w="80" w:type="dxa"/>
              <w:bottom w:w="0" w:type="dxa"/>
              <w:right w:w="80" w:type="dxa"/>
            </w:tcMar>
          </w:tcPr>
          <w:p w14:paraId="6A6C72F0" w14:textId="77777777" w:rsidR="00AC3736" w:rsidRPr="00EF1A0F" w:rsidRDefault="00AC3736" w:rsidP="008E06E4">
            <w:pPr>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Cuartil del índice compuesto</w:t>
            </w:r>
          </w:p>
        </w:tc>
        <w:tc>
          <w:tcPr>
            <w:tcW w:w="2640" w:type="dxa"/>
            <w:tcBorders>
              <w:top w:val="single" w:sz="7" w:space="0" w:color="000000"/>
              <w:left w:val="nil"/>
              <w:bottom w:val="single" w:sz="7" w:space="0" w:color="000000"/>
              <w:right w:val="single" w:sz="7" w:space="0" w:color="000000"/>
            </w:tcBorders>
            <w:tcMar>
              <w:top w:w="0" w:type="dxa"/>
              <w:left w:w="80" w:type="dxa"/>
              <w:bottom w:w="0" w:type="dxa"/>
              <w:right w:w="80" w:type="dxa"/>
            </w:tcMar>
          </w:tcPr>
          <w:p w14:paraId="5D8258D9" w14:textId="77777777" w:rsidR="00AC3736" w:rsidRPr="00EF1A0F" w:rsidRDefault="00AC3736" w:rsidP="008E06E4">
            <w:pPr>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Estudiantes de programas especiales que provienen de estos municipios</w:t>
            </w:r>
          </w:p>
        </w:tc>
        <w:tc>
          <w:tcPr>
            <w:tcW w:w="2126" w:type="dxa"/>
            <w:tcBorders>
              <w:top w:val="single" w:sz="7" w:space="0" w:color="000000"/>
              <w:left w:val="nil"/>
              <w:bottom w:val="single" w:sz="7" w:space="0" w:color="000000"/>
              <w:right w:val="single" w:sz="7" w:space="0" w:color="000000"/>
            </w:tcBorders>
            <w:tcMar>
              <w:top w:w="0" w:type="dxa"/>
              <w:left w:w="80" w:type="dxa"/>
              <w:bottom w:w="0" w:type="dxa"/>
              <w:right w:w="80" w:type="dxa"/>
            </w:tcMar>
          </w:tcPr>
          <w:p w14:paraId="6C9759BE" w14:textId="77777777" w:rsidR="00AC3736" w:rsidRPr="00EF1A0F" w:rsidRDefault="00AC3736" w:rsidP="008E06E4">
            <w:pPr>
              <w:jc w:val="center"/>
              <w:rPr>
                <w:rFonts w:ascii="Ancizar Sans" w:eastAsia="Ancizar Sans" w:hAnsi="Ancizar Sans" w:cs="Ancizar Sans"/>
                <w:b/>
                <w:bCs/>
                <w:sz w:val="20"/>
                <w:szCs w:val="20"/>
              </w:rPr>
            </w:pPr>
            <w:r w:rsidRPr="00EF1A0F">
              <w:rPr>
                <w:rFonts w:ascii="Ancizar Sans" w:eastAsia="Ancizar Sans" w:hAnsi="Ancizar Sans" w:cs="Ancizar Sans"/>
                <w:b/>
                <w:bCs/>
                <w:sz w:val="20"/>
                <w:szCs w:val="20"/>
              </w:rPr>
              <w:t>Estudiantes regulares de estos municipios</w:t>
            </w:r>
          </w:p>
        </w:tc>
      </w:tr>
      <w:tr w:rsidR="00AC3736" w:rsidRPr="00EF1A0F" w14:paraId="14C8551E"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033F8B84"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AMAZONÍA</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7D80525"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54A2D23"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76</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9B2A09C"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0</w:t>
            </w:r>
          </w:p>
        </w:tc>
      </w:tr>
      <w:tr w:rsidR="00AC3736" w:rsidRPr="00EF1A0F" w14:paraId="28972305"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64762E92"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AMAZONÍA</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4E58C9B"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54FC990"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12</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0F45615"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0</w:t>
            </w:r>
          </w:p>
        </w:tc>
      </w:tr>
      <w:tr w:rsidR="00AC3736" w:rsidRPr="00EF1A0F" w14:paraId="6D11D21E"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492743EB"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BOGOTÁ</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26564B1"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6D4975F"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137</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4BFCC6A"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69</w:t>
            </w:r>
          </w:p>
        </w:tc>
      </w:tr>
      <w:tr w:rsidR="00AC3736" w:rsidRPr="00EF1A0F" w14:paraId="178664D4"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5FB6AEC3"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BOGOTÁ</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E5B599C"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189AFA9"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91</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6A248EC7"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17</w:t>
            </w:r>
          </w:p>
        </w:tc>
      </w:tr>
      <w:tr w:rsidR="00AC3736" w:rsidRPr="00EF1A0F" w14:paraId="4347282A"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19D6C826"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CARIBE</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FC916F2"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[0.287,0.586]</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40822425"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78</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BB17E4D"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0</w:t>
            </w:r>
          </w:p>
        </w:tc>
      </w:tr>
      <w:tr w:rsidR="00AC3736" w:rsidRPr="00EF1A0F" w14:paraId="6B8E6A5D"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1BDCA515"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LA PAZ</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AB5D797"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D1CA834"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20</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F6D9F8B"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34</w:t>
            </w:r>
          </w:p>
        </w:tc>
      </w:tr>
      <w:tr w:rsidR="00AC3736" w:rsidRPr="00EF1A0F" w14:paraId="20100B9A"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51936DF1"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LA PAZ</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FED8FA5"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7AC5F4A"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32</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AD09C7C"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w:t>
            </w:r>
          </w:p>
        </w:tc>
      </w:tr>
      <w:tr w:rsidR="00AC3736" w:rsidRPr="00EF1A0F" w14:paraId="17D03C3F"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2299E285"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MANIZALES</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493DE6A"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7C830AC"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29</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5FFF7C0"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16</w:t>
            </w:r>
          </w:p>
        </w:tc>
      </w:tr>
      <w:tr w:rsidR="00AC3736" w:rsidRPr="00EF1A0F" w14:paraId="4BA3BD8F"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2AA3F8E8"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MANIZALES</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6F90A2B6"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ABF166E"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19</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FCC4C9C"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4</w:t>
            </w:r>
          </w:p>
        </w:tc>
      </w:tr>
      <w:tr w:rsidR="00AC3736" w:rsidRPr="00EF1A0F" w14:paraId="1896B897"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63ABFC53"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MEDELLÍN</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7FBF323"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7AB70A2"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129</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70CFEC6"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66</w:t>
            </w:r>
          </w:p>
        </w:tc>
      </w:tr>
      <w:tr w:rsidR="00AC3736" w:rsidRPr="00EF1A0F" w14:paraId="7D3E5E55"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69343758"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MEDELLÍN</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33C178B"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35FEA8B"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125</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1B58F12"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46</w:t>
            </w:r>
          </w:p>
        </w:tc>
      </w:tr>
      <w:tr w:rsidR="00AC3736" w:rsidRPr="00EF1A0F" w14:paraId="35D42C58"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5CB5D6F1"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ORINOQUÍA</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4703C354"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66936F1"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21</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D6DBC0E"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0</w:t>
            </w:r>
          </w:p>
        </w:tc>
      </w:tr>
      <w:tr w:rsidR="00AC3736" w:rsidRPr="00EF1A0F" w14:paraId="601571B1"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27B5FBD8"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ORINOQUÍA</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B8B5913"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BE4EBF1"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2</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83C65AE"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0</w:t>
            </w:r>
          </w:p>
        </w:tc>
      </w:tr>
      <w:tr w:rsidR="00AC3736" w:rsidRPr="00EF1A0F" w14:paraId="7ECC1A6C"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31B776F5"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PALMIRA</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665B5ECE"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A5101D1"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44</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0BF87DD"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9</w:t>
            </w:r>
          </w:p>
        </w:tc>
      </w:tr>
      <w:tr w:rsidR="00AC3736" w:rsidRPr="00EF1A0F" w14:paraId="4558EA3C"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71EAC39"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PALMIRA</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6EC204CF"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43F6E04"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33</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06C49D3"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11</w:t>
            </w:r>
          </w:p>
        </w:tc>
      </w:tr>
      <w:tr w:rsidR="00AC3736" w:rsidRPr="00EF1A0F" w14:paraId="05E1FFB4"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7F1EDDAE"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TUMACO</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5E2B4CE7"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(0.649,0.711]</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3E321AF3"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107</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2340BEBC"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1</w:t>
            </w:r>
          </w:p>
        </w:tc>
      </w:tr>
      <w:tr w:rsidR="00AC3736" w:rsidRPr="00EF1A0F" w14:paraId="010582F1" w14:textId="77777777" w:rsidTr="00EF1A0F">
        <w:trPr>
          <w:trHeight w:val="300"/>
        </w:trPr>
        <w:tc>
          <w:tcPr>
            <w:tcW w:w="1395" w:type="dxa"/>
            <w:tcBorders>
              <w:top w:val="nil"/>
              <w:left w:val="single" w:sz="7" w:space="0" w:color="000000"/>
              <w:bottom w:val="single" w:sz="7" w:space="0" w:color="000000"/>
              <w:right w:val="single" w:sz="7" w:space="0" w:color="000000"/>
            </w:tcBorders>
            <w:tcMar>
              <w:top w:w="0" w:type="dxa"/>
              <w:left w:w="80" w:type="dxa"/>
              <w:bottom w:w="0" w:type="dxa"/>
              <w:right w:w="80" w:type="dxa"/>
            </w:tcMar>
            <w:vAlign w:val="bottom"/>
          </w:tcPr>
          <w:p w14:paraId="4A1B41DB"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TUMACO</w:t>
            </w:r>
          </w:p>
        </w:tc>
        <w:tc>
          <w:tcPr>
            <w:tcW w:w="1485" w:type="dxa"/>
            <w:tcBorders>
              <w:top w:val="nil"/>
              <w:left w:val="nil"/>
              <w:bottom w:val="single" w:sz="7" w:space="0" w:color="000000"/>
              <w:right w:val="single" w:sz="7" w:space="0" w:color="000000"/>
            </w:tcBorders>
            <w:tcMar>
              <w:top w:w="0" w:type="dxa"/>
              <w:left w:w="80" w:type="dxa"/>
              <w:bottom w:w="0" w:type="dxa"/>
              <w:right w:w="80" w:type="dxa"/>
            </w:tcMar>
            <w:vAlign w:val="bottom"/>
          </w:tcPr>
          <w:p w14:paraId="12BA4182" w14:textId="77777777" w:rsidR="00AC3736" w:rsidRPr="00EF1A0F" w:rsidRDefault="00AC3736" w:rsidP="008E06E4">
            <w:pPr>
              <w:rPr>
                <w:rFonts w:ascii="Ancizar Sans" w:eastAsia="Ancizar Sans" w:hAnsi="Ancizar Sans" w:cs="Ancizar Sans"/>
                <w:sz w:val="20"/>
                <w:szCs w:val="20"/>
              </w:rPr>
            </w:pPr>
            <w:r w:rsidRPr="00EF1A0F">
              <w:rPr>
                <w:rFonts w:ascii="Ancizar Sans" w:eastAsia="Ancizar Sans" w:hAnsi="Ancizar Sans" w:cs="Ancizar Sans"/>
                <w:sz w:val="20"/>
                <w:szCs w:val="20"/>
              </w:rPr>
              <w:t>(0.711,0.985]</w:t>
            </w:r>
          </w:p>
        </w:tc>
        <w:tc>
          <w:tcPr>
            <w:tcW w:w="2640" w:type="dxa"/>
            <w:tcBorders>
              <w:top w:val="nil"/>
              <w:left w:val="nil"/>
              <w:bottom w:val="single" w:sz="7" w:space="0" w:color="000000"/>
              <w:right w:val="single" w:sz="7" w:space="0" w:color="000000"/>
            </w:tcBorders>
            <w:tcMar>
              <w:top w:w="0" w:type="dxa"/>
              <w:left w:w="80" w:type="dxa"/>
              <w:bottom w:w="0" w:type="dxa"/>
              <w:right w:w="80" w:type="dxa"/>
            </w:tcMar>
            <w:vAlign w:val="bottom"/>
          </w:tcPr>
          <w:p w14:paraId="0E6FCEA1"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31</w:t>
            </w:r>
          </w:p>
        </w:tc>
        <w:tc>
          <w:tcPr>
            <w:tcW w:w="2126" w:type="dxa"/>
            <w:tcBorders>
              <w:top w:val="nil"/>
              <w:left w:val="nil"/>
              <w:bottom w:val="single" w:sz="7" w:space="0" w:color="000000"/>
              <w:right w:val="single" w:sz="7" w:space="0" w:color="000000"/>
            </w:tcBorders>
            <w:tcMar>
              <w:top w:w="0" w:type="dxa"/>
              <w:left w:w="80" w:type="dxa"/>
              <w:bottom w:w="0" w:type="dxa"/>
              <w:right w:w="80" w:type="dxa"/>
            </w:tcMar>
            <w:vAlign w:val="bottom"/>
          </w:tcPr>
          <w:p w14:paraId="7256A504" w14:textId="77777777" w:rsidR="00AC3736" w:rsidRPr="00EF1A0F" w:rsidRDefault="00AC3736" w:rsidP="00EF1A0F">
            <w:pPr>
              <w:jc w:val="center"/>
              <w:rPr>
                <w:rFonts w:ascii="Ancizar Sans" w:eastAsia="Ancizar Sans" w:hAnsi="Ancizar Sans" w:cs="Ancizar Sans"/>
                <w:sz w:val="20"/>
                <w:szCs w:val="20"/>
              </w:rPr>
            </w:pPr>
            <w:r w:rsidRPr="00EF1A0F">
              <w:rPr>
                <w:rFonts w:ascii="Ancizar Sans" w:eastAsia="Ancizar Sans" w:hAnsi="Ancizar Sans" w:cs="Ancizar Sans"/>
                <w:sz w:val="20"/>
                <w:szCs w:val="20"/>
              </w:rPr>
              <w:t>0</w:t>
            </w:r>
          </w:p>
        </w:tc>
      </w:tr>
    </w:tbl>
    <w:p w14:paraId="4B7D0E06" w14:textId="77777777" w:rsidR="00AC3736" w:rsidRDefault="00AC3736" w:rsidP="00AC3736">
      <w:pPr>
        <w:spacing w:after="160"/>
        <w:jc w:val="center"/>
        <w:rPr>
          <w:rFonts w:ascii="Ancizar Sans" w:eastAsia="Ancizar Sans" w:hAnsi="Ancizar Sans" w:cs="Ancizar Sans"/>
          <w:sz w:val="24"/>
          <w:szCs w:val="24"/>
        </w:rPr>
      </w:pPr>
      <w:r>
        <w:rPr>
          <w:rFonts w:ascii="Ancizar Sans" w:eastAsia="Ancizar Sans" w:hAnsi="Ancizar Sans" w:cs="Ancizar Sans"/>
          <w:sz w:val="24"/>
          <w:szCs w:val="24"/>
        </w:rPr>
        <w:t xml:space="preserve"> Fuente: Elaboración propia.</w:t>
      </w:r>
    </w:p>
    <w:p w14:paraId="178FD80C" w14:textId="77777777" w:rsidR="00AC3736" w:rsidRDefault="00AC3736" w:rsidP="00AC3736">
      <w:pPr>
        <w:pStyle w:val="Subttulo"/>
        <w:spacing w:after="160"/>
        <w:jc w:val="center"/>
        <w:rPr>
          <w:rFonts w:ascii="Ancizar Sans" w:eastAsia="Ancizar Sans" w:hAnsi="Ancizar Sans" w:cs="Ancizar Sans"/>
          <w:b/>
          <w:bCs/>
          <w:color w:val="000000"/>
          <w:sz w:val="24"/>
          <w:szCs w:val="24"/>
        </w:rPr>
      </w:pPr>
      <w:bookmarkStart w:id="11" w:name="_j9umzwk9ln18" w:colFirst="0" w:colLast="0"/>
      <w:bookmarkEnd w:id="11"/>
      <w:r>
        <w:rPr>
          <w:rFonts w:ascii="Ancizar Sans" w:eastAsia="Ancizar Sans" w:hAnsi="Ancizar Sans" w:cs="Ancizar Sans"/>
          <w:b/>
          <w:bCs/>
          <w:color w:val="000000"/>
          <w:sz w:val="24"/>
          <w:szCs w:val="24"/>
        </w:rPr>
        <w:t>1.3 Plan Integral de Cobertura 2025 y 2026</w:t>
      </w:r>
    </w:p>
    <w:p w14:paraId="045FF777" w14:textId="77777777" w:rsidR="00AC3736" w:rsidRDefault="00AC3736" w:rsidP="00AC3736">
      <w:pPr>
        <w:spacing w:before="280" w:after="280" w:line="240" w:lineRule="auto"/>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La Universidad Nacional de Colombia ha desarrollado una proyección estratégica para ampliar su cobertura, reconociendo la importancia de que la educación superior llegue a todos los territorios del país. Esta iniciativa está alineada con </w:t>
      </w:r>
      <w:r>
        <w:rPr>
          <w:rFonts w:ascii="Ancizar Sans" w:eastAsia="Ancizar Sans" w:hAnsi="Ancizar Sans" w:cs="Ancizar Sans"/>
          <w:sz w:val="24"/>
          <w:szCs w:val="24"/>
        </w:rPr>
        <w:lastRenderedPageBreak/>
        <w:t xml:space="preserve">su misión institucional, que establece como una de sus tareas fundamentales promover el desarrollo de la comunidad académica nacional. En este proceso de proyección, la Universidad ha identificado que el aumento de cobertura no se limita únicamente a la expansión geográfica o al incremento de cupos, sino que requiere considerar elementos clave que garanticen un crecimiento integral y sostenible de sus sedes. En consecuencia, la Universidad ha definido seis ejes estratégicos para orientar este proceso: infraestructura, planta docente, planta administrativa, proyecto académico de la sede, bienestar y acompañamiento académico. </w:t>
      </w:r>
    </w:p>
    <w:p w14:paraId="70A53F0F"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En relación con la infraestructura, se ha evidenciado la necesidad de ampliar la planta física, no solo mediante la construcción de nuevos salones, espacios de bienestar, laboratorios, entre otros, sino también mediante la actualización y dotación adecuada de estos espacios para el uso de estudiantes, docentes y personal administrativo. Teniendo en cuenta que el recurso del PIC no contempla lo infraestructural, la Universidad ha adoptado tres estrategias principales para apoyar este proceso:</w:t>
      </w:r>
    </w:p>
    <w:p w14:paraId="0E711073" w14:textId="77777777" w:rsidR="00AC3736" w:rsidRDefault="00AC3736" w:rsidP="00AC3736">
      <w:pPr>
        <w:numPr>
          <w:ilvl w:val="0"/>
          <w:numId w:val="18"/>
        </w:numPr>
        <w:spacing w:before="280" w:after="0" w:line="240" w:lineRule="auto"/>
        <w:jc w:val="both"/>
        <w:rPr>
          <w:sz w:val="24"/>
          <w:szCs w:val="24"/>
        </w:rPr>
      </w:pPr>
      <w:r>
        <w:rPr>
          <w:rFonts w:ascii="Ancizar Sans" w:eastAsia="Ancizar Sans" w:hAnsi="Ancizar Sans" w:cs="Ancizar Sans"/>
          <w:b/>
          <w:bCs/>
          <w:sz w:val="24"/>
          <w:szCs w:val="24"/>
        </w:rPr>
        <w:t>Articulación de los Planes de Fomento a la Calidad (PFC) con el crecimiento de las sedes</w:t>
      </w:r>
      <w:r>
        <w:rPr>
          <w:rFonts w:ascii="Ancizar Sans" w:eastAsia="Ancizar Sans" w:hAnsi="Ancizar Sans" w:cs="Ancizar Sans"/>
          <w:sz w:val="24"/>
          <w:szCs w:val="24"/>
        </w:rPr>
        <w:t>: en los PFC de 2023 y 2024 se ha destinado un recurso específico para la dotación y adecuación de espacios físicos.</w:t>
      </w:r>
    </w:p>
    <w:p w14:paraId="2290B1C5" w14:textId="77777777" w:rsidR="00AC3736" w:rsidRDefault="00AC3736" w:rsidP="00AC3736">
      <w:pPr>
        <w:numPr>
          <w:ilvl w:val="0"/>
          <w:numId w:val="18"/>
        </w:numPr>
        <w:spacing w:after="0" w:line="240" w:lineRule="auto"/>
        <w:jc w:val="both"/>
        <w:rPr>
          <w:sz w:val="24"/>
          <w:szCs w:val="24"/>
        </w:rPr>
      </w:pPr>
      <w:r>
        <w:rPr>
          <w:rFonts w:ascii="Ancizar Sans" w:eastAsia="Ancizar Sans" w:hAnsi="Ancizar Sans" w:cs="Ancizar Sans"/>
          <w:b/>
          <w:bCs/>
          <w:sz w:val="24"/>
          <w:szCs w:val="24"/>
        </w:rPr>
        <w:t>Estudios y proyectos en diferentes fases</w:t>
      </w:r>
      <w:r>
        <w:rPr>
          <w:rFonts w:ascii="Ancizar Sans" w:eastAsia="Ancizar Sans" w:hAnsi="Ancizar Sans" w:cs="Ancizar Sans"/>
          <w:sz w:val="24"/>
          <w:szCs w:val="24"/>
        </w:rPr>
        <w:t>: mediante mesas de trabajo en las distintas sedes, se han identificado oportunidades de expansión en infraestructura, lo que ha permitido la elaboración de estudios de factibilidad y la estructuración de proyectos en sus diversas etapas. Estas acciones buscan garantizar que la infraestructura y los recursos respondan a las necesidades de una comunidad académica en constante crecimiento.</w:t>
      </w:r>
    </w:p>
    <w:p w14:paraId="24008991" w14:textId="77777777" w:rsidR="00AC3736" w:rsidRDefault="00AC3736" w:rsidP="00AC3736">
      <w:pPr>
        <w:numPr>
          <w:ilvl w:val="0"/>
          <w:numId w:val="18"/>
        </w:numPr>
        <w:spacing w:after="280" w:line="240" w:lineRule="auto"/>
        <w:jc w:val="both"/>
        <w:rPr>
          <w:sz w:val="24"/>
          <w:szCs w:val="24"/>
        </w:rPr>
      </w:pPr>
      <w:r>
        <w:rPr>
          <w:rFonts w:ascii="Ancizar Sans" w:eastAsia="Ancizar Sans" w:hAnsi="Ancizar Sans" w:cs="Ancizar Sans"/>
          <w:b/>
          <w:bCs/>
          <w:sz w:val="24"/>
          <w:szCs w:val="24"/>
        </w:rPr>
        <w:t>Uso del 100% de los cupos de admisión</w:t>
      </w:r>
      <w:r>
        <w:rPr>
          <w:rFonts w:ascii="Ancizar Sans" w:eastAsia="Ancizar Sans" w:hAnsi="Ancizar Sans" w:cs="Ancizar Sans"/>
          <w:sz w:val="24"/>
          <w:szCs w:val="24"/>
        </w:rPr>
        <w:t xml:space="preserve">: en articulación con la Dirección Nacional de Admisiones, se busca lograr que la totalidad de los cupos de admisión sean usados por los aspirantes, para ello, se plantea como estrategia la ampliación de los llamados que realiza la Universidad, que en este momento son dos. </w:t>
      </w:r>
    </w:p>
    <w:p w14:paraId="43AA3F97"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Respecto a la planta docente y administrativa, se ha identificado que el crecimiento de la comunidad estudiantil, sumado a la diversidad cultural y territorial del país, exige contar con un cuerpo docente suficiente y altamente calificado, capaz de desarrollar procesos formativos interdisciplinarios, con enfoques interculturales y metodologías flexibles que respondan a las realidades de los estudiantes. Del mismo modo, se requiere una planta administrativa que comprenda la diversidad territorial y las necesidades que enfrentan los estudiantes a lo largo de su trayectoria universitaria. Por ello, la Universidad considera fundamental ampliar y formalizar ambas plantas. En ese sentido, se ha proyectado el crecimiento de la planta docente y administrativa para soportar la ampliación de cobertura, y se han iniciado procesos de convocatoria para la vinculación de nuevos funcionarios. Adicionalmente, se conformó un equipo de trabajo interdependencias para asegurar una planificación adecuada de los concursos y avanzar con agilidad en su ejecución. Si bien la Universidad adelantó este proceso durante el primer año de ejecución del PIC, se proyecta su continuidad durante el segundo periodo.</w:t>
      </w:r>
    </w:p>
    <w:p w14:paraId="75565B5E"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lastRenderedPageBreak/>
        <w:t>En cuanto al proyecto académico de las sedes, estas han procurado situar en el centro del debate las necesidades de los territorios, reconociendo que la educación superior debe articularse con las problemáticas locales para ofrecer respuestas innovadoras y socialmente responsables. En consecuencia, cada sede trabaja en consolidar un proyecto académico con una oferta pertinente y de calidad, alineada con las dinámicas territoriales, y en diálogo con las funciones misionales de investigación e interacción con la sociedad. Este proyecto refleja el despliegue de las sedes en cumplimiento de la misión institucional.</w:t>
      </w:r>
    </w:p>
    <w:p w14:paraId="0CFC2B59"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En lo que respecta al acompañamiento académico y al bienestar estudiantil, la Universidad reconoce las particularidades del territorio nacional, destacando que regiones como las mencionadas enfrentan grandes retos en el acceso a la educación superior, derivados de factores como la dispersión geográfica, las dificultades en infraestructura y conectividad, el conflicto armado, las condiciones de la educación media y las situaciones socioeconómicas de la población. Para mitigar estas barreras, se han diseñado estrategias de acompañamiento que fortalecen los procesos de formación y permanencia estudiantil, mediante el desarrollo de competencias, acceso a tecnologías y refuerzos pedagógicos. Simultáneamente, se han promovido iniciativas de bienestar que buscan garantizar el bienestar integral de los estudiantes, a través de programas de apoyo psicosocial, acceso a servicios de salud y oportunidades de desarrollo personal.</w:t>
      </w:r>
    </w:p>
    <w:p w14:paraId="4117B519"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Una estrategia relevante se relaciona con la difusión de la oferta académica, con el objetivo de aumentar el número de aspirantes. Para ello, se han implementado acciones de divulgación en puntos estratégicos y se ha fortalecido la articulación con instituciones de educación media, promoviendo el tránsito inmediato. Para asegurar una formación académica de excelencia, adaptada a las exigencias contemporáneas y a las necesidades del contexto social y territorial de las y los estudiantes, se han fortalecido diversas estrategias. Entre ellas, se destacan las acciones durante el proceso de admisión y formalización de matrícula, mediante instrucciones claras sobre legalización de documentos, inscripción de asignaturas, generación de recibos, entre otros. También se han habilitado canales de comunicación directa —como llamadas, correos electrónicos y sesiones virtuales— para acompañar a los admitidos.</w:t>
      </w:r>
    </w:p>
    <w:p w14:paraId="458B49A9"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 xml:space="preserve">Una vez formalizada la matrícula, los estudiantes pueden integrarse a la estrategia de los Grupos de Estudio Autónomo (GEA), los cuales son espacios de tutoría en el que los pares-tutores brindan acompañamiento académico a los estudiantes inscritos en asignaturas básicas y de alta repitencia para que estos desarrollen su metacognición y logren la autonomía. Mediante sesiones grupales o individuales, tutores seleccionados —en su mayoría estudiantes de semestres avanzados— comparten sus conocimientos, ayudan en la organización del tiempo, preparación para evaluaciones y aplicación de métodos de aprendizaje activo. Esta estrategia busca mejorar el rendimiento académico y reducir la deserción. Asimismo, durante el primer semestre, los estudiantes participan en la Cátedra de Inducción a la Vida Universitaria, en la que desde 2024-1 se aplica la encuesta de caracterización académica en Aprendizaje Autorregulado y dos talleres de sensibilización en </w:t>
      </w:r>
      <w:r>
        <w:rPr>
          <w:rFonts w:ascii="Ancizar Sans" w:eastAsia="Ancizar Sans" w:hAnsi="Ancizar Sans" w:cs="Ancizar Sans"/>
          <w:sz w:val="24"/>
          <w:szCs w:val="24"/>
        </w:rPr>
        <w:lastRenderedPageBreak/>
        <w:t>modulación emocional y estrategias de autorregulación del aprendizaje, en articulación con líderes o pares tutores de los GEA.</w:t>
      </w:r>
    </w:p>
    <w:p w14:paraId="0B95C079"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Además de las estrategias específicas de cada sede, la Universidad avanza en la formalización de un Observatorio para la Permanencia y Graduación, cuyo propósito es desarrollar estudios sobre la permanencia estudiantil. Actualmente, el Observatorio trabaja en:</w:t>
      </w:r>
    </w:p>
    <w:p w14:paraId="0B05A0E6" w14:textId="77777777" w:rsidR="00AC3736" w:rsidRDefault="00AC3736" w:rsidP="00AC3736">
      <w:pPr>
        <w:numPr>
          <w:ilvl w:val="0"/>
          <w:numId w:val="11"/>
        </w:numPr>
        <w:spacing w:before="280" w:after="0" w:line="240" w:lineRule="auto"/>
        <w:jc w:val="both"/>
        <w:rPr>
          <w:rFonts w:ascii="Ancizar Sans" w:eastAsia="Ancizar Sans" w:hAnsi="Ancizar Sans" w:cs="Ancizar Sans"/>
          <w:sz w:val="24"/>
          <w:szCs w:val="24"/>
        </w:rPr>
      </w:pPr>
      <w:r>
        <w:rPr>
          <w:rFonts w:ascii="Ancizar Sans" w:eastAsia="Ancizar Sans" w:hAnsi="Ancizar Sans" w:cs="Ancizar Sans"/>
          <w:sz w:val="24"/>
          <w:szCs w:val="24"/>
        </w:rPr>
        <w:t>Identificación de factores de deserción, para diseñar estrategias que mitiguen estas causas y aumenten la tasa de graduación.</w:t>
      </w:r>
    </w:p>
    <w:p w14:paraId="71FA6135" w14:textId="77777777" w:rsidR="00AC3736" w:rsidRDefault="00AC3736" w:rsidP="00AC3736">
      <w:pPr>
        <w:numPr>
          <w:ilvl w:val="0"/>
          <w:numId w:val="11"/>
        </w:numPr>
        <w:spacing w:after="0" w:line="240" w:lineRule="auto"/>
        <w:jc w:val="both"/>
        <w:rPr>
          <w:rFonts w:ascii="Ancizar Sans" w:eastAsia="Ancizar Sans" w:hAnsi="Ancizar Sans" w:cs="Ancizar Sans"/>
          <w:sz w:val="24"/>
          <w:szCs w:val="24"/>
        </w:rPr>
      </w:pPr>
      <w:r>
        <w:rPr>
          <w:rFonts w:ascii="Ancizar Sans" w:eastAsia="Ancizar Sans" w:hAnsi="Ancizar Sans" w:cs="Ancizar Sans"/>
          <w:sz w:val="24"/>
          <w:szCs w:val="24"/>
        </w:rPr>
        <w:t>Análisis de la documentación y el cálculo del Puntaje Básico de Matrícula, para detectar barreras en el proceso de formalización de matrícula.</w:t>
      </w:r>
    </w:p>
    <w:p w14:paraId="2D701D4D" w14:textId="77777777" w:rsidR="00AC3736" w:rsidRDefault="00AC3736" w:rsidP="00AC3736">
      <w:pPr>
        <w:numPr>
          <w:ilvl w:val="0"/>
          <w:numId w:val="11"/>
        </w:numPr>
        <w:spacing w:after="0" w:line="240" w:lineRule="auto"/>
        <w:jc w:val="both"/>
        <w:rPr>
          <w:rFonts w:ascii="Ancizar Sans" w:eastAsia="Ancizar Sans" w:hAnsi="Ancizar Sans" w:cs="Ancizar Sans"/>
          <w:sz w:val="24"/>
          <w:szCs w:val="24"/>
        </w:rPr>
      </w:pPr>
      <w:r>
        <w:rPr>
          <w:rFonts w:ascii="Ancizar Sans" w:eastAsia="Ancizar Sans" w:hAnsi="Ancizar Sans" w:cs="Ancizar Sans"/>
          <w:sz w:val="24"/>
          <w:szCs w:val="24"/>
        </w:rPr>
        <w:t>Estudio de la presencia histórica de la Universidad en el país, con miras a diseñar una estrategia de territorialización vinculada a iniciativas de tránsito inmediato.</w:t>
      </w:r>
    </w:p>
    <w:p w14:paraId="4120CDF1" w14:textId="77777777" w:rsidR="00AC3736" w:rsidRDefault="00AC3736" w:rsidP="00AC3736">
      <w:pPr>
        <w:numPr>
          <w:ilvl w:val="0"/>
          <w:numId w:val="11"/>
        </w:numPr>
        <w:spacing w:after="280" w:line="240" w:lineRule="auto"/>
        <w:jc w:val="both"/>
        <w:rPr>
          <w:rFonts w:ascii="Ancizar Sans" w:eastAsia="Ancizar Sans" w:hAnsi="Ancizar Sans" w:cs="Ancizar Sans"/>
          <w:sz w:val="24"/>
          <w:szCs w:val="24"/>
        </w:rPr>
      </w:pPr>
      <w:r>
        <w:rPr>
          <w:rFonts w:ascii="Ancizar Sans" w:eastAsia="Ancizar Sans" w:hAnsi="Ancizar Sans" w:cs="Ancizar Sans"/>
          <w:sz w:val="24"/>
          <w:szCs w:val="24"/>
        </w:rPr>
        <w:t>Ajuste de los procesos de admisión y matrícula.</w:t>
      </w:r>
    </w:p>
    <w:p w14:paraId="22896E85"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Estos análisis son clave para la toma de decisiones orientadas al mejoramiento de las condiciones académicas y del bienestar universitario.</w:t>
      </w:r>
    </w:p>
    <w:p w14:paraId="0D61A13D" w14:textId="77777777" w:rsidR="00AC3736" w:rsidRDefault="00AC3736" w:rsidP="00AC3736">
      <w:pPr>
        <w:spacing w:before="280" w:after="280" w:line="240" w:lineRule="auto"/>
        <w:ind w:firstLine="720"/>
        <w:jc w:val="both"/>
        <w:rPr>
          <w:rFonts w:ascii="Ancizar Sans" w:eastAsia="Ancizar Sans" w:hAnsi="Ancizar Sans" w:cs="Ancizar Sans"/>
          <w:sz w:val="24"/>
          <w:szCs w:val="24"/>
        </w:rPr>
      </w:pPr>
      <w:r>
        <w:rPr>
          <w:rFonts w:ascii="Ancizar Sans" w:eastAsia="Ancizar Sans" w:hAnsi="Ancizar Sans" w:cs="Ancizar Sans"/>
          <w:sz w:val="24"/>
          <w:szCs w:val="24"/>
        </w:rPr>
        <w:t>Finalmente, teniendo en cuenta que el Programa de Admisión Especial con Enfoque Territorial (PAET) surge como respuesta a los compromisos adquiridos con el Ministerio de Educación Superior, la Universidad, en cumplimiento del Acuerdo 19 de 2023 del Consejo Superior Universitario, ha establecido la evaluación periódica de este programa como parte de su estrategia de mejora continua. A partir de mayo de 2025 se llevará a cabo el primer diagnóstico del PAET.</w:t>
      </w:r>
    </w:p>
    <w:p w14:paraId="7573481F" w14:textId="77777777" w:rsidR="00AC3736" w:rsidRDefault="00AC3736" w:rsidP="00AC3736">
      <w:pPr>
        <w:rPr>
          <w:rFonts w:ascii="Ancizar Sans" w:eastAsia="Ancizar Sans" w:hAnsi="Ancizar Sans" w:cs="Ancizar Sans"/>
          <w:b/>
          <w:bCs/>
          <w:i/>
          <w:iCs/>
          <w:sz w:val="24"/>
          <w:szCs w:val="24"/>
        </w:rPr>
      </w:pPr>
      <w:r>
        <w:rPr>
          <w:rFonts w:ascii="Ancizar Sans" w:eastAsia="Ancizar Sans" w:hAnsi="Ancizar Sans" w:cs="Ancizar Sans"/>
          <w:b/>
          <w:bCs/>
          <w:i/>
          <w:iCs/>
          <w:sz w:val="24"/>
          <w:szCs w:val="24"/>
        </w:rPr>
        <w:t>1.3.1 Distribución presupuestal PIC 2025</w:t>
      </w:r>
    </w:p>
    <w:p w14:paraId="178C4431" w14:textId="4EADB84F" w:rsidR="00AC3736" w:rsidRDefault="00AC3736" w:rsidP="00AC3736">
      <w:pPr>
        <w:ind w:firstLine="720"/>
        <w:jc w:val="both"/>
        <w:rPr>
          <w:rFonts w:ascii="Ancizar Sans" w:eastAsia="Ancizar Sans" w:hAnsi="Ancizar Sans" w:cs="Ancizar Sans"/>
          <w:sz w:val="24"/>
          <w:szCs w:val="24"/>
        </w:rPr>
      </w:pPr>
      <w:r>
        <w:rPr>
          <w:rFonts w:ascii="Ancizar Sans" w:eastAsia="Ancizar Sans" w:hAnsi="Ancizar Sans" w:cs="Ancizar Sans"/>
          <w:sz w:val="24"/>
          <w:szCs w:val="24"/>
        </w:rPr>
        <w:t xml:space="preserve">Para el 2025 en el marco del PIC-CO se realizó la asignación presupuestal de $ 9.561.136.948 mediante radicado </w:t>
      </w:r>
      <w:hyperlink r:id="rId13">
        <w:r>
          <w:rPr>
            <w:rFonts w:ascii="Ancizar Sans" w:eastAsia="Ancizar Sans" w:hAnsi="Ancizar Sans" w:cs="Ancizar Sans"/>
            <w:color w:val="1155CC"/>
            <w:sz w:val="24"/>
            <w:szCs w:val="24"/>
            <w:u w:val="single"/>
          </w:rPr>
          <w:t>2025-EE-151874</w:t>
        </w:r>
      </w:hyperlink>
      <w:r>
        <w:rPr>
          <w:rFonts w:ascii="Ancizar Sans" w:eastAsia="Ancizar Sans" w:hAnsi="Ancizar Sans" w:cs="Ancizar Sans"/>
          <w:sz w:val="24"/>
          <w:szCs w:val="24"/>
        </w:rPr>
        <w:t>, para este recurso de propone la siguiente distribución:</w:t>
      </w:r>
    </w:p>
    <w:p w14:paraId="7984A05D" w14:textId="77777777" w:rsidR="00AC3736" w:rsidRDefault="00AC3736" w:rsidP="00AC3736">
      <w:pPr>
        <w:ind w:firstLine="720"/>
        <w:jc w:val="both"/>
        <w:rPr>
          <w:rFonts w:ascii="Ancizar Sans" w:eastAsia="Ancizar Sans" w:hAnsi="Ancizar Sans" w:cs="Ancizar Sans"/>
          <w:sz w:val="24"/>
          <w:szCs w:val="24"/>
        </w:rPr>
      </w:pPr>
    </w:p>
    <w:p w14:paraId="7B20C8CA" w14:textId="77777777"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Tabla 9. Distribución de recursos según líneas y sublíneas del MEN</w:t>
      </w:r>
      <w:r>
        <w:rPr>
          <w:rFonts w:ascii="Ancizar Sans" w:eastAsia="Ancizar Sans" w:hAnsi="Ancizar Sans" w:cs="Ancizar Sans"/>
          <w:sz w:val="24"/>
          <w:szCs w:val="24"/>
          <w:vertAlign w:val="superscript"/>
        </w:rPr>
        <w:footnoteReference w:id="2"/>
      </w:r>
      <w:r>
        <w:rPr>
          <w:rFonts w:ascii="Ancizar Sans" w:eastAsia="Ancizar Sans" w:hAnsi="Ancizar Sans" w:cs="Ancizar Sans"/>
          <w:sz w:val="24"/>
          <w:szCs w:val="24"/>
        </w:rPr>
        <w:t xml:space="preserve">. </w:t>
      </w:r>
    </w:p>
    <w:tbl>
      <w:tblPr>
        <w:tblpPr w:leftFromText="180" w:rightFromText="180" w:topFromText="180" w:bottomFromText="180" w:vertAnchor="text"/>
        <w:tblW w:w="7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2970"/>
        <w:gridCol w:w="1705"/>
      </w:tblGrid>
      <w:tr w:rsidR="00AC3736" w14:paraId="3F774A6B" w14:textId="77777777" w:rsidTr="000A675D">
        <w:tc>
          <w:tcPr>
            <w:tcW w:w="2970" w:type="dxa"/>
          </w:tcPr>
          <w:p w14:paraId="33C3E80B" w14:textId="77777777" w:rsidR="00AC3736" w:rsidRDefault="00AC3736" w:rsidP="008E06E4">
            <w:pPr>
              <w:widowControl w:val="0"/>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lastRenderedPageBreak/>
              <w:t>Sublínea</w:t>
            </w:r>
          </w:p>
        </w:tc>
        <w:tc>
          <w:tcPr>
            <w:tcW w:w="2970" w:type="dxa"/>
          </w:tcPr>
          <w:p w14:paraId="7DA9AECE" w14:textId="77777777" w:rsidR="00AC3736" w:rsidRDefault="00AC3736" w:rsidP="008E06E4">
            <w:pPr>
              <w:widowControl w:val="0"/>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t>Cantidad/concepto</w:t>
            </w:r>
          </w:p>
        </w:tc>
        <w:tc>
          <w:tcPr>
            <w:tcW w:w="1705" w:type="dxa"/>
          </w:tcPr>
          <w:p w14:paraId="71A4199B" w14:textId="77777777" w:rsidR="00AC3736" w:rsidRDefault="00AC3736" w:rsidP="008E06E4">
            <w:pPr>
              <w:widowControl w:val="0"/>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t>Valor</w:t>
            </w:r>
          </w:p>
        </w:tc>
      </w:tr>
      <w:tr w:rsidR="00AC3736" w14:paraId="57417109" w14:textId="77777777" w:rsidTr="000A675D">
        <w:trPr>
          <w:trHeight w:val="440"/>
        </w:trPr>
        <w:tc>
          <w:tcPr>
            <w:tcW w:w="7645" w:type="dxa"/>
            <w:gridSpan w:val="3"/>
          </w:tcPr>
          <w:p w14:paraId="5E6EAF21"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Docentes y talento humano para sostenimiento de la ampliación de cobertura</w:t>
            </w:r>
          </w:p>
        </w:tc>
      </w:tr>
      <w:tr w:rsidR="00AC3736" w14:paraId="19067472" w14:textId="77777777" w:rsidTr="000A675D">
        <w:trPr>
          <w:trHeight w:val="843"/>
        </w:trPr>
        <w:tc>
          <w:tcPr>
            <w:tcW w:w="2970" w:type="dxa"/>
          </w:tcPr>
          <w:p w14:paraId="049A3D44"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Contratación de Docentes para Ampliación de Cobertura</w:t>
            </w:r>
          </w:p>
        </w:tc>
        <w:tc>
          <w:tcPr>
            <w:tcW w:w="2970" w:type="dxa"/>
          </w:tcPr>
          <w:p w14:paraId="2C2D08C2"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27</w:t>
            </w:r>
          </w:p>
        </w:tc>
        <w:tc>
          <w:tcPr>
            <w:tcW w:w="1705" w:type="dxa"/>
          </w:tcPr>
          <w:p w14:paraId="56B5D703"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$6.058.800.000</w:t>
            </w:r>
          </w:p>
        </w:tc>
      </w:tr>
      <w:tr w:rsidR="00AC3736" w14:paraId="3A0C68A0" w14:textId="77777777" w:rsidTr="000A675D">
        <w:tc>
          <w:tcPr>
            <w:tcW w:w="2970" w:type="dxa"/>
          </w:tcPr>
          <w:p w14:paraId="27ADF18A"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Contratación de Personal Administrativo para Ampliación de Cobertura</w:t>
            </w:r>
          </w:p>
        </w:tc>
        <w:tc>
          <w:tcPr>
            <w:tcW w:w="2970" w:type="dxa"/>
          </w:tcPr>
          <w:p w14:paraId="5717F07B"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9</w:t>
            </w:r>
          </w:p>
        </w:tc>
        <w:tc>
          <w:tcPr>
            <w:tcW w:w="1705" w:type="dxa"/>
          </w:tcPr>
          <w:p w14:paraId="4C71851C"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$939.600.000</w:t>
            </w:r>
          </w:p>
        </w:tc>
      </w:tr>
      <w:tr w:rsidR="00AC3736" w14:paraId="4313E848" w14:textId="77777777" w:rsidTr="000A675D">
        <w:trPr>
          <w:trHeight w:val="440"/>
        </w:trPr>
        <w:tc>
          <w:tcPr>
            <w:tcW w:w="7645" w:type="dxa"/>
            <w:gridSpan w:val="3"/>
          </w:tcPr>
          <w:p w14:paraId="091699B8"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Estrategias de bienestar y permanencia estudiantil</w:t>
            </w:r>
          </w:p>
        </w:tc>
      </w:tr>
      <w:tr w:rsidR="00AC3736" w14:paraId="39352263" w14:textId="77777777" w:rsidTr="000A675D">
        <w:tc>
          <w:tcPr>
            <w:tcW w:w="2970" w:type="dxa"/>
          </w:tcPr>
          <w:p w14:paraId="6DC2F416"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Apoyos Socioeconómicos</w:t>
            </w:r>
          </w:p>
          <w:p w14:paraId="6B1AD957" w14:textId="77777777" w:rsidR="00AC3736" w:rsidRDefault="00AC3736" w:rsidP="008E06E4">
            <w:pPr>
              <w:jc w:val="both"/>
              <w:rPr>
                <w:rFonts w:ascii="Ancizar Sans" w:eastAsia="Ancizar Sans" w:hAnsi="Ancizar Sans" w:cs="Ancizar Sans"/>
                <w:sz w:val="20"/>
                <w:szCs w:val="20"/>
              </w:rPr>
            </w:pPr>
          </w:p>
        </w:tc>
        <w:tc>
          <w:tcPr>
            <w:tcW w:w="2970" w:type="dxa"/>
          </w:tcPr>
          <w:p w14:paraId="0010C76F"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Bolsa</w:t>
            </w:r>
          </w:p>
        </w:tc>
        <w:tc>
          <w:tcPr>
            <w:tcW w:w="1705" w:type="dxa"/>
          </w:tcPr>
          <w:p w14:paraId="1EBFA54C"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$2.050.189.558</w:t>
            </w:r>
          </w:p>
        </w:tc>
      </w:tr>
      <w:tr w:rsidR="00AC3736" w14:paraId="37691215" w14:textId="77777777" w:rsidTr="000A675D">
        <w:tc>
          <w:tcPr>
            <w:tcW w:w="2970" w:type="dxa"/>
          </w:tcPr>
          <w:p w14:paraId="467505E8"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Promoción de la salud integral y autocuidado</w:t>
            </w:r>
          </w:p>
        </w:tc>
        <w:tc>
          <w:tcPr>
            <w:tcW w:w="2970" w:type="dxa"/>
          </w:tcPr>
          <w:p w14:paraId="12707C3C"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Bolsa</w:t>
            </w:r>
          </w:p>
        </w:tc>
        <w:tc>
          <w:tcPr>
            <w:tcW w:w="1705" w:type="dxa"/>
          </w:tcPr>
          <w:p w14:paraId="005AD34E"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$512.547.390</w:t>
            </w:r>
          </w:p>
        </w:tc>
      </w:tr>
    </w:tbl>
    <w:p w14:paraId="54E772B1" w14:textId="77777777" w:rsidR="00AC3736" w:rsidRDefault="00AC3736" w:rsidP="00AC3736">
      <w:pPr>
        <w:spacing w:after="160"/>
        <w:jc w:val="center"/>
        <w:rPr>
          <w:rFonts w:ascii="Ancizar Sans" w:eastAsia="Ancizar Sans" w:hAnsi="Ancizar Sans" w:cs="Ancizar Sans"/>
          <w:sz w:val="20"/>
          <w:szCs w:val="20"/>
        </w:rPr>
      </w:pPr>
      <w:r>
        <w:rPr>
          <w:rFonts w:ascii="Ancizar Sans" w:eastAsia="Ancizar Sans" w:hAnsi="Ancizar Sans" w:cs="Ancizar Sans"/>
          <w:sz w:val="24"/>
          <w:szCs w:val="24"/>
        </w:rPr>
        <w:t xml:space="preserve"> Fuente: Elaboración propia.</w:t>
      </w:r>
    </w:p>
    <w:p w14:paraId="672F3C80" w14:textId="77777777" w:rsidR="00AC3736" w:rsidRDefault="00AC3736" w:rsidP="00AC3736">
      <w:pPr>
        <w:spacing w:after="160"/>
        <w:rPr>
          <w:rFonts w:ascii="Ancizar Sans" w:eastAsia="Ancizar Sans" w:hAnsi="Ancizar Sans" w:cs="Ancizar Sans"/>
          <w:b/>
          <w:bCs/>
          <w:i/>
          <w:iCs/>
          <w:sz w:val="24"/>
          <w:szCs w:val="24"/>
        </w:rPr>
      </w:pPr>
      <w:r>
        <w:rPr>
          <w:rFonts w:ascii="Ancizar Sans" w:eastAsia="Ancizar Sans" w:hAnsi="Ancizar Sans" w:cs="Ancizar Sans"/>
          <w:b/>
          <w:bCs/>
          <w:i/>
          <w:iCs/>
          <w:sz w:val="24"/>
          <w:szCs w:val="24"/>
        </w:rPr>
        <w:t>1.3.1.2 Proyección de cupos para PIC 2025</w:t>
      </w:r>
    </w:p>
    <w:p w14:paraId="1A30D850" w14:textId="66C31A1C" w:rsidR="00AC3736" w:rsidRDefault="00AC3736" w:rsidP="00AC3736">
      <w:pPr>
        <w:spacing w:after="160"/>
        <w:ind w:firstLine="720"/>
        <w:jc w:val="both"/>
        <w:rPr>
          <w:rFonts w:ascii="Ancizar Sans" w:eastAsia="Ancizar Sans" w:hAnsi="Ancizar Sans" w:cs="Ancizar Sans"/>
          <w:sz w:val="24"/>
          <w:szCs w:val="24"/>
        </w:rPr>
      </w:pPr>
      <w:r>
        <w:rPr>
          <w:rFonts w:ascii="Ancizar Sans" w:eastAsia="Ancizar Sans" w:hAnsi="Ancizar Sans" w:cs="Ancizar Sans"/>
          <w:sz w:val="24"/>
          <w:szCs w:val="24"/>
        </w:rPr>
        <w:t xml:space="preserve">Mediante radicado No. 2025-EE-151874 el Ministerio de Educación Nacional notificó a la UNAL la asignación del recurso para el PIC 2025. Teniendo en cuenta la discusión de la Mesa Técnica entre el MEN y las directivas de la Universidad, llevada a cabo el </w:t>
      </w:r>
      <w:r w:rsidR="000A675D" w:rsidRPr="000A675D">
        <w:rPr>
          <w:rFonts w:ascii="Ancizar Sans" w:eastAsia="Ancizar Sans" w:hAnsi="Ancizar Sans" w:cs="Ancizar Sans"/>
          <w:sz w:val="24"/>
          <w:szCs w:val="24"/>
        </w:rPr>
        <w:t>12</w:t>
      </w:r>
      <w:r w:rsidRPr="000A675D">
        <w:rPr>
          <w:rFonts w:ascii="Ancizar Sans" w:eastAsia="Ancizar Sans" w:hAnsi="Ancizar Sans" w:cs="Ancizar Sans"/>
          <w:sz w:val="24"/>
          <w:szCs w:val="24"/>
        </w:rPr>
        <w:t xml:space="preserve"> d</w:t>
      </w:r>
      <w:r>
        <w:rPr>
          <w:rFonts w:ascii="Ancizar Sans" w:eastAsia="Ancizar Sans" w:hAnsi="Ancizar Sans" w:cs="Ancizar Sans"/>
          <w:sz w:val="24"/>
          <w:szCs w:val="24"/>
        </w:rPr>
        <w:t>e mayo de 2026, se estableció la proyección de las siguientes metas para el PIC 2025, cuyo recurso será ejecutado en los periodos 2026-2 y 2027-1:</w:t>
      </w:r>
    </w:p>
    <w:p w14:paraId="5EE7386C" w14:textId="77777777" w:rsidR="00AC3736" w:rsidRDefault="00AC3736" w:rsidP="00AC3736">
      <w:pPr>
        <w:spacing w:after="160"/>
        <w:ind w:firstLine="720"/>
        <w:jc w:val="center"/>
        <w:rPr>
          <w:rFonts w:ascii="Ancizar Sans" w:eastAsia="Ancizar Sans" w:hAnsi="Ancizar Sans" w:cs="Ancizar Sans"/>
          <w:sz w:val="24"/>
          <w:szCs w:val="24"/>
        </w:rPr>
      </w:pPr>
      <w:r>
        <w:rPr>
          <w:rFonts w:ascii="Ancizar Sans" w:eastAsia="Ancizar Sans" w:hAnsi="Ancizar Sans" w:cs="Ancizar Sans"/>
          <w:sz w:val="24"/>
          <w:szCs w:val="24"/>
        </w:rPr>
        <w:t>Tabla 10. Compromiso nuevos cupos 2025.</w:t>
      </w:r>
    </w:p>
    <w:tbl>
      <w:tblPr>
        <w:tblpPr w:leftFromText="180" w:rightFromText="180" w:topFromText="180" w:bottomFromText="180" w:vertAnchor="text" w:horzAnchor="page" w:tblpXSpec="center" w:tblpY="-9"/>
        <w:tblW w:w="4110" w:type="dxa"/>
        <w:tblBorders>
          <w:top w:val="nil"/>
          <w:left w:val="nil"/>
          <w:bottom w:val="nil"/>
          <w:right w:val="nil"/>
          <w:insideH w:val="nil"/>
          <w:insideV w:val="nil"/>
        </w:tblBorders>
        <w:tblLayout w:type="fixed"/>
        <w:tblLook w:val="0600" w:firstRow="0" w:lastRow="0" w:firstColumn="0" w:lastColumn="0" w:noHBand="1" w:noVBand="1"/>
      </w:tblPr>
      <w:tblGrid>
        <w:gridCol w:w="1620"/>
        <w:gridCol w:w="2490"/>
      </w:tblGrid>
      <w:tr w:rsidR="000A675D" w14:paraId="41A4F5CF" w14:textId="77777777" w:rsidTr="000A675D">
        <w:trPr>
          <w:trHeight w:val="800"/>
        </w:trPr>
        <w:tc>
          <w:tcPr>
            <w:tcW w:w="1620" w:type="dxa"/>
            <w:tcBorders>
              <w:top w:val="single" w:sz="6" w:space="0" w:color="000000"/>
              <w:left w:val="single" w:sz="6" w:space="0" w:color="000000"/>
              <w:bottom w:val="single" w:sz="6" w:space="0" w:color="000000"/>
              <w:right w:val="single" w:sz="6" w:space="0" w:color="000000"/>
            </w:tcBorders>
          </w:tcPr>
          <w:p w14:paraId="31E795CD" w14:textId="77777777" w:rsidR="000A675D" w:rsidRDefault="000A675D" w:rsidP="000A675D">
            <w:pPr>
              <w:spacing w:line="240" w:lineRule="auto"/>
              <w:jc w:val="center"/>
              <w:rPr>
                <w:rFonts w:ascii="Ancizar Sans" w:eastAsia="Ancizar Sans" w:hAnsi="Ancizar Sans" w:cs="Ancizar Sans"/>
                <w:b/>
                <w:bCs/>
                <w:sz w:val="24"/>
                <w:szCs w:val="24"/>
              </w:rPr>
            </w:pPr>
            <w:r>
              <w:rPr>
                <w:rFonts w:ascii="Ancizar Sans" w:eastAsia="Ancizar Sans" w:hAnsi="Ancizar Sans" w:cs="Ancizar Sans"/>
                <w:b/>
                <w:bCs/>
                <w:sz w:val="24"/>
                <w:szCs w:val="24"/>
              </w:rPr>
              <w:lastRenderedPageBreak/>
              <w:t>Sede</w:t>
            </w:r>
          </w:p>
        </w:tc>
        <w:tc>
          <w:tcPr>
            <w:tcW w:w="2490" w:type="dxa"/>
            <w:tcBorders>
              <w:top w:val="single" w:sz="6" w:space="0" w:color="000000"/>
              <w:left w:val="single" w:sz="6" w:space="0" w:color="000000"/>
              <w:bottom w:val="single" w:sz="6" w:space="0" w:color="000000"/>
              <w:right w:val="single" w:sz="6" w:space="0" w:color="000000"/>
            </w:tcBorders>
          </w:tcPr>
          <w:p w14:paraId="1C6AA0BB" w14:textId="77777777" w:rsidR="000A675D" w:rsidRDefault="000A675D" w:rsidP="000A675D">
            <w:pPr>
              <w:spacing w:line="240" w:lineRule="auto"/>
              <w:jc w:val="center"/>
              <w:rPr>
                <w:rFonts w:ascii="Ancizar Sans" w:eastAsia="Ancizar Sans" w:hAnsi="Ancizar Sans" w:cs="Ancizar Sans"/>
                <w:b/>
                <w:bCs/>
                <w:sz w:val="24"/>
                <w:szCs w:val="24"/>
              </w:rPr>
            </w:pPr>
            <w:r>
              <w:rPr>
                <w:rFonts w:ascii="Ancizar Sans" w:eastAsia="Ancizar Sans" w:hAnsi="Ancizar Sans" w:cs="Ancizar Sans"/>
                <w:b/>
                <w:bCs/>
                <w:sz w:val="24"/>
                <w:szCs w:val="24"/>
              </w:rPr>
              <w:t>Compromiso nuevos cupos</w:t>
            </w:r>
          </w:p>
        </w:tc>
      </w:tr>
      <w:tr w:rsidR="000A675D" w14:paraId="67C53F7F"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7076D1CD"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Amazonía</w:t>
            </w:r>
          </w:p>
        </w:tc>
        <w:tc>
          <w:tcPr>
            <w:tcW w:w="2490" w:type="dxa"/>
            <w:tcBorders>
              <w:top w:val="single" w:sz="6" w:space="0" w:color="000000"/>
              <w:left w:val="single" w:sz="6" w:space="0" w:color="000000"/>
              <w:bottom w:val="single" w:sz="6" w:space="0" w:color="000000"/>
              <w:right w:val="single" w:sz="6" w:space="0" w:color="000000"/>
            </w:tcBorders>
          </w:tcPr>
          <w:p w14:paraId="195B89E1"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22</w:t>
            </w:r>
          </w:p>
        </w:tc>
      </w:tr>
      <w:tr w:rsidR="000A675D" w14:paraId="5CD70E0A"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1521E546"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Caribe</w:t>
            </w:r>
          </w:p>
        </w:tc>
        <w:tc>
          <w:tcPr>
            <w:tcW w:w="2490" w:type="dxa"/>
            <w:tcBorders>
              <w:top w:val="single" w:sz="6" w:space="0" w:color="000000"/>
              <w:left w:val="single" w:sz="6" w:space="0" w:color="000000"/>
              <w:bottom w:val="single" w:sz="6" w:space="0" w:color="000000"/>
              <w:right w:val="single" w:sz="6" w:space="0" w:color="000000"/>
            </w:tcBorders>
          </w:tcPr>
          <w:p w14:paraId="506564C1"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13</w:t>
            </w:r>
          </w:p>
        </w:tc>
      </w:tr>
      <w:tr w:rsidR="000A675D" w14:paraId="7A5D8D1F"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41426BE0"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Orinoquía</w:t>
            </w:r>
          </w:p>
        </w:tc>
        <w:tc>
          <w:tcPr>
            <w:tcW w:w="2490" w:type="dxa"/>
            <w:tcBorders>
              <w:top w:val="single" w:sz="6" w:space="0" w:color="000000"/>
              <w:left w:val="single" w:sz="6" w:space="0" w:color="000000"/>
              <w:bottom w:val="single" w:sz="6" w:space="0" w:color="000000"/>
              <w:right w:val="single" w:sz="6" w:space="0" w:color="000000"/>
            </w:tcBorders>
          </w:tcPr>
          <w:p w14:paraId="2C314CD7"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26</w:t>
            </w:r>
          </w:p>
        </w:tc>
      </w:tr>
      <w:tr w:rsidR="000A675D" w14:paraId="7BCB7896"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71FBE73A"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Tumaco</w:t>
            </w:r>
          </w:p>
        </w:tc>
        <w:tc>
          <w:tcPr>
            <w:tcW w:w="2490" w:type="dxa"/>
            <w:tcBorders>
              <w:top w:val="single" w:sz="6" w:space="0" w:color="000000"/>
              <w:left w:val="single" w:sz="6" w:space="0" w:color="000000"/>
              <w:bottom w:val="single" w:sz="6" w:space="0" w:color="000000"/>
              <w:right w:val="single" w:sz="6" w:space="0" w:color="000000"/>
            </w:tcBorders>
          </w:tcPr>
          <w:p w14:paraId="67E29DC5"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19</w:t>
            </w:r>
          </w:p>
        </w:tc>
      </w:tr>
      <w:tr w:rsidR="000A675D" w14:paraId="60D8F12B"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47DE1385"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Medellín</w:t>
            </w:r>
          </w:p>
        </w:tc>
        <w:tc>
          <w:tcPr>
            <w:tcW w:w="2490" w:type="dxa"/>
            <w:tcBorders>
              <w:top w:val="single" w:sz="6" w:space="0" w:color="000000"/>
              <w:left w:val="single" w:sz="6" w:space="0" w:color="000000"/>
              <w:bottom w:val="single" w:sz="6" w:space="0" w:color="000000"/>
              <w:right w:val="single" w:sz="6" w:space="0" w:color="000000"/>
            </w:tcBorders>
          </w:tcPr>
          <w:p w14:paraId="2D9FA711"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12</w:t>
            </w:r>
          </w:p>
        </w:tc>
      </w:tr>
      <w:tr w:rsidR="000A675D" w14:paraId="0C508A82"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7DA8EF16"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Bogotá</w:t>
            </w:r>
          </w:p>
        </w:tc>
        <w:tc>
          <w:tcPr>
            <w:tcW w:w="2490" w:type="dxa"/>
            <w:tcBorders>
              <w:top w:val="single" w:sz="6" w:space="0" w:color="000000"/>
              <w:left w:val="single" w:sz="6" w:space="0" w:color="000000"/>
              <w:bottom w:val="single" w:sz="6" w:space="0" w:color="000000"/>
              <w:right w:val="single" w:sz="6" w:space="0" w:color="000000"/>
            </w:tcBorders>
          </w:tcPr>
          <w:p w14:paraId="54E9117B"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24</w:t>
            </w:r>
          </w:p>
        </w:tc>
      </w:tr>
      <w:tr w:rsidR="000A675D" w14:paraId="3079EFFE"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08DE4325"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Palmira</w:t>
            </w:r>
          </w:p>
        </w:tc>
        <w:tc>
          <w:tcPr>
            <w:tcW w:w="2490" w:type="dxa"/>
            <w:tcBorders>
              <w:top w:val="single" w:sz="6" w:space="0" w:color="000000"/>
              <w:left w:val="single" w:sz="6" w:space="0" w:color="000000"/>
              <w:bottom w:val="single" w:sz="6" w:space="0" w:color="000000"/>
              <w:right w:val="single" w:sz="6" w:space="0" w:color="000000"/>
            </w:tcBorders>
          </w:tcPr>
          <w:p w14:paraId="51C29278"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24</w:t>
            </w:r>
          </w:p>
        </w:tc>
      </w:tr>
      <w:tr w:rsidR="000A675D" w14:paraId="347B8D95"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50F8BA6A"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Manizales</w:t>
            </w:r>
          </w:p>
        </w:tc>
        <w:tc>
          <w:tcPr>
            <w:tcW w:w="2490" w:type="dxa"/>
            <w:tcBorders>
              <w:top w:val="single" w:sz="6" w:space="0" w:color="000000"/>
              <w:left w:val="single" w:sz="6" w:space="0" w:color="000000"/>
              <w:bottom w:val="single" w:sz="6" w:space="0" w:color="000000"/>
              <w:right w:val="single" w:sz="6" w:space="0" w:color="000000"/>
            </w:tcBorders>
          </w:tcPr>
          <w:p w14:paraId="711457DC"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36</w:t>
            </w:r>
          </w:p>
        </w:tc>
      </w:tr>
      <w:tr w:rsidR="000A675D" w14:paraId="251F561E" w14:textId="77777777" w:rsidTr="000A675D">
        <w:trPr>
          <w:trHeight w:val="500"/>
        </w:trPr>
        <w:tc>
          <w:tcPr>
            <w:tcW w:w="1620" w:type="dxa"/>
            <w:tcBorders>
              <w:top w:val="single" w:sz="6" w:space="0" w:color="000000"/>
              <w:left w:val="single" w:sz="6" w:space="0" w:color="000000"/>
              <w:bottom w:val="single" w:sz="6" w:space="0" w:color="000000"/>
              <w:right w:val="single" w:sz="6" w:space="0" w:color="000000"/>
            </w:tcBorders>
          </w:tcPr>
          <w:p w14:paraId="02F34DF2" w14:textId="77777777" w:rsidR="000A675D" w:rsidRDefault="000A675D" w:rsidP="000A675D">
            <w:pPr>
              <w:spacing w:line="240" w:lineRule="auto"/>
              <w:rPr>
                <w:rFonts w:ascii="Ancizar Sans" w:eastAsia="Ancizar Sans" w:hAnsi="Ancizar Sans" w:cs="Ancizar Sans"/>
                <w:sz w:val="24"/>
                <w:szCs w:val="24"/>
              </w:rPr>
            </w:pPr>
            <w:r>
              <w:rPr>
                <w:rFonts w:ascii="Ancizar Sans" w:eastAsia="Ancizar Sans" w:hAnsi="Ancizar Sans" w:cs="Ancizar Sans"/>
                <w:sz w:val="24"/>
                <w:szCs w:val="24"/>
              </w:rPr>
              <w:t>La Paz</w:t>
            </w:r>
          </w:p>
        </w:tc>
        <w:tc>
          <w:tcPr>
            <w:tcW w:w="2490" w:type="dxa"/>
            <w:tcBorders>
              <w:top w:val="single" w:sz="6" w:space="0" w:color="000000"/>
              <w:left w:val="single" w:sz="6" w:space="0" w:color="000000"/>
              <w:bottom w:val="single" w:sz="6" w:space="0" w:color="000000"/>
              <w:right w:val="single" w:sz="6" w:space="0" w:color="000000"/>
            </w:tcBorders>
          </w:tcPr>
          <w:p w14:paraId="4B01F4F6" w14:textId="77777777" w:rsidR="000A675D" w:rsidRDefault="000A675D" w:rsidP="000A675D">
            <w:pPr>
              <w:spacing w:line="240" w:lineRule="auto"/>
              <w:jc w:val="center"/>
              <w:rPr>
                <w:rFonts w:ascii="Ancizar Sans" w:eastAsia="Ancizar Sans" w:hAnsi="Ancizar Sans" w:cs="Ancizar Sans"/>
                <w:sz w:val="24"/>
                <w:szCs w:val="24"/>
              </w:rPr>
            </w:pPr>
            <w:r>
              <w:rPr>
                <w:rFonts w:ascii="Ancizar Sans" w:eastAsia="Ancizar Sans" w:hAnsi="Ancizar Sans" w:cs="Ancizar Sans"/>
                <w:sz w:val="24"/>
                <w:szCs w:val="24"/>
              </w:rPr>
              <w:t>24</w:t>
            </w:r>
          </w:p>
        </w:tc>
      </w:tr>
      <w:tr w:rsidR="000A675D" w14:paraId="15E61A49" w14:textId="77777777" w:rsidTr="000A675D">
        <w:trPr>
          <w:trHeight w:val="241"/>
        </w:trPr>
        <w:tc>
          <w:tcPr>
            <w:tcW w:w="1620" w:type="dxa"/>
            <w:tcBorders>
              <w:top w:val="single" w:sz="6" w:space="0" w:color="000000"/>
              <w:left w:val="single" w:sz="6" w:space="0" w:color="000000"/>
              <w:bottom w:val="single" w:sz="6" w:space="0" w:color="000000"/>
              <w:right w:val="single" w:sz="6" w:space="0" w:color="000000"/>
            </w:tcBorders>
          </w:tcPr>
          <w:p w14:paraId="3E3771B9" w14:textId="77777777" w:rsidR="000A675D" w:rsidRDefault="000A675D" w:rsidP="000A675D">
            <w:pPr>
              <w:spacing w:line="240" w:lineRule="auto"/>
              <w:rPr>
                <w:rFonts w:ascii="Ancizar Sans" w:eastAsia="Ancizar Sans" w:hAnsi="Ancizar Sans" w:cs="Ancizar Sans"/>
                <w:b/>
                <w:bCs/>
                <w:sz w:val="24"/>
                <w:szCs w:val="24"/>
              </w:rPr>
            </w:pPr>
            <w:r>
              <w:rPr>
                <w:rFonts w:ascii="Ancizar Sans" w:eastAsia="Ancizar Sans" w:hAnsi="Ancizar Sans" w:cs="Ancizar Sans"/>
                <w:b/>
                <w:bCs/>
                <w:sz w:val="24"/>
                <w:szCs w:val="24"/>
              </w:rPr>
              <w:t>Total</w:t>
            </w:r>
          </w:p>
        </w:tc>
        <w:tc>
          <w:tcPr>
            <w:tcW w:w="2490" w:type="dxa"/>
            <w:tcBorders>
              <w:top w:val="single" w:sz="6" w:space="0" w:color="000000"/>
              <w:left w:val="single" w:sz="6" w:space="0" w:color="000000"/>
              <w:bottom w:val="single" w:sz="6" w:space="0" w:color="000000"/>
              <w:right w:val="single" w:sz="6" w:space="0" w:color="000000"/>
            </w:tcBorders>
          </w:tcPr>
          <w:p w14:paraId="7012A237" w14:textId="77777777" w:rsidR="000A675D" w:rsidRDefault="000A675D" w:rsidP="000A675D">
            <w:pPr>
              <w:spacing w:line="240" w:lineRule="auto"/>
              <w:jc w:val="center"/>
              <w:rPr>
                <w:rFonts w:ascii="Ancizar Sans" w:eastAsia="Ancizar Sans" w:hAnsi="Ancizar Sans" w:cs="Ancizar Sans"/>
                <w:b/>
                <w:bCs/>
                <w:sz w:val="24"/>
                <w:szCs w:val="24"/>
              </w:rPr>
            </w:pPr>
            <w:r>
              <w:rPr>
                <w:rFonts w:ascii="Ancizar Sans" w:eastAsia="Ancizar Sans" w:hAnsi="Ancizar Sans" w:cs="Ancizar Sans"/>
                <w:b/>
                <w:bCs/>
                <w:sz w:val="24"/>
                <w:szCs w:val="24"/>
              </w:rPr>
              <w:t>200</w:t>
            </w:r>
          </w:p>
        </w:tc>
      </w:tr>
    </w:tbl>
    <w:p w14:paraId="2829B09A" w14:textId="4693438E" w:rsidR="000A675D" w:rsidRDefault="000A675D" w:rsidP="000A675D">
      <w:pPr>
        <w:rPr>
          <w:rFonts w:ascii="Ancizar Sans" w:eastAsia="Ancizar Sans" w:hAnsi="Ancizar Sans" w:cs="Ancizar Sans"/>
          <w:sz w:val="24"/>
          <w:szCs w:val="24"/>
        </w:rPr>
      </w:pPr>
    </w:p>
    <w:p w14:paraId="1A9370DC" w14:textId="255D6C55" w:rsidR="000A675D" w:rsidRDefault="000A675D" w:rsidP="000A675D">
      <w:pPr>
        <w:rPr>
          <w:rFonts w:ascii="Ancizar Sans" w:eastAsia="Ancizar Sans" w:hAnsi="Ancizar Sans" w:cs="Ancizar Sans"/>
          <w:sz w:val="24"/>
          <w:szCs w:val="24"/>
        </w:rPr>
      </w:pPr>
    </w:p>
    <w:p w14:paraId="0C11CC81" w14:textId="21DF1940" w:rsidR="000A675D" w:rsidRDefault="000A675D" w:rsidP="000A675D">
      <w:pPr>
        <w:rPr>
          <w:rFonts w:ascii="Ancizar Sans" w:eastAsia="Ancizar Sans" w:hAnsi="Ancizar Sans" w:cs="Ancizar Sans"/>
          <w:sz w:val="24"/>
          <w:szCs w:val="24"/>
        </w:rPr>
      </w:pPr>
    </w:p>
    <w:p w14:paraId="06D8826C" w14:textId="3B10185D" w:rsidR="000A675D" w:rsidRDefault="000A675D" w:rsidP="000A675D">
      <w:pPr>
        <w:rPr>
          <w:rFonts w:ascii="Ancizar Sans" w:eastAsia="Ancizar Sans" w:hAnsi="Ancizar Sans" w:cs="Ancizar Sans"/>
          <w:sz w:val="24"/>
          <w:szCs w:val="24"/>
        </w:rPr>
      </w:pPr>
    </w:p>
    <w:p w14:paraId="73838B49" w14:textId="1883781E" w:rsidR="000A675D" w:rsidRDefault="000A675D" w:rsidP="000A675D">
      <w:pPr>
        <w:rPr>
          <w:rFonts w:ascii="Ancizar Sans" w:eastAsia="Ancizar Sans" w:hAnsi="Ancizar Sans" w:cs="Ancizar Sans"/>
          <w:sz w:val="24"/>
          <w:szCs w:val="24"/>
        </w:rPr>
      </w:pPr>
    </w:p>
    <w:p w14:paraId="06A3CF79" w14:textId="555B0DC0" w:rsidR="000A675D" w:rsidRDefault="000A675D" w:rsidP="000A675D">
      <w:pPr>
        <w:rPr>
          <w:rFonts w:ascii="Ancizar Sans" w:eastAsia="Ancizar Sans" w:hAnsi="Ancizar Sans" w:cs="Ancizar Sans"/>
          <w:sz w:val="24"/>
          <w:szCs w:val="24"/>
        </w:rPr>
      </w:pPr>
    </w:p>
    <w:p w14:paraId="212B72D1" w14:textId="1AE07D44" w:rsidR="000A675D" w:rsidRDefault="000A675D" w:rsidP="000A675D">
      <w:pPr>
        <w:rPr>
          <w:rFonts w:ascii="Ancizar Sans" w:eastAsia="Ancizar Sans" w:hAnsi="Ancizar Sans" w:cs="Ancizar Sans"/>
          <w:sz w:val="24"/>
          <w:szCs w:val="24"/>
        </w:rPr>
      </w:pPr>
    </w:p>
    <w:p w14:paraId="31325C2A" w14:textId="74069584" w:rsidR="000A675D" w:rsidRDefault="000A675D" w:rsidP="000A675D">
      <w:pPr>
        <w:spacing w:after="0"/>
        <w:rPr>
          <w:rFonts w:ascii="Ancizar Sans" w:eastAsia="Ancizar Sans" w:hAnsi="Ancizar Sans" w:cs="Ancizar Sans"/>
          <w:sz w:val="24"/>
          <w:szCs w:val="24"/>
        </w:rPr>
      </w:pPr>
    </w:p>
    <w:p w14:paraId="3BA2D620" w14:textId="70FD5620" w:rsidR="000A675D" w:rsidRDefault="000A675D" w:rsidP="000A675D">
      <w:pPr>
        <w:rPr>
          <w:rFonts w:ascii="Ancizar Sans" w:eastAsia="Ancizar Sans" w:hAnsi="Ancizar Sans" w:cs="Ancizar Sans"/>
          <w:sz w:val="24"/>
          <w:szCs w:val="24"/>
        </w:rPr>
      </w:pPr>
    </w:p>
    <w:p w14:paraId="41DDF4EC" w14:textId="7B09DFC4" w:rsidR="000A675D" w:rsidRDefault="000A675D" w:rsidP="000A675D">
      <w:pPr>
        <w:rPr>
          <w:rFonts w:ascii="Ancizar Sans" w:eastAsia="Ancizar Sans" w:hAnsi="Ancizar Sans" w:cs="Ancizar Sans"/>
          <w:sz w:val="24"/>
          <w:szCs w:val="24"/>
        </w:rPr>
      </w:pPr>
    </w:p>
    <w:p w14:paraId="44DA60D5" w14:textId="08C1A453" w:rsidR="000A675D" w:rsidRDefault="000A675D" w:rsidP="000A675D">
      <w:pPr>
        <w:rPr>
          <w:rFonts w:ascii="Ancizar Sans" w:eastAsia="Ancizar Sans" w:hAnsi="Ancizar Sans" w:cs="Ancizar Sans"/>
          <w:sz w:val="24"/>
          <w:szCs w:val="24"/>
        </w:rPr>
      </w:pPr>
    </w:p>
    <w:p w14:paraId="709D7342" w14:textId="635BA0FD" w:rsidR="000A675D" w:rsidRDefault="000A675D" w:rsidP="000A675D">
      <w:pPr>
        <w:rPr>
          <w:rFonts w:ascii="Ancizar Sans" w:eastAsia="Ancizar Sans" w:hAnsi="Ancizar Sans" w:cs="Ancizar Sans"/>
          <w:sz w:val="24"/>
          <w:szCs w:val="24"/>
        </w:rPr>
      </w:pPr>
    </w:p>
    <w:p w14:paraId="6D1FB195" w14:textId="77777777" w:rsidR="000A675D" w:rsidRDefault="000A675D" w:rsidP="000A675D">
      <w:pPr>
        <w:spacing w:after="0"/>
        <w:jc w:val="center"/>
        <w:rPr>
          <w:rFonts w:ascii="Ancizar Sans" w:eastAsia="Ancizar Sans" w:hAnsi="Ancizar Sans" w:cs="Ancizar Sans"/>
          <w:sz w:val="24"/>
          <w:szCs w:val="24"/>
        </w:rPr>
      </w:pPr>
    </w:p>
    <w:p w14:paraId="0AFF20EA" w14:textId="378B1133"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t>Fuente: Elaboración propia.</w:t>
      </w:r>
    </w:p>
    <w:p w14:paraId="708A2ED1" w14:textId="77777777" w:rsidR="00AC3736" w:rsidRDefault="00AC3736" w:rsidP="00AC3736">
      <w:pPr>
        <w:rPr>
          <w:rFonts w:ascii="Ancizar Sans" w:eastAsia="Ancizar Sans" w:hAnsi="Ancizar Sans" w:cs="Ancizar Sans"/>
          <w:b/>
          <w:bCs/>
          <w:i/>
          <w:iCs/>
          <w:sz w:val="24"/>
          <w:szCs w:val="24"/>
        </w:rPr>
      </w:pPr>
      <w:r>
        <w:rPr>
          <w:rFonts w:ascii="Ancizar Sans" w:eastAsia="Ancizar Sans" w:hAnsi="Ancizar Sans" w:cs="Ancizar Sans"/>
          <w:b/>
          <w:bCs/>
          <w:i/>
          <w:iCs/>
          <w:sz w:val="24"/>
          <w:szCs w:val="24"/>
        </w:rPr>
        <w:t>1.3.2 Distribución presupuestal PIC 2026</w:t>
      </w:r>
    </w:p>
    <w:p w14:paraId="416CA47E" w14:textId="1D11AF1F" w:rsidR="00AC3736" w:rsidRDefault="00AC3736" w:rsidP="00376A53">
      <w:pPr>
        <w:ind w:firstLine="709"/>
        <w:jc w:val="both"/>
        <w:rPr>
          <w:rFonts w:ascii="Ancizar Sans" w:eastAsia="Ancizar Sans" w:hAnsi="Ancizar Sans" w:cs="Ancizar Sans"/>
          <w:sz w:val="24"/>
          <w:szCs w:val="24"/>
        </w:rPr>
      </w:pPr>
      <w:r>
        <w:rPr>
          <w:rFonts w:ascii="Ancizar Sans" w:eastAsia="Ancizar Sans" w:hAnsi="Ancizar Sans" w:cs="Ancizar Sans"/>
          <w:sz w:val="24"/>
          <w:szCs w:val="24"/>
        </w:rPr>
        <w:t xml:space="preserve">Para el 2026 en el marco del PIC-CO se realizó la asignación presupuestal de $7.494.886.613 mediante radicado </w:t>
      </w:r>
      <w:hyperlink r:id="rId14">
        <w:r>
          <w:rPr>
            <w:rFonts w:ascii="Ancizar Sans" w:eastAsia="Ancizar Sans" w:hAnsi="Ancizar Sans" w:cs="Ancizar Sans"/>
            <w:color w:val="1155CC"/>
            <w:sz w:val="24"/>
            <w:szCs w:val="24"/>
            <w:u w:val="single"/>
          </w:rPr>
          <w:t>2026-EE-098155</w:t>
        </w:r>
      </w:hyperlink>
      <w:r>
        <w:rPr>
          <w:rFonts w:ascii="Ancizar Sans" w:eastAsia="Ancizar Sans" w:hAnsi="Ancizar Sans" w:cs="Ancizar Sans"/>
          <w:sz w:val="24"/>
          <w:szCs w:val="24"/>
        </w:rPr>
        <w:t>, para este recurso de propone la siguiente distribución:</w:t>
      </w:r>
    </w:p>
    <w:p w14:paraId="1BB12FE1" w14:textId="5076D1BB" w:rsidR="00AC3736" w:rsidRDefault="00AC3736" w:rsidP="000A675D">
      <w:pPr>
        <w:jc w:val="center"/>
        <w:rPr>
          <w:rFonts w:ascii="Ancizar Sans" w:eastAsia="Ancizar Sans" w:hAnsi="Ancizar Sans" w:cs="Ancizar Sans"/>
          <w:sz w:val="24"/>
          <w:szCs w:val="24"/>
        </w:rPr>
      </w:pPr>
      <w:r>
        <w:rPr>
          <w:rFonts w:ascii="Ancizar Sans" w:eastAsia="Ancizar Sans" w:hAnsi="Ancizar Sans" w:cs="Ancizar Sans"/>
          <w:sz w:val="24"/>
          <w:szCs w:val="24"/>
        </w:rPr>
        <w:t>Tabla 11. Distribución de recursos según líneas y sublíneas del MEN</w:t>
      </w:r>
      <w:r>
        <w:rPr>
          <w:rFonts w:ascii="Ancizar Sans" w:eastAsia="Ancizar Sans" w:hAnsi="Ancizar Sans" w:cs="Ancizar Sans"/>
          <w:sz w:val="24"/>
          <w:szCs w:val="24"/>
          <w:vertAlign w:val="superscript"/>
        </w:rPr>
        <w:footnoteReference w:id="3"/>
      </w:r>
      <w:r>
        <w:rPr>
          <w:rFonts w:ascii="Ancizar Sans" w:eastAsia="Ancizar Sans" w:hAnsi="Ancizar Sans" w:cs="Ancizar Sans"/>
          <w:sz w:val="24"/>
          <w:szCs w:val="24"/>
        </w:rPr>
        <w:t xml:space="preserve">. </w:t>
      </w:r>
    </w:p>
    <w:tbl>
      <w:tblPr>
        <w:tblpPr w:leftFromText="180" w:rightFromText="180" w:topFromText="180" w:bottomFromText="180" w:vertAnchor="text" w:tblpX="270"/>
        <w:tblW w:w="67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810"/>
        <w:gridCol w:w="1984"/>
      </w:tblGrid>
      <w:tr w:rsidR="00AC3736" w14:paraId="59927216" w14:textId="77777777" w:rsidTr="00376A53">
        <w:tc>
          <w:tcPr>
            <w:tcW w:w="3000" w:type="dxa"/>
          </w:tcPr>
          <w:p w14:paraId="77868CBF"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lastRenderedPageBreak/>
              <w:t>Sublínea</w:t>
            </w:r>
          </w:p>
        </w:tc>
        <w:tc>
          <w:tcPr>
            <w:tcW w:w="1810" w:type="dxa"/>
          </w:tcPr>
          <w:p w14:paraId="7FD27C8F"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Cantidad/concepto</w:t>
            </w:r>
          </w:p>
        </w:tc>
        <w:tc>
          <w:tcPr>
            <w:tcW w:w="1984" w:type="dxa"/>
          </w:tcPr>
          <w:p w14:paraId="49017FD9"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Valor</w:t>
            </w:r>
          </w:p>
        </w:tc>
      </w:tr>
      <w:tr w:rsidR="00AC3736" w14:paraId="55B64FA9" w14:textId="77777777" w:rsidTr="00376A53">
        <w:trPr>
          <w:trHeight w:val="440"/>
        </w:trPr>
        <w:tc>
          <w:tcPr>
            <w:tcW w:w="6794" w:type="dxa"/>
            <w:gridSpan w:val="3"/>
          </w:tcPr>
          <w:p w14:paraId="622F900E"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Docentes y talento humano para sostenimiento de la ampliación de cobertura</w:t>
            </w:r>
          </w:p>
        </w:tc>
      </w:tr>
      <w:tr w:rsidR="00AC3736" w14:paraId="61FD5210" w14:textId="77777777" w:rsidTr="00376A53">
        <w:tc>
          <w:tcPr>
            <w:tcW w:w="3000" w:type="dxa"/>
          </w:tcPr>
          <w:p w14:paraId="4E1AF9C9"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Sostenimiento de Docentes para la Ampliación de Cobertura</w:t>
            </w:r>
          </w:p>
        </w:tc>
        <w:tc>
          <w:tcPr>
            <w:tcW w:w="1810" w:type="dxa"/>
          </w:tcPr>
          <w:p w14:paraId="7BED635E"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18</w:t>
            </w:r>
          </w:p>
        </w:tc>
        <w:tc>
          <w:tcPr>
            <w:tcW w:w="1984" w:type="dxa"/>
          </w:tcPr>
          <w:p w14:paraId="5D09F4B3"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$4.039.200.000</w:t>
            </w:r>
          </w:p>
        </w:tc>
      </w:tr>
      <w:tr w:rsidR="00AC3736" w14:paraId="507A1BD8" w14:textId="77777777" w:rsidTr="00376A53">
        <w:tc>
          <w:tcPr>
            <w:tcW w:w="3000" w:type="dxa"/>
          </w:tcPr>
          <w:p w14:paraId="4E422440"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Financiación de Personal Administrativo para sostener la ampliación de cobertura</w:t>
            </w:r>
          </w:p>
        </w:tc>
        <w:tc>
          <w:tcPr>
            <w:tcW w:w="1810" w:type="dxa"/>
          </w:tcPr>
          <w:p w14:paraId="5A758F6E"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9</w:t>
            </w:r>
          </w:p>
        </w:tc>
        <w:tc>
          <w:tcPr>
            <w:tcW w:w="1984" w:type="dxa"/>
          </w:tcPr>
          <w:p w14:paraId="6B0C432E"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$939.600.000</w:t>
            </w:r>
          </w:p>
        </w:tc>
      </w:tr>
      <w:tr w:rsidR="00AC3736" w14:paraId="2BE93045" w14:textId="77777777" w:rsidTr="00376A53">
        <w:trPr>
          <w:trHeight w:val="440"/>
        </w:trPr>
        <w:tc>
          <w:tcPr>
            <w:tcW w:w="6794" w:type="dxa"/>
            <w:gridSpan w:val="3"/>
          </w:tcPr>
          <w:p w14:paraId="778B091A" w14:textId="77777777" w:rsidR="00AC3736" w:rsidRDefault="00AC3736" w:rsidP="008E06E4">
            <w:pPr>
              <w:widowControl w:val="0"/>
              <w:spacing w:line="240" w:lineRule="auto"/>
              <w:rPr>
                <w:rFonts w:ascii="Ancizar Sans" w:eastAsia="Ancizar Sans" w:hAnsi="Ancizar Sans" w:cs="Ancizar Sans"/>
                <w:sz w:val="20"/>
                <w:szCs w:val="20"/>
              </w:rPr>
            </w:pPr>
            <w:r>
              <w:rPr>
                <w:rFonts w:ascii="Ancizar Sans" w:eastAsia="Ancizar Sans" w:hAnsi="Ancizar Sans" w:cs="Ancizar Sans"/>
                <w:sz w:val="20"/>
                <w:szCs w:val="20"/>
              </w:rPr>
              <w:t>Estrategias de bienestar y permanencia estudiantil</w:t>
            </w:r>
          </w:p>
        </w:tc>
      </w:tr>
      <w:tr w:rsidR="00AC3736" w14:paraId="7950A34C" w14:textId="77777777" w:rsidTr="00376A53">
        <w:tc>
          <w:tcPr>
            <w:tcW w:w="3000" w:type="dxa"/>
          </w:tcPr>
          <w:p w14:paraId="2BED8A6E"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Apoyos Socioeconómicos</w:t>
            </w:r>
          </w:p>
        </w:tc>
        <w:tc>
          <w:tcPr>
            <w:tcW w:w="1810" w:type="dxa"/>
          </w:tcPr>
          <w:p w14:paraId="52E45CC0"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Bolsa</w:t>
            </w:r>
          </w:p>
        </w:tc>
        <w:tc>
          <w:tcPr>
            <w:tcW w:w="1984" w:type="dxa"/>
          </w:tcPr>
          <w:p w14:paraId="1DC713D5"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2.012.869.290</w:t>
            </w:r>
          </w:p>
        </w:tc>
      </w:tr>
      <w:tr w:rsidR="00AC3736" w14:paraId="0D5D7AEE" w14:textId="77777777" w:rsidTr="00376A53">
        <w:tc>
          <w:tcPr>
            <w:tcW w:w="3000" w:type="dxa"/>
          </w:tcPr>
          <w:p w14:paraId="2595A168"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Promoción de la salud integral y autocuidado</w:t>
            </w:r>
          </w:p>
        </w:tc>
        <w:tc>
          <w:tcPr>
            <w:tcW w:w="1810" w:type="dxa"/>
          </w:tcPr>
          <w:p w14:paraId="785DE3ED"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Bolsa</w:t>
            </w:r>
          </w:p>
          <w:p w14:paraId="44FDF06F" w14:textId="77777777" w:rsidR="00AC3736" w:rsidRDefault="00AC3736" w:rsidP="008E06E4">
            <w:pPr>
              <w:jc w:val="both"/>
              <w:rPr>
                <w:rFonts w:ascii="Ancizar Sans" w:eastAsia="Ancizar Sans" w:hAnsi="Ancizar Sans" w:cs="Ancizar Sans"/>
                <w:sz w:val="20"/>
                <w:szCs w:val="20"/>
              </w:rPr>
            </w:pPr>
          </w:p>
        </w:tc>
        <w:tc>
          <w:tcPr>
            <w:tcW w:w="1984" w:type="dxa"/>
          </w:tcPr>
          <w:p w14:paraId="5CFDBD8C" w14:textId="77777777" w:rsidR="00AC3736" w:rsidRDefault="00AC3736" w:rsidP="008E06E4">
            <w:pPr>
              <w:jc w:val="both"/>
              <w:rPr>
                <w:rFonts w:ascii="Ancizar Sans" w:eastAsia="Ancizar Sans" w:hAnsi="Ancizar Sans" w:cs="Ancizar Sans"/>
                <w:sz w:val="20"/>
                <w:szCs w:val="20"/>
              </w:rPr>
            </w:pPr>
            <w:r>
              <w:rPr>
                <w:rFonts w:ascii="Ancizar Sans" w:eastAsia="Ancizar Sans" w:hAnsi="Ancizar Sans" w:cs="Ancizar Sans"/>
                <w:sz w:val="20"/>
                <w:szCs w:val="20"/>
              </w:rPr>
              <w:t>503.217.323</w:t>
            </w:r>
          </w:p>
        </w:tc>
      </w:tr>
    </w:tbl>
    <w:p w14:paraId="032EA4C6" w14:textId="77777777" w:rsidR="00AC3736" w:rsidRDefault="00AC3736" w:rsidP="00AC3736">
      <w:pPr>
        <w:jc w:val="center"/>
        <w:rPr>
          <w:rFonts w:ascii="Ancizar Sans" w:eastAsia="Ancizar Sans" w:hAnsi="Ancizar Sans" w:cs="Ancizar Sans"/>
          <w:b/>
          <w:bCs/>
          <w:i/>
          <w:iCs/>
          <w:sz w:val="24"/>
          <w:szCs w:val="24"/>
        </w:rPr>
      </w:pPr>
      <w:r>
        <w:rPr>
          <w:rFonts w:ascii="Ancizar Sans" w:eastAsia="Ancizar Sans" w:hAnsi="Ancizar Sans" w:cs="Ancizar Sans"/>
          <w:sz w:val="24"/>
          <w:szCs w:val="24"/>
        </w:rPr>
        <w:t>Fuente: Elaboración propia.</w:t>
      </w:r>
    </w:p>
    <w:p w14:paraId="0CEEFE3D" w14:textId="77777777" w:rsidR="00AC3736" w:rsidRDefault="00AC3736" w:rsidP="00AC3736">
      <w:pPr>
        <w:spacing w:after="160"/>
        <w:rPr>
          <w:rFonts w:ascii="Ancizar Sans" w:eastAsia="Ancizar Sans" w:hAnsi="Ancizar Sans" w:cs="Ancizar Sans"/>
          <w:b/>
          <w:bCs/>
          <w:sz w:val="24"/>
          <w:szCs w:val="24"/>
        </w:rPr>
      </w:pPr>
      <w:r>
        <w:rPr>
          <w:rFonts w:ascii="Ancizar Sans" w:eastAsia="Ancizar Sans" w:hAnsi="Ancizar Sans" w:cs="Ancizar Sans"/>
          <w:b/>
          <w:bCs/>
          <w:i/>
          <w:iCs/>
          <w:sz w:val="24"/>
          <w:szCs w:val="24"/>
        </w:rPr>
        <w:t>1.3.2.1 Proyección de cupos para PIC</w:t>
      </w:r>
      <w:r>
        <w:rPr>
          <w:rFonts w:ascii="Ancizar Sans" w:eastAsia="Ancizar Sans" w:hAnsi="Ancizar Sans" w:cs="Ancizar Sans"/>
          <w:b/>
          <w:bCs/>
          <w:sz w:val="24"/>
          <w:szCs w:val="24"/>
        </w:rPr>
        <w:t xml:space="preserve"> 2026</w:t>
      </w:r>
    </w:p>
    <w:p w14:paraId="06CD6EE8" w14:textId="57304E27" w:rsidR="000A675D" w:rsidRDefault="0009622F" w:rsidP="00AC3736">
      <w:pPr>
        <w:spacing w:after="160"/>
        <w:jc w:val="both"/>
        <w:rPr>
          <w:rFonts w:ascii="Ancizar Sans" w:eastAsia="Ancizar Sans" w:hAnsi="Ancizar Sans" w:cs="Ancizar Sans"/>
          <w:sz w:val="24"/>
          <w:szCs w:val="24"/>
        </w:rPr>
      </w:pPr>
      <w:r w:rsidRPr="0009622F">
        <w:rPr>
          <w:rFonts w:ascii="Ancizar Sans" w:eastAsia="Ancizar Sans" w:hAnsi="Ancizar Sans" w:cs="Ancizar Sans"/>
          <w:sz w:val="24"/>
          <w:szCs w:val="24"/>
        </w:rPr>
        <w:t>Mediante radicado No. 2026-EE-098155 el Ministerio de Educación Nacional notificó a la UNAL la asignación del recurso y la formulación para el PIC-CO 2026. La Universidad Nacional, mediante oficio N.1-412-26, radicado 2026-EE-098155 formuló las metas para el PIC-CO 2026, las cuales se centraron en la ampliación de la planta docente y administrativa. Sin embargo, de acuerdo a las observaciones emitidas en respuesta a esta formulación por parte del MEN, mediante radicado 2026-EE-141412, y teniendo en cuenta la discusión de la Mesa Técnica entre el MEN y las directivas de la Universidad, llevada a cabo el 12 de mayo de 2026, se estableció la proyección</w:t>
      </w:r>
      <w:r>
        <w:rPr>
          <w:rFonts w:ascii="Ancizar Sans" w:eastAsia="Ancizar Sans" w:hAnsi="Ancizar Sans" w:cs="Ancizar Sans"/>
          <w:sz w:val="24"/>
          <w:szCs w:val="24"/>
        </w:rPr>
        <w:t xml:space="preserve"> </w:t>
      </w:r>
      <w:r w:rsidRPr="0009622F">
        <w:rPr>
          <w:rFonts w:ascii="Ancizar Sans" w:eastAsia="Ancizar Sans" w:hAnsi="Ancizar Sans" w:cs="Ancizar Sans"/>
          <w:sz w:val="24"/>
          <w:szCs w:val="24"/>
        </w:rPr>
        <w:t>de las siguientes metas para el PIC 2026, cuyo recurso será ejecutado en los periodos 2027-2 y 2028-1:</w:t>
      </w:r>
    </w:p>
    <w:p w14:paraId="0711EE8D" w14:textId="77777777" w:rsidR="0009622F" w:rsidRDefault="0009622F" w:rsidP="00AC3736">
      <w:pPr>
        <w:jc w:val="center"/>
        <w:rPr>
          <w:rFonts w:ascii="Ancizar Sans" w:eastAsia="Ancizar Sans" w:hAnsi="Ancizar Sans" w:cs="Ancizar Sans"/>
          <w:sz w:val="24"/>
          <w:szCs w:val="24"/>
        </w:rPr>
      </w:pPr>
    </w:p>
    <w:p w14:paraId="564F16BC" w14:textId="77777777" w:rsidR="0009622F" w:rsidRDefault="0009622F" w:rsidP="00AC3736">
      <w:pPr>
        <w:jc w:val="center"/>
        <w:rPr>
          <w:rFonts w:ascii="Ancizar Sans" w:eastAsia="Ancizar Sans" w:hAnsi="Ancizar Sans" w:cs="Ancizar Sans"/>
          <w:sz w:val="24"/>
          <w:szCs w:val="24"/>
        </w:rPr>
      </w:pPr>
    </w:p>
    <w:p w14:paraId="22F9AFF5" w14:textId="77777777" w:rsidR="0009622F" w:rsidRDefault="0009622F" w:rsidP="00AC3736">
      <w:pPr>
        <w:jc w:val="center"/>
        <w:rPr>
          <w:rFonts w:ascii="Ancizar Sans" w:eastAsia="Ancizar Sans" w:hAnsi="Ancizar Sans" w:cs="Ancizar Sans"/>
          <w:sz w:val="24"/>
          <w:szCs w:val="24"/>
        </w:rPr>
      </w:pPr>
    </w:p>
    <w:p w14:paraId="2F232852" w14:textId="77777777" w:rsidR="0009622F" w:rsidRDefault="0009622F" w:rsidP="00AC3736">
      <w:pPr>
        <w:jc w:val="center"/>
        <w:rPr>
          <w:rFonts w:ascii="Ancizar Sans" w:eastAsia="Ancizar Sans" w:hAnsi="Ancizar Sans" w:cs="Ancizar Sans"/>
          <w:sz w:val="24"/>
          <w:szCs w:val="24"/>
        </w:rPr>
      </w:pPr>
    </w:p>
    <w:p w14:paraId="7E58C89F" w14:textId="77777777" w:rsidR="0009622F" w:rsidRDefault="0009622F" w:rsidP="00AC3736">
      <w:pPr>
        <w:jc w:val="center"/>
        <w:rPr>
          <w:rFonts w:ascii="Ancizar Sans" w:eastAsia="Ancizar Sans" w:hAnsi="Ancizar Sans" w:cs="Ancizar Sans"/>
          <w:sz w:val="24"/>
          <w:szCs w:val="24"/>
        </w:rPr>
      </w:pPr>
    </w:p>
    <w:p w14:paraId="65AC0B33" w14:textId="77777777" w:rsidR="0009622F" w:rsidRDefault="0009622F" w:rsidP="00AC3736">
      <w:pPr>
        <w:jc w:val="center"/>
        <w:rPr>
          <w:rFonts w:ascii="Ancizar Sans" w:eastAsia="Ancizar Sans" w:hAnsi="Ancizar Sans" w:cs="Ancizar Sans"/>
          <w:sz w:val="24"/>
          <w:szCs w:val="24"/>
        </w:rPr>
      </w:pPr>
    </w:p>
    <w:p w14:paraId="0DCCBEC6" w14:textId="77777777" w:rsidR="0009622F" w:rsidRDefault="0009622F" w:rsidP="00AC3736">
      <w:pPr>
        <w:jc w:val="center"/>
        <w:rPr>
          <w:rFonts w:ascii="Ancizar Sans" w:eastAsia="Ancizar Sans" w:hAnsi="Ancizar Sans" w:cs="Ancizar Sans"/>
          <w:sz w:val="24"/>
          <w:szCs w:val="24"/>
        </w:rPr>
      </w:pPr>
    </w:p>
    <w:p w14:paraId="49667C31" w14:textId="14369A5E" w:rsidR="00AC3736" w:rsidRDefault="00AC3736" w:rsidP="00AC3736">
      <w:pPr>
        <w:jc w:val="center"/>
        <w:rPr>
          <w:rFonts w:ascii="Ancizar Sans" w:eastAsia="Ancizar Sans" w:hAnsi="Ancizar Sans" w:cs="Ancizar Sans"/>
          <w:sz w:val="24"/>
          <w:szCs w:val="24"/>
        </w:rPr>
      </w:pPr>
      <w:r>
        <w:rPr>
          <w:rFonts w:ascii="Ancizar Sans" w:eastAsia="Ancizar Sans" w:hAnsi="Ancizar Sans" w:cs="Ancizar Sans"/>
          <w:sz w:val="24"/>
          <w:szCs w:val="24"/>
        </w:rPr>
        <w:lastRenderedPageBreak/>
        <w:t xml:space="preserve">Tabla 12. Compromiso nuevos cupos 2026. </w:t>
      </w:r>
    </w:p>
    <w:tbl>
      <w:tblPr>
        <w:tblpPr w:leftFromText="180" w:rightFromText="180" w:topFromText="180" w:bottomFromText="180" w:vertAnchor="text" w:tblpX="2325"/>
        <w:tblW w:w="3870" w:type="dxa"/>
        <w:tblBorders>
          <w:top w:val="nil"/>
          <w:left w:val="nil"/>
          <w:bottom w:val="nil"/>
          <w:right w:val="nil"/>
          <w:insideH w:val="nil"/>
          <w:insideV w:val="nil"/>
        </w:tblBorders>
        <w:tblLayout w:type="fixed"/>
        <w:tblLook w:val="0600" w:firstRow="0" w:lastRow="0" w:firstColumn="0" w:lastColumn="0" w:noHBand="1" w:noVBand="1"/>
      </w:tblPr>
      <w:tblGrid>
        <w:gridCol w:w="1410"/>
        <w:gridCol w:w="2460"/>
      </w:tblGrid>
      <w:tr w:rsidR="00AC3736" w14:paraId="23F100EB"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7BB73804" w14:textId="77777777" w:rsidR="00AC3736" w:rsidRDefault="00AC3736" w:rsidP="008E06E4">
            <w:pPr>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t>Sede</w:t>
            </w:r>
          </w:p>
        </w:tc>
        <w:tc>
          <w:tcPr>
            <w:tcW w:w="2460" w:type="dxa"/>
            <w:tcBorders>
              <w:top w:val="single" w:sz="6" w:space="0" w:color="000000"/>
              <w:left w:val="single" w:sz="6" w:space="0" w:color="000000"/>
              <w:bottom w:val="single" w:sz="6" w:space="0" w:color="000000"/>
              <w:right w:val="single" w:sz="6" w:space="0" w:color="000000"/>
            </w:tcBorders>
          </w:tcPr>
          <w:p w14:paraId="3EECF7F3" w14:textId="77777777" w:rsidR="00AC3736" w:rsidRDefault="00AC3736" w:rsidP="008E06E4">
            <w:pPr>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t>Compromiso nuevos cupos</w:t>
            </w:r>
          </w:p>
        </w:tc>
      </w:tr>
      <w:tr w:rsidR="00AC3736" w14:paraId="4E132C20"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6FBCF077"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Amazonía</w:t>
            </w:r>
          </w:p>
        </w:tc>
        <w:tc>
          <w:tcPr>
            <w:tcW w:w="2460" w:type="dxa"/>
            <w:tcBorders>
              <w:top w:val="single" w:sz="6" w:space="0" w:color="000000"/>
              <w:left w:val="single" w:sz="6" w:space="0" w:color="000000"/>
              <w:bottom w:val="single" w:sz="6" w:space="0" w:color="000000"/>
              <w:right w:val="single" w:sz="6" w:space="0" w:color="000000"/>
            </w:tcBorders>
          </w:tcPr>
          <w:p w14:paraId="3E61EECE"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22</w:t>
            </w:r>
          </w:p>
        </w:tc>
      </w:tr>
      <w:tr w:rsidR="00AC3736" w14:paraId="7D78A615"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5090B8EA"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Caribe</w:t>
            </w:r>
          </w:p>
        </w:tc>
        <w:tc>
          <w:tcPr>
            <w:tcW w:w="2460" w:type="dxa"/>
            <w:tcBorders>
              <w:top w:val="single" w:sz="6" w:space="0" w:color="000000"/>
              <w:left w:val="single" w:sz="6" w:space="0" w:color="000000"/>
              <w:bottom w:val="single" w:sz="6" w:space="0" w:color="000000"/>
              <w:right w:val="single" w:sz="6" w:space="0" w:color="000000"/>
            </w:tcBorders>
          </w:tcPr>
          <w:p w14:paraId="5B12DB6C"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13</w:t>
            </w:r>
          </w:p>
        </w:tc>
      </w:tr>
      <w:tr w:rsidR="00AC3736" w14:paraId="24C181C3"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18886A65"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Orinoquía</w:t>
            </w:r>
          </w:p>
        </w:tc>
        <w:tc>
          <w:tcPr>
            <w:tcW w:w="2460" w:type="dxa"/>
            <w:tcBorders>
              <w:top w:val="single" w:sz="6" w:space="0" w:color="000000"/>
              <w:left w:val="single" w:sz="6" w:space="0" w:color="000000"/>
              <w:bottom w:val="single" w:sz="6" w:space="0" w:color="000000"/>
              <w:right w:val="single" w:sz="6" w:space="0" w:color="000000"/>
            </w:tcBorders>
          </w:tcPr>
          <w:p w14:paraId="4466546C"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26</w:t>
            </w:r>
          </w:p>
        </w:tc>
      </w:tr>
      <w:tr w:rsidR="00AC3736" w14:paraId="7CD1865A"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2E9BD71B"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Tumaco</w:t>
            </w:r>
          </w:p>
        </w:tc>
        <w:tc>
          <w:tcPr>
            <w:tcW w:w="2460" w:type="dxa"/>
            <w:tcBorders>
              <w:top w:val="single" w:sz="6" w:space="0" w:color="000000"/>
              <w:left w:val="single" w:sz="6" w:space="0" w:color="000000"/>
              <w:bottom w:val="single" w:sz="6" w:space="0" w:color="000000"/>
              <w:right w:val="single" w:sz="6" w:space="0" w:color="000000"/>
            </w:tcBorders>
          </w:tcPr>
          <w:p w14:paraId="2B97E24E"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19</w:t>
            </w:r>
          </w:p>
        </w:tc>
      </w:tr>
      <w:tr w:rsidR="00AC3736" w14:paraId="5AFAE7C7"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0D1C177F"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Medellín</w:t>
            </w:r>
          </w:p>
        </w:tc>
        <w:tc>
          <w:tcPr>
            <w:tcW w:w="2460" w:type="dxa"/>
            <w:tcBorders>
              <w:top w:val="single" w:sz="6" w:space="0" w:color="000000"/>
              <w:left w:val="single" w:sz="6" w:space="0" w:color="000000"/>
              <w:bottom w:val="single" w:sz="6" w:space="0" w:color="000000"/>
              <w:right w:val="single" w:sz="6" w:space="0" w:color="000000"/>
            </w:tcBorders>
          </w:tcPr>
          <w:p w14:paraId="09BE0CBA"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12</w:t>
            </w:r>
          </w:p>
        </w:tc>
      </w:tr>
      <w:tr w:rsidR="00AC3736" w14:paraId="7ECEE32A"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669A9D93"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Bogotá</w:t>
            </w:r>
          </w:p>
        </w:tc>
        <w:tc>
          <w:tcPr>
            <w:tcW w:w="2460" w:type="dxa"/>
            <w:tcBorders>
              <w:top w:val="single" w:sz="6" w:space="0" w:color="000000"/>
              <w:left w:val="single" w:sz="6" w:space="0" w:color="000000"/>
              <w:bottom w:val="single" w:sz="6" w:space="0" w:color="000000"/>
              <w:right w:val="single" w:sz="6" w:space="0" w:color="000000"/>
            </w:tcBorders>
          </w:tcPr>
          <w:p w14:paraId="549BF9E7"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24</w:t>
            </w:r>
          </w:p>
        </w:tc>
      </w:tr>
      <w:tr w:rsidR="00AC3736" w14:paraId="0EF3112E"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61EDB0B3"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Palmira</w:t>
            </w:r>
          </w:p>
        </w:tc>
        <w:tc>
          <w:tcPr>
            <w:tcW w:w="2460" w:type="dxa"/>
            <w:tcBorders>
              <w:top w:val="single" w:sz="6" w:space="0" w:color="000000"/>
              <w:left w:val="single" w:sz="6" w:space="0" w:color="000000"/>
              <w:bottom w:val="single" w:sz="6" w:space="0" w:color="000000"/>
              <w:right w:val="single" w:sz="6" w:space="0" w:color="000000"/>
            </w:tcBorders>
          </w:tcPr>
          <w:p w14:paraId="76A0B956"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24</w:t>
            </w:r>
          </w:p>
        </w:tc>
      </w:tr>
      <w:tr w:rsidR="00AC3736" w14:paraId="269E35F1"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1DE6CBC8"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Manizales</w:t>
            </w:r>
          </w:p>
        </w:tc>
        <w:tc>
          <w:tcPr>
            <w:tcW w:w="2460" w:type="dxa"/>
            <w:tcBorders>
              <w:top w:val="single" w:sz="6" w:space="0" w:color="000000"/>
              <w:left w:val="single" w:sz="6" w:space="0" w:color="000000"/>
              <w:bottom w:val="single" w:sz="6" w:space="0" w:color="000000"/>
              <w:right w:val="single" w:sz="6" w:space="0" w:color="000000"/>
            </w:tcBorders>
          </w:tcPr>
          <w:p w14:paraId="3A2488BB"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36</w:t>
            </w:r>
          </w:p>
        </w:tc>
      </w:tr>
      <w:tr w:rsidR="00AC3736" w14:paraId="1E96C236"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1E882762" w14:textId="77777777" w:rsidR="00AC3736" w:rsidRDefault="00AC3736" w:rsidP="008E06E4">
            <w:pPr>
              <w:spacing w:line="240" w:lineRule="auto"/>
              <w:rPr>
                <w:rFonts w:ascii="Ancizar Sans" w:eastAsia="Ancizar Sans" w:hAnsi="Ancizar Sans" w:cs="Ancizar Sans"/>
                <w:sz w:val="20"/>
                <w:szCs w:val="20"/>
              </w:rPr>
            </w:pPr>
            <w:r>
              <w:rPr>
                <w:rFonts w:ascii="Ancizar Sans" w:eastAsia="Ancizar Sans" w:hAnsi="Ancizar Sans" w:cs="Ancizar Sans"/>
                <w:sz w:val="20"/>
                <w:szCs w:val="20"/>
              </w:rPr>
              <w:t>La Paz</w:t>
            </w:r>
          </w:p>
        </w:tc>
        <w:tc>
          <w:tcPr>
            <w:tcW w:w="2460" w:type="dxa"/>
            <w:tcBorders>
              <w:top w:val="single" w:sz="6" w:space="0" w:color="000000"/>
              <w:left w:val="single" w:sz="6" w:space="0" w:color="000000"/>
              <w:bottom w:val="single" w:sz="6" w:space="0" w:color="000000"/>
              <w:right w:val="single" w:sz="6" w:space="0" w:color="000000"/>
            </w:tcBorders>
          </w:tcPr>
          <w:p w14:paraId="685BA35B" w14:textId="77777777" w:rsidR="00AC3736" w:rsidRDefault="00AC3736" w:rsidP="008E06E4">
            <w:pPr>
              <w:spacing w:line="240" w:lineRule="auto"/>
              <w:jc w:val="center"/>
              <w:rPr>
                <w:rFonts w:ascii="Ancizar Sans" w:eastAsia="Ancizar Sans" w:hAnsi="Ancizar Sans" w:cs="Ancizar Sans"/>
                <w:sz w:val="20"/>
                <w:szCs w:val="20"/>
              </w:rPr>
            </w:pPr>
            <w:r>
              <w:rPr>
                <w:rFonts w:ascii="Ancizar Sans" w:eastAsia="Ancizar Sans" w:hAnsi="Ancizar Sans" w:cs="Ancizar Sans"/>
                <w:sz w:val="20"/>
                <w:szCs w:val="20"/>
              </w:rPr>
              <w:t>24</w:t>
            </w:r>
          </w:p>
        </w:tc>
      </w:tr>
      <w:tr w:rsidR="00AC3736" w14:paraId="302C45D2" w14:textId="77777777" w:rsidTr="008E06E4">
        <w:trPr>
          <w:trHeight w:val="388"/>
        </w:trPr>
        <w:tc>
          <w:tcPr>
            <w:tcW w:w="1410" w:type="dxa"/>
            <w:tcBorders>
              <w:top w:val="single" w:sz="6" w:space="0" w:color="000000"/>
              <w:left w:val="single" w:sz="6" w:space="0" w:color="000000"/>
              <w:bottom w:val="single" w:sz="6" w:space="0" w:color="000000"/>
              <w:right w:val="single" w:sz="6" w:space="0" w:color="000000"/>
            </w:tcBorders>
          </w:tcPr>
          <w:p w14:paraId="18A55787" w14:textId="77777777" w:rsidR="00AC3736" w:rsidRDefault="00AC3736" w:rsidP="008E06E4">
            <w:pPr>
              <w:spacing w:line="240" w:lineRule="auto"/>
              <w:rPr>
                <w:rFonts w:ascii="Ancizar Sans" w:eastAsia="Ancizar Sans" w:hAnsi="Ancizar Sans" w:cs="Ancizar Sans"/>
                <w:b/>
                <w:bCs/>
                <w:sz w:val="20"/>
                <w:szCs w:val="20"/>
              </w:rPr>
            </w:pPr>
            <w:r>
              <w:rPr>
                <w:rFonts w:ascii="Ancizar Sans" w:eastAsia="Ancizar Sans" w:hAnsi="Ancizar Sans" w:cs="Ancizar Sans"/>
                <w:b/>
                <w:bCs/>
                <w:sz w:val="20"/>
                <w:szCs w:val="20"/>
              </w:rPr>
              <w:t>Total</w:t>
            </w:r>
          </w:p>
        </w:tc>
        <w:tc>
          <w:tcPr>
            <w:tcW w:w="2460" w:type="dxa"/>
            <w:tcBorders>
              <w:top w:val="single" w:sz="6" w:space="0" w:color="000000"/>
              <w:left w:val="single" w:sz="6" w:space="0" w:color="000000"/>
              <w:bottom w:val="single" w:sz="6" w:space="0" w:color="000000"/>
              <w:right w:val="single" w:sz="6" w:space="0" w:color="000000"/>
            </w:tcBorders>
          </w:tcPr>
          <w:p w14:paraId="1A1B9B94" w14:textId="77777777" w:rsidR="00AC3736" w:rsidRDefault="00AC3736" w:rsidP="008E06E4">
            <w:pPr>
              <w:spacing w:line="240" w:lineRule="auto"/>
              <w:jc w:val="center"/>
              <w:rPr>
                <w:rFonts w:ascii="Ancizar Sans" w:eastAsia="Ancizar Sans" w:hAnsi="Ancizar Sans" w:cs="Ancizar Sans"/>
                <w:b/>
                <w:bCs/>
                <w:sz w:val="20"/>
                <w:szCs w:val="20"/>
              </w:rPr>
            </w:pPr>
            <w:r>
              <w:rPr>
                <w:rFonts w:ascii="Ancizar Sans" w:eastAsia="Ancizar Sans" w:hAnsi="Ancizar Sans" w:cs="Ancizar Sans"/>
                <w:b/>
                <w:bCs/>
                <w:sz w:val="20"/>
                <w:szCs w:val="20"/>
              </w:rPr>
              <w:t>200</w:t>
            </w:r>
          </w:p>
        </w:tc>
      </w:tr>
    </w:tbl>
    <w:p w14:paraId="2D7F66F3" w14:textId="77777777" w:rsidR="00AC3736" w:rsidRDefault="00AC3736" w:rsidP="00AC3736">
      <w:pPr>
        <w:rPr>
          <w:rFonts w:ascii="Ancizar Sans" w:eastAsia="Ancizar Sans" w:hAnsi="Ancizar Sans" w:cs="Ancizar Sans"/>
          <w:b/>
          <w:bCs/>
        </w:rPr>
      </w:pPr>
    </w:p>
    <w:p w14:paraId="0B9D5411" w14:textId="77777777" w:rsidR="00AC3736" w:rsidRDefault="00AC3736" w:rsidP="00AC3736">
      <w:pPr>
        <w:rPr>
          <w:rFonts w:ascii="Ancizar Sans" w:eastAsia="Ancizar Sans" w:hAnsi="Ancizar Sans" w:cs="Ancizar Sans"/>
          <w:b/>
          <w:bCs/>
        </w:rPr>
      </w:pPr>
    </w:p>
    <w:p w14:paraId="62778E47" w14:textId="77777777" w:rsidR="000A675D" w:rsidRDefault="000A675D" w:rsidP="00AC3736">
      <w:pPr>
        <w:jc w:val="center"/>
        <w:rPr>
          <w:rFonts w:ascii="Ancizar Sans" w:eastAsia="Ancizar Sans" w:hAnsi="Ancizar Sans" w:cs="Ancizar Sans"/>
        </w:rPr>
      </w:pPr>
    </w:p>
    <w:p w14:paraId="74F5BF43" w14:textId="77777777" w:rsidR="000A675D" w:rsidRDefault="000A675D" w:rsidP="00AC3736">
      <w:pPr>
        <w:jc w:val="center"/>
        <w:rPr>
          <w:rFonts w:ascii="Ancizar Sans" w:eastAsia="Ancizar Sans" w:hAnsi="Ancizar Sans" w:cs="Ancizar Sans"/>
        </w:rPr>
      </w:pPr>
    </w:p>
    <w:p w14:paraId="20A4CE3F" w14:textId="77777777" w:rsidR="000A675D" w:rsidRDefault="000A675D" w:rsidP="00AC3736">
      <w:pPr>
        <w:jc w:val="center"/>
        <w:rPr>
          <w:rFonts w:ascii="Ancizar Sans" w:eastAsia="Ancizar Sans" w:hAnsi="Ancizar Sans" w:cs="Ancizar Sans"/>
        </w:rPr>
      </w:pPr>
    </w:p>
    <w:p w14:paraId="3E9A09AF" w14:textId="77777777" w:rsidR="000A675D" w:rsidRDefault="000A675D" w:rsidP="00AC3736">
      <w:pPr>
        <w:jc w:val="center"/>
        <w:rPr>
          <w:rFonts w:ascii="Ancizar Sans" w:eastAsia="Ancizar Sans" w:hAnsi="Ancizar Sans" w:cs="Ancizar Sans"/>
        </w:rPr>
      </w:pPr>
    </w:p>
    <w:p w14:paraId="5D65D8C8" w14:textId="77777777" w:rsidR="000A675D" w:rsidRDefault="000A675D" w:rsidP="00AC3736">
      <w:pPr>
        <w:jc w:val="center"/>
        <w:rPr>
          <w:rFonts w:ascii="Ancizar Sans" w:eastAsia="Ancizar Sans" w:hAnsi="Ancizar Sans" w:cs="Ancizar Sans"/>
        </w:rPr>
      </w:pPr>
    </w:p>
    <w:p w14:paraId="0190C417" w14:textId="3B4BE5AF" w:rsidR="000A675D" w:rsidRDefault="000A675D" w:rsidP="000A675D">
      <w:pPr>
        <w:spacing w:after="0"/>
        <w:jc w:val="center"/>
        <w:rPr>
          <w:rFonts w:ascii="Ancizar Sans" w:eastAsia="Ancizar Sans" w:hAnsi="Ancizar Sans" w:cs="Ancizar Sans"/>
        </w:rPr>
      </w:pPr>
    </w:p>
    <w:p w14:paraId="69B72DEF" w14:textId="77777777" w:rsidR="000A675D" w:rsidRDefault="000A675D" w:rsidP="000A675D">
      <w:pPr>
        <w:spacing w:after="0"/>
        <w:jc w:val="center"/>
        <w:rPr>
          <w:rFonts w:ascii="Ancizar Sans" w:eastAsia="Ancizar Sans" w:hAnsi="Ancizar Sans" w:cs="Ancizar Sans"/>
        </w:rPr>
      </w:pPr>
    </w:p>
    <w:p w14:paraId="2C1CDB1B" w14:textId="77777777" w:rsidR="000A675D" w:rsidRDefault="000A675D" w:rsidP="00AC3736">
      <w:pPr>
        <w:jc w:val="center"/>
        <w:rPr>
          <w:rFonts w:ascii="Ancizar Sans" w:eastAsia="Ancizar Sans" w:hAnsi="Ancizar Sans" w:cs="Ancizar Sans"/>
        </w:rPr>
      </w:pPr>
    </w:p>
    <w:p w14:paraId="4682B2B7" w14:textId="77777777" w:rsidR="000A675D" w:rsidRDefault="000A675D" w:rsidP="00AC3736">
      <w:pPr>
        <w:jc w:val="center"/>
        <w:rPr>
          <w:rFonts w:ascii="Ancizar Sans" w:eastAsia="Ancizar Sans" w:hAnsi="Ancizar Sans" w:cs="Ancizar Sans"/>
        </w:rPr>
      </w:pPr>
    </w:p>
    <w:p w14:paraId="1B8AE6F0" w14:textId="77777777" w:rsidR="000A675D" w:rsidRDefault="000A675D" w:rsidP="000A675D">
      <w:pPr>
        <w:spacing w:after="0"/>
        <w:jc w:val="center"/>
        <w:rPr>
          <w:rFonts w:ascii="Ancizar Sans" w:eastAsia="Ancizar Sans" w:hAnsi="Ancizar Sans" w:cs="Ancizar Sans"/>
        </w:rPr>
      </w:pPr>
    </w:p>
    <w:p w14:paraId="2782ED96" w14:textId="71B40DCF" w:rsidR="00AC3736" w:rsidRPr="000A675D" w:rsidRDefault="00AC3736" w:rsidP="000A675D">
      <w:pPr>
        <w:jc w:val="center"/>
        <w:rPr>
          <w:rFonts w:ascii="Ancizar Sans" w:eastAsia="Ancizar Sans" w:hAnsi="Ancizar Sans" w:cs="Ancizar Sans"/>
        </w:rPr>
      </w:pPr>
      <w:r>
        <w:rPr>
          <w:rFonts w:ascii="Ancizar Sans" w:eastAsia="Ancizar Sans" w:hAnsi="Ancizar Sans" w:cs="Ancizar Sans"/>
        </w:rPr>
        <w:t>Fuente: Elaboración propia.</w:t>
      </w:r>
    </w:p>
    <w:p w14:paraId="64E16B75" w14:textId="77777777" w:rsidR="00AC3736" w:rsidRDefault="00AC3736" w:rsidP="00AC3736">
      <w:pPr>
        <w:pStyle w:val="Ttulo"/>
        <w:jc w:val="center"/>
        <w:rPr>
          <w:rFonts w:ascii="Ancizar Sans" w:eastAsia="Ancizar Sans" w:hAnsi="Ancizar Sans" w:cs="Ancizar Sans"/>
          <w:b/>
          <w:bCs/>
        </w:rPr>
      </w:pPr>
      <w:bookmarkStart w:id="12" w:name="_ku10z6yxj96f" w:colFirst="0" w:colLast="0"/>
      <w:bookmarkEnd w:id="12"/>
      <w:r>
        <w:rPr>
          <w:rFonts w:ascii="Ancizar Sans" w:eastAsia="Ancizar Sans" w:hAnsi="Ancizar Sans" w:cs="Ancizar Sans"/>
          <w:b/>
          <w:bCs/>
          <w:sz w:val="24"/>
          <w:szCs w:val="24"/>
        </w:rPr>
        <w:t>2. PIC-ET</w:t>
      </w:r>
    </w:p>
    <w:p w14:paraId="36E44AC9" w14:textId="77777777" w:rsidR="00AC3736" w:rsidRDefault="00AC3736" w:rsidP="00AC3736">
      <w:pPr>
        <w:spacing w:before="200"/>
        <w:ind w:firstLine="720"/>
        <w:jc w:val="both"/>
        <w:rPr>
          <w:rFonts w:ascii="Ancizar Sans" w:eastAsia="Ancizar Sans" w:hAnsi="Ancizar Sans" w:cs="Ancizar Sans"/>
        </w:rPr>
      </w:pPr>
      <w:r>
        <w:rPr>
          <w:rFonts w:ascii="Ancizar Sans" w:eastAsia="Ancizar Sans" w:hAnsi="Ancizar Sans" w:cs="Ancizar Sans"/>
        </w:rPr>
        <w:t xml:space="preserve">En atención a lo estipulado en el oficio 2025-EE-333315 y </w:t>
      </w:r>
      <w:hyperlink r:id="rId15">
        <w:r>
          <w:rPr>
            <w:rFonts w:ascii="Ancizar Sans" w:eastAsia="Ancizar Sans" w:hAnsi="Ancizar Sans" w:cs="Ancizar Sans"/>
            <w:color w:val="1155CC"/>
            <w:u w:val="single"/>
          </w:rPr>
          <w:t>2026-EE-102944</w:t>
        </w:r>
      </w:hyperlink>
      <w:r>
        <w:rPr>
          <w:rFonts w:ascii="Ancizar Sans" w:eastAsia="Ancizar Sans" w:hAnsi="Ancizar Sans" w:cs="Ancizar Sans"/>
        </w:rPr>
        <w:t xml:space="preserve">, mediante los cuales se asignó en el 2025 a la Universidad Nacional de Colombia un recurso de dos mil setecientos treinta y ocho millones cincuenta y cuatro mil seiscientos cincuenta y seis pesos M/CTE </w:t>
      </w:r>
      <w:r>
        <w:rPr>
          <w:rFonts w:ascii="Ancizar Sans" w:eastAsia="Ancizar Sans" w:hAnsi="Ancizar Sans" w:cs="Ancizar Sans"/>
          <w:b/>
          <w:bCs/>
        </w:rPr>
        <w:t xml:space="preserve">($2.738.054.656) </w:t>
      </w:r>
      <w:r>
        <w:rPr>
          <w:rFonts w:ascii="Ancizar Sans" w:eastAsia="Ancizar Sans" w:hAnsi="Ancizar Sans" w:cs="Ancizar Sans"/>
        </w:rPr>
        <w:t xml:space="preserve">y en el 2026 un recurso de cinco mil setecientos noventa y nueve millones doscientos setenta mil cinco pesos M/CTE </w:t>
      </w:r>
      <w:r>
        <w:rPr>
          <w:rFonts w:ascii="Ancizar Sans" w:eastAsia="Ancizar Sans" w:hAnsi="Ancizar Sans" w:cs="Ancizar Sans"/>
          <w:b/>
          <w:bCs/>
        </w:rPr>
        <w:t>($ 5.799.270.005</w:t>
      </w:r>
      <w:r>
        <w:rPr>
          <w:rFonts w:ascii="Ancizar Sans" w:eastAsia="Ancizar Sans" w:hAnsi="Ancizar Sans" w:cs="Ancizar Sans"/>
        </w:rPr>
        <w:t>) dirigidos a fortalecer las acciones de ampliación de cobertura a través del Programa de Tránsito Inmediato a la Universidad Nacional de Colombia (PTIUN), nos permitimos informar que:</w:t>
      </w:r>
    </w:p>
    <w:p w14:paraId="6F15CE58" w14:textId="77777777" w:rsidR="00AC3736" w:rsidRDefault="00AC3736" w:rsidP="00AC3736">
      <w:pPr>
        <w:spacing w:before="200"/>
        <w:ind w:firstLine="720"/>
        <w:jc w:val="both"/>
        <w:rPr>
          <w:rFonts w:ascii="Ancizar Sans" w:eastAsia="Ancizar Sans" w:hAnsi="Ancizar Sans" w:cs="Ancizar Sans"/>
        </w:rPr>
      </w:pPr>
      <w:r>
        <w:rPr>
          <w:rFonts w:ascii="Ancizar Sans" w:eastAsia="Ancizar Sans" w:hAnsi="Ancizar Sans" w:cs="Ancizar Sans"/>
        </w:rPr>
        <w:t>La Universidad Nacional de Colombia creó mediante Acuerdo 11 de 2025 del Consejo Superior Universitario el Programa de Tránsito Inmediato a la Educación Superior (PTIUN) como una ruta de acceso diversificada que fortalece la articulación con la educación media, optimiza los procesos de formación en habilidades básicas y socioemocionales, consolida equipos interdisciplinarios para acompañar docentes y estudiantes, y desarrolla mecanismos de diagnóstico, seguimiento, evaluación y bienestar que favorecen el tránsito, permanencia y graduación de estudiantes de territorios con menores oportunidades. Asimismo, se plantean alianzas para la ampliación de cobertura, basadas en acuerdos de voluntades con instituciones educativas de municipios priorizados.</w:t>
      </w:r>
    </w:p>
    <w:p w14:paraId="3299F131" w14:textId="77777777" w:rsidR="00AC3736" w:rsidRDefault="00AC3736" w:rsidP="00AC3736">
      <w:pPr>
        <w:spacing w:before="200"/>
        <w:ind w:firstLine="720"/>
        <w:jc w:val="both"/>
        <w:rPr>
          <w:rFonts w:ascii="Ancizar Sans" w:eastAsia="Ancizar Sans" w:hAnsi="Ancizar Sans" w:cs="Ancizar Sans"/>
        </w:rPr>
      </w:pPr>
      <w:r>
        <w:rPr>
          <w:rFonts w:ascii="Ancizar Sans" w:eastAsia="Ancizar Sans" w:hAnsi="Ancizar Sans" w:cs="Ancizar Sans"/>
        </w:rPr>
        <w:lastRenderedPageBreak/>
        <w:t>La Universidad se encuentra adelantando la fase preparatoria del PTIUN. El propósito de esta fase es gestionar y garantizar las condiciones administrativas, logísticas, pedagógicas y operativas para el desarrollo de los procesos de formación y acompañamiento docente y estudiantil en la educación media. Las actividades de esta fase son:</w:t>
      </w:r>
    </w:p>
    <w:p w14:paraId="56C6BBF1" w14:textId="77777777" w:rsidR="00AC3736" w:rsidRDefault="00AC3736" w:rsidP="00AC3736">
      <w:pPr>
        <w:spacing w:before="240" w:after="240"/>
        <w:ind w:left="1080" w:hanging="360"/>
        <w:jc w:val="both"/>
        <w:rPr>
          <w:rFonts w:ascii="Ancizar Sans" w:eastAsia="Ancizar Sans" w:hAnsi="Ancizar Sans" w:cs="Ancizar Sans"/>
        </w:rPr>
      </w:pPr>
      <w:r>
        <w:rPr>
          <w:rFonts w:ascii="Ancizar Sans" w:eastAsia="Ancizar Sans" w:hAnsi="Ancizar Sans" w:cs="Ancizar Sans"/>
        </w:rPr>
        <w:t>1.</w:t>
      </w:r>
      <w:r>
        <w:rPr>
          <w:rFonts w:ascii="Times New Roman" w:eastAsia="Times New Roman" w:hAnsi="Times New Roman" w:cs="Times New Roman"/>
          <w:sz w:val="14"/>
          <w:szCs w:val="14"/>
        </w:rPr>
        <w:t xml:space="preserve">       </w:t>
      </w:r>
      <w:r>
        <w:rPr>
          <w:rFonts w:ascii="Ancizar Sans" w:eastAsia="Ancizar Sans" w:hAnsi="Ancizar Sans" w:cs="Ancizar Sans"/>
        </w:rPr>
        <w:t>Preparación del equipo de docentes y estudiantes de la UNAL. El propósito será preparar, alinear y coordinar los elementos técnicos y operativos con el equipo de profesionales de la Universidad para el desarrollo de las actividades del Programa. Actualmente se está adelantando la contratación de una persona que acompañará la coordinación de las actividades.</w:t>
      </w:r>
    </w:p>
    <w:p w14:paraId="2124EFE8" w14:textId="77777777" w:rsidR="00AC3736" w:rsidRDefault="00AC3736" w:rsidP="00AC3736">
      <w:pPr>
        <w:spacing w:before="240" w:after="240"/>
        <w:ind w:left="1080" w:hanging="360"/>
        <w:jc w:val="both"/>
        <w:rPr>
          <w:rFonts w:ascii="Ancizar Sans" w:eastAsia="Ancizar Sans" w:hAnsi="Ancizar Sans" w:cs="Ancizar Sans"/>
        </w:rPr>
      </w:pPr>
      <w:r>
        <w:rPr>
          <w:rFonts w:ascii="Ancizar Sans" w:eastAsia="Ancizar Sans" w:hAnsi="Ancizar Sans" w:cs="Ancizar Sans"/>
        </w:rPr>
        <w:t>2.</w:t>
      </w:r>
      <w:r>
        <w:rPr>
          <w:rFonts w:ascii="Times New Roman" w:eastAsia="Times New Roman" w:hAnsi="Times New Roman" w:cs="Times New Roman"/>
          <w:sz w:val="14"/>
          <w:szCs w:val="14"/>
        </w:rPr>
        <w:t xml:space="preserve">       </w:t>
      </w:r>
      <w:r>
        <w:rPr>
          <w:rFonts w:ascii="Ancizar Sans" w:eastAsia="Ancizar Sans" w:hAnsi="Ancizar Sans" w:cs="Ancizar Sans"/>
        </w:rPr>
        <w:t>Socialización de la iniciativa. Jornadas dirigidas a la comunidad académica de la Institución de Educación Media - IEM (directivas, personal administrativo, docentes, familiares, cuidadores y estudiantes), para concientizar sobre la importancia del proceso de articulación y la constitución de un grupo de aliados del proceso. Actualmente se ha realizado un proceso de socialización con las Instituciones Educativas de Puerto Nariño y se espera tener las primeras mesas de trabajo en enero del 2026.</w:t>
      </w:r>
    </w:p>
    <w:p w14:paraId="21146B94" w14:textId="77777777" w:rsidR="00AC3736" w:rsidRDefault="00AC3736" w:rsidP="00AC3736">
      <w:pPr>
        <w:spacing w:before="240" w:after="240"/>
        <w:ind w:left="1080" w:hanging="360"/>
        <w:jc w:val="both"/>
        <w:rPr>
          <w:rFonts w:ascii="Ancizar Sans" w:eastAsia="Ancizar Sans" w:hAnsi="Ancizar Sans" w:cs="Ancizar Sans"/>
        </w:rPr>
      </w:pPr>
      <w:r>
        <w:rPr>
          <w:rFonts w:ascii="Ancizar Sans" w:eastAsia="Ancizar Sans" w:hAnsi="Ancizar Sans" w:cs="Ancizar Sans"/>
        </w:rPr>
        <w:t>3.</w:t>
      </w:r>
      <w:r>
        <w:rPr>
          <w:rFonts w:ascii="Times New Roman" w:eastAsia="Times New Roman" w:hAnsi="Times New Roman" w:cs="Times New Roman"/>
          <w:sz w:val="14"/>
          <w:szCs w:val="14"/>
        </w:rPr>
        <w:t xml:space="preserve">       </w:t>
      </w:r>
      <w:r>
        <w:rPr>
          <w:rFonts w:ascii="Ancizar Sans" w:eastAsia="Ancizar Sans" w:hAnsi="Ancizar Sans" w:cs="Ancizar Sans"/>
        </w:rPr>
        <w:t>Espacios de análisis curricular. Se proyecta el análisis colectivo del Proyecto Educativo Institucional (PEI), el modelo pedagógico, el currículo y plan de estudios de la IEM, para encontrar las posibilidades y formas de estructurar y articular los procesos de formación para el cumplimiento de los objetivos del Programa. En ningún sentido, el PTIUN buscará la modificación del PEI, pero se espera que la implementación del Programa pueda generar propuestas al interior de la IEM. Se espera tener las primeras mesas de trabajo en enero del 2026.</w:t>
      </w:r>
    </w:p>
    <w:p w14:paraId="276FCD81" w14:textId="77777777" w:rsidR="00AC3736" w:rsidRDefault="00AC3736" w:rsidP="00AC3736">
      <w:pPr>
        <w:spacing w:before="240" w:after="240"/>
        <w:ind w:left="1080" w:hanging="360"/>
        <w:jc w:val="both"/>
        <w:rPr>
          <w:rFonts w:ascii="Ancizar Sans" w:eastAsia="Ancizar Sans" w:hAnsi="Ancizar Sans" w:cs="Ancizar Sans"/>
        </w:rPr>
      </w:pPr>
      <w:r>
        <w:rPr>
          <w:rFonts w:ascii="Ancizar Sans" w:eastAsia="Ancizar Sans" w:hAnsi="Ancizar Sans" w:cs="Ancizar Sans"/>
        </w:rPr>
        <w:t>4.</w:t>
      </w:r>
      <w:r>
        <w:rPr>
          <w:rFonts w:ascii="Times New Roman" w:eastAsia="Times New Roman" w:hAnsi="Times New Roman" w:cs="Times New Roman"/>
          <w:sz w:val="14"/>
          <w:szCs w:val="14"/>
        </w:rPr>
        <w:t xml:space="preserve">       </w:t>
      </w:r>
      <w:r>
        <w:rPr>
          <w:rFonts w:ascii="Ancizar Sans" w:eastAsia="Ancizar Sans" w:hAnsi="Ancizar Sans" w:cs="Ancizar Sans"/>
        </w:rPr>
        <w:t>Co-diseño del programa de formación. El diseño del programa, sus horarios, cronograma y contenidos específicos se realizará en colaboración con el cuerpo docente y las directivas de la IEM y el diseño final de las estrategias de formación y acompañamiento se basará en los resultados de la fase de planeación toda vez que se espera que sean ajustadas y enriquecidas por los análisis colectivos. Se espera tener las primeras mesas de trabajo en enero del 2026.</w:t>
      </w:r>
    </w:p>
    <w:p w14:paraId="072BA54F" w14:textId="77777777" w:rsidR="00AC3736" w:rsidRDefault="00AC3736" w:rsidP="00AC3736">
      <w:pPr>
        <w:spacing w:before="240" w:after="240"/>
        <w:ind w:firstLine="360"/>
        <w:jc w:val="both"/>
        <w:rPr>
          <w:rFonts w:ascii="Ancizar Sans" w:eastAsia="Ancizar Sans" w:hAnsi="Ancizar Sans" w:cs="Ancizar Sans"/>
        </w:rPr>
      </w:pPr>
      <w:r>
        <w:rPr>
          <w:rFonts w:ascii="Ancizar Sans" w:eastAsia="Ancizar Sans" w:hAnsi="Ancizar Sans" w:cs="Ancizar Sans"/>
        </w:rPr>
        <w:t>El equipo que acompañará la iniciativa será interdisciplinar y estará compuesto por los siguientes perfiles:</w:t>
      </w:r>
    </w:p>
    <w:p w14:paraId="30717A34" w14:textId="77777777" w:rsidR="00AC3736" w:rsidRDefault="00AC3736" w:rsidP="00AC3736">
      <w:pPr>
        <w:ind w:left="1080" w:hanging="360"/>
        <w:jc w:val="both"/>
        <w:rPr>
          <w:rFonts w:ascii="Ancizar Sans" w:eastAsia="Ancizar Sans" w:hAnsi="Ancizar Sans" w:cs="Ancizar Sans"/>
        </w:rPr>
      </w:pPr>
      <w:r>
        <w:rPr>
          <w:rFonts w:ascii="Ancizar Sans" w:eastAsia="Ancizar Sans" w:hAnsi="Ancizar Sans" w:cs="Ancizar Sans"/>
        </w:rPr>
        <w:t>1.</w:t>
      </w:r>
      <w:r>
        <w:rPr>
          <w:rFonts w:ascii="Times New Roman" w:eastAsia="Times New Roman" w:hAnsi="Times New Roman" w:cs="Times New Roman"/>
          <w:sz w:val="14"/>
          <w:szCs w:val="14"/>
        </w:rPr>
        <w:t xml:space="preserve">       </w:t>
      </w:r>
      <w:r>
        <w:rPr>
          <w:rFonts w:ascii="Ancizar Sans" w:eastAsia="Ancizar Sans" w:hAnsi="Ancizar Sans" w:cs="Ancizar Sans"/>
        </w:rPr>
        <w:t>Profesional experto en aprendizaje y metodologías de enseñanza</w:t>
      </w:r>
    </w:p>
    <w:p w14:paraId="0C69E0B4" w14:textId="77777777" w:rsidR="00AC3736" w:rsidRDefault="00AC3736" w:rsidP="00AC3736">
      <w:pPr>
        <w:ind w:left="1080" w:hanging="360"/>
        <w:jc w:val="both"/>
        <w:rPr>
          <w:rFonts w:ascii="Ancizar Sans" w:eastAsia="Ancizar Sans" w:hAnsi="Ancizar Sans" w:cs="Ancizar Sans"/>
        </w:rPr>
      </w:pPr>
      <w:r>
        <w:rPr>
          <w:rFonts w:ascii="Ancizar Sans" w:eastAsia="Ancizar Sans" w:hAnsi="Ancizar Sans" w:cs="Ancizar Sans"/>
        </w:rPr>
        <w:t>2.</w:t>
      </w:r>
      <w:r>
        <w:rPr>
          <w:rFonts w:ascii="Times New Roman" w:eastAsia="Times New Roman" w:hAnsi="Times New Roman" w:cs="Times New Roman"/>
          <w:sz w:val="14"/>
          <w:szCs w:val="14"/>
        </w:rPr>
        <w:t xml:space="preserve">       </w:t>
      </w:r>
      <w:r>
        <w:rPr>
          <w:rFonts w:ascii="Ancizar Sans" w:eastAsia="Ancizar Sans" w:hAnsi="Ancizar Sans" w:cs="Ancizar Sans"/>
        </w:rPr>
        <w:t>Profesional en psicología y orientación socio-ocupacional</w:t>
      </w:r>
    </w:p>
    <w:p w14:paraId="54DE1BA0" w14:textId="77777777" w:rsidR="00AC3736" w:rsidRDefault="00AC3736" w:rsidP="00AC3736">
      <w:pPr>
        <w:ind w:left="1080" w:hanging="360"/>
        <w:jc w:val="both"/>
        <w:rPr>
          <w:rFonts w:ascii="Ancizar Sans" w:eastAsia="Ancizar Sans" w:hAnsi="Ancizar Sans" w:cs="Ancizar Sans"/>
        </w:rPr>
      </w:pPr>
      <w:r>
        <w:rPr>
          <w:rFonts w:ascii="Ancizar Sans" w:eastAsia="Ancizar Sans" w:hAnsi="Ancizar Sans" w:cs="Ancizar Sans"/>
        </w:rPr>
        <w:t>3.</w:t>
      </w:r>
      <w:r>
        <w:rPr>
          <w:rFonts w:ascii="Times New Roman" w:eastAsia="Times New Roman" w:hAnsi="Times New Roman" w:cs="Times New Roman"/>
          <w:sz w:val="14"/>
          <w:szCs w:val="14"/>
        </w:rPr>
        <w:t xml:space="preserve">       </w:t>
      </w:r>
      <w:r>
        <w:rPr>
          <w:rFonts w:ascii="Ancizar Sans" w:eastAsia="Ancizar Sans" w:hAnsi="Ancizar Sans" w:cs="Ancizar Sans"/>
        </w:rPr>
        <w:t>Profesor en matemáticas y pensamiento lógico</w:t>
      </w:r>
    </w:p>
    <w:p w14:paraId="67D6B8D7" w14:textId="77777777" w:rsidR="00AC3736" w:rsidRDefault="00AC3736" w:rsidP="00AC3736">
      <w:pPr>
        <w:ind w:left="1080" w:hanging="360"/>
        <w:jc w:val="both"/>
        <w:rPr>
          <w:rFonts w:ascii="Ancizar Sans" w:eastAsia="Ancizar Sans" w:hAnsi="Ancizar Sans" w:cs="Ancizar Sans"/>
        </w:rPr>
      </w:pPr>
      <w:r>
        <w:rPr>
          <w:rFonts w:ascii="Ancizar Sans" w:eastAsia="Ancizar Sans" w:hAnsi="Ancizar Sans" w:cs="Ancizar Sans"/>
        </w:rPr>
        <w:t>4.</w:t>
      </w:r>
      <w:r>
        <w:rPr>
          <w:rFonts w:ascii="Times New Roman" w:eastAsia="Times New Roman" w:hAnsi="Times New Roman" w:cs="Times New Roman"/>
          <w:sz w:val="14"/>
          <w:szCs w:val="14"/>
        </w:rPr>
        <w:t xml:space="preserve">       </w:t>
      </w:r>
      <w:r>
        <w:rPr>
          <w:rFonts w:ascii="Ancizar Sans" w:eastAsia="Ancizar Sans" w:hAnsi="Ancizar Sans" w:cs="Ancizar Sans"/>
        </w:rPr>
        <w:t>Profesor para lectura y pensamiento crítico</w:t>
      </w:r>
    </w:p>
    <w:p w14:paraId="337E09A4" w14:textId="77777777" w:rsidR="00AC3736" w:rsidRDefault="00AC3736" w:rsidP="00AC3736">
      <w:pPr>
        <w:ind w:left="1080" w:hanging="360"/>
        <w:jc w:val="both"/>
        <w:rPr>
          <w:rFonts w:ascii="Ancizar Sans" w:eastAsia="Ancizar Sans" w:hAnsi="Ancizar Sans" w:cs="Ancizar Sans"/>
        </w:rPr>
      </w:pPr>
      <w:r>
        <w:rPr>
          <w:rFonts w:ascii="Ancizar Sans" w:eastAsia="Ancizar Sans" w:hAnsi="Ancizar Sans" w:cs="Ancizar Sans"/>
        </w:rPr>
        <w:t>5.</w:t>
      </w:r>
      <w:r>
        <w:rPr>
          <w:rFonts w:ascii="Times New Roman" w:eastAsia="Times New Roman" w:hAnsi="Times New Roman" w:cs="Times New Roman"/>
          <w:sz w:val="14"/>
          <w:szCs w:val="14"/>
        </w:rPr>
        <w:t xml:space="preserve">       </w:t>
      </w:r>
      <w:r>
        <w:rPr>
          <w:rFonts w:ascii="Ancizar Sans" w:eastAsia="Ancizar Sans" w:hAnsi="Ancizar Sans" w:cs="Ancizar Sans"/>
        </w:rPr>
        <w:t>Profesor en el área de ciencias sociales y humanas</w:t>
      </w:r>
    </w:p>
    <w:p w14:paraId="0544A3E3" w14:textId="77777777" w:rsidR="00AC3736" w:rsidRDefault="00AC3736" w:rsidP="00AC3736">
      <w:pPr>
        <w:spacing w:after="240"/>
        <w:ind w:left="1080" w:hanging="360"/>
        <w:jc w:val="both"/>
        <w:rPr>
          <w:rFonts w:ascii="Ancizar Sans" w:eastAsia="Ancizar Sans" w:hAnsi="Ancizar Sans" w:cs="Ancizar Sans"/>
        </w:rPr>
      </w:pPr>
      <w:r>
        <w:rPr>
          <w:rFonts w:ascii="Ancizar Sans" w:eastAsia="Ancizar Sans" w:hAnsi="Ancizar Sans" w:cs="Ancizar Sans"/>
        </w:rPr>
        <w:lastRenderedPageBreak/>
        <w:t>6.</w:t>
      </w:r>
      <w:r>
        <w:rPr>
          <w:rFonts w:ascii="Times New Roman" w:eastAsia="Times New Roman" w:hAnsi="Times New Roman" w:cs="Times New Roman"/>
          <w:sz w:val="14"/>
          <w:szCs w:val="14"/>
        </w:rPr>
        <w:t xml:space="preserve">       </w:t>
      </w:r>
      <w:r>
        <w:rPr>
          <w:rFonts w:ascii="Ancizar Sans" w:eastAsia="Ancizar Sans" w:hAnsi="Ancizar Sans" w:cs="Ancizar Sans"/>
        </w:rPr>
        <w:t>Profesor en el área de artes</w:t>
      </w:r>
    </w:p>
    <w:p w14:paraId="354FDDA2" w14:textId="77777777" w:rsidR="00AC3736" w:rsidRDefault="00AC3736" w:rsidP="00AC3736">
      <w:pPr>
        <w:spacing w:before="240" w:after="240"/>
        <w:ind w:left="360" w:firstLine="360"/>
        <w:jc w:val="both"/>
        <w:rPr>
          <w:rFonts w:ascii="Ancizar Sans" w:eastAsia="Ancizar Sans" w:hAnsi="Ancizar Sans" w:cs="Ancizar Sans"/>
        </w:rPr>
      </w:pPr>
      <w:r>
        <w:rPr>
          <w:rFonts w:ascii="Ancizar Sans" w:eastAsia="Ancizar Sans" w:hAnsi="Ancizar Sans" w:cs="Ancizar Sans"/>
        </w:rPr>
        <w:t>Así mismo, en cuanto a las estrategias de fortalecimiento institucional para recibir nuevos estudiantes en pregrado, la iniciativa contará con la fase de pre-tránsito a la vida universitaria. Esta fase tiene como objetivo contribuir al proceso de tránsito a la vida Universitaria de las y los estudiantes, una vez hayan finalizado su proceso formativo. Por esta razón, contempla el reconocimiento el trabajo y la participación de los equipos de trabajo, tanto de las IEM como de la UNAL, la evaluación del riesgo potencial de deserción de los estudiantes que transiten a la Universidad Nacional de Colombia y la revisión académico-administrativa de las asignaturas y actividades desarrolladas potencialmente homologables. Sus actividades se describen a continuación:</w:t>
      </w:r>
    </w:p>
    <w:p w14:paraId="53F66319" w14:textId="77777777" w:rsidR="00AC3736" w:rsidRDefault="00AC3736" w:rsidP="00AC3736">
      <w:pPr>
        <w:ind w:left="1080" w:hanging="360"/>
        <w:jc w:val="both"/>
        <w:rPr>
          <w:rFonts w:ascii="Ancizar Sans" w:eastAsia="Ancizar Sans" w:hAnsi="Ancizar Sans" w:cs="Ancizar Sans"/>
        </w:rPr>
      </w:pPr>
      <w:r>
        <w:rPr>
          <w:rFonts w:ascii="Ancizar Sans" w:eastAsia="Ancizar Sans" w:hAnsi="Ancizar Sans" w:cs="Ancizar Sans"/>
        </w:rPr>
        <w:t>1.</w:t>
      </w:r>
      <w:r>
        <w:rPr>
          <w:rFonts w:ascii="Times New Roman" w:eastAsia="Times New Roman" w:hAnsi="Times New Roman" w:cs="Times New Roman"/>
          <w:sz w:val="14"/>
          <w:szCs w:val="14"/>
        </w:rPr>
        <w:t xml:space="preserve">    </w:t>
      </w:r>
      <w:r>
        <w:rPr>
          <w:rFonts w:ascii="Ancizar Sans" w:eastAsia="Ancizar Sans" w:hAnsi="Ancizar Sans" w:cs="Ancizar Sans"/>
        </w:rPr>
        <w:t>Revisión de requisitos de las asignaturas de nivelación una vez se haya realizado el examen de admisión.</w:t>
      </w:r>
    </w:p>
    <w:p w14:paraId="2E44885B" w14:textId="77777777" w:rsidR="00AC3736" w:rsidRDefault="00AC3736" w:rsidP="00AC3736">
      <w:pPr>
        <w:ind w:left="1080" w:hanging="360"/>
        <w:jc w:val="both"/>
        <w:rPr>
          <w:rFonts w:ascii="Ancizar Sans" w:eastAsia="Ancizar Sans" w:hAnsi="Ancizar Sans" w:cs="Ancizar Sans"/>
        </w:rPr>
      </w:pPr>
      <w:r>
        <w:rPr>
          <w:rFonts w:ascii="Ancizar Sans" w:eastAsia="Ancizar Sans" w:hAnsi="Ancizar Sans" w:cs="Ancizar Sans"/>
        </w:rPr>
        <w:t>2.</w:t>
      </w:r>
      <w:r>
        <w:rPr>
          <w:rFonts w:ascii="Times New Roman" w:eastAsia="Times New Roman" w:hAnsi="Times New Roman" w:cs="Times New Roman"/>
          <w:sz w:val="14"/>
          <w:szCs w:val="14"/>
        </w:rPr>
        <w:t xml:space="preserve">  </w:t>
      </w:r>
      <w:r>
        <w:rPr>
          <w:rFonts w:ascii="Ancizar Sans" w:eastAsia="Ancizar Sans" w:hAnsi="Ancizar Sans" w:cs="Ancizar Sans"/>
        </w:rPr>
        <w:t>Reconocimiento a los equipos de trabajo. El trabajo de los y las docentes de la IEM que participen continuamente a lo largo del proceso formativo del Programa será reconocido como un diplomado. Adicionalmente, se reconocerá a las y los docentes de la Universidad que hagan parte del PTIUN a través de una constancia de participación.</w:t>
      </w:r>
    </w:p>
    <w:p w14:paraId="162FCF79" w14:textId="77777777" w:rsidR="00AC3736" w:rsidRDefault="00AC3736" w:rsidP="00AC3736">
      <w:pPr>
        <w:spacing w:after="240"/>
        <w:ind w:left="1080" w:hanging="360"/>
        <w:jc w:val="both"/>
        <w:rPr>
          <w:rFonts w:ascii="Ancizar Sans" w:eastAsia="Ancizar Sans" w:hAnsi="Ancizar Sans" w:cs="Ancizar Sans"/>
        </w:rPr>
      </w:pPr>
      <w:r>
        <w:rPr>
          <w:rFonts w:ascii="Ancizar Sans" w:eastAsia="Ancizar Sans" w:hAnsi="Ancizar Sans" w:cs="Ancizar Sans"/>
        </w:rPr>
        <w:t>3.</w:t>
      </w:r>
      <w:r>
        <w:rPr>
          <w:rFonts w:ascii="Times New Roman" w:eastAsia="Times New Roman" w:hAnsi="Times New Roman" w:cs="Times New Roman"/>
          <w:sz w:val="14"/>
          <w:szCs w:val="14"/>
        </w:rPr>
        <w:t xml:space="preserve">   </w:t>
      </w:r>
      <w:r>
        <w:rPr>
          <w:rFonts w:ascii="Ancizar Sans" w:eastAsia="Ancizar Sans" w:hAnsi="Ancizar Sans" w:cs="Ancizar Sans"/>
        </w:rPr>
        <w:t>Evaluación del riesgo de abandono. De acuerdo con el rendimiento de las y los estudiantes en las pruebas y el proceso de acompañamiento psicosocial, se identificarán los potenciales riesgos de los estudiantes admitidos para el desarrollo de su vida académica universitaria. Esta actividad estará acargo del Observatorio para la Permanencia y Graduación.</w:t>
      </w:r>
    </w:p>
    <w:p w14:paraId="43370237" w14:textId="77777777" w:rsidR="00AC3736" w:rsidRDefault="00AC3736" w:rsidP="00AC3736">
      <w:pPr>
        <w:spacing w:before="200"/>
        <w:ind w:firstLine="360"/>
        <w:jc w:val="both"/>
        <w:rPr>
          <w:rFonts w:ascii="Ancizar Sans" w:eastAsia="Ancizar Sans" w:hAnsi="Ancizar Sans" w:cs="Ancizar Sans"/>
        </w:rPr>
      </w:pPr>
      <w:r>
        <w:rPr>
          <w:rFonts w:ascii="Ancizar Sans" w:eastAsia="Ancizar Sans" w:hAnsi="Ancizar Sans" w:cs="Ancizar Sans"/>
        </w:rPr>
        <w:t>Finalmente, informamos que para el periodo 2026-1S la Universidad ha firmado un acta de compromiso para la implementación del PTIUN con dos (2) instituciones en el municipio de Puerto Nariño, Amazonas; la primera jornada de pruebas diagnósticas serán realizadas del 6 al 10 de abril por el equipo de la Universidad. El trabajo conjunto con docentes y estudiantes de las IEM ha permitido establecer los elementos que deben ser fortalecidos y las necesidades de la institución.</w:t>
      </w:r>
    </w:p>
    <w:p w14:paraId="305CC6BB" w14:textId="77777777" w:rsidR="00AC3736" w:rsidRDefault="00AC3736" w:rsidP="00AC3736">
      <w:pPr>
        <w:spacing w:before="200"/>
        <w:ind w:firstLine="360"/>
        <w:jc w:val="both"/>
        <w:rPr>
          <w:rFonts w:ascii="Ancizar Sans" w:eastAsia="Ancizar Sans" w:hAnsi="Ancizar Sans" w:cs="Ancizar Sans"/>
        </w:rPr>
      </w:pPr>
      <w:r>
        <w:rPr>
          <w:rFonts w:ascii="Ancizar Sans" w:eastAsia="Ancizar Sans" w:hAnsi="Ancizar Sans" w:cs="Ancizar Sans"/>
        </w:rPr>
        <w:t>Esta iniciativa se estructura de la siguiente manera:</w:t>
      </w:r>
    </w:p>
    <w:p w14:paraId="324B9A3F" w14:textId="77777777" w:rsidR="00D84630" w:rsidRDefault="00D84630" w:rsidP="00AC3736">
      <w:pPr>
        <w:spacing w:after="160"/>
        <w:ind w:firstLine="720"/>
        <w:jc w:val="center"/>
        <w:rPr>
          <w:rFonts w:ascii="Ancizar Sans" w:eastAsia="Ancizar Sans" w:hAnsi="Ancizar Sans" w:cs="Ancizar Sans"/>
        </w:rPr>
      </w:pPr>
    </w:p>
    <w:p w14:paraId="71632A3F" w14:textId="77777777" w:rsidR="00D84630" w:rsidRDefault="00D84630" w:rsidP="00AC3736">
      <w:pPr>
        <w:spacing w:after="160"/>
        <w:ind w:firstLine="720"/>
        <w:jc w:val="center"/>
        <w:rPr>
          <w:rFonts w:ascii="Ancizar Sans" w:eastAsia="Ancizar Sans" w:hAnsi="Ancizar Sans" w:cs="Ancizar Sans"/>
        </w:rPr>
      </w:pPr>
    </w:p>
    <w:p w14:paraId="563DB4BE" w14:textId="77777777" w:rsidR="00D84630" w:rsidRDefault="00D84630" w:rsidP="00AC3736">
      <w:pPr>
        <w:spacing w:after="160"/>
        <w:ind w:firstLine="720"/>
        <w:jc w:val="center"/>
        <w:rPr>
          <w:rFonts w:ascii="Ancizar Sans" w:eastAsia="Ancizar Sans" w:hAnsi="Ancizar Sans" w:cs="Ancizar Sans"/>
        </w:rPr>
      </w:pPr>
    </w:p>
    <w:p w14:paraId="30113BA7" w14:textId="77777777" w:rsidR="00D84630" w:rsidRDefault="00D84630" w:rsidP="00AC3736">
      <w:pPr>
        <w:spacing w:after="160"/>
        <w:ind w:firstLine="720"/>
        <w:jc w:val="center"/>
        <w:rPr>
          <w:rFonts w:ascii="Ancizar Sans" w:eastAsia="Ancizar Sans" w:hAnsi="Ancizar Sans" w:cs="Ancizar Sans"/>
        </w:rPr>
      </w:pPr>
    </w:p>
    <w:p w14:paraId="0DA154CC" w14:textId="77777777" w:rsidR="00D84630" w:rsidRDefault="00D84630" w:rsidP="00AC3736">
      <w:pPr>
        <w:spacing w:after="160"/>
        <w:ind w:firstLine="720"/>
        <w:jc w:val="center"/>
        <w:rPr>
          <w:rFonts w:ascii="Ancizar Sans" w:eastAsia="Ancizar Sans" w:hAnsi="Ancizar Sans" w:cs="Ancizar Sans"/>
        </w:rPr>
      </w:pPr>
    </w:p>
    <w:p w14:paraId="60583635" w14:textId="77777777" w:rsidR="00D84630" w:rsidRDefault="00D84630" w:rsidP="00AC3736">
      <w:pPr>
        <w:spacing w:after="160"/>
        <w:ind w:firstLine="720"/>
        <w:jc w:val="center"/>
        <w:rPr>
          <w:rFonts w:ascii="Ancizar Sans" w:eastAsia="Ancizar Sans" w:hAnsi="Ancizar Sans" w:cs="Ancizar Sans"/>
        </w:rPr>
      </w:pPr>
    </w:p>
    <w:p w14:paraId="17E62F17" w14:textId="77777777" w:rsidR="00D84630" w:rsidRDefault="00D84630" w:rsidP="00AC3736">
      <w:pPr>
        <w:spacing w:after="160"/>
        <w:ind w:firstLine="720"/>
        <w:jc w:val="center"/>
        <w:rPr>
          <w:rFonts w:ascii="Ancizar Sans" w:eastAsia="Ancizar Sans" w:hAnsi="Ancizar Sans" w:cs="Ancizar Sans"/>
        </w:rPr>
      </w:pPr>
    </w:p>
    <w:p w14:paraId="1AFBD4CB" w14:textId="77777777" w:rsidR="00D84630" w:rsidRDefault="00D84630" w:rsidP="00AC3736">
      <w:pPr>
        <w:spacing w:after="160"/>
        <w:ind w:firstLine="720"/>
        <w:jc w:val="center"/>
        <w:rPr>
          <w:rFonts w:ascii="Ancizar Sans" w:eastAsia="Ancizar Sans" w:hAnsi="Ancizar Sans" w:cs="Ancizar Sans"/>
        </w:rPr>
      </w:pPr>
    </w:p>
    <w:p w14:paraId="2C09602B" w14:textId="77777777" w:rsidR="00D84630" w:rsidRDefault="00D84630" w:rsidP="00AC3736">
      <w:pPr>
        <w:spacing w:after="160"/>
        <w:ind w:firstLine="720"/>
        <w:jc w:val="center"/>
        <w:rPr>
          <w:rFonts w:ascii="Ancizar Sans" w:eastAsia="Ancizar Sans" w:hAnsi="Ancizar Sans" w:cs="Ancizar Sans"/>
        </w:rPr>
      </w:pPr>
    </w:p>
    <w:p w14:paraId="72CD7666" w14:textId="523205FA" w:rsidR="00AC3736" w:rsidRDefault="00AC3736" w:rsidP="00AC3736">
      <w:pPr>
        <w:spacing w:after="160"/>
        <w:ind w:firstLine="720"/>
        <w:jc w:val="center"/>
        <w:rPr>
          <w:rFonts w:ascii="Ancizar Sans" w:eastAsia="Ancizar Sans" w:hAnsi="Ancizar Sans" w:cs="Ancizar Sans"/>
        </w:rPr>
      </w:pPr>
      <w:r>
        <w:rPr>
          <w:rFonts w:ascii="Ancizar Sans" w:eastAsia="Ancizar Sans" w:hAnsi="Ancizar Sans" w:cs="Ancizar Sans"/>
        </w:rPr>
        <w:t>Tabla 13. Formulación del proyecto.</w:t>
      </w:r>
    </w:p>
    <w:tbl>
      <w:tblPr>
        <w:tblW w:w="7932" w:type="dxa"/>
        <w:tblBorders>
          <w:top w:val="nil"/>
          <w:left w:val="nil"/>
          <w:bottom w:val="nil"/>
          <w:right w:val="nil"/>
          <w:insideH w:val="nil"/>
          <w:insideV w:val="nil"/>
        </w:tblBorders>
        <w:tblLayout w:type="fixed"/>
        <w:tblLook w:val="0600" w:firstRow="0" w:lastRow="0" w:firstColumn="0" w:lastColumn="0" w:noHBand="1" w:noVBand="1"/>
      </w:tblPr>
      <w:tblGrid>
        <w:gridCol w:w="2262"/>
        <w:gridCol w:w="5670"/>
      </w:tblGrid>
      <w:tr w:rsidR="00AC3736" w14:paraId="22E0F041" w14:textId="77777777" w:rsidTr="00D84630">
        <w:trPr>
          <w:trHeight w:val="525"/>
        </w:trPr>
        <w:tc>
          <w:tcPr>
            <w:tcW w:w="22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442828" w14:textId="77777777" w:rsidR="00AC3736" w:rsidRDefault="00AC3736" w:rsidP="008E06E4">
            <w:pPr>
              <w:jc w:val="center"/>
              <w:rPr>
                <w:rFonts w:ascii="Ancizar Sans" w:eastAsia="Ancizar Sans" w:hAnsi="Ancizar Sans" w:cs="Ancizar Sans"/>
                <w:b/>
                <w:bCs/>
                <w:sz w:val="18"/>
                <w:szCs w:val="18"/>
              </w:rPr>
            </w:pPr>
            <w:r>
              <w:rPr>
                <w:rFonts w:ascii="Ancizar Sans" w:eastAsia="Ancizar Sans" w:hAnsi="Ancizar Sans" w:cs="Ancizar Sans"/>
                <w:b/>
                <w:bCs/>
                <w:sz w:val="18"/>
                <w:szCs w:val="18"/>
              </w:rPr>
              <w:t>Nombre del proyecto</w:t>
            </w:r>
          </w:p>
        </w:tc>
        <w:tc>
          <w:tcPr>
            <w:tcW w:w="56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C55F2D" w14:textId="77777777" w:rsidR="00AC3736" w:rsidRDefault="00AC3736" w:rsidP="008E06E4">
            <w:pPr>
              <w:jc w:val="center"/>
              <w:rPr>
                <w:rFonts w:ascii="Ancizar Sans" w:eastAsia="Ancizar Sans" w:hAnsi="Ancizar Sans" w:cs="Ancizar Sans"/>
                <w:b/>
                <w:bCs/>
                <w:sz w:val="18"/>
                <w:szCs w:val="18"/>
              </w:rPr>
            </w:pPr>
            <w:r>
              <w:rPr>
                <w:rFonts w:ascii="Ancizar Sans" w:eastAsia="Ancizar Sans" w:hAnsi="Ancizar Sans" w:cs="Ancizar Sans"/>
                <w:b/>
                <w:bCs/>
                <w:sz w:val="18"/>
                <w:szCs w:val="18"/>
              </w:rPr>
              <w:t>Programa de Tránsito Inmediato a la Universidad Nacional (PTIUN)</w:t>
            </w:r>
          </w:p>
        </w:tc>
      </w:tr>
      <w:tr w:rsidR="00AC3736" w14:paraId="2890BF5B" w14:textId="77777777" w:rsidTr="00D84630">
        <w:trPr>
          <w:trHeight w:val="1275"/>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6DBC37" w14:textId="77777777" w:rsidR="00AC3736" w:rsidRDefault="00AC3736" w:rsidP="008E06E4">
            <w:pPr>
              <w:jc w:val="center"/>
              <w:rPr>
                <w:rFonts w:ascii="Ancizar Sans" w:eastAsia="Ancizar Sans" w:hAnsi="Ancizar Sans" w:cs="Ancizar Sans"/>
                <w:sz w:val="18"/>
                <w:szCs w:val="18"/>
              </w:rPr>
            </w:pPr>
            <w:r>
              <w:rPr>
                <w:rFonts w:ascii="Ancizar Sans" w:eastAsia="Ancizar Sans" w:hAnsi="Ancizar Sans" w:cs="Ancizar Sans"/>
                <w:sz w:val="18"/>
                <w:szCs w:val="18"/>
              </w:rPr>
              <w:t>Justificación</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4EDA5236"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Este proyecto apoya la ampliación de cobertura mediante estrategias que preparan a estudiantes de los territorios priorizados para el ingreso efectivo a la educación superior. Se enfoca en el fortalecimiento de competencias básicas, orientación socio ocupacional y el acompañamiento en el tránsito educativo, propendiendo por la implementación de estrategias que garanticen el acceso efectivo de esta población a programas de pregrado.</w:t>
            </w:r>
          </w:p>
        </w:tc>
      </w:tr>
      <w:tr w:rsidR="00AC3736" w14:paraId="5C63976E" w14:textId="77777777" w:rsidTr="00D84630">
        <w:trPr>
          <w:trHeight w:val="765"/>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09C273" w14:textId="77777777" w:rsidR="00AC3736" w:rsidRDefault="00AC3736" w:rsidP="008E06E4">
            <w:pPr>
              <w:jc w:val="center"/>
              <w:rPr>
                <w:rFonts w:ascii="Ancizar Sans" w:eastAsia="Ancizar Sans" w:hAnsi="Ancizar Sans" w:cs="Ancizar Sans"/>
                <w:sz w:val="18"/>
                <w:szCs w:val="18"/>
              </w:rPr>
            </w:pPr>
            <w:r>
              <w:rPr>
                <w:rFonts w:ascii="Ancizar Sans" w:eastAsia="Ancizar Sans" w:hAnsi="Ancizar Sans" w:cs="Ancizar Sans"/>
                <w:sz w:val="18"/>
                <w:szCs w:val="18"/>
              </w:rPr>
              <w:t>Alcance o resultado esperado</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15759F0E"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Lograr que los estudiantes beneficiarios del PTIUN accedan efectivamente a la educación superior en 2027, en condiciones adecuadas de preparación académica y orientación socio ocupacional.</w:t>
            </w:r>
          </w:p>
        </w:tc>
      </w:tr>
      <w:tr w:rsidR="00AC3736" w14:paraId="6E1C7DEE" w14:textId="77777777" w:rsidTr="00D84630">
        <w:trPr>
          <w:trHeight w:val="2355"/>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B52B67" w14:textId="77777777" w:rsidR="00AC3736" w:rsidRDefault="00AC3736" w:rsidP="008E06E4">
            <w:pPr>
              <w:jc w:val="center"/>
              <w:rPr>
                <w:rFonts w:ascii="Ancizar Sans" w:eastAsia="Ancizar Sans" w:hAnsi="Ancizar Sans" w:cs="Ancizar Sans"/>
                <w:sz w:val="18"/>
                <w:szCs w:val="18"/>
              </w:rPr>
            </w:pPr>
            <w:r>
              <w:rPr>
                <w:rFonts w:ascii="Ancizar Sans" w:eastAsia="Ancizar Sans" w:hAnsi="Ancizar Sans" w:cs="Ancizar Sans"/>
                <w:sz w:val="18"/>
                <w:szCs w:val="18"/>
              </w:rPr>
              <w:t>Objetivos del proyecto</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084F0376"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1. Promover el acceso a la educación superior de calidad a estudiantes de educación media que hayan participado en los procesos de acompañamiento realizados por la Universidad en los territorios priorizados para este programa.</w:t>
            </w:r>
          </w:p>
          <w:p w14:paraId="5A446EDA"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2. Establecer un diálogo directo con la educación media para acompañar y fortalecer los procesos de formación de los estudiantes de la media y su acceso a la educación superior.</w:t>
            </w:r>
          </w:p>
          <w:p w14:paraId="0E5D88C0"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3. Favorecer, en etapas previas al ingreso a la Universidad, la permanencia mediante el fortalecimiento de conocimientos y habilidades para la vida universitaria.</w:t>
            </w:r>
          </w:p>
          <w:p w14:paraId="3553E247"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4. Promover un espacio de intercambio de saberes entre los docentes y profesionales de la Universidad y los de la educación media, creando espacios formativos bidireccionales.</w:t>
            </w:r>
          </w:p>
        </w:tc>
      </w:tr>
      <w:tr w:rsidR="00AC3736" w14:paraId="7A7C2C15" w14:textId="77777777" w:rsidTr="00D84630">
        <w:trPr>
          <w:trHeight w:val="345"/>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17FFE2" w14:textId="77777777" w:rsidR="00AC3736" w:rsidRDefault="00AC3736" w:rsidP="008E06E4">
            <w:pPr>
              <w:jc w:val="center"/>
              <w:rPr>
                <w:rFonts w:ascii="Ancizar Sans" w:eastAsia="Ancizar Sans" w:hAnsi="Ancizar Sans" w:cs="Ancizar Sans"/>
                <w:sz w:val="18"/>
                <w:szCs w:val="18"/>
              </w:rPr>
            </w:pPr>
            <w:r>
              <w:rPr>
                <w:rFonts w:ascii="Ancizar Sans" w:eastAsia="Ancizar Sans" w:hAnsi="Ancizar Sans" w:cs="Ancizar Sans"/>
                <w:sz w:val="18"/>
                <w:szCs w:val="18"/>
              </w:rPr>
              <w:t>Líneas estratégicas (2025)</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71C054A5"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Estrategias de Articulación con la Educación Media y Tránsito Inmediato</w:t>
            </w:r>
          </w:p>
        </w:tc>
      </w:tr>
      <w:tr w:rsidR="00AC3736" w14:paraId="015E8D1D" w14:textId="77777777" w:rsidTr="00D84630">
        <w:trPr>
          <w:trHeight w:val="510"/>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B4226F" w14:textId="77777777" w:rsidR="00AC3736" w:rsidRDefault="00AC3736" w:rsidP="008E06E4">
            <w:pPr>
              <w:jc w:val="center"/>
              <w:rPr>
                <w:rFonts w:ascii="Ancizar Sans" w:eastAsia="Ancizar Sans" w:hAnsi="Ancizar Sans" w:cs="Ancizar Sans"/>
                <w:sz w:val="18"/>
                <w:szCs w:val="18"/>
              </w:rPr>
            </w:pPr>
            <w:r>
              <w:rPr>
                <w:rFonts w:ascii="Ancizar Sans" w:eastAsia="Ancizar Sans" w:hAnsi="Ancizar Sans" w:cs="Ancizar Sans"/>
                <w:sz w:val="18"/>
                <w:szCs w:val="18"/>
              </w:rPr>
              <w:t>Municipio priorizado (2026)</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0199B918"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Puerto Nariño, Amazonas</w:t>
            </w:r>
          </w:p>
        </w:tc>
      </w:tr>
    </w:tbl>
    <w:p w14:paraId="23583847" w14:textId="77777777" w:rsidR="00AC3736" w:rsidRDefault="00AC3736" w:rsidP="00AC3736">
      <w:pPr>
        <w:spacing w:before="200"/>
        <w:jc w:val="center"/>
        <w:rPr>
          <w:rFonts w:ascii="Ancizar Sans" w:eastAsia="Ancizar Sans" w:hAnsi="Ancizar Sans" w:cs="Ancizar Sans"/>
        </w:rPr>
      </w:pPr>
      <w:r>
        <w:rPr>
          <w:rFonts w:ascii="Ancizar Sans" w:eastAsia="Ancizar Sans" w:hAnsi="Ancizar Sans" w:cs="Ancizar Sans"/>
        </w:rPr>
        <w:t>Fuente: Elaboración propia</w:t>
      </w:r>
    </w:p>
    <w:p w14:paraId="0A73B740" w14:textId="4D15DA53" w:rsidR="00AC3736" w:rsidRDefault="00AC3736" w:rsidP="00AC3736">
      <w:pPr>
        <w:spacing w:before="200"/>
        <w:jc w:val="both"/>
        <w:rPr>
          <w:rFonts w:ascii="Ancizar Sans" w:eastAsia="Ancizar Sans" w:hAnsi="Ancizar Sans" w:cs="Ancizar Sans"/>
        </w:rPr>
      </w:pPr>
      <w:r>
        <w:rPr>
          <w:rFonts w:ascii="Ancizar Sans" w:eastAsia="Ancizar Sans" w:hAnsi="Ancizar Sans" w:cs="Ancizar Sans"/>
        </w:rPr>
        <w:t>La distribución del recurso asignado mediante oficio 2025-EE-333315 y 2026-EE-102944 hará de la siguiente manera:</w:t>
      </w:r>
    </w:p>
    <w:p w14:paraId="5A658249" w14:textId="03440616" w:rsidR="00376A53" w:rsidRDefault="00376A53" w:rsidP="00AC3736">
      <w:pPr>
        <w:spacing w:before="200"/>
        <w:jc w:val="both"/>
        <w:rPr>
          <w:rFonts w:ascii="Ancizar Sans" w:eastAsia="Ancizar Sans" w:hAnsi="Ancizar Sans" w:cs="Ancizar Sans"/>
        </w:rPr>
      </w:pPr>
    </w:p>
    <w:p w14:paraId="63AA2C1E" w14:textId="126B6899" w:rsidR="00376A53" w:rsidRDefault="00376A53" w:rsidP="00AC3736">
      <w:pPr>
        <w:spacing w:before="200"/>
        <w:jc w:val="both"/>
        <w:rPr>
          <w:rFonts w:ascii="Ancizar Sans" w:eastAsia="Ancizar Sans" w:hAnsi="Ancizar Sans" w:cs="Ancizar Sans"/>
        </w:rPr>
      </w:pPr>
    </w:p>
    <w:p w14:paraId="3D987D10" w14:textId="1E02B398" w:rsidR="00376A53" w:rsidRDefault="00376A53" w:rsidP="00AC3736">
      <w:pPr>
        <w:spacing w:before="200"/>
        <w:jc w:val="both"/>
        <w:rPr>
          <w:rFonts w:ascii="Ancizar Sans" w:eastAsia="Ancizar Sans" w:hAnsi="Ancizar Sans" w:cs="Ancizar Sans"/>
        </w:rPr>
      </w:pPr>
    </w:p>
    <w:p w14:paraId="68B08D75" w14:textId="582FA708" w:rsidR="00376A53" w:rsidRDefault="00376A53" w:rsidP="00AC3736">
      <w:pPr>
        <w:spacing w:before="200"/>
        <w:jc w:val="both"/>
        <w:rPr>
          <w:rFonts w:ascii="Ancizar Sans" w:eastAsia="Ancizar Sans" w:hAnsi="Ancizar Sans" w:cs="Ancizar Sans"/>
        </w:rPr>
      </w:pPr>
    </w:p>
    <w:p w14:paraId="3727BC77" w14:textId="0A7603EA" w:rsidR="00376A53" w:rsidRDefault="00376A53" w:rsidP="00AC3736">
      <w:pPr>
        <w:spacing w:before="200"/>
        <w:jc w:val="both"/>
        <w:rPr>
          <w:rFonts w:ascii="Ancizar Sans" w:eastAsia="Ancizar Sans" w:hAnsi="Ancizar Sans" w:cs="Ancizar Sans"/>
        </w:rPr>
      </w:pPr>
    </w:p>
    <w:p w14:paraId="6C80E3F3" w14:textId="27B5C71B" w:rsidR="00376A53" w:rsidRDefault="00376A53" w:rsidP="00AC3736">
      <w:pPr>
        <w:spacing w:before="200"/>
        <w:jc w:val="both"/>
        <w:rPr>
          <w:rFonts w:ascii="Ancizar Sans" w:eastAsia="Ancizar Sans" w:hAnsi="Ancizar Sans" w:cs="Ancizar Sans"/>
        </w:rPr>
      </w:pPr>
    </w:p>
    <w:p w14:paraId="03A42AF5" w14:textId="4C10ABCE" w:rsidR="00376A53" w:rsidRDefault="00376A53" w:rsidP="00AC3736">
      <w:pPr>
        <w:spacing w:before="200"/>
        <w:jc w:val="both"/>
        <w:rPr>
          <w:rFonts w:ascii="Ancizar Sans" w:eastAsia="Ancizar Sans" w:hAnsi="Ancizar Sans" w:cs="Ancizar Sans"/>
        </w:rPr>
      </w:pPr>
    </w:p>
    <w:p w14:paraId="7E0AF11B" w14:textId="18CB7C2C" w:rsidR="00AC3736" w:rsidRPr="00376A53" w:rsidRDefault="00AC3736" w:rsidP="00376A53">
      <w:pPr>
        <w:jc w:val="center"/>
        <w:rPr>
          <w:rFonts w:ascii="Ancizar Sans" w:eastAsia="Ancizar Sans" w:hAnsi="Ancizar Sans" w:cs="Ancizar Sans"/>
        </w:rPr>
      </w:pPr>
      <w:r>
        <w:rPr>
          <w:rFonts w:ascii="Ancizar Sans" w:eastAsia="Ancizar Sans" w:hAnsi="Ancizar Sans" w:cs="Ancizar Sans"/>
          <w:sz w:val="24"/>
          <w:szCs w:val="24"/>
        </w:rPr>
        <w:t>Tabla 14. Distribución de recursos según líneas y sublíneas del MEN</w:t>
      </w:r>
      <w:r>
        <w:rPr>
          <w:rFonts w:ascii="Ancizar Sans" w:eastAsia="Ancizar Sans" w:hAnsi="Ancizar Sans" w:cs="Ancizar Sans"/>
          <w:sz w:val="24"/>
          <w:szCs w:val="24"/>
          <w:vertAlign w:val="superscript"/>
        </w:rPr>
        <w:footnoteReference w:id="4"/>
      </w:r>
      <w:r>
        <w:rPr>
          <w:rFonts w:ascii="Ancizar Sans" w:eastAsia="Ancizar Sans" w:hAnsi="Ancizar Sans" w:cs="Ancizar Sans"/>
          <w:sz w:val="24"/>
          <w:szCs w:val="24"/>
        </w:rPr>
        <w:t>.</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AC3736" w14:paraId="28136BF4" w14:textId="77777777" w:rsidTr="008E06E4">
        <w:tc>
          <w:tcPr>
            <w:tcW w:w="3000" w:type="dxa"/>
          </w:tcPr>
          <w:p w14:paraId="04D0939F" w14:textId="77777777" w:rsidR="00AC3736" w:rsidRDefault="00AC3736" w:rsidP="008E06E4">
            <w:pPr>
              <w:widowControl w:val="0"/>
              <w:spacing w:line="240" w:lineRule="auto"/>
              <w:jc w:val="center"/>
              <w:rPr>
                <w:rFonts w:ascii="Ancizar Sans" w:eastAsia="Ancizar Sans" w:hAnsi="Ancizar Sans" w:cs="Ancizar Sans"/>
                <w:b/>
                <w:bCs/>
                <w:sz w:val="18"/>
                <w:szCs w:val="18"/>
              </w:rPr>
            </w:pPr>
            <w:r>
              <w:rPr>
                <w:rFonts w:ascii="Ancizar Sans" w:eastAsia="Ancizar Sans" w:hAnsi="Ancizar Sans" w:cs="Ancizar Sans"/>
                <w:b/>
                <w:bCs/>
                <w:sz w:val="18"/>
                <w:szCs w:val="18"/>
              </w:rPr>
              <w:t>Sublínea</w:t>
            </w:r>
          </w:p>
        </w:tc>
        <w:tc>
          <w:tcPr>
            <w:tcW w:w="3000" w:type="dxa"/>
          </w:tcPr>
          <w:p w14:paraId="50BBE326" w14:textId="77777777" w:rsidR="00AC3736" w:rsidRDefault="00AC3736" w:rsidP="008E06E4">
            <w:pPr>
              <w:widowControl w:val="0"/>
              <w:spacing w:line="240" w:lineRule="auto"/>
              <w:jc w:val="center"/>
              <w:rPr>
                <w:rFonts w:ascii="Ancizar Sans" w:eastAsia="Ancizar Sans" w:hAnsi="Ancizar Sans" w:cs="Ancizar Sans"/>
                <w:b/>
                <w:bCs/>
                <w:sz w:val="18"/>
                <w:szCs w:val="18"/>
              </w:rPr>
            </w:pPr>
            <w:r>
              <w:rPr>
                <w:rFonts w:ascii="Ancizar Sans" w:eastAsia="Ancizar Sans" w:hAnsi="Ancizar Sans" w:cs="Ancizar Sans"/>
                <w:b/>
                <w:bCs/>
                <w:sz w:val="18"/>
                <w:szCs w:val="18"/>
              </w:rPr>
              <w:t>Cantidad/concepto</w:t>
            </w:r>
          </w:p>
        </w:tc>
        <w:tc>
          <w:tcPr>
            <w:tcW w:w="3000" w:type="dxa"/>
          </w:tcPr>
          <w:p w14:paraId="5305FEF9" w14:textId="77777777" w:rsidR="00AC3736" w:rsidRDefault="00AC3736" w:rsidP="008E06E4">
            <w:pPr>
              <w:widowControl w:val="0"/>
              <w:spacing w:line="240" w:lineRule="auto"/>
              <w:jc w:val="center"/>
              <w:rPr>
                <w:rFonts w:ascii="Ancizar Sans" w:eastAsia="Ancizar Sans" w:hAnsi="Ancizar Sans" w:cs="Ancizar Sans"/>
                <w:b/>
                <w:bCs/>
                <w:sz w:val="18"/>
                <w:szCs w:val="18"/>
              </w:rPr>
            </w:pPr>
            <w:r>
              <w:rPr>
                <w:rFonts w:ascii="Ancizar Sans" w:eastAsia="Ancizar Sans" w:hAnsi="Ancizar Sans" w:cs="Ancizar Sans"/>
                <w:b/>
                <w:bCs/>
                <w:sz w:val="18"/>
                <w:szCs w:val="18"/>
              </w:rPr>
              <w:t>Valor</w:t>
            </w:r>
          </w:p>
        </w:tc>
      </w:tr>
      <w:tr w:rsidR="00AC3736" w14:paraId="6FBFD6E2" w14:textId="77777777" w:rsidTr="008E06E4">
        <w:trPr>
          <w:trHeight w:val="440"/>
        </w:trPr>
        <w:tc>
          <w:tcPr>
            <w:tcW w:w="9000" w:type="dxa"/>
            <w:gridSpan w:val="3"/>
          </w:tcPr>
          <w:p w14:paraId="0C212CC9" w14:textId="77777777" w:rsidR="00AC3736" w:rsidRDefault="00AC3736" w:rsidP="008E06E4">
            <w:pPr>
              <w:widowControl w:val="0"/>
              <w:spacing w:line="240" w:lineRule="auto"/>
              <w:rPr>
                <w:rFonts w:ascii="Ancizar Sans" w:eastAsia="Ancizar Sans" w:hAnsi="Ancizar Sans" w:cs="Ancizar Sans"/>
                <w:b/>
                <w:bCs/>
                <w:sz w:val="18"/>
                <w:szCs w:val="18"/>
              </w:rPr>
            </w:pPr>
            <w:r>
              <w:rPr>
                <w:rFonts w:ascii="Ancizar Sans" w:eastAsia="Ancizar Sans" w:hAnsi="Ancizar Sans" w:cs="Ancizar Sans"/>
                <w:b/>
                <w:bCs/>
                <w:sz w:val="18"/>
                <w:szCs w:val="18"/>
              </w:rPr>
              <w:t>Línea Estratégica 1: Resignificación y Articulación con la Educación Media para el Tránsito Inmediato a la Educación Superior</w:t>
            </w:r>
          </w:p>
        </w:tc>
      </w:tr>
      <w:tr w:rsidR="00AC3736" w14:paraId="7A410A52" w14:textId="77777777" w:rsidTr="008E06E4">
        <w:tc>
          <w:tcPr>
            <w:tcW w:w="3000" w:type="dxa"/>
          </w:tcPr>
          <w:p w14:paraId="2DA3A153"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xml:space="preserve">Nivelación Académica y Desarrollo de Competencias para el Tránsito </w:t>
            </w:r>
          </w:p>
        </w:tc>
        <w:tc>
          <w:tcPr>
            <w:tcW w:w="3000" w:type="dxa"/>
          </w:tcPr>
          <w:p w14:paraId="7970C57D"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18</w:t>
            </w:r>
          </w:p>
          <w:p w14:paraId="76555287"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Talento humano para ampliación de cobertura: Docentes especializados en matemáticas, lenguaje, ciencias; Asesores pedagógicos.</w:t>
            </w:r>
          </w:p>
        </w:tc>
        <w:tc>
          <w:tcPr>
            <w:tcW w:w="3000" w:type="dxa"/>
          </w:tcPr>
          <w:p w14:paraId="424C0AA4"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$1.918.800.000</w:t>
            </w:r>
          </w:p>
        </w:tc>
      </w:tr>
      <w:tr w:rsidR="00AC3736" w14:paraId="1B0A1DEF" w14:textId="77777777" w:rsidTr="008E06E4">
        <w:tc>
          <w:tcPr>
            <w:tcW w:w="3000" w:type="dxa"/>
          </w:tcPr>
          <w:p w14:paraId="2C35D657"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xml:space="preserve">Nivelación Académica y Desarrollo de Competencias para el Tránsito </w:t>
            </w:r>
          </w:p>
        </w:tc>
        <w:tc>
          <w:tcPr>
            <w:tcW w:w="3000" w:type="dxa"/>
          </w:tcPr>
          <w:p w14:paraId="286C8679"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 xml:space="preserve">Bolsa </w:t>
            </w:r>
          </w:p>
          <w:p w14:paraId="666F92A4"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Se atenderán cerca de 300 estudiantes.</w:t>
            </w:r>
          </w:p>
          <w:p w14:paraId="615990BE"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Recursos pedagógicos: Libros, guías y material didáctico</w:t>
            </w:r>
          </w:p>
        </w:tc>
        <w:tc>
          <w:tcPr>
            <w:tcW w:w="3000" w:type="dxa"/>
          </w:tcPr>
          <w:p w14:paraId="4412A9D5"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$ 610.851.317</w:t>
            </w:r>
          </w:p>
        </w:tc>
      </w:tr>
      <w:tr w:rsidR="00AC3736" w14:paraId="5399B815" w14:textId="77777777" w:rsidTr="008E06E4">
        <w:tc>
          <w:tcPr>
            <w:tcW w:w="3000" w:type="dxa"/>
          </w:tcPr>
          <w:p w14:paraId="6E2B0D39"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xml:space="preserve">Nivelación Académica y Desarrollo de Competencias para el Tránsito </w:t>
            </w:r>
          </w:p>
        </w:tc>
        <w:tc>
          <w:tcPr>
            <w:tcW w:w="3000" w:type="dxa"/>
          </w:tcPr>
          <w:p w14:paraId="04A734C7"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Máximo 6 jornadas por territorio</w:t>
            </w:r>
          </w:p>
          <w:p w14:paraId="1DA06D84"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Costos administrativos y logísticos: Jornadas académicas territoriales</w:t>
            </w:r>
          </w:p>
        </w:tc>
        <w:tc>
          <w:tcPr>
            <w:tcW w:w="3000" w:type="dxa"/>
          </w:tcPr>
          <w:p w14:paraId="2E9635C6"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$ 400.000.000</w:t>
            </w:r>
          </w:p>
        </w:tc>
      </w:tr>
      <w:tr w:rsidR="00AC3736" w14:paraId="614C6BB8" w14:textId="77777777" w:rsidTr="008E06E4">
        <w:tc>
          <w:tcPr>
            <w:tcW w:w="3000" w:type="dxa"/>
          </w:tcPr>
          <w:p w14:paraId="4B37DE96"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xml:space="preserve">Orientación Socio-Ocupacional </w:t>
            </w:r>
          </w:p>
        </w:tc>
        <w:tc>
          <w:tcPr>
            <w:tcW w:w="3000" w:type="dxa"/>
          </w:tcPr>
          <w:p w14:paraId="3962FBFB"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3</w:t>
            </w:r>
          </w:p>
          <w:p w14:paraId="25699DB5"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Talento humano para ampliación de cobertura</w:t>
            </w:r>
          </w:p>
        </w:tc>
        <w:tc>
          <w:tcPr>
            <w:tcW w:w="3000" w:type="dxa"/>
          </w:tcPr>
          <w:p w14:paraId="5FD3F435"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$313.200.000</w:t>
            </w:r>
          </w:p>
        </w:tc>
      </w:tr>
      <w:tr w:rsidR="00AC3736" w14:paraId="2163E1A4" w14:textId="77777777" w:rsidTr="008E06E4">
        <w:trPr>
          <w:trHeight w:val="555"/>
        </w:trPr>
        <w:tc>
          <w:tcPr>
            <w:tcW w:w="9000" w:type="dxa"/>
            <w:gridSpan w:val="3"/>
          </w:tcPr>
          <w:p w14:paraId="4BCD6336" w14:textId="77777777" w:rsidR="00AC3736" w:rsidRDefault="00AC3736" w:rsidP="008E06E4">
            <w:pPr>
              <w:jc w:val="both"/>
              <w:rPr>
                <w:rFonts w:ascii="Ancizar Sans" w:eastAsia="Ancizar Sans" w:hAnsi="Ancizar Sans" w:cs="Ancizar Sans"/>
                <w:b/>
                <w:bCs/>
                <w:sz w:val="18"/>
                <w:szCs w:val="18"/>
              </w:rPr>
            </w:pPr>
            <w:r>
              <w:rPr>
                <w:rFonts w:ascii="Ancizar Sans" w:eastAsia="Ancizar Sans" w:hAnsi="Ancizar Sans" w:cs="Ancizar Sans"/>
                <w:b/>
                <w:bCs/>
                <w:sz w:val="18"/>
                <w:szCs w:val="18"/>
              </w:rPr>
              <w:t>Línea Estratégica 5: Docentes y Talento Humano para el Sostenimiento Territorial de la Ampliación de Cobertura PIC-ET</w:t>
            </w:r>
          </w:p>
        </w:tc>
      </w:tr>
      <w:tr w:rsidR="00AC3736" w14:paraId="1DBC4CD6" w14:textId="77777777" w:rsidTr="008E06E4">
        <w:tc>
          <w:tcPr>
            <w:tcW w:w="3000" w:type="dxa"/>
          </w:tcPr>
          <w:p w14:paraId="0FD40DF3"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Sostenimiento de Personal Administrativo para sostener la ampliación de cobertura con enfoque territorial</w:t>
            </w:r>
          </w:p>
        </w:tc>
        <w:tc>
          <w:tcPr>
            <w:tcW w:w="3000" w:type="dxa"/>
          </w:tcPr>
          <w:p w14:paraId="5527CDB0"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36</w:t>
            </w:r>
          </w:p>
          <w:p w14:paraId="730AAB6E"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Talento humano para ampliación de cobertura: Coordinadores Académicos</w:t>
            </w:r>
          </w:p>
        </w:tc>
        <w:tc>
          <w:tcPr>
            <w:tcW w:w="3000" w:type="dxa"/>
          </w:tcPr>
          <w:p w14:paraId="7B5F9AA3"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$ 4.286.473.344</w:t>
            </w:r>
          </w:p>
        </w:tc>
      </w:tr>
      <w:tr w:rsidR="00AC3736" w14:paraId="241CE5A3" w14:textId="77777777" w:rsidTr="008E06E4">
        <w:tc>
          <w:tcPr>
            <w:tcW w:w="3000" w:type="dxa"/>
          </w:tcPr>
          <w:p w14:paraId="5BDC7DB0"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Sostenimiento de Personal Administrativo para sostener la ampliación de cobertura con enfoque territorial</w:t>
            </w:r>
          </w:p>
        </w:tc>
        <w:tc>
          <w:tcPr>
            <w:tcW w:w="3000" w:type="dxa"/>
          </w:tcPr>
          <w:p w14:paraId="34CEC1DF"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7</w:t>
            </w:r>
          </w:p>
          <w:p w14:paraId="7AF0684B" w14:textId="77777777" w:rsidR="00AC3736" w:rsidRDefault="00AC3736" w:rsidP="008E06E4">
            <w:pPr>
              <w:widowControl w:val="0"/>
              <w:spacing w:line="240" w:lineRule="auto"/>
              <w:rPr>
                <w:rFonts w:ascii="Ancizar Sans" w:eastAsia="Ancizar Sans" w:hAnsi="Ancizar Sans" w:cs="Ancizar Sans"/>
                <w:sz w:val="18"/>
                <w:szCs w:val="18"/>
              </w:rPr>
            </w:pPr>
            <w:r>
              <w:rPr>
                <w:rFonts w:ascii="Ancizar Sans" w:eastAsia="Ancizar Sans" w:hAnsi="Ancizar Sans" w:cs="Ancizar Sans"/>
                <w:sz w:val="18"/>
                <w:szCs w:val="18"/>
              </w:rPr>
              <w:t>Talento humano para ampliación de cobertura: Administrativos, seguimiento.</w:t>
            </w:r>
          </w:p>
        </w:tc>
        <w:tc>
          <w:tcPr>
            <w:tcW w:w="3000" w:type="dxa"/>
          </w:tcPr>
          <w:p w14:paraId="73DDEEBE" w14:textId="77777777" w:rsidR="00AC3736" w:rsidRDefault="00AC3736" w:rsidP="008E06E4">
            <w:pPr>
              <w:jc w:val="both"/>
              <w:rPr>
                <w:rFonts w:ascii="Ancizar Sans" w:eastAsia="Ancizar Sans" w:hAnsi="Ancizar Sans" w:cs="Ancizar Sans"/>
                <w:sz w:val="18"/>
                <w:szCs w:val="18"/>
              </w:rPr>
            </w:pPr>
            <w:r>
              <w:rPr>
                <w:rFonts w:ascii="Ancizar Sans" w:eastAsia="Ancizar Sans" w:hAnsi="Ancizar Sans" w:cs="Ancizar Sans"/>
                <w:sz w:val="18"/>
                <w:szCs w:val="18"/>
              </w:rPr>
              <w:t>$ 1.008.000.000</w:t>
            </w:r>
          </w:p>
        </w:tc>
      </w:tr>
    </w:tbl>
    <w:p w14:paraId="03A26660" w14:textId="77777777" w:rsidR="00AC3736" w:rsidRDefault="00AC3736" w:rsidP="00AC3736">
      <w:pPr>
        <w:spacing w:before="200"/>
        <w:jc w:val="center"/>
        <w:rPr>
          <w:rFonts w:ascii="Ancizar Sans" w:eastAsia="Ancizar Sans" w:hAnsi="Ancizar Sans" w:cs="Ancizar Sans"/>
        </w:rPr>
      </w:pPr>
      <w:r>
        <w:rPr>
          <w:rFonts w:ascii="Ancizar Sans" w:eastAsia="Ancizar Sans" w:hAnsi="Ancizar Sans" w:cs="Ancizar Sans"/>
        </w:rPr>
        <w:t>Fuente: Elaboración propia</w:t>
      </w:r>
    </w:p>
    <w:sectPr w:rsidR="00AC3736" w:rsidSect="00B27635">
      <w:headerReference w:type="default" r:id="rId16"/>
      <w:footerReference w:type="default" r:id="rId17"/>
      <w:headerReference w:type="first" r:id="rId18"/>
      <w:footerReference w:type="first" r:id="rId19"/>
      <w:pgSz w:w="12240" w:h="15840" w:code="1"/>
      <w:pgMar w:top="1135" w:right="2268" w:bottom="2127" w:left="2268"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14A85" w14:textId="77777777" w:rsidR="00A83971" w:rsidRDefault="00A83971" w:rsidP="005E16CB">
      <w:pPr>
        <w:spacing w:after="0" w:line="240" w:lineRule="auto"/>
      </w:pPr>
      <w:r>
        <w:separator/>
      </w:r>
    </w:p>
  </w:endnote>
  <w:endnote w:type="continuationSeparator" w:id="0">
    <w:p w14:paraId="3AA9E41B" w14:textId="77777777" w:rsidR="00A83971" w:rsidRDefault="00A83971" w:rsidP="005E1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cizar Sans">
    <w:panose1 w:val="020B0602040300000003"/>
    <w:charset w:val="00"/>
    <w:family w:val="swiss"/>
    <w:notTrueType/>
    <w:pitch w:val="variable"/>
    <w:sig w:usb0="00000007" w:usb1="00000000"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cizar Sans Regular">
    <w:altName w:val="Lucida Sans Unicode"/>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ncizar Sans Bold">
    <w:altName w:val="Arial"/>
    <w:panose1 w:val="00000000000000000000"/>
    <w:charset w:val="00"/>
    <w:family w:val="roman"/>
    <w:notTrueType/>
    <w:pitch w:val="default"/>
  </w:font>
  <w:font w:name="Ancizar Sans Regular Ital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Regular">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02BE8" w14:textId="2DA2C464" w:rsidR="00435348" w:rsidRPr="0045637A" w:rsidRDefault="00A8350B">
    <w:pPr>
      <w:pStyle w:val="Piedepgina"/>
      <w:rPr>
        <w:lang w:val="en-US"/>
      </w:rPr>
    </w:pPr>
    <w:r>
      <w:rPr>
        <w:noProof/>
      </w:rPr>
      <mc:AlternateContent>
        <mc:Choice Requires="wps">
          <w:drawing>
            <wp:anchor distT="0" distB="0" distL="114300" distR="114300" simplePos="0" relativeHeight="251648000" behindDoc="0" locked="0" layoutInCell="1" allowOverlap="1" wp14:anchorId="35B1D9FF" wp14:editId="4FFD0B0E">
              <wp:simplePos x="0" y="0"/>
              <wp:positionH relativeFrom="column">
                <wp:posOffset>-196596</wp:posOffset>
              </wp:positionH>
              <wp:positionV relativeFrom="paragraph">
                <wp:posOffset>-418059</wp:posOffset>
              </wp:positionV>
              <wp:extent cx="1244219" cy="503555"/>
              <wp:effectExtent l="0" t="0" r="13335" b="1079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219"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5D7B1" w14:textId="6A5E8B9E" w:rsidR="00435348" w:rsidRPr="007176FD" w:rsidRDefault="00A83971" w:rsidP="00435348">
                          <w:pPr>
                            <w:spacing w:after="0" w:line="200" w:lineRule="exact"/>
                            <w:rPr>
                              <w:rFonts w:ascii="Ancizar Sans" w:hAnsi="Ancizar Sans"/>
                              <w:sz w:val="16"/>
                              <w:szCs w:val="16"/>
                              <w:lang w:val="es-ES"/>
                            </w:rPr>
                          </w:pPr>
                          <w:sdt>
                            <w:sdtPr>
                              <w:rPr>
                                <w:rFonts w:ascii="Ancizar Sans" w:hAnsi="Ancizar Sans"/>
                                <w:sz w:val="16"/>
                                <w:szCs w:val="16"/>
                                <w:lang w:val="es-ES"/>
                              </w:rPr>
                              <w:id w:val="1383441593"/>
                              <w:docPartObj>
                                <w:docPartGallery w:val="Page Numbers (Top of Page)"/>
                                <w:docPartUnique/>
                              </w:docPartObj>
                            </w:sdtPr>
                            <w:sdtEndPr/>
                            <w:sdtContent>
                              <w:r w:rsidR="00435348" w:rsidRPr="007176FD">
                                <w:rPr>
                                  <w:rFonts w:ascii="Ancizar Sans" w:hAnsi="Ancizar Sans"/>
                                  <w:sz w:val="16"/>
                                  <w:szCs w:val="16"/>
                                  <w:lang w:val="es-ES"/>
                                </w:rPr>
                                <w:t>[ Página</w:t>
                              </w:r>
                              <w:r w:rsidR="00435348" w:rsidRPr="007176FD">
                                <w:rPr>
                                  <w:rFonts w:ascii="Ancizar Sans" w:hAnsi="Ancizar Sans"/>
                                  <w:b/>
                                  <w:color w:val="C0504D" w:themeColor="accent2"/>
                                  <w:sz w:val="16"/>
                                  <w:szCs w:val="16"/>
                                  <w:lang w:val="es-ES"/>
                                </w:rPr>
                                <w:t xml:space="preserve"> </w:t>
                              </w:r>
                              <w:r w:rsidR="00095E96" w:rsidRPr="007176FD">
                                <w:rPr>
                                  <w:rFonts w:ascii="Ancizar Sans" w:hAnsi="Ancizar Sans"/>
                                  <w:b/>
                                  <w:sz w:val="16"/>
                                  <w:szCs w:val="16"/>
                                  <w:lang w:val="es-ES"/>
                                </w:rPr>
                                <w:fldChar w:fldCharType="begin"/>
                              </w:r>
                              <w:r w:rsidR="00435348" w:rsidRPr="007176FD">
                                <w:rPr>
                                  <w:rFonts w:ascii="Ancizar Sans" w:hAnsi="Ancizar Sans"/>
                                  <w:b/>
                                  <w:sz w:val="16"/>
                                  <w:szCs w:val="16"/>
                                  <w:lang w:val="es-ES"/>
                                </w:rPr>
                                <w:instrText xml:space="preserve"> PAGE </w:instrText>
                              </w:r>
                              <w:r w:rsidR="00095E96" w:rsidRPr="007176FD">
                                <w:rPr>
                                  <w:rFonts w:ascii="Ancizar Sans" w:hAnsi="Ancizar Sans"/>
                                  <w:b/>
                                  <w:sz w:val="16"/>
                                  <w:szCs w:val="16"/>
                                  <w:lang w:val="es-ES"/>
                                </w:rPr>
                                <w:fldChar w:fldCharType="separate"/>
                              </w:r>
                              <w:r w:rsidR="00DD5AD8">
                                <w:rPr>
                                  <w:rFonts w:ascii="Ancizar Sans" w:hAnsi="Ancizar Sans"/>
                                  <w:b/>
                                  <w:noProof/>
                                  <w:sz w:val="16"/>
                                  <w:szCs w:val="16"/>
                                  <w:lang w:val="es-ES"/>
                                </w:rPr>
                                <w:t>2</w:t>
                              </w:r>
                              <w:r w:rsidR="00095E96" w:rsidRPr="007176FD">
                                <w:rPr>
                                  <w:rFonts w:ascii="Ancizar Sans" w:hAnsi="Ancizar Sans"/>
                                  <w:b/>
                                  <w:sz w:val="16"/>
                                  <w:szCs w:val="16"/>
                                  <w:lang w:val="es-ES"/>
                                </w:rPr>
                                <w:fldChar w:fldCharType="end"/>
                              </w:r>
                              <w:r w:rsidR="00435348" w:rsidRPr="007176FD">
                                <w:rPr>
                                  <w:rFonts w:ascii="Ancizar Sans" w:hAnsi="Ancizar Sans"/>
                                  <w:sz w:val="16"/>
                                  <w:szCs w:val="16"/>
                                  <w:lang w:val="es-ES"/>
                                </w:rPr>
                                <w:t xml:space="preserve"> de </w:t>
                              </w:r>
                              <w:r w:rsidR="00095E96" w:rsidRPr="007176FD">
                                <w:rPr>
                                  <w:rFonts w:ascii="Ancizar Sans" w:hAnsi="Ancizar Sans"/>
                                  <w:sz w:val="16"/>
                                  <w:szCs w:val="16"/>
                                  <w:lang w:val="es-ES"/>
                                </w:rPr>
                                <w:fldChar w:fldCharType="begin"/>
                              </w:r>
                              <w:r w:rsidR="00435348" w:rsidRPr="007176FD">
                                <w:rPr>
                                  <w:rFonts w:ascii="Ancizar Sans" w:hAnsi="Ancizar Sans"/>
                                  <w:sz w:val="16"/>
                                  <w:szCs w:val="16"/>
                                  <w:lang w:val="es-ES"/>
                                </w:rPr>
                                <w:instrText xml:space="preserve"> NUMPAGES  </w:instrText>
                              </w:r>
                              <w:r w:rsidR="00095E96" w:rsidRPr="007176FD">
                                <w:rPr>
                                  <w:rFonts w:ascii="Ancizar Sans" w:hAnsi="Ancizar Sans"/>
                                  <w:sz w:val="16"/>
                                  <w:szCs w:val="16"/>
                                  <w:lang w:val="es-ES"/>
                                </w:rPr>
                                <w:fldChar w:fldCharType="separate"/>
                              </w:r>
                              <w:r w:rsidR="00DD5AD8">
                                <w:rPr>
                                  <w:rFonts w:ascii="Ancizar Sans" w:hAnsi="Ancizar Sans"/>
                                  <w:noProof/>
                                  <w:sz w:val="16"/>
                                  <w:szCs w:val="16"/>
                                  <w:lang w:val="es-ES"/>
                                </w:rPr>
                                <w:t>2</w:t>
                              </w:r>
                              <w:r w:rsidR="00095E96" w:rsidRPr="007176FD">
                                <w:rPr>
                                  <w:rFonts w:ascii="Ancizar Sans" w:hAnsi="Ancizar Sans"/>
                                  <w:sz w:val="16"/>
                                  <w:szCs w:val="16"/>
                                  <w:lang w:val="es-ES"/>
                                </w:rPr>
                                <w:fldChar w:fldCharType="end"/>
                              </w:r>
                              <w:r w:rsidR="00435348" w:rsidRPr="007176FD">
                                <w:rPr>
                                  <w:rFonts w:ascii="Ancizar Sans" w:hAnsi="Ancizar Sans"/>
                                  <w:sz w:val="16"/>
                                  <w:szCs w:val="16"/>
                                  <w:lang w:val="es-ES"/>
                                </w:rPr>
                                <w:t xml:space="preserve"> ]</w:t>
                              </w:r>
                            </w:sdtContent>
                          </w:sdt>
                          <w:r w:rsidR="00435348" w:rsidRPr="007176FD">
                            <w:rPr>
                              <w:rFonts w:ascii="Ancizar Sans" w:hAnsi="Ancizar Sans"/>
                              <w:sz w:val="16"/>
                              <w:szCs w:val="16"/>
                              <w:lang w:val="es-ES"/>
                            </w:rPr>
                            <w:t xml:space="preserve"> </w:t>
                          </w:r>
                        </w:p>
                        <w:p w14:paraId="046D802F" w14:textId="073BEE1C" w:rsidR="00DD5AD8" w:rsidRDefault="00DD5AD8" w:rsidP="00DD5AD8">
                          <w:pPr>
                            <w:spacing w:after="0" w:line="200" w:lineRule="exact"/>
                            <w:rPr>
                              <w:rFonts w:ascii="Ancizar Sans" w:hAnsi="Ancizar Sans"/>
                              <w:sz w:val="16"/>
                              <w:szCs w:val="16"/>
                              <w:lang w:val="es-ES"/>
                            </w:rPr>
                          </w:pPr>
                          <w:r w:rsidRPr="00DD5AD8">
                            <w:rPr>
                              <w:rFonts w:ascii="Ancizar Sans" w:hAnsi="Ancizar Sans"/>
                              <w:sz w:val="16"/>
                              <w:szCs w:val="16"/>
                              <w:lang w:val="es-ES"/>
                            </w:rPr>
                            <w:t xml:space="preserve">Elaboró: </w:t>
                          </w:r>
                          <w:r w:rsidR="009757FC">
                            <w:rPr>
                              <w:rFonts w:ascii="Ancizar Sans" w:hAnsi="Ancizar Sans"/>
                              <w:sz w:val="16"/>
                              <w:szCs w:val="16"/>
                              <w:lang w:val="es-ES"/>
                            </w:rPr>
                            <w:t>DNPPr</w:t>
                          </w:r>
                        </w:p>
                        <w:p w14:paraId="1BC3D048" w14:textId="77BB66B8" w:rsidR="00435348" w:rsidRPr="007E3D18" w:rsidRDefault="009757FC" w:rsidP="009757FC">
                          <w:pPr>
                            <w:spacing w:after="0" w:line="200" w:lineRule="exact"/>
                            <w:rPr>
                              <w:rFonts w:ascii="Ancizar Sans Regular" w:hAnsi="Ancizar Sans Regular" w:hint="eastAsia"/>
                              <w:sz w:val="16"/>
                              <w:szCs w:val="16"/>
                            </w:rPr>
                          </w:pPr>
                          <w:r>
                            <w:rPr>
                              <w:rFonts w:ascii="Ancizar Sans" w:hAnsi="Ancizar Sans"/>
                              <w:sz w:val="16"/>
                              <w:szCs w:val="16"/>
                              <w:lang w:val="es-ES"/>
                            </w:rPr>
                            <w:t>Revisó: VRA</w:t>
                          </w:r>
                        </w:p>
                      </w:txbxContent>
                    </wps:txbx>
                    <wps:bodyPr rot="0" vert="horz" wrap="square" lIns="180000" tIns="7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B1D9FF" id="_x0000_t202" coordsize="21600,21600" o:spt="202" path="m,l,21600r21600,l21600,xe">
              <v:stroke joinstyle="miter"/>
              <v:path gradientshapeok="t" o:connecttype="rect"/>
            </v:shapetype>
            <v:shape id="Text Box 15" o:spid="_x0000_s1027" type="#_x0000_t202" style="position:absolute;margin-left:-15.5pt;margin-top:-32.9pt;width:97.95pt;height:39.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" filled="f" stroked="f">
              <v:textbox inset="5mm,2mm,0,0">
                <w:txbxContent>
                  <w:p w14:paraId="5CB5D7B1" w14:textId="6A5E8B9E" w:rsidR="00435348" w:rsidRPr="007176FD" w:rsidRDefault="00A83971" w:rsidP="00435348">
                    <w:pPr>
                      <w:spacing w:after="0" w:line="200" w:lineRule="exact"/>
                      <w:rPr>
                        <w:rFonts w:ascii="Ancizar Sans" w:hAnsi="Ancizar Sans"/>
                        <w:sz w:val="16"/>
                        <w:szCs w:val="16"/>
                        <w:lang w:val="es-ES"/>
                      </w:rPr>
                    </w:pPr>
                    <w:sdt>
                      <w:sdtPr>
                        <w:rPr>
                          <w:rFonts w:ascii="Ancizar Sans" w:hAnsi="Ancizar Sans"/>
                          <w:sz w:val="16"/>
                          <w:szCs w:val="16"/>
                          <w:lang w:val="es-ES"/>
                        </w:rPr>
                        <w:id w:val="1383441593"/>
                        <w:docPartObj>
                          <w:docPartGallery w:val="Page Numbers (Top of Page)"/>
                          <w:docPartUnique/>
                        </w:docPartObj>
                      </w:sdtPr>
                      <w:sdtEndPr/>
                      <w:sdtContent>
                        <w:r w:rsidR="00435348" w:rsidRPr="007176FD">
                          <w:rPr>
                            <w:rFonts w:ascii="Ancizar Sans" w:hAnsi="Ancizar Sans"/>
                            <w:sz w:val="16"/>
                            <w:szCs w:val="16"/>
                            <w:lang w:val="es-ES"/>
                          </w:rPr>
                          <w:t>[ Página</w:t>
                        </w:r>
                        <w:r w:rsidR="00435348" w:rsidRPr="007176FD">
                          <w:rPr>
                            <w:rFonts w:ascii="Ancizar Sans" w:hAnsi="Ancizar Sans"/>
                            <w:b/>
                            <w:color w:val="C0504D" w:themeColor="accent2"/>
                            <w:sz w:val="16"/>
                            <w:szCs w:val="16"/>
                            <w:lang w:val="es-ES"/>
                          </w:rPr>
                          <w:t xml:space="preserve"> </w:t>
                        </w:r>
                        <w:r w:rsidR="00095E96" w:rsidRPr="007176FD">
                          <w:rPr>
                            <w:rFonts w:ascii="Ancizar Sans" w:hAnsi="Ancizar Sans"/>
                            <w:b/>
                            <w:sz w:val="16"/>
                            <w:szCs w:val="16"/>
                            <w:lang w:val="es-ES"/>
                          </w:rPr>
                          <w:fldChar w:fldCharType="begin"/>
                        </w:r>
                        <w:r w:rsidR="00435348" w:rsidRPr="007176FD">
                          <w:rPr>
                            <w:rFonts w:ascii="Ancizar Sans" w:hAnsi="Ancizar Sans"/>
                            <w:b/>
                            <w:sz w:val="16"/>
                            <w:szCs w:val="16"/>
                            <w:lang w:val="es-ES"/>
                          </w:rPr>
                          <w:instrText xml:space="preserve"> PAGE </w:instrText>
                        </w:r>
                        <w:r w:rsidR="00095E96" w:rsidRPr="007176FD">
                          <w:rPr>
                            <w:rFonts w:ascii="Ancizar Sans" w:hAnsi="Ancizar Sans"/>
                            <w:b/>
                            <w:sz w:val="16"/>
                            <w:szCs w:val="16"/>
                            <w:lang w:val="es-ES"/>
                          </w:rPr>
                          <w:fldChar w:fldCharType="separate"/>
                        </w:r>
                        <w:r w:rsidR="00DD5AD8">
                          <w:rPr>
                            <w:rFonts w:ascii="Ancizar Sans" w:hAnsi="Ancizar Sans"/>
                            <w:b/>
                            <w:noProof/>
                            <w:sz w:val="16"/>
                            <w:szCs w:val="16"/>
                            <w:lang w:val="es-ES"/>
                          </w:rPr>
                          <w:t>2</w:t>
                        </w:r>
                        <w:r w:rsidR="00095E96" w:rsidRPr="007176FD">
                          <w:rPr>
                            <w:rFonts w:ascii="Ancizar Sans" w:hAnsi="Ancizar Sans"/>
                            <w:b/>
                            <w:sz w:val="16"/>
                            <w:szCs w:val="16"/>
                            <w:lang w:val="es-ES"/>
                          </w:rPr>
                          <w:fldChar w:fldCharType="end"/>
                        </w:r>
                        <w:r w:rsidR="00435348" w:rsidRPr="007176FD">
                          <w:rPr>
                            <w:rFonts w:ascii="Ancizar Sans" w:hAnsi="Ancizar Sans"/>
                            <w:sz w:val="16"/>
                            <w:szCs w:val="16"/>
                            <w:lang w:val="es-ES"/>
                          </w:rPr>
                          <w:t xml:space="preserve"> de </w:t>
                        </w:r>
                        <w:r w:rsidR="00095E96" w:rsidRPr="007176FD">
                          <w:rPr>
                            <w:rFonts w:ascii="Ancizar Sans" w:hAnsi="Ancizar Sans"/>
                            <w:sz w:val="16"/>
                            <w:szCs w:val="16"/>
                            <w:lang w:val="es-ES"/>
                          </w:rPr>
                          <w:fldChar w:fldCharType="begin"/>
                        </w:r>
                        <w:r w:rsidR="00435348" w:rsidRPr="007176FD">
                          <w:rPr>
                            <w:rFonts w:ascii="Ancizar Sans" w:hAnsi="Ancizar Sans"/>
                            <w:sz w:val="16"/>
                            <w:szCs w:val="16"/>
                            <w:lang w:val="es-ES"/>
                          </w:rPr>
                          <w:instrText xml:space="preserve"> NUMPAGES  </w:instrText>
                        </w:r>
                        <w:r w:rsidR="00095E96" w:rsidRPr="007176FD">
                          <w:rPr>
                            <w:rFonts w:ascii="Ancizar Sans" w:hAnsi="Ancizar Sans"/>
                            <w:sz w:val="16"/>
                            <w:szCs w:val="16"/>
                            <w:lang w:val="es-ES"/>
                          </w:rPr>
                          <w:fldChar w:fldCharType="separate"/>
                        </w:r>
                        <w:r w:rsidR="00DD5AD8">
                          <w:rPr>
                            <w:rFonts w:ascii="Ancizar Sans" w:hAnsi="Ancizar Sans"/>
                            <w:noProof/>
                            <w:sz w:val="16"/>
                            <w:szCs w:val="16"/>
                            <w:lang w:val="es-ES"/>
                          </w:rPr>
                          <w:t>2</w:t>
                        </w:r>
                        <w:r w:rsidR="00095E96" w:rsidRPr="007176FD">
                          <w:rPr>
                            <w:rFonts w:ascii="Ancizar Sans" w:hAnsi="Ancizar Sans"/>
                            <w:sz w:val="16"/>
                            <w:szCs w:val="16"/>
                            <w:lang w:val="es-ES"/>
                          </w:rPr>
                          <w:fldChar w:fldCharType="end"/>
                        </w:r>
                        <w:r w:rsidR="00435348" w:rsidRPr="007176FD">
                          <w:rPr>
                            <w:rFonts w:ascii="Ancizar Sans" w:hAnsi="Ancizar Sans"/>
                            <w:sz w:val="16"/>
                            <w:szCs w:val="16"/>
                            <w:lang w:val="es-ES"/>
                          </w:rPr>
                          <w:t xml:space="preserve"> ]</w:t>
                        </w:r>
                      </w:sdtContent>
                    </w:sdt>
                    <w:r w:rsidR="00435348" w:rsidRPr="007176FD">
                      <w:rPr>
                        <w:rFonts w:ascii="Ancizar Sans" w:hAnsi="Ancizar Sans"/>
                        <w:sz w:val="16"/>
                        <w:szCs w:val="16"/>
                        <w:lang w:val="es-ES"/>
                      </w:rPr>
                      <w:t xml:space="preserve"> </w:t>
                    </w:r>
                  </w:p>
                  <w:p w14:paraId="046D802F" w14:textId="073BEE1C" w:rsidR="00DD5AD8" w:rsidRDefault="00DD5AD8" w:rsidP="00DD5AD8">
                    <w:pPr>
                      <w:spacing w:after="0" w:line="200" w:lineRule="exact"/>
                      <w:rPr>
                        <w:rFonts w:ascii="Ancizar Sans" w:hAnsi="Ancizar Sans"/>
                        <w:sz w:val="16"/>
                        <w:szCs w:val="16"/>
                        <w:lang w:val="es-ES"/>
                      </w:rPr>
                    </w:pPr>
                    <w:r w:rsidRPr="00DD5AD8">
                      <w:rPr>
                        <w:rFonts w:ascii="Ancizar Sans" w:hAnsi="Ancizar Sans"/>
                        <w:sz w:val="16"/>
                        <w:szCs w:val="16"/>
                        <w:lang w:val="es-ES"/>
                      </w:rPr>
                      <w:t xml:space="preserve">Elaboró: </w:t>
                    </w:r>
                    <w:r w:rsidR="009757FC">
                      <w:rPr>
                        <w:rFonts w:ascii="Ancizar Sans" w:hAnsi="Ancizar Sans"/>
                        <w:sz w:val="16"/>
                        <w:szCs w:val="16"/>
                        <w:lang w:val="es-ES"/>
                      </w:rPr>
                      <w:t>DNPPr</w:t>
                    </w:r>
                  </w:p>
                  <w:p w14:paraId="1BC3D048" w14:textId="77BB66B8" w:rsidR="00435348" w:rsidRPr="007E3D18" w:rsidRDefault="009757FC" w:rsidP="009757FC">
                    <w:pPr>
                      <w:spacing w:after="0" w:line="200" w:lineRule="exact"/>
                      <w:rPr>
                        <w:rFonts w:ascii="Ancizar Sans Regular" w:hAnsi="Ancizar Sans Regular" w:hint="eastAsia"/>
                        <w:sz w:val="16"/>
                        <w:szCs w:val="16"/>
                      </w:rPr>
                    </w:pPr>
                    <w:r>
                      <w:rPr>
                        <w:rFonts w:ascii="Ancizar Sans" w:hAnsi="Ancizar Sans"/>
                        <w:sz w:val="16"/>
                        <w:szCs w:val="16"/>
                        <w:lang w:val="es-ES"/>
                      </w:rPr>
                      <w:t>Revisó: VRA</w:t>
                    </w:r>
                  </w:p>
                </w:txbxContent>
              </v:textbox>
            </v:shape>
          </w:pict>
        </mc:Fallback>
      </mc:AlternateContent>
    </w:r>
    <w:r w:rsidR="0030597E">
      <w:rPr>
        <w:noProof/>
      </w:rPr>
      <mc:AlternateContent>
        <mc:Choice Requires="wps">
          <w:drawing>
            <wp:anchor distT="0" distB="0" distL="114300" distR="114300" simplePos="0" relativeHeight="251658240" behindDoc="0" locked="0" layoutInCell="1" allowOverlap="1" wp14:anchorId="15BFFE3A" wp14:editId="0188C17A">
              <wp:simplePos x="0" y="0"/>
              <wp:positionH relativeFrom="column">
                <wp:posOffset>4792345</wp:posOffset>
              </wp:positionH>
              <wp:positionV relativeFrom="paragraph">
                <wp:posOffset>-407035</wp:posOffset>
              </wp:positionV>
              <wp:extent cx="1432800" cy="745200"/>
              <wp:effectExtent l="0" t="0" r="0" b="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800" cy="745200"/>
                      </a:xfrm>
                      <a:prstGeom prst="rect">
                        <a:avLst/>
                      </a:prstGeom>
                      <a:solidFill>
                        <a:srgbClr val="FFFFFF"/>
                      </a:solidFill>
                      <a:ln w="9525">
                        <a:noFill/>
                        <a:miter lim="800000"/>
                        <a:headEnd/>
                        <a:tailEnd/>
                      </a:ln>
                    </wps:spPr>
                    <wps:txbx>
                      <w:txbxContent>
                        <w:p w14:paraId="46E8F379" w14:textId="77777777" w:rsidR="009206AB" w:rsidRPr="00954119" w:rsidRDefault="009206AB" w:rsidP="009206AB">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proyecto</w:t>
                          </w:r>
                        </w:p>
                        <w:p w14:paraId="71D1493D"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cultural,</w:t>
                          </w:r>
                        </w:p>
                        <w:p w14:paraId="04F392AA"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científico</w:t>
                          </w:r>
                        </w:p>
                        <w:p w14:paraId="0F4E2DA5"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y colectivo</w:t>
                          </w:r>
                        </w:p>
                        <w:p w14:paraId="4539DB06" w14:textId="77777777" w:rsidR="00373B97" w:rsidRPr="009206AB" w:rsidRDefault="009206AB" w:rsidP="009206AB">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de nación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FFE3A" id="Cuadro de texto 2" o:spid="_x0000_s1028" type="#_x0000_t202" style="position:absolute;margin-left:377.35pt;margin-top:-32.05pt;width:112.8pt;height:5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" stroked="f">
              <v:textbox>
                <w:txbxContent>
                  <w:p w14:paraId="46E8F379" w14:textId="77777777" w:rsidR="009206AB" w:rsidRPr="00954119" w:rsidRDefault="009206AB" w:rsidP="009206AB">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proyecto</w:t>
                    </w:r>
                  </w:p>
                  <w:p w14:paraId="71D1493D"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cultural,</w:t>
                    </w:r>
                  </w:p>
                  <w:p w14:paraId="04F392AA"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científico</w:t>
                    </w:r>
                  </w:p>
                  <w:p w14:paraId="0F4E2DA5"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y colectivo</w:t>
                    </w:r>
                  </w:p>
                  <w:p w14:paraId="4539DB06" w14:textId="77777777" w:rsidR="00373B97" w:rsidRPr="009206AB" w:rsidRDefault="009206AB" w:rsidP="009206AB">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de nación</w:t>
                    </w:r>
                  </w:p>
                </w:txbxContent>
              </v:textbox>
            </v:shape>
          </w:pict>
        </mc:Fallback>
      </mc:AlternateContent>
    </w:r>
    <w:r w:rsidR="00612919">
      <w:rPr>
        <w:noProof/>
      </w:rPr>
      <mc:AlternateContent>
        <mc:Choice Requires="wps">
          <w:drawing>
            <wp:anchor distT="0" distB="0" distL="114300" distR="114300" simplePos="0" relativeHeight="251645952" behindDoc="0" locked="0" layoutInCell="1" allowOverlap="1" wp14:anchorId="767326F4" wp14:editId="437DD6D5">
              <wp:simplePos x="0" y="0"/>
              <wp:positionH relativeFrom="column">
                <wp:posOffset>1033145</wp:posOffset>
              </wp:positionH>
              <wp:positionV relativeFrom="paragraph">
                <wp:posOffset>-428625</wp:posOffset>
              </wp:positionV>
              <wp:extent cx="3715200" cy="752400"/>
              <wp:effectExtent l="0" t="0" r="0" b="10160"/>
              <wp:wrapNone/>
              <wp:docPr id="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5200" cy="7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715D1" w14:textId="77777777" w:rsidR="00903EEF" w:rsidRDefault="00903EEF"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Carrera 45 # 26-85</w:t>
                          </w:r>
                        </w:p>
                        <w:p w14:paraId="6C7CDB73" w14:textId="77777777" w:rsidR="00903EEF" w:rsidRDefault="00903EEF"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Edificio Uriel Gutiérrez Piso 5</w:t>
                          </w:r>
                        </w:p>
                        <w:p w14:paraId="0CFBB39B" w14:textId="77777777" w:rsidR="00903EEF" w:rsidRPr="00107648" w:rsidRDefault="00903EEF"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(+57 1) 3165469-(+57 1) 3165387 - (+57 1) 3165000 EXT: 18022-18021-18032-18020</w:t>
                          </w:r>
                        </w:p>
                        <w:p w14:paraId="2F25F948" w14:textId="77777777" w:rsidR="00903EEF" w:rsidRPr="00107648" w:rsidRDefault="00903EEF"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Bogotá, D. C., Colombia</w:t>
                          </w:r>
                        </w:p>
                        <w:p w14:paraId="5ED90CEE" w14:textId="77777777" w:rsidR="00435348" w:rsidRPr="00D30463" w:rsidRDefault="00903EEF" w:rsidP="00903EEF">
                          <w:pPr>
                            <w:spacing w:after="0" w:line="180" w:lineRule="exact"/>
                            <w:jc w:val="right"/>
                            <w:rPr>
                              <w:rFonts w:ascii="Ancizar Sans" w:hAnsi="Ancizar Sans"/>
                              <w:lang w:val="en-US"/>
                            </w:rPr>
                          </w:pPr>
                          <w:r w:rsidRPr="00D30463">
                            <w:rPr>
                              <w:rFonts w:ascii="Ancizar Sans" w:hAnsi="Ancizar Sans" w:cs="Ancizar Sans Regular"/>
                              <w:color w:val="000000"/>
                              <w:sz w:val="16"/>
                              <w:szCs w:val="16"/>
                              <w:lang w:val="en-US"/>
                            </w:rPr>
                            <w:t>rectoria@unal.edu.co</w:t>
                          </w:r>
                        </w:p>
                      </w:txbxContent>
                    </wps:txbx>
                    <wps:bodyPr rot="0" vert="horz" wrap="square" lIns="0" tIns="7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7326F4" id="Text Box 14" o:spid="_x0000_s1029" type="#_x0000_t202" style="position:absolute;margin-left:81.35pt;margin-top:-33.75pt;width:292.55pt;height:59.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" filled="f" stroked="f">
              <v:textbox inset="0,2mm,0,0">
                <w:txbxContent>
                  <w:p w14:paraId="6E2715D1" w14:textId="77777777" w:rsidR="00903EEF" w:rsidRDefault="00903EEF"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Carrera 45 # 26-85</w:t>
                    </w:r>
                  </w:p>
                  <w:p w14:paraId="6C7CDB73" w14:textId="77777777" w:rsidR="00903EEF" w:rsidRDefault="00903EEF"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Edificio Uriel Gutiérrez Piso 5</w:t>
                    </w:r>
                  </w:p>
                  <w:p w14:paraId="0CFBB39B" w14:textId="77777777" w:rsidR="00903EEF" w:rsidRPr="00107648" w:rsidRDefault="00903EEF"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(+57 1) 3165469-(+57 1) 3165387 - (+57 1) 3165000 EXT: 18022-18021-18032-18020</w:t>
                    </w:r>
                  </w:p>
                  <w:p w14:paraId="2F25F948" w14:textId="77777777" w:rsidR="00903EEF" w:rsidRPr="00107648" w:rsidRDefault="00903EEF"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Bogotá, D. C., Colombia</w:t>
                    </w:r>
                  </w:p>
                  <w:p w14:paraId="5ED90CEE" w14:textId="77777777" w:rsidR="00435348" w:rsidRPr="00D30463" w:rsidRDefault="00903EEF" w:rsidP="00903EEF">
                    <w:pPr>
                      <w:spacing w:after="0" w:line="180" w:lineRule="exact"/>
                      <w:jc w:val="right"/>
                      <w:rPr>
                        <w:rFonts w:ascii="Ancizar Sans" w:hAnsi="Ancizar Sans"/>
                        <w:lang w:val="en-US"/>
                      </w:rPr>
                    </w:pPr>
                    <w:r w:rsidRPr="00D30463">
                      <w:rPr>
                        <w:rFonts w:ascii="Ancizar Sans" w:hAnsi="Ancizar Sans" w:cs="Ancizar Sans Regular"/>
                        <w:color w:val="000000"/>
                        <w:sz w:val="16"/>
                        <w:szCs w:val="16"/>
                        <w:lang w:val="en-US"/>
                      </w:rPr>
                      <w:t>rectoria@unal.edu.co</w:t>
                    </w:r>
                  </w:p>
                </w:txbxContent>
              </v:textbox>
            </v:shape>
          </w:pict>
        </mc:Fallback>
      </mc:AlternateContent>
    </w:r>
    <w:sdt>
      <w:sdtPr>
        <w:alias w:val="patrimonio"/>
        <w:tag w:val="patrimonio"/>
        <w:id w:val="-1999946218"/>
        <w:lock w:val="sdtContentLocked"/>
        <w:showingPlcHdr/>
      </w:sdtPr>
      <w:sdtEndPr/>
      <w:sdtContent>
        <w:r w:rsidR="0045637A">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590FB" w14:textId="018217B7" w:rsidR="00CD2582" w:rsidRDefault="00A8350B">
    <w:pPr>
      <w:pStyle w:val="Piedepgina"/>
    </w:pPr>
    <w:r>
      <w:rPr>
        <w:noProof/>
      </w:rPr>
      <mc:AlternateContent>
        <mc:Choice Requires="wps">
          <w:drawing>
            <wp:anchor distT="0" distB="0" distL="114300" distR="114300" simplePos="0" relativeHeight="251656192" behindDoc="0" locked="0" layoutInCell="1" allowOverlap="1" wp14:anchorId="6A2FF0DA" wp14:editId="1BA667E5">
              <wp:simplePos x="0" y="0"/>
              <wp:positionH relativeFrom="column">
                <wp:posOffset>-306324</wp:posOffset>
              </wp:positionH>
              <wp:positionV relativeFrom="paragraph">
                <wp:posOffset>-418059</wp:posOffset>
              </wp:positionV>
              <wp:extent cx="1192378" cy="502920"/>
              <wp:effectExtent l="0" t="0" r="8255" b="11430"/>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2378" cy="502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29F16" w14:textId="3FE27465" w:rsidR="00435348" w:rsidRPr="00A81D8D" w:rsidRDefault="00A83971" w:rsidP="00E478ED">
                          <w:pPr>
                            <w:spacing w:after="0" w:line="200" w:lineRule="exact"/>
                            <w:rPr>
                              <w:rFonts w:ascii="Ancizar Sans" w:hAnsi="Ancizar Sans"/>
                              <w:sz w:val="16"/>
                              <w:szCs w:val="16"/>
                              <w:lang w:val="es-ES"/>
                            </w:rPr>
                          </w:pPr>
                          <w:sdt>
                            <w:sdtPr>
                              <w:rPr>
                                <w:rFonts w:ascii="Ancizar Sans" w:hAnsi="Ancizar Sans"/>
                                <w:sz w:val="16"/>
                                <w:szCs w:val="16"/>
                                <w:lang w:val="es-ES"/>
                              </w:rPr>
                              <w:id w:val="-1414935353"/>
                              <w:docPartObj>
                                <w:docPartGallery w:val="Page Numbers (Top of Page)"/>
                                <w:docPartUnique/>
                              </w:docPartObj>
                            </w:sdtPr>
                            <w:sdtEndPr/>
                            <w:sdtContent>
                              <w:r w:rsidR="00435348" w:rsidRPr="00A81D8D">
                                <w:rPr>
                                  <w:rFonts w:ascii="Ancizar Sans" w:hAnsi="Ancizar Sans"/>
                                  <w:sz w:val="16"/>
                                  <w:szCs w:val="16"/>
                                  <w:lang w:val="es-ES"/>
                                </w:rPr>
                                <w:t xml:space="preserve">[ Página </w:t>
                              </w:r>
                              <w:r w:rsidR="00095E96" w:rsidRPr="00A81D8D">
                                <w:rPr>
                                  <w:rFonts w:ascii="Ancizar Sans" w:hAnsi="Ancizar Sans"/>
                                  <w:b/>
                                  <w:sz w:val="16"/>
                                  <w:szCs w:val="16"/>
                                  <w:lang w:val="es-ES"/>
                                </w:rPr>
                                <w:fldChar w:fldCharType="begin"/>
                              </w:r>
                              <w:r w:rsidR="00435348" w:rsidRPr="00A81D8D">
                                <w:rPr>
                                  <w:rFonts w:ascii="Ancizar Sans" w:hAnsi="Ancizar Sans"/>
                                  <w:b/>
                                  <w:sz w:val="16"/>
                                  <w:szCs w:val="16"/>
                                  <w:lang w:val="es-ES"/>
                                </w:rPr>
                                <w:instrText xml:space="preserve"> PAGE </w:instrText>
                              </w:r>
                              <w:r w:rsidR="00095E96" w:rsidRPr="00A81D8D">
                                <w:rPr>
                                  <w:rFonts w:ascii="Ancizar Sans" w:hAnsi="Ancizar Sans"/>
                                  <w:b/>
                                  <w:sz w:val="16"/>
                                  <w:szCs w:val="16"/>
                                  <w:lang w:val="es-ES"/>
                                </w:rPr>
                                <w:fldChar w:fldCharType="separate"/>
                              </w:r>
                              <w:r w:rsidR="00A25F46">
                                <w:rPr>
                                  <w:rFonts w:ascii="Ancizar Sans" w:hAnsi="Ancizar Sans"/>
                                  <w:b/>
                                  <w:noProof/>
                                  <w:sz w:val="16"/>
                                  <w:szCs w:val="16"/>
                                  <w:lang w:val="es-ES"/>
                                </w:rPr>
                                <w:t>1</w:t>
                              </w:r>
                              <w:r w:rsidR="00095E96" w:rsidRPr="00A81D8D">
                                <w:rPr>
                                  <w:rFonts w:ascii="Ancizar Sans" w:hAnsi="Ancizar Sans"/>
                                  <w:b/>
                                  <w:sz w:val="16"/>
                                  <w:szCs w:val="16"/>
                                  <w:lang w:val="es-ES"/>
                                </w:rPr>
                                <w:fldChar w:fldCharType="end"/>
                              </w:r>
                              <w:r w:rsidR="00435348" w:rsidRPr="00A81D8D">
                                <w:rPr>
                                  <w:rFonts w:ascii="Ancizar Sans" w:hAnsi="Ancizar Sans"/>
                                  <w:sz w:val="16"/>
                                  <w:szCs w:val="16"/>
                                  <w:lang w:val="es-ES"/>
                                </w:rPr>
                                <w:t xml:space="preserve"> de </w:t>
                              </w:r>
                              <w:r w:rsidR="00095E96" w:rsidRPr="00A81D8D">
                                <w:rPr>
                                  <w:rFonts w:ascii="Ancizar Sans" w:hAnsi="Ancizar Sans"/>
                                  <w:sz w:val="16"/>
                                  <w:szCs w:val="16"/>
                                  <w:lang w:val="es-ES"/>
                                </w:rPr>
                                <w:fldChar w:fldCharType="begin"/>
                              </w:r>
                              <w:r w:rsidR="00435348" w:rsidRPr="00A81D8D">
                                <w:rPr>
                                  <w:rFonts w:ascii="Ancizar Sans" w:hAnsi="Ancizar Sans"/>
                                  <w:sz w:val="16"/>
                                  <w:szCs w:val="16"/>
                                  <w:lang w:val="es-ES"/>
                                </w:rPr>
                                <w:instrText xml:space="preserve"> NUMPAGES  </w:instrText>
                              </w:r>
                              <w:r w:rsidR="00095E96" w:rsidRPr="00A81D8D">
                                <w:rPr>
                                  <w:rFonts w:ascii="Ancizar Sans" w:hAnsi="Ancizar Sans"/>
                                  <w:sz w:val="16"/>
                                  <w:szCs w:val="16"/>
                                  <w:lang w:val="es-ES"/>
                                </w:rPr>
                                <w:fldChar w:fldCharType="separate"/>
                              </w:r>
                              <w:r w:rsidR="00A25F46">
                                <w:rPr>
                                  <w:rFonts w:ascii="Ancizar Sans" w:hAnsi="Ancizar Sans"/>
                                  <w:noProof/>
                                  <w:sz w:val="16"/>
                                  <w:szCs w:val="16"/>
                                  <w:lang w:val="es-ES"/>
                                </w:rPr>
                                <w:t>1</w:t>
                              </w:r>
                              <w:r w:rsidR="00095E96" w:rsidRPr="00A81D8D">
                                <w:rPr>
                                  <w:rFonts w:ascii="Ancizar Sans" w:hAnsi="Ancizar Sans"/>
                                  <w:sz w:val="16"/>
                                  <w:szCs w:val="16"/>
                                  <w:lang w:val="es-ES"/>
                                </w:rPr>
                                <w:fldChar w:fldCharType="end"/>
                              </w:r>
                              <w:r w:rsidR="00435348" w:rsidRPr="00A81D8D">
                                <w:rPr>
                                  <w:rFonts w:ascii="Ancizar Sans" w:hAnsi="Ancizar Sans"/>
                                  <w:sz w:val="16"/>
                                  <w:szCs w:val="16"/>
                                  <w:lang w:val="es-ES"/>
                                </w:rPr>
                                <w:t xml:space="preserve"> ]</w:t>
                              </w:r>
                            </w:sdtContent>
                          </w:sdt>
                          <w:r w:rsidR="00435348" w:rsidRPr="00A81D8D">
                            <w:rPr>
                              <w:rFonts w:ascii="Ancizar Sans" w:hAnsi="Ancizar Sans"/>
                              <w:sz w:val="16"/>
                              <w:szCs w:val="16"/>
                              <w:lang w:val="es-ES"/>
                            </w:rPr>
                            <w:t xml:space="preserve"> </w:t>
                          </w:r>
                        </w:p>
                        <w:p w14:paraId="78635661" w14:textId="5B8C9CCB" w:rsidR="00B371F2" w:rsidRPr="00DD5AD8" w:rsidRDefault="00B371F2" w:rsidP="00B371F2">
                          <w:pPr>
                            <w:spacing w:after="0" w:line="200" w:lineRule="exact"/>
                            <w:rPr>
                              <w:rFonts w:ascii="Ancizar Sans" w:hAnsi="Ancizar Sans"/>
                              <w:sz w:val="16"/>
                              <w:szCs w:val="16"/>
                              <w:lang w:val="es-ES"/>
                            </w:rPr>
                          </w:pPr>
                          <w:r w:rsidRPr="00DD5AD8">
                            <w:rPr>
                              <w:rFonts w:ascii="Ancizar Sans" w:hAnsi="Ancizar Sans"/>
                              <w:sz w:val="16"/>
                              <w:szCs w:val="16"/>
                              <w:lang w:val="es-ES"/>
                            </w:rPr>
                            <w:t xml:space="preserve">Elaboró: </w:t>
                          </w:r>
                          <w:r w:rsidR="009757FC">
                            <w:rPr>
                              <w:rFonts w:ascii="Ancizar Sans" w:hAnsi="Ancizar Sans"/>
                              <w:sz w:val="16"/>
                              <w:szCs w:val="16"/>
                              <w:lang w:val="es-ES"/>
                            </w:rPr>
                            <w:t>DNPPr</w:t>
                          </w:r>
                        </w:p>
                        <w:p w14:paraId="15F5B250" w14:textId="58FB8333" w:rsidR="00B371F2" w:rsidRPr="00A81D8D" w:rsidRDefault="00B371F2" w:rsidP="00B371F2">
                          <w:pPr>
                            <w:spacing w:after="0" w:line="200" w:lineRule="exact"/>
                            <w:rPr>
                              <w:rFonts w:ascii="Ancizar Sans" w:hAnsi="Ancizar Sans"/>
                              <w:sz w:val="16"/>
                              <w:szCs w:val="16"/>
                              <w:lang w:val="es-ES"/>
                            </w:rPr>
                          </w:pPr>
                          <w:r w:rsidRPr="00DD5AD8">
                            <w:rPr>
                              <w:rFonts w:ascii="Ancizar Sans" w:hAnsi="Ancizar Sans"/>
                              <w:sz w:val="16"/>
                              <w:szCs w:val="16"/>
                              <w:lang w:val="es-ES"/>
                            </w:rPr>
                            <w:t xml:space="preserve">Revisó: </w:t>
                          </w:r>
                          <w:r w:rsidR="009757FC">
                            <w:rPr>
                              <w:rFonts w:ascii="Ancizar Sans" w:hAnsi="Ancizar Sans"/>
                              <w:sz w:val="16"/>
                              <w:szCs w:val="16"/>
                              <w:lang w:val="es-ES"/>
                            </w:rPr>
                            <w:t>VRA</w:t>
                          </w:r>
                        </w:p>
                        <w:p w14:paraId="0EC22674" w14:textId="77777777" w:rsidR="00435348" w:rsidRPr="007E3D18" w:rsidRDefault="00435348" w:rsidP="00E478ED">
                          <w:pPr>
                            <w:rPr>
                              <w:rFonts w:ascii="Ancizar Sans Regular" w:hAnsi="Ancizar Sans Regular" w:hint="eastAsia"/>
                              <w:sz w:val="16"/>
                              <w:szCs w:val="16"/>
                              <w:lang w:val="es-ES"/>
                            </w:rPr>
                          </w:pPr>
                        </w:p>
                        <w:p w14:paraId="4949F706" w14:textId="77777777" w:rsidR="00435348" w:rsidRPr="007E3D18" w:rsidRDefault="00435348" w:rsidP="00E478ED">
                          <w:pPr>
                            <w:spacing w:line="220" w:lineRule="exact"/>
                            <w:rPr>
                              <w:rFonts w:ascii="Ancizar Sans Regular" w:hAnsi="Ancizar Sans Regular" w:hint="eastAsia"/>
                              <w:sz w:val="16"/>
                              <w:szCs w:val="16"/>
                            </w:rPr>
                          </w:pPr>
                        </w:p>
                      </w:txbxContent>
                    </wps:txbx>
                    <wps:bodyPr rot="0" vert="horz" wrap="square" lIns="180000" tIns="7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2FF0DA" id="_x0000_t202" coordsize="21600,21600" o:spt="202" path="m,l,21600r21600,l21600,xe">
              <v:stroke joinstyle="miter"/>
              <v:path gradientshapeok="t" o:connecttype="rect"/>
            </v:shapetype>
            <v:shape id="Text Box 12" o:spid="_x0000_s1030" type="#_x0000_t202" style="position:absolute;margin-left:-24.1pt;margin-top:-32.9pt;width:93.9pt;height:39.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" filled="f" stroked="f">
              <v:textbox inset="5mm,2mm,0,0">
                <w:txbxContent>
                  <w:p w14:paraId="52F29F16" w14:textId="3FE27465" w:rsidR="00435348" w:rsidRPr="00A81D8D" w:rsidRDefault="00A83971" w:rsidP="00E478ED">
                    <w:pPr>
                      <w:spacing w:after="0" w:line="200" w:lineRule="exact"/>
                      <w:rPr>
                        <w:rFonts w:ascii="Ancizar Sans" w:hAnsi="Ancizar Sans"/>
                        <w:sz w:val="16"/>
                        <w:szCs w:val="16"/>
                        <w:lang w:val="es-ES"/>
                      </w:rPr>
                    </w:pPr>
                    <w:sdt>
                      <w:sdtPr>
                        <w:rPr>
                          <w:rFonts w:ascii="Ancizar Sans" w:hAnsi="Ancizar Sans"/>
                          <w:sz w:val="16"/>
                          <w:szCs w:val="16"/>
                          <w:lang w:val="es-ES"/>
                        </w:rPr>
                        <w:id w:val="-1414935353"/>
                        <w:docPartObj>
                          <w:docPartGallery w:val="Page Numbers (Top of Page)"/>
                          <w:docPartUnique/>
                        </w:docPartObj>
                      </w:sdtPr>
                      <w:sdtEndPr/>
                      <w:sdtContent>
                        <w:r w:rsidR="00435348" w:rsidRPr="00A81D8D">
                          <w:rPr>
                            <w:rFonts w:ascii="Ancizar Sans" w:hAnsi="Ancizar Sans"/>
                            <w:sz w:val="16"/>
                            <w:szCs w:val="16"/>
                            <w:lang w:val="es-ES"/>
                          </w:rPr>
                          <w:t xml:space="preserve">[ Página </w:t>
                        </w:r>
                        <w:r w:rsidR="00095E96" w:rsidRPr="00A81D8D">
                          <w:rPr>
                            <w:rFonts w:ascii="Ancizar Sans" w:hAnsi="Ancizar Sans"/>
                            <w:b/>
                            <w:sz w:val="16"/>
                            <w:szCs w:val="16"/>
                            <w:lang w:val="es-ES"/>
                          </w:rPr>
                          <w:fldChar w:fldCharType="begin"/>
                        </w:r>
                        <w:r w:rsidR="00435348" w:rsidRPr="00A81D8D">
                          <w:rPr>
                            <w:rFonts w:ascii="Ancizar Sans" w:hAnsi="Ancizar Sans"/>
                            <w:b/>
                            <w:sz w:val="16"/>
                            <w:szCs w:val="16"/>
                            <w:lang w:val="es-ES"/>
                          </w:rPr>
                          <w:instrText xml:space="preserve"> PAGE </w:instrText>
                        </w:r>
                        <w:r w:rsidR="00095E96" w:rsidRPr="00A81D8D">
                          <w:rPr>
                            <w:rFonts w:ascii="Ancizar Sans" w:hAnsi="Ancizar Sans"/>
                            <w:b/>
                            <w:sz w:val="16"/>
                            <w:szCs w:val="16"/>
                            <w:lang w:val="es-ES"/>
                          </w:rPr>
                          <w:fldChar w:fldCharType="separate"/>
                        </w:r>
                        <w:r w:rsidR="00A25F46">
                          <w:rPr>
                            <w:rFonts w:ascii="Ancizar Sans" w:hAnsi="Ancizar Sans"/>
                            <w:b/>
                            <w:noProof/>
                            <w:sz w:val="16"/>
                            <w:szCs w:val="16"/>
                            <w:lang w:val="es-ES"/>
                          </w:rPr>
                          <w:t>1</w:t>
                        </w:r>
                        <w:r w:rsidR="00095E96" w:rsidRPr="00A81D8D">
                          <w:rPr>
                            <w:rFonts w:ascii="Ancizar Sans" w:hAnsi="Ancizar Sans"/>
                            <w:b/>
                            <w:sz w:val="16"/>
                            <w:szCs w:val="16"/>
                            <w:lang w:val="es-ES"/>
                          </w:rPr>
                          <w:fldChar w:fldCharType="end"/>
                        </w:r>
                        <w:r w:rsidR="00435348" w:rsidRPr="00A81D8D">
                          <w:rPr>
                            <w:rFonts w:ascii="Ancizar Sans" w:hAnsi="Ancizar Sans"/>
                            <w:sz w:val="16"/>
                            <w:szCs w:val="16"/>
                            <w:lang w:val="es-ES"/>
                          </w:rPr>
                          <w:t xml:space="preserve"> de </w:t>
                        </w:r>
                        <w:r w:rsidR="00095E96" w:rsidRPr="00A81D8D">
                          <w:rPr>
                            <w:rFonts w:ascii="Ancizar Sans" w:hAnsi="Ancizar Sans"/>
                            <w:sz w:val="16"/>
                            <w:szCs w:val="16"/>
                            <w:lang w:val="es-ES"/>
                          </w:rPr>
                          <w:fldChar w:fldCharType="begin"/>
                        </w:r>
                        <w:r w:rsidR="00435348" w:rsidRPr="00A81D8D">
                          <w:rPr>
                            <w:rFonts w:ascii="Ancizar Sans" w:hAnsi="Ancizar Sans"/>
                            <w:sz w:val="16"/>
                            <w:szCs w:val="16"/>
                            <w:lang w:val="es-ES"/>
                          </w:rPr>
                          <w:instrText xml:space="preserve"> NUMPAGES  </w:instrText>
                        </w:r>
                        <w:r w:rsidR="00095E96" w:rsidRPr="00A81D8D">
                          <w:rPr>
                            <w:rFonts w:ascii="Ancizar Sans" w:hAnsi="Ancizar Sans"/>
                            <w:sz w:val="16"/>
                            <w:szCs w:val="16"/>
                            <w:lang w:val="es-ES"/>
                          </w:rPr>
                          <w:fldChar w:fldCharType="separate"/>
                        </w:r>
                        <w:r w:rsidR="00A25F46">
                          <w:rPr>
                            <w:rFonts w:ascii="Ancizar Sans" w:hAnsi="Ancizar Sans"/>
                            <w:noProof/>
                            <w:sz w:val="16"/>
                            <w:szCs w:val="16"/>
                            <w:lang w:val="es-ES"/>
                          </w:rPr>
                          <w:t>1</w:t>
                        </w:r>
                        <w:r w:rsidR="00095E96" w:rsidRPr="00A81D8D">
                          <w:rPr>
                            <w:rFonts w:ascii="Ancizar Sans" w:hAnsi="Ancizar Sans"/>
                            <w:sz w:val="16"/>
                            <w:szCs w:val="16"/>
                            <w:lang w:val="es-ES"/>
                          </w:rPr>
                          <w:fldChar w:fldCharType="end"/>
                        </w:r>
                        <w:r w:rsidR="00435348" w:rsidRPr="00A81D8D">
                          <w:rPr>
                            <w:rFonts w:ascii="Ancizar Sans" w:hAnsi="Ancizar Sans"/>
                            <w:sz w:val="16"/>
                            <w:szCs w:val="16"/>
                            <w:lang w:val="es-ES"/>
                          </w:rPr>
                          <w:t xml:space="preserve"> ]</w:t>
                        </w:r>
                      </w:sdtContent>
                    </w:sdt>
                    <w:r w:rsidR="00435348" w:rsidRPr="00A81D8D">
                      <w:rPr>
                        <w:rFonts w:ascii="Ancizar Sans" w:hAnsi="Ancizar Sans"/>
                        <w:sz w:val="16"/>
                        <w:szCs w:val="16"/>
                        <w:lang w:val="es-ES"/>
                      </w:rPr>
                      <w:t xml:space="preserve"> </w:t>
                    </w:r>
                  </w:p>
                  <w:p w14:paraId="78635661" w14:textId="5B8C9CCB" w:rsidR="00B371F2" w:rsidRPr="00DD5AD8" w:rsidRDefault="00B371F2" w:rsidP="00B371F2">
                    <w:pPr>
                      <w:spacing w:after="0" w:line="200" w:lineRule="exact"/>
                      <w:rPr>
                        <w:rFonts w:ascii="Ancizar Sans" w:hAnsi="Ancizar Sans"/>
                        <w:sz w:val="16"/>
                        <w:szCs w:val="16"/>
                        <w:lang w:val="es-ES"/>
                      </w:rPr>
                    </w:pPr>
                    <w:r w:rsidRPr="00DD5AD8">
                      <w:rPr>
                        <w:rFonts w:ascii="Ancizar Sans" w:hAnsi="Ancizar Sans"/>
                        <w:sz w:val="16"/>
                        <w:szCs w:val="16"/>
                        <w:lang w:val="es-ES"/>
                      </w:rPr>
                      <w:t xml:space="preserve">Elaboró: </w:t>
                    </w:r>
                    <w:r w:rsidR="009757FC">
                      <w:rPr>
                        <w:rFonts w:ascii="Ancizar Sans" w:hAnsi="Ancizar Sans"/>
                        <w:sz w:val="16"/>
                        <w:szCs w:val="16"/>
                        <w:lang w:val="es-ES"/>
                      </w:rPr>
                      <w:t>DNPPr</w:t>
                    </w:r>
                  </w:p>
                  <w:p w14:paraId="15F5B250" w14:textId="58FB8333" w:rsidR="00B371F2" w:rsidRPr="00A81D8D" w:rsidRDefault="00B371F2" w:rsidP="00B371F2">
                    <w:pPr>
                      <w:spacing w:after="0" w:line="200" w:lineRule="exact"/>
                      <w:rPr>
                        <w:rFonts w:ascii="Ancizar Sans" w:hAnsi="Ancizar Sans"/>
                        <w:sz w:val="16"/>
                        <w:szCs w:val="16"/>
                        <w:lang w:val="es-ES"/>
                      </w:rPr>
                    </w:pPr>
                    <w:r w:rsidRPr="00DD5AD8">
                      <w:rPr>
                        <w:rFonts w:ascii="Ancizar Sans" w:hAnsi="Ancizar Sans"/>
                        <w:sz w:val="16"/>
                        <w:szCs w:val="16"/>
                        <w:lang w:val="es-ES"/>
                      </w:rPr>
                      <w:t xml:space="preserve">Revisó: </w:t>
                    </w:r>
                    <w:r w:rsidR="009757FC">
                      <w:rPr>
                        <w:rFonts w:ascii="Ancizar Sans" w:hAnsi="Ancizar Sans"/>
                        <w:sz w:val="16"/>
                        <w:szCs w:val="16"/>
                        <w:lang w:val="es-ES"/>
                      </w:rPr>
                      <w:t>VRA</w:t>
                    </w:r>
                  </w:p>
                  <w:p w14:paraId="0EC22674" w14:textId="77777777" w:rsidR="00435348" w:rsidRPr="007E3D18" w:rsidRDefault="00435348" w:rsidP="00E478ED">
                    <w:pPr>
                      <w:rPr>
                        <w:rFonts w:ascii="Ancizar Sans Regular" w:hAnsi="Ancizar Sans Regular" w:hint="eastAsia"/>
                        <w:sz w:val="16"/>
                        <w:szCs w:val="16"/>
                        <w:lang w:val="es-ES"/>
                      </w:rPr>
                    </w:pPr>
                  </w:p>
                  <w:p w14:paraId="4949F706" w14:textId="77777777" w:rsidR="00435348" w:rsidRPr="007E3D18" w:rsidRDefault="00435348" w:rsidP="00E478ED">
                    <w:pPr>
                      <w:spacing w:line="220" w:lineRule="exact"/>
                      <w:rPr>
                        <w:rFonts w:ascii="Ancizar Sans Regular" w:hAnsi="Ancizar Sans Regular" w:hint="eastAsia"/>
                        <w:sz w:val="16"/>
                        <w:szCs w:val="16"/>
                      </w:rPr>
                    </w:pPr>
                  </w:p>
                </w:txbxContent>
              </v:textbox>
            </v:shape>
          </w:pict>
        </mc:Fallback>
      </mc:AlternateContent>
    </w:r>
    <w:r w:rsidR="00425D85">
      <w:rPr>
        <w:noProof/>
      </w:rPr>
      <mc:AlternateContent>
        <mc:Choice Requires="wps">
          <w:drawing>
            <wp:anchor distT="0" distB="0" distL="114300" distR="114300" simplePos="0" relativeHeight="251654144" behindDoc="0" locked="0" layoutInCell="1" allowOverlap="1" wp14:anchorId="0B22E2C8" wp14:editId="35839BEE">
              <wp:simplePos x="0" y="0"/>
              <wp:positionH relativeFrom="column">
                <wp:posOffset>4792345</wp:posOffset>
              </wp:positionH>
              <wp:positionV relativeFrom="paragraph">
                <wp:posOffset>-407035</wp:posOffset>
              </wp:positionV>
              <wp:extent cx="1432800" cy="74520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800" cy="745200"/>
                      </a:xfrm>
                      <a:prstGeom prst="rect">
                        <a:avLst/>
                      </a:prstGeom>
                      <a:solidFill>
                        <a:srgbClr val="FFFFFF"/>
                      </a:solidFill>
                      <a:ln w="9525">
                        <a:noFill/>
                        <a:miter lim="800000"/>
                        <a:headEnd/>
                        <a:tailEnd/>
                      </a:ln>
                    </wps:spPr>
                    <wps:txbx>
                      <w:txbxContent>
                        <w:p w14:paraId="00E51F59" w14:textId="77777777" w:rsidR="009206AB" w:rsidRPr="00954119" w:rsidRDefault="009206AB" w:rsidP="009206AB">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proyecto</w:t>
                          </w:r>
                        </w:p>
                        <w:p w14:paraId="70F058A5"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cultural,</w:t>
                          </w:r>
                        </w:p>
                        <w:p w14:paraId="4F859E70"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científico</w:t>
                          </w:r>
                        </w:p>
                        <w:p w14:paraId="541C14AA"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y colectivo</w:t>
                          </w:r>
                        </w:p>
                        <w:p w14:paraId="54519FC3" w14:textId="77777777" w:rsidR="00954119" w:rsidRPr="00954119" w:rsidRDefault="009206AB" w:rsidP="004460E1">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de nación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22E2C8" id="_x0000_s1031" type="#_x0000_t202" style="position:absolute;margin-left:377.35pt;margin-top:-32.05pt;width:112.8pt;height:58.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" stroked="f">
              <v:textbox>
                <w:txbxContent>
                  <w:p w14:paraId="00E51F59" w14:textId="77777777" w:rsidR="009206AB" w:rsidRPr="00954119" w:rsidRDefault="009206AB" w:rsidP="009206AB">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proyecto</w:t>
                    </w:r>
                  </w:p>
                  <w:p w14:paraId="70F058A5"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cultural,</w:t>
                    </w:r>
                  </w:p>
                  <w:p w14:paraId="4F859E70"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científico</w:t>
                    </w:r>
                  </w:p>
                  <w:p w14:paraId="541C14AA" w14:textId="77777777" w:rsidR="009206AB" w:rsidRPr="0030597E" w:rsidRDefault="009206AB" w:rsidP="009206AB">
                    <w:pPr>
                      <w:spacing w:after="0" w:line="288" w:lineRule="auto"/>
                      <w:rPr>
                        <w:rFonts w:ascii="Ancizar Sans" w:hAnsi="Ancizar Sans"/>
                        <w:b/>
                        <w:smallCaps/>
                        <w:spacing w:val="20"/>
                        <w:sz w:val="14"/>
                        <w:szCs w:val="20"/>
                        <w14:textOutline w14:w="3175" w14:cap="sq" w14:cmpd="sng" w14:algn="ctr">
                          <w14:solidFill>
                            <w14:srgbClr w14:val="000000"/>
                          </w14:solidFill>
                          <w14:prstDash w14:val="solid"/>
                          <w14:miter w14:lim="0"/>
                        </w14:textOutline>
                      </w:rPr>
                    </w:pPr>
                    <w:r w:rsidRPr="0030597E">
                      <w:rPr>
                        <w:rFonts w:ascii="Ancizar Sans" w:hAnsi="Ancizar Sans"/>
                        <w:b/>
                        <w:smallCaps/>
                        <w:spacing w:val="20"/>
                        <w:sz w:val="14"/>
                        <w:szCs w:val="20"/>
                        <w14:textOutline w14:w="3175" w14:cap="sq" w14:cmpd="sng" w14:algn="ctr">
                          <w14:solidFill>
                            <w14:srgbClr w14:val="000000"/>
                          </w14:solidFill>
                          <w14:prstDash w14:val="solid"/>
                          <w14:miter w14:lim="0"/>
                        </w14:textOutline>
                      </w:rPr>
                      <w:t>y colectivo</w:t>
                    </w:r>
                  </w:p>
                  <w:p w14:paraId="54519FC3" w14:textId="77777777" w:rsidR="00954119" w:rsidRPr="00954119" w:rsidRDefault="009206AB" w:rsidP="004460E1">
                    <w:pPr>
                      <w:spacing w:after="0" w:line="288" w:lineRule="auto"/>
                      <w:rPr>
                        <w:rFonts w:ascii="Ancizar Sans" w:hAnsi="Ancizar Sans"/>
                        <w:smallCaps/>
                        <w:spacing w:val="20"/>
                        <w:sz w:val="14"/>
                        <w:szCs w:val="20"/>
                      </w:rPr>
                    </w:pPr>
                    <w:r w:rsidRPr="00954119">
                      <w:rPr>
                        <w:rFonts w:ascii="Ancizar Sans" w:hAnsi="Ancizar Sans"/>
                        <w:smallCaps/>
                        <w:spacing w:val="20"/>
                        <w:sz w:val="14"/>
                        <w:szCs w:val="20"/>
                      </w:rPr>
                      <w:t>de nación</w:t>
                    </w:r>
                  </w:p>
                </w:txbxContent>
              </v:textbox>
            </v:shape>
          </w:pict>
        </mc:Fallback>
      </mc:AlternateContent>
    </w:r>
    <w:r w:rsidR="003C411C">
      <w:rPr>
        <w:noProof/>
      </w:rPr>
      <mc:AlternateContent>
        <mc:Choice Requires="wps">
          <w:drawing>
            <wp:anchor distT="0" distB="0" distL="114300" distR="114300" simplePos="0" relativeHeight="251652096" behindDoc="0" locked="0" layoutInCell="1" allowOverlap="1" wp14:anchorId="13AF8356" wp14:editId="4F4E379C">
              <wp:simplePos x="0" y="0"/>
              <wp:positionH relativeFrom="column">
                <wp:posOffset>1033376</wp:posOffset>
              </wp:positionH>
              <wp:positionV relativeFrom="paragraph">
                <wp:posOffset>-429895</wp:posOffset>
              </wp:positionV>
              <wp:extent cx="3714750" cy="751840"/>
              <wp:effectExtent l="0" t="0" r="0" b="1016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0" cy="75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30B9C" w14:textId="77777777" w:rsidR="002525A5" w:rsidRDefault="002525A5"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Carrera 45 # 26-85</w:t>
                          </w:r>
                        </w:p>
                        <w:p w14:paraId="57E14234" w14:textId="77777777" w:rsidR="002525A5" w:rsidRDefault="002525A5"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Edificio Uriel Gutiérrez Piso 5</w:t>
                          </w:r>
                        </w:p>
                        <w:p w14:paraId="77B59942" w14:textId="77777777" w:rsidR="002525A5" w:rsidRPr="00107648" w:rsidRDefault="002525A5"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(+57 1) 3165469-(+57 1) 3165387 - (+57 1) 3165000 EXT: 18022-18021-18032-18020</w:t>
                          </w:r>
                        </w:p>
                        <w:p w14:paraId="0CC5670D" w14:textId="77777777" w:rsidR="002525A5" w:rsidRPr="00107648" w:rsidRDefault="002525A5"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Bogotá, D. C., Colombia</w:t>
                          </w:r>
                        </w:p>
                        <w:p w14:paraId="0C0F0AC2" w14:textId="77777777" w:rsidR="002525A5" w:rsidRPr="00D30463" w:rsidRDefault="002525A5" w:rsidP="00903EEF">
                          <w:pPr>
                            <w:spacing w:after="0" w:line="180" w:lineRule="exact"/>
                            <w:jc w:val="right"/>
                            <w:rPr>
                              <w:rFonts w:ascii="Ancizar Sans" w:hAnsi="Ancizar Sans"/>
                              <w:lang w:val="en-US"/>
                            </w:rPr>
                          </w:pPr>
                          <w:r w:rsidRPr="00D30463">
                            <w:rPr>
                              <w:rFonts w:ascii="Ancizar Sans" w:hAnsi="Ancizar Sans" w:cs="Ancizar Sans Regular"/>
                              <w:color w:val="000000"/>
                              <w:sz w:val="16"/>
                              <w:szCs w:val="16"/>
                              <w:lang w:val="en-US"/>
                            </w:rPr>
                            <w:t>rectoria</w:t>
                          </w:r>
                          <w:r w:rsidR="00050FFF" w:rsidRPr="00D30463">
                            <w:rPr>
                              <w:rFonts w:ascii="Ancizar Sans" w:hAnsi="Ancizar Sans" w:cs="Ancizar Sans Regular"/>
                              <w:color w:val="000000"/>
                              <w:sz w:val="16"/>
                              <w:szCs w:val="16"/>
                              <w:lang w:val="en-US"/>
                            </w:rPr>
                            <w:t>un</w:t>
                          </w:r>
                          <w:r w:rsidRPr="00D30463">
                            <w:rPr>
                              <w:rFonts w:ascii="Ancizar Sans" w:hAnsi="Ancizar Sans" w:cs="Ancizar Sans Regular"/>
                              <w:color w:val="000000"/>
                              <w:sz w:val="16"/>
                              <w:szCs w:val="16"/>
                              <w:lang w:val="en-US"/>
                            </w:rPr>
                            <w:t>@unal.edu.co</w:t>
                          </w:r>
                        </w:p>
                        <w:p w14:paraId="381C6E52" w14:textId="77777777" w:rsidR="002525A5" w:rsidRPr="00D30463" w:rsidRDefault="002525A5" w:rsidP="002525A5">
                          <w:pPr>
                            <w:spacing w:after="0" w:line="200" w:lineRule="exact"/>
                            <w:jc w:val="right"/>
                            <w:rPr>
                              <w:rFonts w:ascii="Ancizar Sans" w:hAnsi="Ancizar Sans"/>
                              <w:lang w:val="en-US"/>
                            </w:rPr>
                          </w:pPr>
                        </w:p>
                        <w:p w14:paraId="35C12252" w14:textId="77777777" w:rsidR="00435348" w:rsidRPr="00D30463" w:rsidRDefault="00435348" w:rsidP="00435348">
                          <w:pPr>
                            <w:spacing w:after="0" w:line="200" w:lineRule="exact"/>
                            <w:jc w:val="right"/>
                            <w:rPr>
                              <w:rFonts w:ascii="Ancizar Sans" w:hAnsi="Ancizar Sans"/>
                              <w:lang w:val="en-US"/>
                            </w:rPr>
                          </w:pPr>
                        </w:p>
                      </w:txbxContent>
                    </wps:txbx>
                    <wps:bodyPr rot="0" vert="horz" wrap="square" lIns="0" tIns="7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AF8356" id="Text Box 10" o:spid="_x0000_s1032" type="#_x0000_t202" style="position:absolute;margin-left:81.35pt;margin-top:-33.85pt;width:292.5pt;height:59.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" filled="f" stroked="f">
              <v:textbox inset="0,2mm,0,0">
                <w:txbxContent>
                  <w:p w14:paraId="68030B9C" w14:textId="77777777" w:rsidR="002525A5" w:rsidRDefault="002525A5"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Carrera 45 # 26-85</w:t>
                    </w:r>
                  </w:p>
                  <w:p w14:paraId="57E14234" w14:textId="77777777" w:rsidR="002525A5" w:rsidRDefault="002525A5" w:rsidP="00903EEF">
                    <w:pPr>
                      <w:spacing w:after="0" w:line="180" w:lineRule="exact"/>
                      <w:jc w:val="right"/>
                      <w:rPr>
                        <w:rFonts w:ascii="Ancizar Sans" w:hAnsi="Ancizar Sans" w:cs="Ancizar Sans Regular"/>
                        <w:color w:val="000000"/>
                        <w:sz w:val="16"/>
                        <w:szCs w:val="16"/>
                        <w:lang w:val="es-ES_tradnl"/>
                      </w:rPr>
                    </w:pPr>
                    <w:r>
                      <w:rPr>
                        <w:rFonts w:ascii="Ancizar Sans" w:hAnsi="Ancizar Sans" w:cs="Ancizar Sans Regular"/>
                        <w:color w:val="000000"/>
                        <w:sz w:val="16"/>
                        <w:szCs w:val="16"/>
                        <w:lang w:val="es-ES_tradnl"/>
                      </w:rPr>
                      <w:t>Edificio Uriel Gutiérrez Piso 5</w:t>
                    </w:r>
                  </w:p>
                  <w:p w14:paraId="77B59942" w14:textId="77777777" w:rsidR="002525A5" w:rsidRPr="00107648" w:rsidRDefault="002525A5"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(+57 1) 3165469-(+57 1) 3165387 - (+57 1) 3165000 EXT: 18022-18021-18032-18020</w:t>
                    </w:r>
                  </w:p>
                  <w:p w14:paraId="0CC5670D" w14:textId="77777777" w:rsidR="002525A5" w:rsidRPr="00107648" w:rsidRDefault="002525A5" w:rsidP="00903EEF">
                    <w:pPr>
                      <w:spacing w:after="0" w:line="180" w:lineRule="exact"/>
                      <w:jc w:val="right"/>
                      <w:rPr>
                        <w:rFonts w:ascii="Ancizar Sans" w:hAnsi="Ancizar Sans" w:cs="Ancizar Sans Regular"/>
                        <w:color w:val="000000"/>
                        <w:sz w:val="16"/>
                        <w:szCs w:val="16"/>
                        <w:lang w:val="en-US"/>
                      </w:rPr>
                    </w:pPr>
                    <w:r w:rsidRPr="00107648">
                      <w:rPr>
                        <w:rFonts w:ascii="Ancizar Sans" w:hAnsi="Ancizar Sans" w:cs="Ancizar Sans Regular"/>
                        <w:color w:val="000000"/>
                        <w:sz w:val="16"/>
                        <w:szCs w:val="16"/>
                        <w:lang w:val="en-US"/>
                      </w:rPr>
                      <w:t>Bogotá, D. C., Colombia</w:t>
                    </w:r>
                  </w:p>
                  <w:p w14:paraId="0C0F0AC2" w14:textId="77777777" w:rsidR="002525A5" w:rsidRPr="00D30463" w:rsidRDefault="002525A5" w:rsidP="00903EEF">
                    <w:pPr>
                      <w:spacing w:after="0" w:line="180" w:lineRule="exact"/>
                      <w:jc w:val="right"/>
                      <w:rPr>
                        <w:rFonts w:ascii="Ancizar Sans" w:hAnsi="Ancizar Sans"/>
                        <w:lang w:val="en-US"/>
                      </w:rPr>
                    </w:pPr>
                    <w:r w:rsidRPr="00D30463">
                      <w:rPr>
                        <w:rFonts w:ascii="Ancizar Sans" w:hAnsi="Ancizar Sans" w:cs="Ancizar Sans Regular"/>
                        <w:color w:val="000000"/>
                        <w:sz w:val="16"/>
                        <w:szCs w:val="16"/>
                        <w:lang w:val="en-US"/>
                      </w:rPr>
                      <w:t>rectoria</w:t>
                    </w:r>
                    <w:r w:rsidR="00050FFF" w:rsidRPr="00D30463">
                      <w:rPr>
                        <w:rFonts w:ascii="Ancizar Sans" w:hAnsi="Ancizar Sans" w:cs="Ancizar Sans Regular"/>
                        <w:color w:val="000000"/>
                        <w:sz w:val="16"/>
                        <w:szCs w:val="16"/>
                        <w:lang w:val="en-US"/>
                      </w:rPr>
                      <w:t>un</w:t>
                    </w:r>
                    <w:r w:rsidRPr="00D30463">
                      <w:rPr>
                        <w:rFonts w:ascii="Ancizar Sans" w:hAnsi="Ancizar Sans" w:cs="Ancizar Sans Regular"/>
                        <w:color w:val="000000"/>
                        <w:sz w:val="16"/>
                        <w:szCs w:val="16"/>
                        <w:lang w:val="en-US"/>
                      </w:rPr>
                      <w:t>@unal.edu.co</w:t>
                    </w:r>
                  </w:p>
                  <w:p w14:paraId="381C6E52" w14:textId="77777777" w:rsidR="002525A5" w:rsidRPr="00D30463" w:rsidRDefault="002525A5" w:rsidP="002525A5">
                    <w:pPr>
                      <w:spacing w:after="0" w:line="200" w:lineRule="exact"/>
                      <w:jc w:val="right"/>
                      <w:rPr>
                        <w:rFonts w:ascii="Ancizar Sans" w:hAnsi="Ancizar Sans"/>
                        <w:lang w:val="en-US"/>
                      </w:rPr>
                    </w:pPr>
                  </w:p>
                  <w:p w14:paraId="35C12252" w14:textId="77777777" w:rsidR="00435348" w:rsidRPr="00D30463" w:rsidRDefault="00435348" w:rsidP="00435348">
                    <w:pPr>
                      <w:spacing w:after="0" w:line="200" w:lineRule="exact"/>
                      <w:jc w:val="right"/>
                      <w:rPr>
                        <w:rFonts w:ascii="Ancizar Sans" w:hAnsi="Ancizar Sans"/>
                        <w:lang w:val="en-US"/>
                      </w:rPr>
                    </w:pPr>
                  </w:p>
                </w:txbxContent>
              </v:textbox>
            </v:shape>
          </w:pict>
        </mc:Fallback>
      </mc:AlternateContent>
    </w:r>
    <w:sdt>
      <w:sdtPr>
        <w:alias w:val="patrimonio"/>
        <w:tag w:val="patrimonio"/>
        <w:id w:val="-680820206"/>
        <w:lock w:val="sdtContentLocked"/>
        <w:showingPlcHdr/>
      </w:sdtPr>
      <w:sdtEndPr/>
      <w:sdtContent>
        <w:r w:rsidR="00373B97">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48CD0" w14:textId="77777777" w:rsidR="00A83971" w:rsidRDefault="00A83971" w:rsidP="005E16CB">
      <w:pPr>
        <w:spacing w:after="0" w:line="240" w:lineRule="auto"/>
      </w:pPr>
      <w:r>
        <w:separator/>
      </w:r>
    </w:p>
  </w:footnote>
  <w:footnote w:type="continuationSeparator" w:id="0">
    <w:p w14:paraId="4B85A0EB" w14:textId="77777777" w:rsidR="00A83971" w:rsidRDefault="00A83971" w:rsidP="005E16CB">
      <w:pPr>
        <w:spacing w:after="0" w:line="240" w:lineRule="auto"/>
      </w:pPr>
      <w:r>
        <w:continuationSeparator/>
      </w:r>
    </w:p>
  </w:footnote>
  <w:footnote w:id="1">
    <w:p w14:paraId="1C7B2D35" w14:textId="77777777" w:rsidR="00AC3736" w:rsidRDefault="00AC3736" w:rsidP="00AC3736">
      <w:pPr>
        <w:spacing w:line="240" w:lineRule="auto"/>
        <w:jc w:val="both"/>
        <w:rPr>
          <w:rFonts w:ascii="Ancizar Sans" w:eastAsia="Ancizar Sans" w:hAnsi="Ancizar Sans" w:cs="Ancizar Sans"/>
          <w:sz w:val="20"/>
          <w:szCs w:val="20"/>
        </w:rPr>
      </w:pPr>
      <w:r>
        <w:rPr>
          <w:vertAlign w:val="superscript"/>
        </w:rPr>
        <w:footnoteRef/>
      </w:r>
      <w:r>
        <w:rPr>
          <w:sz w:val="20"/>
          <w:szCs w:val="20"/>
        </w:rPr>
        <w:t xml:space="preserve"> </w:t>
      </w:r>
      <w:r>
        <w:rPr>
          <w:rFonts w:ascii="Ancizar Sans" w:eastAsia="Ancizar Sans" w:hAnsi="Ancizar Sans" w:cs="Ancizar Sans"/>
          <w:sz w:val="20"/>
          <w:szCs w:val="20"/>
        </w:rPr>
        <w:t>El</w:t>
      </w:r>
      <w:hyperlink r:id="rId1">
        <w:r>
          <w:rPr>
            <w:rFonts w:ascii="Ancizar Sans" w:eastAsia="Ancizar Sans" w:hAnsi="Ancizar Sans" w:cs="Ancizar Sans"/>
            <w:sz w:val="20"/>
            <w:szCs w:val="20"/>
          </w:rPr>
          <w:t xml:space="preserve"> </w:t>
        </w:r>
      </w:hyperlink>
      <w:hyperlink r:id="rId2">
        <w:r>
          <w:rPr>
            <w:rFonts w:ascii="Ancizar Sans" w:eastAsia="Ancizar Sans" w:hAnsi="Ancizar Sans" w:cs="Ancizar Sans"/>
            <w:color w:val="1155CC"/>
            <w:sz w:val="20"/>
            <w:szCs w:val="20"/>
            <w:u w:val="single"/>
          </w:rPr>
          <w:t>índice de priorización</w:t>
        </w:r>
      </w:hyperlink>
      <w:r>
        <w:rPr>
          <w:rFonts w:ascii="Ancizar Sans" w:eastAsia="Ancizar Sans" w:hAnsi="Ancizar Sans" w:cs="Ancizar Sans"/>
          <w:sz w:val="20"/>
          <w:szCs w:val="20"/>
        </w:rPr>
        <w:t xml:space="preserve"> de municipios está compuesto por 3 factores correspondientes a los municipios de Colombia: la tasa de inadmisión a la UNAL, el índice de pobreza multidimensional, y la tasa de no tránsito inmediato. Estos tres componentes se asumen equiponderados bajo el precepto de igualdad en la importancia de cada uno de estos.</w:t>
      </w:r>
    </w:p>
    <w:p w14:paraId="3C821555" w14:textId="77777777" w:rsidR="00AC3736" w:rsidRDefault="00AC3736" w:rsidP="00AC3736">
      <w:pPr>
        <w:spacing w:line="240" w:lineRule="auto"/>
        <w:rPr>
          <w:sz w:val="20"/>
          <w:szCs w:val="20"/>
        </w:rPr>
      </w:pPr>
    </w:p>
  </w:footnote>
  <w:footnote w:id="2">
    <w:p w14:paraId="657937DE" w14:textId="77777777" w:rsidR="00AC3736" w:rsidRDefault="00AC3736" w:rsidP="00AC3736">
      <w:pPr>
        <w:spacing w:line="240" w:lineRule="auto"/>
        <w:jc w:val="both"/>
        <w:rPr>
          <w:sz w:val="20"/>
          <w:szCs w:val="20"/>
        </w:rPr>
      </w:pPr>
      <w:r>
        <w:rPr>
          <w:vertAlign w:val="superscript"/>
        </w:rPr>
        <w:footnoteRef/>
      </w:r>
      <w:r>
        <w:rPr>
          <w:sz w:val="20"/>
          <w:szCs w:val="20"/>
        </w:rPr>
        <w:t xml:space="preserve"> </w:t>
      </w:r>
      <w:r>
        <w:rPr>
          <w:rFonts w:ascii="Ancizar Sans" w:eastAsia="Ancizar Sans" w:hAnsi="Ancizar Sans" w:cs="Ancizar Sans"/>
          <w:sz w:val="20"/>
          <w:szCs w:val="20"/>
        </w:rPr>
        <w:t>Se proyectó con valores estándar en cuanto al costo de un docente de planta y un administrativo de la Universidad, sin embargo, estos pueden variar de acuerdo al perfil de los mismos.</w:t>
      </w:r>
    </w:p>
  </w:footnote>
  <w:footnote w:id="3">
    <w:p w14:paraId="76611F41" w14:textId="77777777" w:rsidR="00AC3736" w:rsidRDefault="00AC3736" w:rsidP="00AC3736">
      <w:pPr>
        <w:spacing w:line="240" w:lineRule="auto"/>
        <w:jc w:val="both"/>
        <w:rPr>
          <w:sz w:val="20"/>
          <w:szCs w:val="20"/>
        </w:rPr>
      </w:pPr>
      <w:r>
        <w:rPr>
          <w:vertAlign w:val="superscript"/>
        </w:rPr>
        <w:footnoteRef/>
      </w:r>
      <w:r>
        <w:rPr>
          <w:sz w:val="20"/>
          <w:szCs w:val="20"/>
        </w:rPr>
        <w:t xml:space="preserve"> </w:t>
      </w:r>
      <w:r>
        <w:rPr>
          <w:rFonts w:ascii="Ancizar Sans" w:eastAsia="Ancizar Sans" w:hAnsi="Ancizar Sans" w:cs="Ancizar Sans"/>
          <w:sz w:val="20"/>
          <w:szCs w:val="20"/>
        </w:rPr>
        <w:t>Se proyectó con valores estándar en cuanto al costo de un docente de planta y un administrativo de la Universidad, sin embargo, estos pueden variar de acuerdo al perfil de los mismos.</w:t>
      </w:r>
    </w:p>
  </w:footnote>
  <w:footnote w:id="4">
    <w:p w14:paraId="06F8F821" w14:textId="77777777" w:rsidR="00AC3736" w:rsidRDefault="00AC3736" w:rsidP="00AC3736">
      <w:pPr>
        <w:spacing w:line="240" w:lineRule="auto"/>
        <w:jc w:val="both"/>
        <w:rPr>
          <w:sz w:val="20"/>
          <w:szCs w:val="20"/>
        </w:rPr>
      </w:pPr>
      <w:r>
        <w:rPr>
          <w:vertAlign w:val="superscript"/>
        </w:rPr>
        <w:footnoteRef/>
      </w:r>
      <w:r>
        <w:rPr>
          <w:sz w:val="20"/>
          <w:szCs w:val="20"/>
        </w:rPr>
        <w:t xml:space="preserve"> </w:t>
      </w:r>
      <w:r>
        <w:rPr>
          <w:rFonts w:ascii="Ancizar Sans" w:eastAsia="Ancizar Sans" w:hAnsi="Ancizar Sans" w:cs="Ancizar Sans"/>
          <w:sz w:val="20"/>
          <w:szCs w:val="20"/>
        </w:rPr>
        <w:t>Se proyectó con valores estándar para los salarios de la Universidad en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C7402" w14:textId="77777777" w:rsidR="00FE11E4" w:rsidRPr="0045637A" w:rsidRDefault="00701353">
    <w:pPr>
      <w:pStyle w:val="Encabezado"/>
      <w:rPr>
        <w:lang w:val="en-US"/>
      </w:rPr>
    </w:pPr>
    <w:r>
      <w:rPr>
        <w:noProof/>
      </w:rPr>
      <w:drawing>
        <wp:anchor distT="0" distB="0" distL="114300" distR="114300" simplePos="0" relativeHeight="251660288" behindDoc="1" locked="0" layoutInCell="1" allowOverlap="1" wp14:anchorId="531DA63E" wp14:editId="337F7177">
          <wp:simplePos x="0" y="0"/>
          <wp:positionH relativeFrom="column">
            <wp:posOffset>5026025</wp:posOffset>
          </wp:positionH>
          <wp:positionV relativeFrom="page">
            <wp:posOffset>799465</wp:posOffset>
          </wp:positionV>
          <wp:extent cx="676800" cy="446400"/>
          <wp:effectExtent l="0" t="0" r="0" b="0"/>
          <wp:wrapNone/>
          <wp:docPr id="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6800" cy="446400"/>
                  </a:xfrm>
                  <a:prstGeom prst="rect">
                    <a:avLst/>
                  </a:prstGeom>
                </pic:spPr>
              </pic:pic>
            </a:graphicData>
          </a:graphic>
          <wp14:sizeRelH relativeFrom="page">
            <wp14:pctWidth>0</wp14:pctWidth>
          </wp14:sizeRelH>
          <wp14:sizeRelV relativeFrom="page">
            <wp14:pctHeight>0</wp14:pctHeight>
          </wp14:sizeRelV>
        </wp:anchor>
      </w:drawing>
    </w:r>
    <w:r w:rsidR="00F74AFA">
      <w:rPr>
        <w:noProof/>
      </w:rPr>
      <mc:AlternateContent>
        <mc:Choice Requires="wps">
          <w:drawing>
            <wp:anchor distT="0" distB="0" distL="114300" distR="114300" simplePos="0" relativeHeight="251666432" behindDoc="0" locked="0" layoutInCell="1" allowOverlap="1" wp14:anchorId="3B30AD02" wp14:editId="556A0A34">
              <wp:simplePos x="0" y="0"/>
              <wp:positionH relativeFrom="column">
                <wp:posOffset>-1228299</wp:posOffset>
              </wp:positionH>
              <wp:positionV relativeFrom="paragraph">
                <wp:posOffset>-27296</wp:posOffset>
              </wp:positionV>
              <wp:extent cx="6209732" cy="349858"/>
              <wp:effectExtent l="0" t="0" r="635" b="0"/>
              <wp:wrapNone/>
              <wp:docPr id="1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732" cy="3498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7BB6A1" w14:textId="77777777" w:rsidR="00F74AFA" w:rsidRPr="00A81D8D" w:rsidRDefault="002525A5" w:rsidP="006D7640">
                          <w:pPr>
                            <w:jc w:val="right"/>
                            <w:rPr>
                              <w:rFonts w:ascii="Ancizar Sans" w:hAnsi="Ancizar Sans"/>
                              <w:b/>
                              <w:i/>
                            </w:rPr>
                          </w:pPr>
                          <w:r>
                            <w:rPr>
                              <w:rFonts w:ascii="Ancizar Sans" w:hAnsi="Ancizar Sans"/>
                              <w:b/>
                              <w:i/>
                              <w:spacing w:val="-4"/>
                              <w:sz w:val="20"/>
                              <w:szCs w:val="20"/>
                              <w:lang w:val="es-ES"/>
                            </w:rPr>
                            <w:t>| Rectoría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30AD02" id="_x0000_t202" coordsize="21600,21600" o:spt="202" path="m,l,21600r21600,l21600,xe">
              <v:stroke joinstyle="miter"/>
              <v:path gradientshapeok="t" o:connecttype="rect"/>
            </v:shapetype>
            <v:shape id="Text Box 28" o:spid="_x0000_s1026" type="#_x0000_t202" style="position:absolute;margin-left:-96.7pt;margin-top:-2.15pt;width:488.95pt;height:27.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" stroked="f">
              <v:textbox>
                <w:txbxContent>
                  <w:p w14:paraId="117BB6A1" w14:textId="77777777" w:rsidR="00F74AFA" w:rsidRPr="00A81D8D" w:rsidRDefault="002525A5" w:rsidP="006D7640">
                    <w:pPr>
                      <w:jc w:val="right"/>
                      <w:rPr>
                        <w:rFonts w:ascii="Ancizar Sans" w:hAnsi="Ancizar Sans"/>
                        <w:b/>
                        <w:i/>
                      </w:rPr>
                    </w:pPr>
                    <w:r>
                      <w:rPr>
                        <w:rFonts w:ascii="Ancizar Sans" w:hAnsi="Ancizar Sans"/>
                        <w:b/>
                        <w:i/>
                        <w:spacing w:val="-4"/>
                        <w:sz w:val="20"/>
                        <w:szCs w:val="20"/>
                        <w:lang w:val="es-ES"/>
                      </w:rPr>
                      <w:t>| Rectoría</w:t>
                    </w:r>
                  </w:p>
                </w:txbxContent>
              </v:textbox>
            </v:shape>
          </w:pict>
        </mc:Fallback>
      </mc:AlternateContent>
    </w:r>
    <w:sdt>
      <w:sdtPr>
        <w:rPr>
          <w:noProof/>
        </w:rPr>
        <w:alias w:val="Universidad"/>
        <w:tag w:val="Universidad"/>
        <w:id w:val="-746269956"/>
        <w:lock w:val="sdtContentLocked"/>
      </w:sdtPr>
      <w:sdtEndPr/>
      <w:sdtContent>
        <w:r w:rsidR="00985BB0">
          <w:rPr>
            <w:noProof/>
          </w:rPr>
          <mc:AlternateContent>
            <mc:Choice Requires="wps">
              <w:drawing>
                <wp:anchor distT="0" distB="0" distL="114300" distR="114300" simplePos="0" relativeHeight="251650048" behindDoc="0" locked="0" layoutInCell="1" allowOverlap="1" wp14:anchorId="60165CFB" wp14:editId="54F9FF32">
                  <wp:simplePos x="0" y="0"/>
                  <wp:positionH relativeFrom="column">
                    <wp:posOffset>-1386840</wp:posOffset>
                  </wp:positionH>
                  <wp:positionV relativeFrom="paragraph">
                    <wp:posOffset>3041650</wp:posOffset>
                  </wp:positionV>
                  <wp:extent cx="483235" cy="0"/>
                  <wp:effectExtent l="13335" t="12700" r="8255" b="6350"/>
                  <wp:wrapNone/>
                  <wp:docPr id="11"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23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1CB32BA" id="_x0000_t32" coordsize="21600,21600" o:spt="32" o:oned="t" path="m,l21600,21600e" filled="f">
                  <v:path arrowok="t" fillok="f" o:connecttype="none"/>
                  <o:lock v:ext="edit" shapetype="t"/>
                </v:shapetype>
                <v:shape id="AutoShape 36" o:spid="_x0000_s1026" type="#_x0000_t32" style="position:absolute;margin-left:-109.2pt;margin-top:239.5pt;width:38.0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" strokecolor="black [3213]"/>
              </w:pict>
            </mc:Fallback>
          </mc:AlternateConten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D7FE" w14:textId="77777777" w:rsidR="00E7129E" w:rsidRPr="007F030E" w:rsidRDefault="00B473AD" w:rsidP="00774BCB">
    <w:pPr>
      <w:pStyle w:val="Encabezado"/>
      <w:tabs>
        <w:tab w:val="clear" w:pos="4419"/>
        <w:tab w:val="clear" w:pos="8838"/>
        <w:tab w:val="left" w:pos="510"/>
        <w:tab w:val="left" w:pos="705"/>
        <w:tab w:val="left" w:pos="915"/>
        <w:tab w:val="left" w:pos="1565"/>
        <w:tab w:val="left" w:pos="4032"/>
        <w:tab w:val="left" w:pos="4755"/>
        <w:tab w:val="left" w:pos="6750"/>
      </w:tabs>
      <w:spacing w:after="940"/>
      <w:rPr>
        <w:lang w:val="en-US"/>
      </w:rPr>
    </w:pPr>
    <w:r>
      <w:rPr>
        <w:noProof/>
      </w:rPr>
      <w:drawing>
        <wp:anchor distT="0" distB="0" distL="114300" distR="114300" simplePos="0" relativeHeight="251668480" behindDoc="1" locked="0" layoutInCell="1" allowOverlap="1" wp14:anchorId="6C26BF09" wp14:editId="257BAE9D">
          <wp:simplePos x="0" y="0"/>
          <wp:positionH relativeFrom="column">
            <wp:posOffset>1146399</wp:posOffset>
          </wp:positionH>
          <wp:positionV relativeFrom="paragraph">
            <wp:posOffset>0</wp:posOffset>
          </wp:positionV>
          <wp:extent cx="4719320" cy="766445"/>
          <wp:effectExtent l="0" t="0" r="0" b="0"/>
          <wp:wrapNone/>
          <wp:docPr id="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rm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719320" cy="766445"/>
                  </a:xfrm>
                  <a:prstGeom prst="rect">
                    <a:avLst/>
                  </a:prstGeom>
                </pic:spPr>
              </pic:pic>
            </a:graphicData>
          </a:graphic>
          <wp14:sizeRelH relativeFrom="margin">
            <wp14:pctWidth>0</wp14:pctWidth>
          </wp14:sizeRelH>
          <wp14:sizeRelV relativeFrom="margin">
            <wp14:pctHeight>0</wp14:pctHeight>
          </wp14:sizeRelV>
        </wp:anchor>
      </w:drawing>
    </w:r>
    <w:r w:rsidR="001F349C" w:rsidRPr="007F030E">
      <w:rPr>
        <w:lang w:val="en-US"/>
      </w:rPr>
      <w:tab/>
    </w:r>
    <w:r w:rsidR="0097418B" w:rsidRPr="007F030E">
      <w:rPr>
        <w:lang w:val="en-US"/>
      </w:rPr>
      <w:tab/>
    </w:r>
    <w:sdt>
      <w:sdtPr>
        <w:rPr>
          <w:lang w:val="en-US"/>
        </w:rPr>
        <w:alias w:val="escudo"/>
        <w:tag w:val="escudo"/>
        <w:id w:val="639243593"/>
        <w:lock w:val="sdtContentLocked"/>
        <w:showingPlcHdr/>
      </w:sdtPr>
      <w:sdtEndPr/>
      <w:sdtContent>
        <w:r w:rsidR="004072A0">
          <w:rPr>
            <w:lang w:val="en-US"/>
          </w:rPr>
          <w:t xml:space="preserve"> </w:t>
        </w:r>
      </w:sdtContent>
    </w:sdt>
    <w:r w:rsidR="0097418B" w:rsidRPr="007F030E">
      <w:rPr>
        <w:lang w:val="en-US"/>
      </w:rPr>
      <w:tab/>
    </w:r>
    <w:r w:rsidR="00774BCB" w:rsidRPr="007F030E">
      <w:rPr>
        <w:lang w:val="en-US"/>
      </w:rPr>
      <w:tab/>
    </w:r>
    <w:r w:rsidR="0097418B" w:rsidRPr="007F030E">
      <w:rPr>
        <w:lang w:val="en-US"/>
      </w:rPr>
      <w:tab/>
    </w:r>
  </w:p>
  <w:p w14:paraId="4A4EF261" w14:textId="77777777" w:rsidR="00D26D0C" w:rsidRDefault="00985BB0">
    <w:pPr>
      <w:pStyle w:val="Encabezado"/>
    </w:pPr>
    <w:r>
      <w:rPr>
        <w:noProof/>
      </w:rPr>
      <mc:AlternateContent>
        <mc:Choice Requires="wps">
          <w:drawing>
            <wp:anchor distT="0" distB="0" distL="114300" distR="114300" simplePos="0" relativeHeight="251664384" behindDoc="0" locked="0" layoutInCell="1" allowOverlap="1" wp14:anchorId="14E68EA3" wp14:editId="6BFAAF45">
              <wp:simplePos x="0" y="0"/>
              <wp:positionH relativeFrom="column">
                <wp:posOffset>-1360805</wp:posOffset>
              </wp:positionH>
              <wp:positionV relativeFrom="paragraph">
                <wp:posOffset>2275205</wp:posOffset>
              </wp:positionV>
              <wp:extent cx="483235" cy="0"/>
              <wp:effectExtent l="0" t="0" r="31115" b="19050"/>
              <wp:wrapNone/>
              <wp:docPr id="7"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235" cy="0"/>
                      </a:xfrm>
                      <a:prstGeom prst="straightConnector1">
                        <a:avLst/>
                      </a:prstGeom>
                      <a:noFill/>
                      <a:ln w="9525">
                        <a:solidFill>
                          <a:schemeClr val="bg1">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2F87102" id="_x0000_t32" coordsize="21600,21600" o:spt="32" o:oned="t" path="m,l21600,21600e" filled="f">
              <v:path arrowok="t" fillok="f" o:connecttype="none"/>
              <o:lock v:ext="edit" shapetype="t"/>
            </v:shapetype>
            <v:shape id="AutoShape 35" o:spid="_x0000_s1026" type="#_x0000_t32" style="position:absolute;margin-left:-107.15pt;margin-top:179.15pt;width:38.0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" strokecolor="#bfbfbf [2412]"/>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512A"/>
    <w:multiLevelType w:val="multilevel"/>
    <w:tmpl w:val="04708880"/>
    <w:lvl w:ilvl="0">
      <w:start w:val="1"/>
      <w:numFmt w:val="decimal"/>
      <w:lvlText w:val="%1."/>
      <w:lvlJc w:val="left"/>
      <w:pPr>
        <w:ind w:left="720" w:hanging="360"/>
      </w:pPr>
      <w:rPr>
        <w:rFonts w:ascii="Ancizar Sans" w:eastAsia="Ancizar Sans" w:hAnsi="Ancizar Sans" w:cs="Ancizar Sans"/>
        <w:b w:val="0"/>
        <w:bCs w:val="0"/>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20C40A1"/>
    <w:multiLevelType w:val="multilevel"/>
    <w:tmpl w:val="28B87E54"/>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2" w15:restartNumberingAfterBreak="0">
    <w:nsid w:val="09EB3B9F"/>
    <w:multiLevelType w:val="hybridMultilevel"/>
    <w:tmpl w:val="16EA8874"/>
    <w:lvl w:ilvl="0" w:tplc="9208B6F2">
      <w:numFmt w:val="bullet"/>
      <w:lvlText w:val="-"/>
      <w:lvlJc w:val="left"/>
      <w:pPr>
        <w:ind w:left="376" w:hanging="360"/>
      </w:pPr>
      <w:rPr>
        <w:rFonts w:ascii="Ancizar Sans" w:eastAsiaTheme="minorEastAsia" w:hAnsi="Ancizar Sans" w:cs="Ancizar Sans Regular" w:hint="default"/>
      </w:rPr>
    </w:lvl>
    <w:lvl w:ilvl="1" w:tplc="240A0003">
      <w:start w:val="1"/>
      <w:numFmt w:val="bullet"/>
      <w:lvlText w:val="o"/>
      <w:lvlJc w:val="left"/>
      <w:pPr>
        <w:ind w:left="1096" w:hanging="360"/>
      </w:pPr>
      <w:rPr>
        <w:rFonts w:ascii="Courier New" w:hAnsi="Courier New" w:cs="Courier New" w:hint="default"/>
      </w:rPr>
    </w:lvl>
    <w:lvl w:ilvl="2" w:tplc="240A0005">
      <w:start w:val="1"/>
      <w:numFmt w:val="bullet"/>
      <w:lvlText w:val=""/>
      <w:lvlJc w:val="left"/>
      <w:pPr>
        <w:ind w:left="1816" w:hanging="360"/>
      </w:pPr>
      <w:rPr>
        <w:rFonts w:ascii="Wingdings" w:hAnsi="Wingdings" w:hint="default"/>
      </w:rPr>
    </w:lvl>
    <w:lvl w:ilvl="3" w:tplc="240A0001" w:tentative="1">
      <w:start w:val="1"/>
      <w:numFmt w:val="bullet"/>
      <w:lvlText w:val=""/>
      <w:lvlJc w:val="left"/>
      <w:pPr>
        <w:ind w:left="2536" w:hanging="360"/>
      </w:pPr>
      <w:rPr>
        <w:rFonts w:ascii="Symbol" w:hAnsi="Symbol" w:hint="default"/>
      </w:rPr>
    </w:lvl>
    <w:lvl w:ilvl="4" w:tplc="240A0003" w:tentative="1">
      <w:start w:val="1"/>
      <w:numFmt w:val="bullet"/>
      <w:lvlText w:val="o"/>
      <w:lvlJc w:val="left"/>
      <w:pPr>
        <w:ind w:left="3256" w:hanging="360"/>
      </w:pPr>
      <w:rPr>
        <w:rFonts w:ascii="Courier New" w:hAnsi="Courier New" w:cs="Courier New" w:hint="default"/>
      </w:rPr>
    </w:lvl>
    <w:lvl w:ilvl="5" w:tplc="240A0005" w:tentative="1">
      <w:start w:val="1"/>
      <w:numFmt w:val="bullet"/>
      <w:lvlText w:val=""/>
      <w:lvlJc w:val="left"/>
      <w:pPr>
        <w:ind w:left="3976" w:hanging="360"/>
      </w:pPr>
      <w:rPr>
        <w:rFonts w:ascii="Wingdings" w:hAnsi="Wingdings" w:hint="default"/>
      </w:rPr>
    </w:lvl>
    <w:lvl w:ilvl="6" w:tplc="240A0001" w:tentative="1">
      <w:start w:val="1"/>
      <w:numFmt w:val="bullet"/>
      <w:lvlText w:val=""/>
      <w:lvlJc w:val="left"/>
      <w:pPr>
        <w:ind w:left="4696" w:hanging="360"/>
      </w:pPr>
      <w:rPr>
        <w:rFonts w:ascii="Symbol" w:hAnsi="Symbol" w:hint="default"/>
      </w:rPr>
    </w:lvl>
    <w:lvl w:ilvl="7" w:tplc="240A0003" w:tentative="1">
      <w:start w:val="1"/>
      <w:numFmt w:val="bullet"/>
      <w:lvlText w:val="o"/>
      <w:lvlJc w:val="left"/>
      <w:pPr>
        <w:ind w:left="5416" w:hanging="360"/>
      </w:pPr>
      <w:rPr>
        <w:rFonts w:ascii="Courier New" w:hAnsi="Courier New" w:cs="Courier New" w:hint="default"/>
      </w:rPr>
    </w:lvl>
    <w:lvl w:ilvl="8" w:tplc="240A0005" w:tentative="1">
      <w:start w:val="1"/>
      <w:numFmt w:val="bullet"/>
      <w:lvlText w:val=""/>
      <w:lvlJc w:val="left"/>
      <w:pPr>
        <w:ind w:left="6136" w:hanging="360"/>
      </w:pPr>
      <w:rPr>
        <w:rFonts w:ascii="Wingdings" w:hAnsi="Wingdings" w:hint="default"/>
      </w:rPr>
    </w:lvl>
  </w:abstractNum>
  <w:abstractNum w:abstractNumId="3" w15:restartNumberingAfterBreak="0">
    <w:nsid w:val="0C247D79"/>
    <w:multiLevelType w:val="multilevel"/>
    <w:tmpl w:val="C7967742"/>
    <w:lvl w:ilvl="0">
      <w:start w:val="1"/>
      <w:numFmt w:val="decimal"/>
      <w:lvlText w:val="%1."/>
      <w:lvlJc w:val="left"/>
      <w:pPr>
        <w:ind w:left="720" w:hanging="360"/>
      </w:pPr>
      <w:rPr>
        <w:rFonts w:ascii="Ancizar Sans" w:eastAsia="Ancizar Sans" w:hAnsi="Ancizar Sans" w:cs="Ancizar Sans"/>
        <w:b w:val="0"/>
        <w:bCs w:val="0"/>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6B269AD"/>
    <w:multiLevelType w:val="multilevel"/>
    <w:tmpl w:val="DC30DCFC"/>
    <w:lvl w:ilvl="0">
      <w:start w:val="1"/>
      <w:numFmt w:val="decimal"/>
      <w:lvlText w:val="%1."/>
      <w:lvlJc w:val="left"/>
      <w:pPr>
        <w:ind w:left="50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721001"/>
    <w:multiLevelType w:val="multilevel"/>
    <w:tmpl w:val="716463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03E16CF"/>
    <w:multiLevelType w:val="hybridMultilevel"/>
    <w:tmpl w:val="3550A1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3F0589C"/>
    <w:multiLevelType w:val="hybridMultilevel"/>
    <w:tmpl w:val="D4AEC340"/>
    <w:lvl w:ilvl="0" w:tplc="A2ECE878">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8" w15:restartNumberingAfterBreak="0">
    <w:nsid w:val="24E23641"/>
    <w:multiLevelType w:val="multilevel"/>
    <w:tmpl w:val="30FC80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DF390B"/>
    <w:multiLevelType w:val="multilevel"/>
    <w:tmpl w:val="5072B9C8"/>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18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18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180"/>
      </w:pPr>
      <w:rPr>
        <w:u w:val="none"/>
      </w:rPr>
    </w:lvl>
  </w:abstractNum>
  <w:abstractNum w:abstractNumId="10" w15:restartNumberingAfterBreak="0">
    <w:nsid w:val="2C5321BD"/>
    <w:multiLevelType w:val="hybridMultilevel"/>
    <w:tmpl w:val="221871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8321E77"/>
    <w:multiLevelType w:val="hybridMultilevel"/>
    <w:tmpl w:val="90D0F94E"/>
    <w:lvl w:ilvl="0" w:tplc="8EEEEBDA">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3A771AA2"/>
    <w:multiLevelType w:val="multilevel"/>
    <w:tmpl w:val="C7E4F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7D15EEF"/>
    <w:multiLevelType w:val="multilevel"/>
    <w:tmpl w:val="A25872FC"/>
    <w:lvl w:ilvl="0">
      <w:start w:val="1"/>
      <w:numFmt w:val="decimal"/>
      <w:lvlText w:val="%1."/>
      <w:lvlJc w:val="left"/>
      <w:pPr>
        <w:ind w:left="502" w:hanging="360"/>
      </w:pPr>
      <w:rPr>
        <w:rFonts w:ascii="Ancizar Sans" w:eastAsia="Ancizar Sans" w:hAnsi="Ancizar Sans" w:cs="Ancizar Sans"/>
        <w:b w:val="0"/>
        <w:bCs w:val="0"/>
        <w:u w:val="none"/>
      </w:rPr>
    </w:lvl>
    <w:lvl w:ilvl="1">
      <w:start w:val="1"/>
      <w:numFmt w:val="lowerLetter"/>
      <w:lvlText w:val="%2."/>
      <w:lvlJc w:val="left"/>
      <w:pPr>
        <w:ind w:left="1222" w:hanging="360"/>
      </w:pPr>
      <w:rPr>
        <w:u w:val="none"/>
      </w:rPr>
    </w:lvl>
    <w:lvl w:ilvl="2">
      <w:start w:val="1"/>
      <w:numFmt w:val="lowerRoman"/>
      <w:lvlText w:val="%3."/>
      <w:lvlJc w:val="right"/>
      <w:pPr>
        <w:ind w:left="1942" w:hanging="18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18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180"/>
      </w:pPr>
      <w:rPr>
        <w:u w:val="none"/>
      </w:rPr>
    </w:lvl>
  </w:abstractNum>
  <w:abstractNum w:abstractNumId="14" w15:restartNumberingAfterBreak="0">
    <w:nsid w:val="520D757E"/>
    <w:multiLevelType w:val="hybridMultilevel"/>
    <w:tmpl w:val="1E54F3B2"/>
    <w:lvl w:ilvl="0" w:tplc="FD8CA1D0">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5" w15:restartNumberingAfterBreak="0">
    <w:nsid w:val="531C1E0F"/>
    <w:multiLevelType w:val="hybridMultilevel"/>
    <w:tmpl w:val="E47AD420"/>
    <w:lvl w:ilvl="0" w:tplc="C26C2488">
      <w:start w:val="1"/>
      <w:numFmt w:val="bullet"/>
      <w:lvlText w:val="-"/>
      <w:lvlJc w:val="left"/>
      <w:pPr>
        <w:ind w:left="660" w:hanging="360"/>
      </w:pPr>
      <w:rPr>
        <w:rFonts w:ascii="Ancizar Sans" w:eastAsiaTheme="minorEastAsia" w:hAnsi="Ancizar Sans" w:cs="Ancizar Sans Regular"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6" w15:restartNumberingAfterBreak="0">
    <w:nsid w:val="5A0E17D9"/>
    <w:multiLevelType w:val="hybridMultilevel"/>
    <w:tmpl w:val="B13AB1DA"/>
    <w:lvl w:ilvl="0" w:tplc="8F38D84E">
      <w:start w:val="1"/>
      <w:numFmt w:val="decimal"/>
      <w:lvlText w:val="%1."/>
      <w:lvlJc w:val="left"/>
      <w:pPr>
        <w:ind w:left="720" w:hanging="360"/>
      </w:pPr>
      <w:rPr>
        <w:rFonts w:ascii="Ancizar Sans" w:hAnsi="Ancizar Sans" w:hint="default"/>
        <w:sz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FA7483A"/>
    <w:multiLevelType w:val="multilevel"/>
    <w:tmpl w:val="3A7C1D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5E33EB"/>
    <w:multiLevelType w:val="multilevel"/>
    <w:tmpl w:val="FEC0AC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E65F8D"/>
    <w:multiLevelType w:val="multilevel"/>
    <w:tmpl w:val="ED322B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7"/>
  </w:num>
  <w:num w:numId="3">
    <w:abstractNumId w:val="11"/>
  </w:num>
  <w:num w:numId="4">
    <w:abstractNumId w:val="14"/>
  </w:num>
  <w:num w:numId="5">
    <w:abstractNumId w:val="2"/>
  </w:num>
  <w:num w:numId="6">
    <w:abstractNumId w:val="6"/>
  </w:num>
  <w:num w:numId="7">
    <w:abstractNumId w:val="10"/>
  </w:num>
  <w:num w:numId="8">
    <w:abstractNumId w:val="16"/>
  </w:num>
  <w:num w:numId="9">
    <w:abstractNumId w:val="5"/>
  </w:num>
  <w:num w:numId="10">
    <w:abstractNumId w:val="1"/>
  </w:num>
  <w:num w:numId="11">
    <w:abstractNumId w:val="17"/>
  </w:num>
  <w:num w:numId="12">
    <w:abstractNumId w:val="12"/>
  </w:num>
  <w:num w:numId="13">
    <w:abstractNumId w:val="19"/>
  </w:num>
  <w:num w:numId="14">
    <w:abstractNumId w:val="8"/>
  </w:num>
  <w:num w:numId="15">
    <w:abstractNumId w:val="4"/>
  </w:num>
  <w:num w:numId="16">
    <w:abstractNumId w:val="9"/>
  </w:num>
  <w:num w:numId="17">
    <w:abstractNumId w:val="18"/>
  </w:num>
  <w:num w:numId="18">
    <w:abstractNumId w:val="0"/>
  </w:num>
  <w:num w:numId="19">
    <w:abstractNumId w:val="3"/>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cumentProtection w:edit="trackedChanges" w:enforcement="0"/>
  <w:styleLockTheme/>
  <w:defaultTabStop w:val="709"/>
  <w:autoHyphenation/>
  <w:consecutiveHyphenLimit w:val="3"/>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FFF"/>
    <w:rsid w:val="00002B27"/>
    <w:rsid w:val="000047DB"/>
    <w:rsid w:val="00004DE4"/>
    <w:rsid w:val="00005718"/>
    <w:rsid w:val="00005BCF"/>
    <w:rsid w:val="00005E74"/>
    <w:rsid w:val="00027E6A"/>
    <w:rsid w:val="00030828"/>
    <w:rsid w:val="0003419F"/>
    <w:rsid w:val="00040F5D"/>
    <w:rsid w:val="00044FA7"/>
    <w:rsid w:val="0005016A"/>
    <w:rsid w:val="00050FFF"/>
    <w:rsid w:val="00051CB8"/>
    <w:rsid w:val="0005654F"/>
    <w:rsid w:val="00061750"/>
    <w:rsid w:val="000631E4"/>
    <w:rsid w:val="00063248"/>
    <w:rsid w:val="000643D4"/>
    <w:rsid w:val="000650F7"/>
    <w:rsid w:val="00065436"/>
    <w:rsid w:val="00072C40"/>
    <w:rsid w:val="000750FA"/>
    <w:rsid w:val="00075774"/>
    <w:rsid w:val="000867CD"/>
    <w:rsid w:val="00095E96"/>
    <w:rsid w:val="0009622F"/>
    <w:rsid w:val="000A0797"/>
    <w:rsid w:val="000A11DC"/>
    <w:rsid w:val="000A3731"/>
    <w:rsid w:val="000A4C49"/>
    <w:rsid w:val="000A675D"/>
    <w:rsid w:val="000B1725"/>
    <w:rsid w:val="000B1992"/>
    <w:rsid w:val="000B24EF"/>
    <w:rsid w:val="000B751D"/>
    <w:rsid w:val="000C1D3A"/>
    <w:rsid w:val="000C5CA3"/>
    <w:rsid w:val="000D5F86"/>
    <w:rsid w:val="000D6089"/>
    <w:rsid w:val="000E4ACC"/>
    <w:rsid w:val="000F4D82"/>
    <w:rsid w:val="000F7A2A"/>
    <w:rsid w:val="00104955"/>
    <w:rsid w:val="00107648"/>
    <w:rsid w:val="0012064A"/>
    <w:rsid w:val="00124089"/>
    <w:rsid w:val="00126FD8"/>
    <w:rsid w:val="00131926"/>
    <w:rsid w:val="001344EB"/>
    <w:rsid w:val="00146C60"/>
    <w:rsid w:val="00155EA9"/>
    <w:rsid w:val="00156CF2"/>
    <w:rsid w:val="00157707"/>
    <w:rsid w:val="00170FD6"/>
    <w:rsid w:val="001715AE"/>
    <w:rsid w:val="00171CCA"/>
    <w:rsid w:val="00171D07"/>
    <w:rsid w:val="00173983"/>
    <w:rsid w:val="001741C9"/>
    <w:rsid w:val="00180BA7"/>
    <w:rsid w:val="00182130"/>
    <w:rsid w:val="00184268"/>
    <w:rsid w:val="001920F6"/>
    <w:rsid w:val="001A380B"/>
    <w:rsid w:val="001A6911"/>
    <w:rsid w:val="001B06C0"/>
    <w:rsid w:val="001C39F3"/>
    <w:rsid w:val="001C782B"/>
    <w:rsid w:val="001D2C4E"/>
    <w:rsid w:val="001D33D8"/>
    <w:rsid w:val="001D53A3"/>
    <w:rsid w:val="001E0FAF"/>
    <w:rsid w:val="001E521A"/>
    <w:rsid w:val="001E79AB"/>
    <w:rsid w:val="001F2EAA"/>
    <w:rsid w:val="001F349C"/>
    <w:rsid w:val="001F41AB"/>
    <w:rsid w:val="001F57EA"/>
    <w:rsid w:val="001F5AE4"/>
    <w:rsid w:val="001F751B"/>
    <w:rsid w:val="002004F5"/>
    <w:rsid w:val="00200C96"/>
    <w:rsid w:val="0020571A"/>
    <w:rsid w:val="00206329"/>
    <w:rsid w:val="00207738"/>
    <w:rsid w:val="00210C79"/>
    <w:rsid w:val="00210DA8"/>
    <w:rsid w:val="0021345A"/>
    <w:rsid w:val="00216811"/>
    <w:rsid w:val="00217564"/>
    <w:rsid w:val="00217C9C"/>
    <w:rsid w:val="00236286"/>
    <w:rsid w:val="00236C91"/>
    <w:rsid w:val="002409AD"/>
    <w:rsid w:val="00246B53"/>
    <w:rsid w:val="002525A5"/>
    <w:rsid w:val="002570C2"/>
    <w:rsid w:val="00257E2C"/>
    <w:rsid w:val="00260832"/>
    <w:rsid w:val="002609A1"/>
    <w:rsid w:val="00270650"/>
    <w:rsid w:val="00277C29"/>
    <w:rsid w:val="00283672"/>
    <w:rsid w:val="0028454D"/>
    <w:rsid w:val="00293F8E"/>
    <w:rsid w:val="002A3A94"/>
    <w:rsid w:val="002B5C39"/>
    <w:rsid w:val="002C2F74"/>
    <w:rsid w:val="002D2BDF"/>
    <w:rsid w:val="002D60F0"/>
    <w:rsid w:val="002E29BF"/>
    <w:rsid w:val="002E61D8"/>
    <w:rsid w:val="002F50F9"/>
    <w:rsid w:val="00301FA6"/>
    <w:rsid w:val="003046F8"/>
    <w:rsid w:val="0030597E"/>
    <w:rsid w:val="0032310F"/>
    <w:rsid w:val="00327532"/>
    <w:rsid w:val="003446BE"/>
    <w:rsid w:val="00351AF6"/>
    <w:rsid w:val="00354DB9"/>
    <w:rsid w:val="00355313"/>
    <w:rsid w:val="00355EAD"/>
    <w:rsid w:val="00360C3A"/>
    <w:rsid w:val="003611BB"/>
    <w:rsid w:val="0037247D"/>
    <w:rsid w:val="00373B97"/>
    <w:rsid w:val="00376A53"/>
    <w:rsid w:val="00380457"/>
    <w:rsid w:val="00387D18"/>
    <w:rsid w:val="00392EF9"/>
    <w:rsid w:val="00394A03"/>
    <w:rsid w:val="003A48CF"/>
    <w:rsid w:val="003A699F"/>
    <w:rsid w:val="003A7B90"/>
    <w:rsid w:val="003B0657"/>
    <w:rsid w:val="003B29BB"/>
    <w:rsid w:val="003B6428"/>
    <w:rsid w:val="003B6DE0"/>
    <w:rsid w:val="003C1394"/>
    <w:rsid w:val="003C411C"/>
    <w:rsid w:val="003D0920"/>
    <w:rsid w:val="003E4FA3"/>
    <w:rsid w:val="003E627B"/>
    <w:rsid w:val="003F2A78"/>
    <w:rsid w:val="004072A0"/>
    <w:rsid w:val="0042503F"/>
    <w:rsid w:val="00425D85"/>
    <w:rsid w:val="0042702F"/>
    <w:rsid w:val="00435348"/>
    <w:rsid w:val="00441689"/>
    <w:rsid w:val="004460E1"/>
    <w:rsid w:val="00447C97"/>
    <w:rsid w:val="00455B55"/>
    <w:rsid w:val="0045637A"/>
    <w:rsid w:val="004666D4"/>
    <w:rsid w:val="0046706E"/>
    <w:rsid w:val="004678BF"/>
    <w:rsid w:val="00472CB9"/>
    <w:rsid w:val="00473173"/>
    <w:rsid w:val="00477776"/>
    <w:rsid w:val="00481D3F"/>
    <w:rsid w:val="00482DA3"/>
    <w:rsid w:val="00485FB0"/>
    <w:rsid w:val="00490E77"/>
    <w:rsid w:val="00495AC5"/>
    <w:rsid w:val="004A0515"/>
    <w:rsid w:val="004A1EA2"/>
    <w:rsid w:val="004A3383"/>
    <w:rsid w:val="004A55C2"/>
    <w:rsid w:val="004A7A1D"/>
    <w:rsid w:val="004B2393"/>
    <w:rsid w:val="004B3BF3"/>
    <w:rsid w:val="004B4722"/>
    <w:rsid w:val="004B4E91"/>
    <w:rsid w:val="004B601A"/>
    <w:rsid w:val="004C2DF7"/>
    <w:rsid w:val="004D2856"/>
    <w:rsid w:val="004E205A"/>
    <w:rsid w:val="004E2FD4"/>
    <w:rsid w:val="004F1A08"/>
    <w:rsid w:val="004F7F07"/>
    <w:rsid w:val="00501E70"/>
    <w:rsid w:val="005108B8"/>
    <w:rsid w:val="0051282C"/>
    <w:rsid w:val="0051284C"/>
    <w:rsid w:val="005149C8"/>
    <w:rsid w:val="005177A5"/>
    <w:rsid w:val="00517F47"/>
    <w:rsid w:val="00526E2A"/>
    <w:rsid w:val="005363AE"/>
    <w:rsid w:val="00537FC2"/>
    <w:rsid w:val="005469DF"/>
    <w:rsid w:val="00546A1B"/>
    <w:rsid w:val="00554920"/>
    <w:rsid w:val="005563C0"/>
    <w:rsid w:val="00560E07"/>
    <w:rsid w:val="00562338"/>
    <w:rsid w:val="005647BB"/>
    <w:rsid w:val="00566315"/>
    <w:rsid w:val="005703F0"/>
    <w:rsid w:val="00575F3C"/>
    <w:rsid w:val="00580AC0"/>
    <w:rsid w:val="0058283C"/>
    <w:rsid w:val="00592F4E"/>
    <w:rsid w:val="005A3F4F"/>
    <w:rsid w:val="005B0EF6"/>
    <w:rsid w:val="005B35BF"/>
    <w:rsid w:val="005B4323"/>
    <w:rsid w:val="005C34D8"/>
    <w:rsid w:val="005C6185"/>
    <w:rsid w:val="005D55DD"/>
    <w:rsid w:val="005E16CB"/>
    <w:rsid w:val="005E457B"/>
    <w:rsid w:val="005F1ECF"/>
    <w:rsid w:val="005F2C1B"/>
    <w:rsid w:val="005F2E6B"/>
    <w:rsid w:val="005F720C"/>
    <w:rsid w:val="005F72B8"/>
    <w:rsid w:val="00601E1E"/>
    <w:rsid w:val="0060356A"/>
    <w:rsid w:val="0061030E"/>
    <w:rsid w:val="00612919"/>
    <w:rsid w:val="00615611"/>
    <w:rsid w:val="006167C5"/>
    <w:rsid w:val="0062694A"/>
    <w:rsid w:val="00627A3A"/>
    <w:rsid w:val="006301D6"/>
    <w:rsid w:val="006362FB"/>
    <w:rsid w:val="00643F54"/>
    <w:rsid w:val="00654589"/>
    <w:rsid w:val="00662D76"/>
    <w:rsid w:val="006752FA"/>
    <w:rsid w:val="00687CEA"/>
    <w:rsid w:val="00694979"/>
    <w:rsid w:val="006957C4"/>
    <w:rsid w:val="00696474"/>
    <w:rsid w:val="006A39A2"/>
    <w:rsid w:val="006A3F2B"/>
    <w:rsid w:val="006A4246"/>
    <w:rsid w:val="006C64A5"/>
    <w:rsid w:val="006D016E"/>
    <w:rsid w:val="006D0B30"/>
    <w:rsid w:val="006D17C3"/>
    <w:rsid w:val="006D7640"/>
    <w:rsid w:val="006E076C"/>
    <w:rsid w:val="006E7545"/>
    <w:rsid w:val="006F6E44"/>
    <w:rsid w:val="00701353"/>
    <w:rsid w:val="00701A65"/>
    <w:rsid w:val="00701FEA"/>
    <w:rsid w:val="00703125"/>
    <w:rsid w:val="0070527F"/>
    <w:rsid w:val="00711E3D"/>
    <w:rsid w:val="0071410D"/>
    <w:rsid w:val="00717538"/>
    <w:rsid w:val="007176FD"/>
    <w:rsid w:val="00721585"/>
    <w:rsid w:val="00725BD8"/>
    <w:rsid w:val="00725D5A"/>
    <w:rsid w:val="007270A6"/>
    <w:rsid w:val="007307F8"/>
    <w:rsid w:val="007368E4"/>
    <w:rsid w:val="007376EF"/>
    <w:rsid w:val="00737A13"/>
    <w:rsid w:val="00742520"/>
    <w:rsid w:val="0075039C"/>
    <w:rsid w:val="00761A88"/>
    <w:rsid w:val="0076791F"/>
    <w:rsid w:val="0077174A"/>
    <w:rsid w:val="00774BCB"/>
    <w:rsid w:val="00780EEF"/>
    <w:rsid w:val="00784892"/>
    <w:rsid w:val="00787450"/>
    <w:rsid w:val="007A5CBD"/>
    <w:rsid w:val="007A61A7"/>
    <w:rsid w:val="007A7F96"/>
    <w:rsid w:val="007B04EE"/>
    <w:rsid w:val="007C22AD"/>
    <w:rsid w:val="007C2968"/>
    <w:rsid w:val="007D1F18"/>
    <w:rsid w:val="007D59DC"/>
    <w:rsid w:val="007E01B4"/>
    <w:rsid w:val="007E3D18"/>
    <w:rsid w:val="007E45D5"/>
    <w:rsid w:val="007E6473"/>
    <w:rsid w:val="007E70C7"/>
    <w:rsid w:val="007F030E"/>
    <w:rsid w:val="007F70D9"/>
    <w:rsid w:val="007F7E4F"/>
    <w:rsid w:val="00804B6E"/>
    <w:rsid w:val="00805538"/>
    <w:rsid w:val="00811521"/>
    <w:rsid w:val="00813A6F"/>
    <w:rsid w:val="00825321"/>
    <w:rsid w:val="00831670"/>
    <w:rsid w:val="00842458"/>
    <w:rsid w:val="008449BD"/>
    <w:rsid w:val="00845FB6"/>
    <w:rsid w:val="0085093C"/>
    <w:rsid w:val="00853A92"/>
    <w:rsid w:val="00861E84"/>
    <w:rsid w:val="008650C3"/>
    <w:rsid w:val="008652DE"/>
    <w:rsid w:val="00881AC1"/>
    <w:rsid w:val="00882E01"/>
    <w:rsid w:val="00882E4B"/>
    <w:rsid w:val="00885511"/>
    <w:rsid w:val="00890714"/>
    <w:rsid w:val="008907DE"/>
    <w:rsid w:val="00892954"/>
    <w:rsid w:val="008940F9"/>
    <w:rsid w:val="008A0805"/>
    <w:rsid w:val="008A6DCB"/>
    <w:rsid w:val="008A7684"/>
    <w:rsid w:val="008B38F8"/>
    <w:rsid w:val="008B4C5A"/>
    <w:rsid w:val="008C11AC"/>
    <w:rsid w:val="008C4652"/>
    <w:rsid w:val="008C5637"/>
    <w:rsid w:val="008C7BDB"/>
    <w:rsid w:val="008C7CD6"/>
    <w:rsid w:val="008D1AA2"/>
    <w:rsid w:val="008D1F8D"/>
    <w:rsid w:val="008D405E"/>
    <w:rsid w:val="008E0D60"/>
    <w:rsid w:val="008E571D"/>
    <w:rsid w:val="008F34AC"/>
    <w:rsid w:val="00900962"/>
    <w:rsid w:val="00902F66"/>
    <w:rsid w:val="00903EEF"/>
    <w:rsid w:val="0090604D"/>
    <w:rsid w:val="0090741D"/>
    <w:rsid w:val="00916D77"/>
    <w:rsid w:val="009206AB"/>
    <w:rsid w:val="00920E93"/>
    <w:rsid w:val="00924D9E"/>
    <w:rsid w:val="0092798E"/>
    <w:rsid w:val="00931559"/>
    <w:rsid w:val="00937A77"/>
    <w:rsid w:val="009405BE"/>
    <w:rsid w:val="00954119"/>
    <w:rsid w:val="00973EDD"/>
    <w:rsid w:val="0097418B"/>
    <w:rsid w:val="009757FC"/>
    <w:rsid w:val="00981153"/>
    <w:rsid w:val="0098526A"/>
    <w:rsid w:val="00985BB0"/>
    <w:rsid w:val="00995F0C"/>
    <w:rsid w:val="009A1DA6"/>
    <w:rsid w:val="009A6C06"/>
    <w:rsid w:val="009B1190"/>
    <w:rsid w:val="009B36DE"/>
    <w:rsid w:val="009B4D37"/>
    <w:rsid w:val="009C1FB2"/>
    <w:rsid w:val="009C57C7"/>
    <w:rsid w:val="009C65D5"/>
    <w:rsid w:val="009C7CF7"/>
    <w:rsid w:val="009D7F28"/>
    <w:rsid w:val="009E078F"/>
    <w:rsid w:val="009E6540"/>
    <w:rsid w:val="00A01098"/>
    <w:rsid w:val="00A04020"/>
    <w:rsid w:val="00A075D1"/>
    <w:rsid w:val="00A231B0"/>
    <w:rsid w:val="00A25F46"/>
    <w:rsid w:val="00A31F3B"/>
    <w:rsid w:val="00A32A6A"/>
    <w:rsid w:val="00A363F4"/>
    <w:rsid w:val="00A42008"/>
    <w:rsid w:val="00A514FD"/>
    <w:rsid w:val="00A53A53"/>
    <w:rsid w:val="00A57E9B"/>
    <w:rsid w:val="00A678EF"/>
    <w:rsid w:val="00A76864"/>
    <w:rsid w:val="00A81D8D"/>
    <w:rsid w:val="00A82D60"/>
    <w:rsid w:val="00A8350B"/>
    <w:rsid w:val="00A83971"/>
    <w:rsid w:val="00A86CA3"/>
    <w:rsid w:val="00A93E89"/>
    <w:rsid w:val="00A93FA7"/>
    <w:rsid w:val="00AA04D2"/>
    <w:rsid w:val="00AB1DE2"/>
    <w:rsid w:val="00AB6831"/>
    <w:rsid w:val="00AC103A"/>
    <w:rsid w:val="00AC3736"/>
    <w:rsid w:val="00AC3D0F"/>
    <w:rsid w:val="00AD6BDF"/>
    <w:rsid w:val="00AE0680"/>
    <w:rsid w:val="00AE292F"/>
    <w:rsid w:val="00AF3B95"/>
    <w:rsid w:val="00AF404A"/>
    <w:rsid w:val="00AF43E4"/>
    <w:rsid w:val="00AF522B"/>
    <w:rsid w:val="00B0050D"/>
    <w:rsid w:val="00B0209A"/>
    <w:rsid w:val="00B042C3"/>
    <w:rsid w:val="00B164E7"/>
    <w:rsid w:val="00B219A0"/>
    <w:rsid w:val="00B21B26"/>
    <w:rsid w:val="00B23728"/>
    <w:rsid w:val="00B27635"/>
    <w:rsid w:val="00B304D3"/>
    <w:rsid w:val="00B320F6"/>
    <w:rsid w:val="00B32FDC"/>
    <w:rsid w:val="00B371F2"/>
    <w:rsid w:val="00B41B1E"/>
    <w:rsid w:val="00B42381"/>
    <w:rsid w:val="00B428C3"/>
    <w:rsid w:val="00B43BD6"/>
    <w:rsid w:val="00B473AD"/>
    <w:rsid w:val="00B47C7E"/>
    <w:rsid w:val="00B512DB"/>
    <w:rsid w:val="00B52CF2"/>
    <w:rsid w:val="00B54028"/>
    <w:rsid w:val="00B5748D"/>
    <w:rsid w:val="00B6458B"/>
    <w:rsid w:val="00B66CFD"/>
    <w:rsid w:val="00B71738"/>
    <w:rsid w:val="00B831C2"/>
    <w:rsid w:val="00B838B6"/>
    <w:rsid w:val="00B850CC"/>
    <w:rsid w:val="00B90C45"/>
    <w:rsid w:val="00B9156A"/>
    <w:rsid w:val="00B92B1B"/>
    <w:rsid w:val="00B953FE"/>
    <w:rsid w:val="00B95952"/>
    <w:rsid w:val="00B95BA8"/>
    <w:rsid w:val="00BA54D5"/>
    <w:rsid w:val="00BD2D9B"/>
    <w:rsid w:val="00BE1AA2"/>
    <w:rsid w:val="00BE4E7B"/>
    <w:rsid w:val="00BF336E"/>
    <w:rsid w:val="00C007AA"/>
    <w:rsid w:val="00C05BEF"/>
    <w:rsid w:val="00C06069"/>
    <w:rsid w:val="00C21407"/>
    <w:rsid w:val="00C21F97"/>
    <w:rsid w:val="00C27FEB"/>
    <w:rsid w:val="00C31DB4"/>
    <w:rsid w:val="00C51402"/>
    <w:rsid w:val="00C51B5C"/>
    <w:rsid w:val="00C5577F"/>
    <w:rsid w:val="00C620E1"/>
    <w:rsid w:val="00C65B15"/>
    <w:rsid w:val="00C702C9"/>
    <w:rsid w:val="00C73D15"/>
    <w:rsid w:val="00C767F9"/>
    <w:rsid w:val="00C7762C"/>
    <w:rsid w:val="00C91A60"/>
    <w:rsid w:val="00C91AE0"/>
    <w:rsid w:val="00C97801"/>
    <w:rsid w:val="00CA2FD3"/>
    <w:rsid w:val="00CA61E1"/>
    <w:rsid w:val="00CA707A"/>
    <w:rsid w:val="00CB520F"/>
    <w:rsid w:val="00CB564A"/>
    <w:rsid w:val="00CC2CB6"/>
    <w:rsid w:val="00CC4CB2"/>
    <w:rsid w:val="00CD2582"/>
    <w:rsid w:val="00CD48A8"/>
    <w:rsid w:val="00CD79C2"/>
    <w:rsid w:val="00CE30C4"/>
    <w:rsid w:val="00CE57F6"/>
    <w:rsid w:val="00CE5856"/>
    <w:rsid w:val="00CF6286"/>
    <w:rsid w:val="00D07FD8"/>
    <w:rsid w:val="00D130D6"/>
    <w:rsid w:val="00D1442A"/>
    <w:rsid w:val="00D167F7"/>
    <w:rsid w:val="00D2446A"/>
    <w:rsid w:val="00D26D0C"/>
    <w:rsid w:val="00D30463"/>
    <w:rsid w:val="00D3443B"/>
    <w:rsid w:val="00D35BF7"/>
    <w:rsid w:val="00D373D6"/>
    <w:rsid w:val="00D43AB1"/>
    <w:rsid w:val="00D4554D"/>
    <w:rsid w:val="00D46D29"/>
    <w:rsid w:val="00D50859"/>
    <w:rsid w:val="00D62D15"/>
    <w:rsid w:val="00D6619C"/>
    <w:rsid w:val="00D70DAD"/>
    <w:rsid w:val="00D736C6"/>
    <w:rsid w:val="00D7444F"/>
    <w:rsid w:val="00D7566E"/>
    <w:rsid w:val="00D77323"/>
    <w:rsid w:val="00D80101"/>
    <w:rsid w:val="00D84630"/>
    <w:rsid w:val="00D86DE4"/>
    <w:rsid w:val="00D86F79"/>
    <w:rsid w:val="00D95FD9"/>
    <w:rsid w:val="00D9714E"/>
    <w:rsid w:val="00DA2E8A"/>
    <w:rsid w:val="00DA45F0"/>
    <w:rsid w:val="00DA46BC"/>
    <w:rsid w:val="00DB4B14"/>
    <w:rsid w:val="00DB546A"/>
    <w:rsid w:val="00DB7D50"/>
    <w:rsid w:val="00DC5806"/>
    <w:rsid w:val="00DD42F1"/>
    <w:rsid w:val="00DD5AD8"/>
    <w:rsid w:val="00DD5F42"/>
    <w:rsid w:val="00DD626C"/>
    <w:rsid w:val="00DE1D94"/>
    <w:rsid w:val="00E066A4"/>
    <w:rsid w:val="00E116E8"/>
    <w:rsid w:val="00E2232F"/>
    <w:rsid w:val="00E24164"/>
    <w:rsid w:val="00E3141F"/>
    <w:rsid w:val="00E32107"/>
    <w:rsid w:val="00E40238"/>
    <w:rsid w:val="00E419A3"/>
    <w:rsid w:val="00E42010"/>
    <w:rsid w:val="00E478ED"/>
    <w:rsid w:val="00E47D21"/>
    <w:rsid w:val="00E532EB"/>
    <w:rsid w:val="00E569B9"/>
    <w:rsid w:val="00E5721C"/>
    <w:rsid w:val="00E61906"/>
    <w:rsid w:val="00E658B3"/>
    <w:rsid w:val="00E66315"/>
    <w:rsid w:val="00E70C9D"/>
    <w:rsid w:val="00E7129E"/>
    <w:rsid w:val="00E80796"/>
    <w:rsid w:val="00E8121A"/>
    <w:rsid w:val="00E842B7"/>
    <w:rsid w:val="00E85441"/>
    <w:rsid w:val="00E85A8B"/>
    <w:rsid w:val="00E85FD6"/>
    <w:rsid w:val="00E87F17"/>
    <w:rsid w:val="00EA610B"/>
    <w:rsid w:val="00EC0A86"/>
    <w:rsid w:val="00EC5501"/>
    <w:rsid w:val="00EC66A9"/>
    <w:rsid w:val="00ED0BFB"/>
    <w:rsid w:val="00ED390B"/>
    <w:rsid w:val="00EE406D"/>
    <w:rsid w:val="00EE4AED"/>
    <w:rsid w:val="00EF1A0F"/>
    <w:rsid w:val="00EF5C69"/>
    <w:rsid w:val="00F078AB"/>
    <w:rsid w:val="00F17366"/>
    <w:rsid w:val="00F507E8"/>
    <w:rsid w:val="00F67D86"/>
    <w:rsid w:val="00F733C6"/>
    <w:rsid w:val="00F74AFA"/>
    <w:rsid w:val="00F770D5"/>
    <w:rsid w:val="00F8100B"/>
    <w:rsid w:val="00F907D6"/>
    <w:rsid w:val="00F915A6"/>
    <w:rsid w:val="00F95970"/>
    <w:rsid w:val="00FA2048"/>
    <w:rsid w:val="00FA23ED"/>
    <w:rsid w:val="00FA25E5"/>
    <w:rsid w:val="00FB0FF0"/>
    <w:rsid w:val="00FB5806"/>
    <w:rsid w:val="00FC3558"/>
    <w:rsid w:val="00FC37CD"/>
    <w:rsid w:val="00FC4C38"/>
    <w:rsid w:val="00FC5742"/>
    <w:rsid w:val="00FC7401"/>
    <w:rsid w:val="00FD1244"/>
    <w:rsid w:val="00FD2AF2"/>
    <w:rsid w:val="00FD61D3"/>
    <w:rsid w:val="00FD7D97"/>
    <w:rsid w:val="00FE09D0"/>
    <w:rsid w:val="00FE11E4"/>
    <w:rsid w:val="00FE24C2"/>
    <w:rsid w:val="00FE5F6C"/>
    <w:rsid w:val="00FE7606"/>
    <w:rsid w:val="00FF462F"/>
    <w:rsid w:val="00FF4D0D"/>
    <w:rsid w:val="00FF5895"/>
    <w:rsid w:val="00FF5B60"/>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B98F1"/>
  <w15:docId w15:val="{F11D01B5-860D-4AD9-BB46-352E94AD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78F"/>
  </w:style>
  <w:style w:type="paragraph" w:styleId="Ttulo1">
    <w:name w:val="heading 1"/>
    <w:basedOn w:val="Normal"/>
    <w:next w:val="Normal"/>
    <w:link w:val="Ttulo1Car"/>
    <w:uiPriority w:val="9"/>
    <w:qFormat/>
    <w:rsid w:val="00AC3736"/>
    <w:pPr>
      <w:keepNext/>
      <w:keepLines/>
      <w:spacing w:before="400" w:after="120"/>
      <w:outlineLvl w:val="0"/>
    </w:pPr>
    <w:rPr>
      <w:rFonts w:ascii="Arial" w:eastAsia="Arial" w:hAnsi="Arial" w:cs="Arial"/>
      <w:sz w:val="40"/>
      <w:szCs w:val="40"/>
      <w:lang w:val="es"/>
    </w:rPr>
  </w:style>
  <w:style w:type="paragraph" w:styleId="Ttulo2">
    <w:name w:val="heading 2"/>
    <w:basedOn w:val="Normal"/>
    <w:next w:val="Normal"/>
    <w:link w:val="Ttulo2Car"/>
    <w:uiPriority w:val="9"/>
    <w:semiHidden/>
    <w:unhideWhenUsed/>
    <w:qFormat/>
    <w:rsid w:val="00AC3736"/>
    <w:pPr>
      <w:keepNext/>
      <w:keepLines/>
      <w:spacing w:before="360" w:after="120"/>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C3736"/>
    <w:pPr>
      <w:keepNext/>
      <w:keepLines/>
      <w:spacing w:before="320" w:after="80"/>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AC3736"/>
    <w:pPr>
      <w:keepNext/>
      <w:keepLines/>
      <w:spacing w:before="280" w:after="80"/>
      <w:outlineLvl w:val="3"/>
    </w:pPr>
    <w:rPr>
      <w:rFonts w:ascii="Arial" w:eastAsia="Arial" w:hAnsi="Arial" w:cs="Arial"/>
      <w:color w:val="666666"/>
      <w:sz w:val="24"/>
      <w:szCs w:val="24"/>
      <w:lang w:val="es"/>
    </w:rPr>
  </w:style>
  <w:style w:type="paragraph" w:styleId="Ttulo5">
    <w:name w:val="heading 5"/>
    <w:basedOn w:val="Normal"/>
    <w:next w:val="Normal"/>
    <w:link w:val="Ttulo5Car"/>
    <w:uiPriority w:val="9"/>
    <w:semiHidden/>
    <w:unhideWhenUsed/>
    <w:qFormat/>
    <w:rsid w:val="00AC3736"/>
    <w:pPr>
      <w:keepNext/>
      <w:keepLines/>
      <w:spacing w:before="240" w:after="80"/>
      <w:outlineLvl w:val="4"/>
    </w:pPr>
    <w:rPr>
      <w:rFonts w:ascii="Arial" w:eastAsia="Arial" w:hAnsi="Arial" w:cs="Arial"/>
      <w:color w:val="666666"/>
      <w:lang w:val="es"/>
    </w:rPr>
  </w:style>
  <w:style w:type="paragraph" w:styleId="Ttulo6">
    <w:name w:val="heading 6"/>
    <w:basedOn w:val="Normal"/>
    <w:next w:val="Normal"/>
    <w:link w:val="Ttulo6Car"/>
    <w:uiPriority w:val="9"/>
    <w:semiHidden/>
    <w:unhideWhenUsed/>
    <w:qFormat/>
    <w:rsid w:val="00AC3736"/>
    <w:pPr>
      <w:keepNext/>
      <w:keepLines/>
      <w:spacing w:before="240" w:after="80"/>
      <w:outlineLvl w:val="5"/>
    </w:pPr>
    <w:rPr>
      <w:rFonts w:ascii="Arial" w:eastAsia="Arial" w:hAnsi="Arial" w:cs="Arial"/>
      <w:i/>
      <w:iCs/>
      <w:color w:val="666666"/>
      <w:lang w:val="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carta">
    <w:name w:val="texto carta"/>
    <w:basedOn w:val="Normal"/>
    <w:uiPriority w:val="99"/>
    <w:rsid w:val="001715AE"/>
    <w:pPr>
      <w:autoSpaceDE w:val="0"/>
      <w:autoSpaceDN w:val="0"/>
      <w:adjustRightInd w:val="0"/>
      <w:spacing w:after="0" w:line="300" w:lineRule="atLeast"/>
      <w:ind w:firstLine="300"/>
      <w:jc w:val="both"/>
      <w:textAlignment w:val="center"/>
    </w:pPr>
    <w:rPr>
      <w:rFonts w:ascii="Ancizar Sans Regular" w:hAnsi="Ancizar Sans Regular" w:cs="Ancizar Sans Regular"/>
      <w:color w:val="000000"/>
      <w:lang w:val="es-ES_tradnl"/>
    </w:rPr>
  </w:style>
  <w:style w:type="paragraph" w:customStyle="1" w:styleId="nombrefirmante">
    <w:name w:val="nombre firmante"/>
    <w:basedOn w:val="Normal"/>
    <w:uiPriority w:val="99"/>
    <w:rsid w:val="001715AE"/>
    <w:pPr>
      <w:autoSpaceDE w:val="0"/>
      <w:autoSpaceDN w:val="0"/>
      <w:adjustRightInd w:val="0"/>
      <w:spacing w:after="0" w:line="300" w:lineRule="atLeast"/>
      <w:ind w:firstLine="300"/>
      <w:jc w:val="both"/>
      <w:textAlignment w:val="center"/>
    </w:pPr>
    <w:rPr>
      <w:rFonts w:ascii="Ancizar Sans Bold" w:hAnsi="Ancizar Sans Bold" w:cs="Ancizar Sans Bold"/>
      <w:b/>
      <w:bCs/>
      <w:smallCaps/>
      <w:color w:val="000000"/>
      <w:spacing w:val="22"/>
      <w:lang w:val="es-ES_tradnl"/>
    </w:rPr>
  </w:style>
  <w:style w:type="paragraph" w:customStyle="1" w:styleId="cargofirmante">
    <w:name w:val="cargo firmante"/>
    <w:basedOn w:val="textocarta"/>
    <w:uiPriority w:val="99"/>
    <w:rsid w:val="001715AE"/>
    <w:rPr>
      <w:rFonts w:ascii="Ancizar Sans Regular Italic" w:hAnsi="Ancizar Sans Regular Italic" w:cs="Ancizar Sans Regular Italic"/>
      <w:i/>
      <w:iCs/>
    </w:rPr>
  </w:style>
  <w:style w:type="paragraph" w:styleId="Encabezado">
    <w:name w:val="header"/>
    <w:basedOn w:val="Normal"/>
    <w:link w:val="EncabezadoCar"/>
    <w:uiPriority w:val="99"/>
    <w:unhideWhenUsed/>
    <w:rsid w:val="005E16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16CB"/>
  </w:style>
  <w:style w:type="paragraph" w:styleId="Piedepgina">
    <w:name w:val="footer"/>
    <w:basedOn w:val="Normal"/>
    <w:link w:val="PiedepginaCar"/>
    <w:uiPriority w:val="99"/>
    <w:unhideWhenUsed/>
    <w:rsid w:val="005E16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16CB"/>
  </w:style>
  <w:style w:type="paragraph" w:styleId="Textodeglobo">
    <w:name w:val="Balloon Text"/>
    <w:basedOn w:val="Normal"/>
    <w:link w:val="TextodegloboCar"/>
    <w:uiPriority w:val="99"/>
    <w:semiHidden/>
    <w:unhideWhenUsed/>
    <w:rsid w:val="005E16C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16CB"/>
    <w:rPr>
      <w:rFonts w:ascii="Tahoma" w:hAnsi="Tahoma" w:cs="Tahoma"/>
      <w:sz w:val="16"/>
      <w:szCs w:val="16"/>
    </w:rPr>
  </w:style>
  <w:style w:type="paragraph" w:customStyle="1" w:styleId="Prrafobsico">
    <w:name w:val="[Párrafo básico]"/>
    <w:basedOn w:val="Normal"/>
    <w:uiPriority w:val="99"/>
    <w:rsid w:val="002D60F0"/>
    <w:pPr>
      <w:autoSpaceDE w:val="0"/>
      <w:autoSpaceDN w:val="0"/>
      <w:adjustRightInd w:val="0"/>
      <w:spacing w:after="0" w:line="288" w:lineRule="auto"/>
      <w:textAlignment w:val="center"/>
    </w:pPr>
    <w:rPr>
      <w:rFonts w:ascii="Times Regular" w:hAnsi="Times Regular" w:cs="Times Regular"/>
      <w:color w:val="000000"/>
      <w:sz w:val="24"/>
      <w:szCs w:val="24"/>
      <w:lang w:val="es-ES_tradnl"/>
    </w:rPr>
  </w:style>
  <w:style w:type="character" w:customStyle="1" w:styleId="apple-converted-space">
    <w:name w:val="apple-converted-space"/>
    <w:basedOn w:val="Fuentedeprrafopredeter"/>
    <w:rsid w:val="00D62D15"/>
  </w:style>
  <w:style w:type="character" w:styleId="Textodelmarcadordeposicin">
    <w:name w:val="Placeholder Text"/>
    <w:basedOn w:val="Fuentedeprrafopredeter"/>
    <w:uiPriority w:val="99"/>
    <w:semiHidden/>
    <w:rsid w:val="00D6619C"/>
    <w:rPr>
      <w:color w:val="808080"/>
    </w:rPr>
  </w:style>
  <w:style w:type="paragraph" w:styleId="NormalWeb">
    <w:name w:val="Normal (Web)"/>
    <w:basedOn w:val="Normal"/>
    <w:uiPriority w:val="99"/>
    <w:unhideWhenUsed/>
    <w:rsid w:val="00A81D8D"/>
    <w:pPr>
      <w:spacing w:before="100" w:beforeAutospacing="1" w:after="100" w:afterAutospacing="1" w:line="240" w:lineRule="auto"/>
    </w:pPr>
    <w:rPr>
      <w:rFonts w:ascii="Times New Roman" w:eastAsia="Times New Roman" w:hAnsi="Times New Roman" w:cs="Times New Roman"/>
      <w:sz w:val="24"/>
      <w:szCs w:val="24"/>
    </w:rPr>
  </w:style>
  <w:style w:type="paragraph" w:styleId="Textonotapie">
    <w:name w:val="footnote text"/>
    <w:basedOn w:val="Normal"/>
    <w:link w:val="TextonotapieCar"/>
    <w:unhideWhenUsed/>
    <w:rsid w:val="002B5C39"/>
    <w:pPr>
      <w:spacing w:after="0" w:line="240" w:lineRule="auto"/>
    </w:pPr>
    <w:rPr>
      <w:sz w:val="20"/>
      <w:szCs w:val="20"/>
    </w:rPr>
  </w:style>
  <w:style w:type="character" w:customStyle="1" w:styleId="TextonotapieCar">
    <w:name w:val="Texto nota pie Car"/>
    <w:basedOn w:val="Fuentedeprrafopredeter"/>
    <w:link w:val="Textonotapie"/>
    <w:rsid w:val="002B5C39"/>
    <w:rPr>
      <w:sz w:val="20"/>
      <w:szCs w:val="20"/>
    </w:rPr>
  </w:style>
  <w:style w:type="character" w:styleId="Refdenotaalpie">
    <w:name w:val="footnote reference"/>
    <w:basedOn w:val="Fuentedeprrafopredeter"/>
    <w:semiHidden/>
    <w:unhideWhenUsed/>
    <w:rsid w:val="002B5C39"/>
    <w:rPr>
      <w:vertAlign w:val="superscript"/>
    </w:rPr>
  </w:style>
  <w:style w:type="paragraph" w:styleId="Sinespaciado">
    <w:name w:val="No Spacing"/>
    <w:uiPriority w:val="1"/>
    <w:qFormat/>
    <w:rsid w:val="00B54028"/>
    <w:pPr>
      <w:spacing w:after="0" w:line="240" w:lineRule="auto"/>
    </w:pPr>
  </w:style>
  <w:style w:type="character" w:styleId="Hipervnculo">
    <w:name w:val="Hyperlink"/>
    <w:basedOn w:val="Fuentedeprrafopredeter"/>
    <w:uiPriority w:val="99"/>
    <w:unhideWhenUsed/>
    <w:rsid w:val="001C782B"/>
    <w:rPr>
      <w:color w:val="0000FF"/>
      <w:u w:val="single"/>
    </w:rPr>
  </w:style>
  <w:style w:type="character" w:customStyle="1" w:styleId="Mencinsinresolver1">
    <w:name w:val="Mención sin resolver1"/>
    <w:basedOn w:val="Fuentedeprrafopredeter"/>
    <w:uiPriority w:val="99"/>
    <w:semiHidden/>
    <w:unhideWhenUsed/>
    <w:rsid w:val="00C767F9"/>
    <w:rPr>
      <w:color w:val="605E5C"/>
      <w:shd w:val="clear" w:color="auto" w:fill="E1DFDD"/>
    </w:rPr>
  </w:style>
  <w:style w:type="character" w:customStyle="1" w:styleId="Mencinsinresolver2">
    <w:name w:val="Mención sin resolver2"/>
    <w:basedOn w:val="Fuentedeprrafopredeter"/>
    <w:uiPriority w:val="99"/>
    <w:semiHidden/>
    <w:unhideWhenUsed/>
    <w:rsid w:val="00A42008"/>
    <w:rPr>
      <w:color w:val="605E5C"/>
      <w:shd w:val="clear" w:color="auto" w:fill="E1DFDD"/>
    </w:rPr>
  </w:style>
  <w:style w:type="character" w:styleId="Refdecomentario">
    <w:name w:val="annotation reference"/>
    <w:basedOn w:val="Fuentedeprrafopredeter"/>
    <w:uiPriority w:val="99"/>
    <w:semiHidden/>
    <w:unhideWhenUsed/>
    <w:rsid w:val="009B4D37"/>
    <w:rPr>
      <w:sz w:val="16"/>
      <w:szCs w:val="16"/>
    </w:rPr>
  </w:style>
  <w:style w:type="paragraph" w:styleId="Textocomentario">
    <w:name w:val="annotation text"/>
    <w:basedOn w:val="Normal"/>
    <w:link w:val="TextocomentarioCar"/>
    <w:uiPriority w:val="99"/>
    <w:unhideWhenUsed/>
    <w:rsid w:val="009B4D37"/>
    <w:pPr>
      <w:spacing w:line="240" w:lineRule="auto"/>
    </w:pPr>
    <w:rPr>
      <w:sz w:val="20"/>
      <w:szCs w:val="20"/>
    </w:rPr>
  </w:style>
  <w:style w:type="character" w:customStyle="1" w:styleId="TextocomentarioCar">
    <w:name w:val="Texto comentario Car"/>
    <w:basedOn w:val="Fuentedeprrafopredeter"/>
    <w:link w:val="Textocomentario"/>
    <w:uiPriority w:val="99"/>
    <w:rsid w:val="009B4D37"/>
    <w:rPr>
      <w:sz w:val="20"/>
      <w:szCs w:val="20"/>
    </w:rPr>
  </w:style>
  <w:style w:type="paragraph" w:styleId="Asuntodelcomentario">
    <w:name w:val="annotation subject"/>
    <w:basedOn w:val="Textocomentario"/>
    <w:next w:val="Textocomentario"/>
    <w:link w:val="AsuntodelcomentarioCar"/>
    <w:uiPriority w:val="99"/>
    <w:semiHidden/>
    <w:unhideWhenUsed/>
    <w:rsid w:val="009B4D37"/>
    <w:rPr>
      <w:b/>
      <w:bCs/>
    </w:rPr>
  </w:style>
  <w:style w:type="character" w:customStyle="1" w:styleId="AsuntodelcomentarioCar">
    <w:name w:val="Asunto del comentario Car"/>
    <w:basedOn w:val="TextocomentarioCar"/>
    <w:link w:val="Asuntodelcomentario"/>
    <w:uiPriority w:val="99"/>
    <w:semiHidden/>
    <w:rsid w:val="009B4D37"/>
    <w:rPr>
      <w:b/>
      <w:bCs/>
      <w:sz w:val="20"/>
      <w:szCs w:val="20"/>
    </w:rPr>
  </w:style>
  <w:style w:type="table" w:customStyle="1" w:styleId="TableNormal">
    <w:name w:val="Table Normal"/>
    <w:rsid w:val="007270A6"/>
    <w:rPr>
      <w:rFonts w:ascii="Calibri" w:eastAsia="Calibri" w:hAnsi="Calibri" w:cs="Calibri"/>
    </w:rPr>
    <w:tblPr>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184268"/>
    <w:rPr>
      <w:color w:val="800080" w:themeColor="followedHyperlink"/>
      <w:u w:val="single"/>
    </w:rPr>
  </w:style>
  <w:style w:type="character" w:customStyle="1" w:styleId="Mencinsinresolver3">
    <w:name w:val="Mención sin resolver3"/>
    <w:basedOn w:val="Fuentedeprrafopredeter"/>
    <w:uiPriority w:val="99"/>
    <w:semiHidden/>
    <w:unhideWhenUsed/>
    <w:rsid w:val="00184268"/>
    <w:rPr>
      <w:color w:val="605E5C"/>
      <w:shd w:val="clear" w:color="auto" w:fill="E1DFDD"/>
    </w:rPr>
  </w:style>
  <w:style w:type="character" w:styleId="Mencinsinresolver">
    <w:name w:val="Unresolved Mention"/>
    <w:basedOn w:val="Fuentedeprrafopredeter"/>
    <w:uiPriority w:val="99"/>
    <w:semiHidden/>
    <w:unhideWhenUsed/>
    <w:rsid w:val="00FC37CD"/>
    <w:rPr>
      <w:color w:val="605E5C"/>
      <w:shd w:val="clear" w:color="auto" w:fill="E1DFDD"/>
    </w:rPr>
  </w:style>
  <w:style w:type="character" w:customStyle="1" w:styleId="Ttulo1Car">
    <w:name w:val="Título 1 Car"/>
    <w:basedOn w:val="Fuentedeprrafopredeter"/>
    <w:link w:val="Ttulo1"/>
    <w:uiPriority w:val="9"/>
    <w:rsid w:val="00AC3736"/>
    <w:rPr>
      <w:rFonts w:ascii="Arial" w:eastAsia="Arial" w:hAnsi="Arial" w:cs="Arial"/>
      <w:sz w:val="40"/>
      <w:szCs w:val="40"/>
      <w:lang w:val="es"/>
    </w:rPr>
  </w:style>
  <w:style w:type="character" w:customStyle="1" w:styleId="Ttulo2Car">
    <w:name w:val="Título 2 Car"/>
    <w:basedOn w:val="Fuentedeprrafopredeter"/>
    <w:link w:val="Ttulo2"/>
    <w:uiPriority w:val="9"/>
    <w:semiHidden/>
    <w:rsid w:val="00AC3736"/>
    <w:rPr>
      <w:rFonts w:ascii="Arial" w:eastAsia="Arial" w:hAnsi="Arial" w:cs="Arial"/>
      <w:sz w:val="32"/>
      <w:szCs w:val="32"/>
      <w:lang w:val="es"/>
    </w:rPr>
  </w:style>
  <w:style w:type="character" w:customStyle="1" w:styleId="Ttulo3Car">
    <w:name w:val="Título 3 Car"/>
    <w:basedOn w:val="Fuentedeprrafopredeter"/>
    <w:link w:val="Ttulo3"/>
    <w:uiPriority w:val="9"/>
    <w:semiHidden/>
    <w:rsid w:val="00AC3736"/>
    <w:rPr>
      <w:rFonts w:ascii="Arial" w:eastAsia="Arial" w:hAnsi="Arial" w:cs="Arial"/>
      <w:color w:val="434343"/>
      <w:sz w:val="28"/>
      <w:szCs w:val="28"/>
      <w:lang w:val="es"/>
    </w:rPr>
  </w:style>
  <w:style w:type="character" w:customStyle="1" w:styleId="Ttulo4Car">
    <w:name w:val="Título 4 Car"/>
    <w:basedOn w:val="Fuentedeprrafopredeter"/>
    <w:link w:val="Ttulo4"/>
    <w:uiPriority w:val="9"/>
    <w:semiHidden/>
    <w:rsid w:val="00AC3736"/>
    <w:rPr>
      <w:rFonts w:ascii="Arial" w:eastAsia="Arial" w:hAnsi="Arial" w:cs="Arial"/>
      <w:color w:val="666666"/>
      <w:sz w:val="24"/>
      <w:szCs w:val="24"/>
      <w:lang w:val="es"/>
    </w:rPr>
  </w:style>
  <w:style w:type="character" w:customStyle="1" w:styleId="Ttulo5Car">
    <w:name w:val="Título 5 Car"/>
    <w:basedOn w:val="Fuentedeprrafopredeter"/>
    <w:link w:val="Ttulo5"/>
    <w:uiPriority w:val="9"/>
    <w:semiHidden/>
    <w:rsid w:val="00AC3736"/>
    <w:rPr>
      <w:rFonts w:ascii="Arial" w:eastAsia="Arial" w:hAnsi="Arial" w:cs="Arial"/>
      <w:color w:val="666666"/>
      <w:lang w:val="es"/>
    </w:rPr>
  </w:style>
  <w:style w:type="character" w:customStyle="1" w:styleId="Ttulo6Car">
    <w:name w:val="Título 6 Car"/>
    <w:basedOn w:val="Fuentedeprrafopredeter"/>
    <w:link w:val="Ttulo6"/>
    <w:uiPriority w:val="9"/>
    <w:semiHidden/>
    <w:rsid w:val="00AC3736"/>
    <w:rPr>
      <w:rFonts w:ascii="Arial" w:eastAsia="Arial" w:hAnsi="Arial" w:cs="Arial"/>
      <w:i/>
      <w:iCs/>
      <w:color w:val="666666"/>
      <w:lang w:val="es"/>
    </w:rPr>
  </w:style>
  <w:style w:type="table" w:customStyle="1" w:styleId="TableNormal0">
    <w:name w:val="TableNormal"/>
    <w:rsid w:val="00AC3736"/>
    <w:pPr>
      <w:spacing w:after="0"/>
    </w:pPr>
    <w:rPr>
      <w:rFonts w:ascii="Arial" w:eastAsia="Arial" w:hAnsi="Arial" w:cs="Arial"/>
      <w:lang w:val="es"/>
    </w:rPr>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AC3736"/>
    <w:pPr>
      <w:keepNext/>
      <w:keepLines/>
      <w:spacing w:after="60"/>
    </w:pPr>
    <w:rPr>
      <w:rFonts w:ascii="Arial" w:eastAsia="Arial" w:hAnsi="Arial" w:cs="Arial"/>
      <w:sz w:val="52"/>
      <w:szCs w:val="52"/>
      <w:lang w:val="es"/>
    </w:rPr>
  </w:style>
  <w:style w:type="character" w:customStyle="1" w:styleId="TtuloCar">
    <w:name w:val="Título Car"/>
    <w:basedOn w:val="Fuentedeprrafopredeter"/>
    <w:link w:val="Ttulo"/>
    <w:uiPriority w:val="10"/>
    <w:rsid w:val="00AC3736"/>
    <w:rPr>
      <w:rFonts w:ascii="Arial" w:eastAsia="Arial" w:hAnsi="Arial" w:cs="Arial"/>
      <w:sz w:val="52"/>
      <w:szCs w:val="52"/>
      <w:lang w:val="es"/>
    </w:rPr>
  </w:style>
  <w:style w:type="paragraph" w:styleId="Subttulo">
    <w:name w:val="Subtitle"/>
    <w:basedOn w:val="Normal"/>
    <w:next w:val="Normal"/>
    <w:link w:val="SubttuloCar"/>
    <w:uiPriority w:val="11"/>
    <w:qFormat/>
    <w:rsid w:val="00AC3736"/>
    <w:pPr>
      <w:keepNext/>
      <w:keepLines/>
      <w:spacing w:after="320"/>
    </w:pPr>
    <w:rPr>
      <w:rFonts w:ascii="Arial" w:eastAsia="Arial" w:hAnsi="Arial" w:cs="Arial"/>
      <w:color w:val="666666"/>
      <w:sz w:val="30"/>
      <w:szCs w:val="30"/>
      <w:lang w:val="es"/>
    </w:rPr>
  </w:style>
  <w:style w:type="character" w:customStyle="1" w:styleId="SubttuloCar">
    <w:name w:val="Subtítulo Car"/>
    <w:basedOn w:val="Fuentedeprrafopredeter"/>
    <w:link w:val="Subttulo"/>
    <w:uiPriority w:val="11"/>
    <w:rsid w:val="00AC3736"/>
    <w:rPr>
      <w:rFonts w:ascii="Arial" w:eastAsia="Arial" w:hAnsi="Arial" w:cs="Arial"/>
      <w:color w:val="666666"/>
      <w:sz w:val="30"/>
      <w:szCs w:val="30"/>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03421">
      <w:bodyDiv w:val="1"/>
      <w:marLeft w:val="0"/>
      <w:marRight w:val="0"/>
      <w:marTop w:val="0"/>
      <w:marBottom w:val="0"/>
      <w:divBdr>
        <w:top w:val="none" w:sz="0" w:space="0" w:color="auto"/>
        <w:left w:val="none" w:sz="0" w:space="0" w:color="auto"/>
        <w:bottom w:val="none" w:sz="0" w:space="0" w:color="auto"/>
        <w:right w:val="none" w:sz="0" w:space="0" w:color="auto"/>
      </w:divBdr>
    </w:div>
    <w:div w:id="1377007995">
      <w:bodyDiv w:val="1"/>
      <w:marLeft w:val="0"/>
      <w:marRight w:val="0"/>
      <w:marTop w:val="0"/>
      <w:marBottom w:val="0"/>
      <w:divBdr>
        <w:top w:val="none" w:sz="0" w:space="0" w:color="auto"/>
        <w:left w:val="none" w:sz="0" w:space="0" w:color="auto"/>
        <w:bottom w:val="none" w:sz="0" w:space="0" w:color="auto"/>
        <w:right w:val="none" w:sz="0" w:space="0" w:color="auto"/>
      </w:divBdr>
    </w:div>
    <w:div w:id="205923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al.unal.edu.co/rlunal/home/doc.jsp?d_i=105923" TargetMode="External"/><Relationship Id="rId13" Type="http://schemas.openxmlformats.org/officeDocument/2006/relationships/hyperlink" Target="https://drive.google.com/file/d/1A4zW6sFiEj_CwHdsBH3Ltvqdp9i6km3d/view?usp=drive_link"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file/d/1NmIi1wq41Wy70WKqqfjvOrlRGqB5gprL/view?usp=drive_link"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xdGEhxJYOYEbwXkdv62q1dDb4P_dhNas/view?usp=drive_link" TargetMode="External"/><Relationship Id="rId5" Type="http://schemas.openxmlformats.org/officeDocument/2006/relationships/webSettings" Target="webSettings.xml"/><Relationship Id="rId15" Type="http://schemas.openxmlformats.org/officeDocument/2006/relationships/hyperlink" Target="https://drive.google.com/file/d/1kvkVmWKCfEEiyvatUiHfzyxecvtDfbi5/view?usp=drive_link" TargetMode="External"/><Relationship Id="rId10" Type="http://schemas.openxmlformats.org/officeDocument/2006/relationships/hyperlink" Target="http://mineducacion.gov.co"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rive.google.com/file/d/1_lQzvI10tk_hA0X3Oi3pTFiixCz4dwgf/view?usp=drive_link" TargetMode="External"/><Relationship Id="rId14" Type="http://schemas.openxmlformats.org/officeDocument/2006/relationships/hyperlink" Target="https://drive.google.com/file/d/1dzEIO_qt6MqxpI1laRI6rKiIG_iuJofD/view?usp=drive_link"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app.powerbi.com/view?r=eyJrIjoiYWU3Nzc3MWMtZDJkNy00ZjJkLWIyNjQtZTRmNGM4NGRlNGM5IiwidCI6ImYwZTQ5M2E5LWJmZmQtNDFiYi05MzRkLTFmOWViZDlhNTE3ZSIsImMiOjR9" TargetMode="External"/><Relationship Id="rId1" Type="http://schemas.openxmlformats.org/officeDocument/2006/relationships/hyperlink" Target="https://app.powerbi.com/view?r=eyJrIjoiYWU3Nzc3MWMtZDJkNy00ZjJkLWIyNjQtZTRmNGM4NGRlNGM5IiwidCI6ImYwZTQ5M2E5LWJmZmQtNDFiYi05MzRkLTFmOWViZDlhNTE3ZSIsImMiOjR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NPPr\Downloads\OficioGeneralColor.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horz" wrap="square" lIns="180000" tIns="72000" rIns="0" bIns="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C1229-5546-41E5-96EF-A0A4E569C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OficioGeneralColor</Template>
  <TotalTime>146</TotalTime>
  <Pages>30</Pages>
  <Words>9408</Words>
  <Characters>51748</Characters>
  <Application>Microsoft Office Word</Application>
  <DocSecurity>0</DocSecurity>
  <Lines>431</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Juan Camilo Gutiérrez Ramírez</cp:lastModifiedBy>
  <cp:revision>7</cp:revision>
  <cp:lastPrinted>2020-02-06T21:07:00Z</cp:lastPrinted>
  <dcterms:created xsi:type="dcterms:W3CDTF">2026-03-27T15:59:00Z</dcterms:created>
  <dcterms:modified xsi:type="dcterms:W3CDTF">2026-05-19T19:04:00Z</dcterms:modified>
</cp:coreProperties>
</file>