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left"/>
      </w:pPr>
      <w:r>
        <w:rPr>
          <w:rFonts w:ascii="Arial" w:cs="Arial" w:eastAsia="Arial" w:hAnsi="Arial"/>
          <w:b/>
          <w:bCs/>
          <w:color w:val="1B5E20"/>
          <w:sz w:val="52"/>
          <w:szCs w:val="52"/>
        </w:rPr>
        <w:t xml:space="preserve">BASE LAYER</w:t>
      </w:r>
    </w:p>
    <w:p>
      <w:pPr>
        <w:spacing w:after="200"/>
        <w:jc w:val="left"/>
      </w:pPr>
      <w:r>
        <w:rPr>
          <w:rFonts w:ascii="Arial" w:cs="Arial" w:eastAsia="Arial" w:hAnsi="Arial"/>
          <w:color w:val="333333"/>
          <w:sz w:val="36"/>
          <w:szCs w:val="36"/>
        </w:rPr>
        <w:t xml:space="preserve">Go-to-Market Strategy</w:t>
      </w:r>
    </w:p>
    <w:p>
      <w:pPr>
        <w:spacing w:after="40"/>
      </w:pPr>
      <w:r>
        <w:rPr>
          <w:rFonts w:ascii="Arial" w:cs="Arial" w:eastAsia="Arial" w:hAnsi="Arial"/>
          <w:i/>
          <w:iCs/>
          <w:color w:val="666666"/>
          <w:sz w:val="24"/>
          <w:szCs w:val="24"/>
        </w:rPr>
        <w:t xml:space="preserve">The Memory Upgrade for OpenClaw</w:t>
      </w:r>
    </w:p>
    <w:p>
      <w:pPr>
        <w:spacing w:after="40"/>
      </w:pPr>
      <w:r>
        <w:rPr>
          <w:rFonts w:ascii="Arial" w:cs="Arial" w:eastAsia="Arial" w:hAnsi="Arial"/>
          <w:color w:val="666666"/>
          <w:sz w:val="20"/>
          <w:szCs w:val="20"/>
        </w:rPr>
        <w:t xml:space="preserve">February 2026 • Confidential</w:t>
      </w:r>
    </w:p>
    <w:p>
      <w:pPr>
        <w:pBdr>
          <w:bottom w:val="single" w:color="1B5E20" w:sz="6" w:space="1"/>
        </w:pBdr>
        <w:spacing w:before="600" w:after="0"/>
      </w:pPr>
    </w:p>
    <w:p>
      <w:pPr>
        <w:spacing w:after="80"/>
      </w:pPr>
    </w:p>
    <w:p>
      <w:pPr>
        <w:spacing w:after="160"/>
        <w:jc w:val="left"/>
      </w:pPr>
      <w:r>
        <w:rPr>
          <w:rFonts w:ascii="Arial" w:cs="Arial" w:eastAsia="Arial" w:hAnsi="Arial"/>
          <w:i/>
          <w:iCs/>
          <w:color w:val="666666"/>
          <w:sz w:val="22"/>
          <w:szCs w:val="22"/>
        </w:rPr>
        <w:t xml:space="preserve">One skill that transforms OpenClaw from a message router into an AI that actually understands you. Three-layer behavioral model, adversarial validation, model-agnostic brief injection — installed in one command, everything local.</w:t>
      </w:r>
    </w:p>
    <w:p>
      <w:r>
        <w:br w:type="page"/>
      </w:r>
    </w:p>
    <w:p>
      <w:pPr>
        <w:pStyle w:val="Heading1"/>
        <w:spacing w:before="360" w:after="120"/>
      </w:pPr>
      <w:r>
        <w:rPr>
          <w:rFonts w:ascii="Arial" w:cs="Arial" w:eastAsia="Arial" w:hAnsi="Arial"/>
          <w:b/>
          <w:bCs/>
          <w:color w:val="1B5E20"/>
          <w:sz w:val="32"/>
          <w:szCs w:val="32"/>
        </w:rPr>
        <w:t xml:space="preserve">1. Executive Summary</w:t>
      </w:r>
    </w:p>
    <w:p>
      <w:pPr>
        <w:spacing w:after="160"/>
        <w:jc w:val="left"/>
      </w:pPr>
      <w:r>
        <w:rPr>
          <w:rFonts w:ascii="Arial" w:cs="Arial" w:eastAsia="Arial" w:hAnsi="Arial"/>
          <w:i w:val="false"/>
          <w:iCs w:val="false"/>
          <w:color w:val="333333"/>
          <w:sz w:val="22"/>
          <w:szCs w:val="22"/>
        </w:rPr>
        <w:t xml:space="preserve">Base Layer is an OpenClaw skill that replaces flat-file memory with a three-layer behavioral model. It reads your conversation history, extracts facts classified by commitment depth, identifies epistemic axioms and behavioral predictions, validates everything through adversarial review, and produces a compressed brief (~2,400 tokens) that auto-injects into every conversation flowing through the OpenClaw gateway.</w:t>
      </w:r>
    </w:p>
    <w:p>
      <w:pPr>
        <w:spacing w:after="160"/>
        <w:jc w:val="left"/>
      </w:pPr>
      <w:r>
        <w:rPr>
          <w:rFonts w:ascii="Arial" w:cs="Arial" w:eastAsia="Arial" w:hAnsi="Arial"/>
          <w:i w:val="false"/>
          <w:iCs w:val="false"/>
          <w:color w:val="333333"/>
          <w:sz w:val="22"/>
          <w:szCs w:val="22"/>
        </w:rPr>
        <w:t xml:space="preserve">The result: every model you talk to through OpenClaw — Claude, GPT, Gemini, DeepSeek, Llama — already knows how you think, decide, and act. Context persists across provider switches. Understanding compounds over time.</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Why OpenClaw:</w:t>
      </w:r>
      <w:r>
        <w:rPr>
          <w:rFonts w:ascii="Arial" w:cs="Arial" w:eastAsia="Arial" w:hAnsi="Arial"/>
          <w:i w:val="false"/>
          <w:iCs w:val="false"/>
          <w:color w:val="333333"/>
          <w:sz w:val="22"/>
          <w:szCs w:val="22"/>
        </w:rPr>
        <w:t xml:space="preserve"> OpenClaw solved multi-provider routing and local-first agent infrastructure. It has 150K+ GitHub stars, an active developer community, and a plugin ecosystem (ClawHub). Its one acknowledged weakness is memory — flat Markdown files. Base Layer fills this gap without building infrastructure from scratch, inheriting distribution and development tooling.</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Why now:</w:t>
      </w:r>
      <w:r>
        <w:rPr>
          <w:rFonts w:ascii="Arial" w:cs="Arial" w:eastAsia="Arial" w:hAnsi="Arial"/>
          <w:i w:val="false"/>
          <w:iCs w:val="false"/>
          <w:color w:val="333333"/>
          <w:sz w:val="22"/>
          <w:szCs w:val="22"/>
        </w:rPr>
        <w:t xml:space="preserve"> OpenClaw’s creator joined OpenAI (Feb 14, 2026); the project moves to an open-source foundation. This inflection point creates demand for high-quality community skills that professionalize the ecosystem. Security scrutiny (Cisco, CrowdStrike) makes locally-processed, auditable skills a trust differentiator.</w:t>
      </w:r>
    </w:p>
    <w:p>
      <w:pPr>
        <w:pStyle w:val="Heading1"/>
        <w:spacing w:before="360" w:after="120"/>
      </w:pPr>
      <w:r>
        <w:rPr>
          <w:rFonts w:ascii="Arial" w:cs="Arial" w:eastAsia="Arial" w:hAnsi="Arial"/>
          <w:b/>
          <w:bCs/>
          <w:color w:val="1B5E20"/>
          <w:sz w:val="32"/>
          <w:szCs w:val="32"/>
        </w:rPr>
        <w:t xml:space="preserve">2. Market Context</w:t>
      </w:r>
    </w:p>
    <w:p>
      <w:pPr>
        <w:pStyle w:val="Heading2"/>
        <w:spacing w:before="240" w:after="120"/>
      </w:pPr>
      <w:r>
        <w:rPr>
          <w:rFonts w:ascii="Arial" w:cs="Arial" w:eastAsia="Arial" w:hAnsi="Arial"/>
          <w:b/>
          <w:bCs/>
          <w:color w:val="333333"/>
          <w:sz w:val="26"/>
          <w:szCs w:val="26"/>
        </w:rPr>
        <w:t xml:space="preserve">2.1 The Memory Problem</w:t>
      </w:r>
    </w:p>
    <w:p>
      <w:pPr>
        <w:spacing w:after="160"/>
        <w:jc w:val="left"/>
      </w:pPr>
      <w:r>
        <w:rPr>
          <w:rFonts w:ascii="Arial" w:cs="Arial" w:eastAsia="Arial" w:hAnsi="Arial"/>
          <w:i w:val="false"/>
          <w:iCs w:val="false"/>
          <w:color w:val="333333"/>
          <w:sz w:val="22"/>
          <w:szCs w:val="22"/>
        </w:rPr>
        <w:t xml:space="preserve">Every major AI provider has built memory. All of them built it wrong. ChatGPT stores flat key-value pairs (“Likes Python,” “Lives in LA”). Claude’s memory is similar. Neither system models belief commitment, behavioral patterns, or epistemic reasoning. They’re databases pretending to be understanding.</w:t>
      </w:r>
    </w:p>
    <w:p>
      <w:pPr>
        <w:spacing w:after="160"/>
        <w:jc w:val="left"/>
      </w:pPr>
      <w:r>
        <w:rPr>
          <w:rFonts w:ascii="Arial" w:cs="Arial" w:eastAsia="Arial" w:hAnsi="Arial"/>
          <w:i w:val="false"/>
          <w:iCs w:val="false"/>
          <w:color w:val="333333"/>
          <w:sz w:val="22"/>
          <w:szCs w:val="22"/>
        </w:rPr>
        <w:t xml:space="preserve">For single-provider users, this is annoying. For multi-provider users — especially developers routing through OpenClaw — it’s broken. Switch from Claude to GPT and your context resets completely. The memory doesn’t travel.</w:t>
      </w:r>
    </w:p>
    <w:p>
      <w:pPr>
        <w:pStyle w:val="Heading2"/>
        <w:spacing w:before="240" w:after="120"/>
      </w:pPr>
      <w:r>
        <w:rPr>
          <w:rFonts w:ascii="Arial" w:cs="Arial" w:eastAsia="Arial" w:hAnsi="Arial"/>
          <w:b/>
          <w:bCs/>
          <w:color w:val="333333"/>
          <w:sz w:val="26"/>
          <w:szCs w:val="26"/>
        </w:rPr>
        <w:t xml:space="preserve">2.2 The OpenClaw Opportunity</w:t>
      </w:r>
    </w:p>
    <w:p>
      <w:pPr>
        <w:spacing w:after="160"/>
        <w:jc w:val="left"/>
      </w:pPr>
      <w:r>
        <w:rPr>
          <w:rFonts w:ascii="Arial" w:cs="Arial" w:eastAsia="Arial" w:hAnsi="Arial"/>
          <w:i w:val="false"/>
          <w:iCs w:val="false"/>
          <w:color w:val="333333"/>
          <w:sz w:val="22"/>
          <w:szCs w:val="22"/>
        </w:rPr>
        <w:t xml:space="preserve">OpenClaw runs locally, routes across every major LLM provider, supports MCP and custom skills, and stores all data on the user’s machine. Its memory system is deliberately primitive — plain Markdown files in the workspace directory. Community analysis explicitly identifies memory as “the hardest problem in agentic systems” and calls OpenClaw’s approach “deliberately simple.”</w:t>
      </w:r>
    </w:p>
    <w:p>
      <w:pPr>
        <w:spacing w:after="160"/>
        <w:jc w:val="left"/>
      </w:pPr>
      <w:r>
        <w:rPr>
          <w:rFonts w:ascii="Arial" w:cs="Arial" w:eastAsia="Arial" w:hAnsi="Arial"/>
          <w:i w:val="false"/>
          <w:iCs w:val="false"/>
          <w:color w:val="333333"/>
          <w:sz w:val="22"/>
          <w:szCs w:val="22"/>
        </w:rPr>
        <w:t xml:space="preserve">This creates a clean insertion point. Base Layer doesn’t compete with OpenClaw; it upgrades the one subsystem OpenClaw admits is underdeveloped. The skill system is the distribution channel, the gateway is the injection mechanism, and the existing user base is the initial market.</w:t>
      </w:r>
    </w:p>
    <w:p>
      <w:pPr>
        <w:pStyle w:val="Heading2"/>
        <w:spacing w:before="240" w:after="120"/>
      </w:pPr>
      <w:r>
        <w:rPr>
          <w:rFonts w:ascii="Arial" w:cs="Arial" w:eastAsia="Arial" w:hAnsi="Arial"/>
          <w:b/>
          <w:bCs/>
          <w:color w:val="333333"/>
          <w:sz w:val="26"/>
          <w:szCs w:val="26"/>
        </w:rPr>
        <w:t xml:space="preserve">2.3 Structural Moat</w:t>
      </w:r>
    </w:p>
    <w:p>
      <w:pPr>
        <w:spacing w:after="160"/>
        <w:jc w:val="left"/>
      </w:pPr>
      <w:r>
        <w:rPr>
          <w:rFonts w:ascii="Arial" w:cs="Arial" w:eastAsia="Arial" w:hAnsi="Arial"/>
          <w:i w:val="false"/>
          <w:iCs w:val="false"/>
          <w:color w:val="333333"/>
          <w:sz w:val="22"/>
          <w:szCs w:val="22"/>
        </w:rPr>
        <w:t xml:space="preserve">OpenAI cannot build cross-provider memory (won’t ingest Claude conversations). Anthropic cannot build it (won’t ingest GPT conversations). Google cannot build it. Only a neutral, user-owned layer can aggregate understanding across all providers. Base Layer is that layer, and OpenClaw is the infrastructure it rides on.</w:t>
      </w:r>
    </w:p>
    <w:p>
      <w:r>
        <w:br w:type="page"/>
      </w:r>
    </w:p>
    <w:p>
      <w:pPr>
        <w:pStyle w:val="Heading1"/>
        <w:spacing w:before="360" w:after="120"/>
      </w:pPr>
      <w:r>
        <w:rPr>
          <w:rFonts w:ascii="Arial" w:cs="Arial" w:eastAsia="Arial" w:hAnsi="Arial"/>
          <w:b/>
          <w:bCs/>
          <w:color w:val="1B5E20"/>
          <w:sz w:val="32"/>
          <w:szCs w:val="32"/>
        </w:rPr>
        <w:t xml:space="preserve">3. Target User</w:t>
      </w:r>
    </w:p>
    <w:p>
      <w:pPr>
        <w:pStyle w:val="Heading2"/>
        <w:spacing w:before="240" w:after="120"/>
      </w:pPr>
      <w:r>
        <w:rPr>
          <w:rFonts w:ascii="Arial" w:cs="Arial" w:eastAsia="Arial" w:hAnsi="Arial"/>
          <w:b/>
          <w:bCs/>
          <w:color w:val="333333"/>
          <w:sz w:val="26"/>
          <w:szCs w:val="26"/>
        </w:rPr>
        <w:t xml:space="preserve">3.1 Primary: The OpenClaw Power User</w:t>
      </w:r>
    </w:p>
    <w:p>
      <w:pPr>
        <w:spacing w:after="160"/>
        <w:jc w:val="left"/>
      </w:pPr>
      <w:r>
        <w:rPr>
          <w:rFonts w:ascii="Arial" w:cs="Arial" w:eastAsia="Arial" w:hAnsi="Arial"/>
          <w:i w:val="false"/>
          <w:iCs w:val="false"/>
          <w:color w:val="333333"/>
          <w:sz w:val="22"/>
          <w:szCs w:val="22"/>
        </w:rPr>
        <w:t xml:space="preserve">Developers running OpenClaw on Mac Minis and Linux boxes. They route through multiple LLM providers daily, use Claude Code and Cursor, manage agents via WhatsApp/Discord/Telegram, and have accumulated significant conversation history. They understand system prompts and are comfortable with CLI tools.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Size estimate:</w:t>
      </w:r>
      <w:r>
        <w:rPr>
          <w:rFonts w:ascii="Arial" w:cs="Arial" w:eastAsia="Arial" w:hAnsi="Arial"/>
          <w:i w:val="false"/>
          <w:iCs w:val="false"/>
          <w:color w:val="333333"/>
          <w:sz w:val="22"/>
          <w:szCs w:val="22"/>
        </w:rPr>
        <w:t xml:space="preserve"> 150K+ GitHub stars, with active daily users estimated at 10–30K based on community activity. Not all will install a memory skill, but the segment that does is precisely the audience that will stress-test and validate.</w:t>
      </w:r>
    </w:p>
    <w:p>
      <w:pPr>
        <w:pStyle w:val="Heading2"/>
        <w:spacing w:before="240" w:after="120"/>
      </w:pPr>
      <w:r>
        <w:rPr>
          <w:rFonts w:ascii="Arial" w:cs="Arial" w:eastAsia="Arial" w:hAnsi="Arial"/>
          <w:b/>
          <w:bCs/>
          <w:color w:val="333333"/>
          <w:sz w:val="26"/>
          <w:szCs w:val="26"/>
        </w:rPr>
        <w:t xml:space="preserve">3.2 Secondary: The Multi-Provider Developer</w:t>
      </w:r>
    </w:p>
    <w:p>
      <w:pPr>
        <w:spacing w:after="160"/>
        <w:jc w:val="left"/>
      </w:pPr>
      <w:r>
        <w:rPr>
          <w:rFonts w:ascii="Arial" w:cs="Arial" w:eastAsia="Arial" w:hAnsi="Arial"/>
          <w:i w:val="false"/>
          <w:iCs w:val="false"/>
          <w:color w:val="333333"/>
          <w:sz w:val="22"/>
          <w:szCs w:val="22"/>
        </w:rPr>
        <w:t xml:space="preserve">Developers who aren’t yet on OpenClaw but use multiple AI providers and feel the cold-start pain. The OpenClaw skill is the wedge; the standalone product (API proxy, browser extension) follows for users who don’t want the full OpenClaw stack.</w:t>
      </w:r>
    </w:p>
    <w:p>
      <w:pPr>
        <w:pStyle w:val="Heading2"/>
        <w:spacing w:before="240" w:after="120"/>
      </w:pPr>
      <w:r>
        <w:rPr>
          <w:rFonts w:ascii="Arial" w:cs="Arial" w:eastAsia="Arial" w:hAnsi="Arial"/>
          <w:b/>
          <w:bCs/>
          <w:color w:val="333333"/>
          <w:sz w:val="26"/>
          <w:szCs w:val="26"/>
        </w:rPr>
        <w:t xml:space="preserve">3.3 Anti-Target (for now)</w:t>
      </w:r>
    </w:p>
    <w:p>
      <w:pPr>
        <w:spacing w:after="160"/>
        <w:jc w:val="left"/>
      </w:pPr>
      <w:r>
        <w:rPr>
          <w:rFonts w:ascii="Arial" w:cs="Arial" w:eastAsia="Arial" w:hAnsi="Arial"/>
          <w:i w:val="false"/>
          <w:iCs w:val="false"/>
          <w:color w:val="333333"/>
          <w:sz w:val="22"/>
          <w:szCs w:val="22"/>
        </w:rPr>
        <w:t xml:space="preserve">Casual ChatGPT users who don’t switch providers. Enterprise teams with compliance requirements. Anyone who needs a GUI-first experience. These segments matter later; they’re distractions in the first 90 days.</w:t>
      </w:r>
    </w:p>
    <w:p>
      <w:pPr>
        <w:pStyle w:val="Heading1"/>
        <w:spacing w:before="360" w:after="120"/>
      </w:pPr>
      <w:r>
        <w:rPr>
          <w:rFonts w:ascii="Arial" w:cs="Arial" w:eastAsia="Arial" w:hAnsi="Arial"/>
          <w:b/>
          <w:bCs/>
          <w:color w:val="1B5E20"/>
          <w:sz w:val="32"/>
          <w:szCs w:val="32"/>
        </w:rPr>
        <w:t xml:space="preserve">4. Product Strategy</w:t>
      </w:r>
    </w:p>
    <w:p>
      <w:pPr>
        <w:pStyle w:val="Heading2"/>
        <w:spacing w:before="240" w:after="120"/>
      </w:pPr>
      <w:r>
        <w:rPr>
          <w:rFonts w:ascii="Arial" w:cs="Arial" w:eastAsia="Arial" w:hAnsi="Arial"/>
          <w:b/>
          <w:bCs/>
          <w:color w:val="333333"/>
          <w:sz w:val="26"/>
          <w:szCs w:val="26"/>
        </w:rPr>
        <w:t xml:space="preserve">4.1 Phase 1: OpenClaw Skill (Months 1–3)</w:t>
      </w:r>
    </w:p>
    <w:p>
      <w:pPr>
        <w:spacing w:after="160"/>
        <w:jc w:val="left"/>
      </w:pPr>
      <w:r>
        <w:rPr>
          <w:rFonts w:ascii="Arial" w:cs="Arial" w:eastAsia="Arial" w:hAnsi="Arial"/>
          <w:i w:val="false"/>
          <w:iCs w:val="false"/>
          <w:color w:val="333333"/>
          <w:sz w:val="22"/>
          <w:szCs w:val="22"/>
        </w:rPr>
        <w:t xml:space="preserve">Ship a ClawHub skill that installs with one command. The skill reads existing conversation history from the OpenClaw workspace, processes ChatGPT/Claude/Gemini exports dropped into the workspace, runs the extraction pipeline (fact classification, anchor identification, behavioral prediction), executes Collective adversarial review, and produces a brief that auto-injects into the system prompt for every outgoing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Component</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Implementation</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Conversation parser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TypeScript, reads OpenClaw workspace + provider exports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ChatGPT/Claude parsers built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Extraction pipeline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5-dimension fact classification, anchor identification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Validated at n=2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Collective review</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4-persona adversarial scoring (Cognitive Sci, Bio, Epist, Eng)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Brief generation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D-040/D-041 constrained, ~2,400 tokens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Gateway injection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OpenClaw skill hook, pre-request system prompt modification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build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Continuous learning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Post-response extraction, incremental model update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build</w:t>
            </w:r>
          </w:p>
        </w:tc>
      </w:tr>
    </w:tbl>
    <w:p>
      <w:pPr>
        <w:spacing w:after="80"/>
      </w:pPr>
    </w:p>
    <w:p>
      <w:pPr>
        <w:pStyle w:val="Heading2"/>
        <w:spacing w:before="240" w:after="120"/>
      </w:pPr>
      <w:r>
        <w:rPr>
          <w:rFonts w:ascii="Arial" w:cs="Arial" w:eastAsia="Arial" w:hAnsi="Arial"/>
          <w:b/>
          <w:bCs/>
          <w:color w:val="333333"/>
          <w:sz w:val="26"/>
          <w:szCs w:val="26"/>
        </w:rPr>
        <w:t xml:space="preserve">4.2 Phase 2: Standalone Layer (Months 4–8)</w:t>
      </w:r>
    </w:p>
    <w:p>
      <w:pPr>
        <w:spacing w:after="160"/>
        <w:jc w:val="left"/>
      </w:pPr>
      <w:r>
        <w:rPr>
          <w:rFonts w:ascii="Arial" w:cs="Arial" w:eastAsia="Arial" w:hAnsi="Arial"/>
          <w:i w:val="false"/>
          <w:iCs w:val="false"/>
          <w:color w:val="333333"/>
          <w:sz w:val="22"/>
          <w:szCs w:val="22"/>
        </w:rPr>
        <w:t xml:space="preserve">Extract the core pipeline into a standalone local proxy (LiteLLM-based) that works independently of OpenClaw. Developers point any tool (Claude Code, Cursor, custom scripts) at localhost:4000 and get the same memory injection. This captures the broader multi-provider developer market.</w:t>
      </w:r>
    </w:p>
    <w:p>
      <w:pPr>
        <w:spacing w:after="160"/>
        <w:jc w:val="left"/>
      </w:pPr>
      <w:r>
        <w:rPr>
          <w:rFonts w:ascii="Arial" w:cs="Arial" w:eastAsia="Arial" w:hAnsi="Arial"/>
          <w:i w:val="false"/>
          <w:iCs w:val="false"/>
          <w:color w:val="333333"/>
          <w:sz w:val="22"/>
          <w:szCs w:val="22"/>
        </w:rPr>
        <w:t xml:space="preserve">The OpenClaw skill remains as one ingestion/injection path; the proxy becomes another. Same backend, different distribution surface.</w:t>
      </w:r>
    </w:p>
    <w:p>
      <w:pPr>
        <w:pStyle w:val="Heading2"/>
        <w:spacing w:before="240" w:after="120"/>
      </w:pPr>
      <w:r>
        <w:rPr>
          <w:rFonts w:ascii="Arial" w:cs="Arial" w:eastAsia="Arial" w:hAnsi="Arial"/>
          <w:b/>
          <w:bCs/>
          <w:color w:val="333333"/>
          <w:sz w:val="26"/>
          <w:szCs w:val="26"/>
        </w:rPr>
        <w:t xml:space="preserve">4.3 Phase 3: Consumer Expansion (Months 9+)</w:t>
      </w:r>
    </w:p>
    <w:p>
      <w:pPr>
        <w:spacing w:after="160"/>
        <w:jc w:val="left"/>
      </w:pPr>
      <w:r>
        <w:rPr>
          <w:rFonts w:ascii="Arial" w:cs="Arial" w:eastAsia="Arial" w:hAnsi="Arial"/>
          <w:i w:val="false"/>
          <w:iCs w:val="false"/>
          <w:color w:val="333333"/>
          <w:sz w:val="22"/>
          <w:szCs w:val="22"/>
        </w:rPr>
        <w:t xml:space="preserve">Browser extension for claude.ai/chatgpt.com/gemini.google.com that captures web UI conversations and injects briefs via custom instructions. This is the consumer play for non-developers. Most maintenance-heavy approach; build only when demand signals are clear.</w:t>
      </w:r>
    </w:p>
    <w:p>
      <w:r>
        <w:br w:type="page"/>
      </w:r>
    </w:p>
    <w:p>
      <w:pPr>
        <w:pStyle w:val="Heading1"/>
        <w:spacing w:before="360" w:after="120"/>
      </w:pPr>
      <w:r>
        <w:rPr>
          <w:rFonts w:ascii="Arial" w:cs="Arial" w:eastAsia="Arial" w:hAnsi="Arial"/>
          <w:b/>
          <w:bCs/>
          <w:color w:val="1B5E20"/>
          <w:sz w:val="32"/>
          <w:szCs w:val="32"/>
        </w:rPr>
        <w:t xml:space="preserve">5. Technical Architecture</w:t>
      </w:r>
    </w:p>
    <w:p>
      <w:pPr>
        <w:pStyle w:val="Heading2"/>
        <w:spacing w:before="240" w:after="120"/>
      </w:pPr>
      <w:r>
        <w:rPr>
          <w:rFonts w:ascii="Arial" w:cs="Arial" w:eastAsia="Arial" w:hAnsi="Arial"/>
          <w:b/>
          <w:bCs/>
          <w:color w:val="333333"/>
          <w:sz w:val="26"/>
          <w:szCs w:val="26"/>
        </w:rPr>
        <w:t xml:space="preserve">5.1 Three-Layer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Layer</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Contents</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Function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ANCHORS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Epistemic axioms (e.g., COHERENCE, OWNERSHIP, QUESTIONING)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Pre-decision reasoning constraints injected before context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CORE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Biography, relationships, career, traits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Operational data that changes model behavior (audience test)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PREDICTIONS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Behavioral patterns: trigger → pattern → directive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Situation-specific adaptation based on cross-domain evidence</w:t>
            </w:r>
          </w:p>
        </w:tc>
      </w:tr>
    </w:tbl>
    <w:p>
      <w:pPr>
        <w:spacing w:after="80"/>
      </w:pPr>
    </w:p>
    <w:p>
      <w:pPr>
        <w:pStyle w:val="Heading2"/>
        <w:spacing w:before="240" w:after="120"/>
      </w:pPr>
      <w:r>
        <w:rPr>
          <w:rFonts w:ascii="Arial" w:cs="Arial" w:eastAsia="Arial" w:hAnsi="Arial"/>
          <w:b/>
          <w:bCs/>
          <w:color w:val="333333"/>
          <w:sz w:val="26"/>
          <w:szCs w:val="26"/>
        </w:rPr>
        <w:t xml:space="preserve">5.2 Key Design Decisions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D-040 (Blind Authoring):</w:t>
      </w:r>
      <w:r>
        <w:rPr>
          <w:rFonts w:ascii="Arial" w:cs="Arial" w:eastAsia="Arial" w:hAnsi="Arial"/>
          <w:i w:val="false"/>
          <w:iCs w:val="false"/>
          <w:color w:val="333333"/>
          <w:sz w:val="22"/>
          <w:szCs w:val="22"/>
        </w:rPr>
        <w:t xml:space="preserve"> Brief is written without the author seeing the raw facts, preventing text inheritance and solving the 70–75% quality problem seen in early versions.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D-041 (Audience Principle):</w:t>
      </w:r>
      <w:r>
        <w:rPr>
          <w:rFonts w:ascii="Arial" w:cs="Arial" w:eastAsia="Arial" w:hAnsi="Arial"/>
          <w:i w:val="false"/>
          <w:iCs w:val="false"/>
          <w:color w:val="333333"/>
          <w:sz w:val="22"/>
          <w:szCs w:val="22"/>
        </w:rPr>
        <w:t xml:space="preserve"> Every sentence must change LLM behavior. If it doesn’t alter the model’s next output, it’s cut. Self-portraiture is noise.</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D-043 (Three-Layer Architecture):</w:t>
      </w:r>
      <w:r>
        <w:rPr>
          <w:rFonts w:ascii="Arial" w:cs="Arial" w:eastAsia="Arial" w:hAnsi="Arial"/>
          <w:i w:val="false"/>
          <w:iCs w:val="false"/>
          <w:color w:val="333333"/>
          <w:sz w:val="22"/>
          <w:szCs w:val="22"/>
        </w:rPr>
        <w:t xml:space="preserve"> Separates pre-decision axioms from biographical data from behavioral predictions. Prevents the dimensional collapse seen in single-layer approaches.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D-046 (Cost-Layered Generation):</w:t>
      </w:r>
      <w:r>
        <w:rPr>
          <w:rFonts w:ascii="Arial" w:cs="Arial" w:eastAsia="Arial" w:hAnsi="Arial"/>
          <w:i w:val="false"/>
          <w:iCs w:val="false"/>
          <w:color w:val="333333"/>
          <w:sz w:val="22"/>
          <w:szCs w:val="22"/>
        </w:rPr>
        <w:t xml:space="preserve"> Cheap operations (fact extraction) constrain; expensive operations (Collective review) discriminate. Optimizes token spend.</w:t>
      </w:r>
    </w:p>
    <w:p>
      <w:pPr>
        <w:pStyle w:val="Heading2"/>
        <w:spacing w:before="240" w:after="120"/>
      </w:pPr>
      <w:r>
        <w:rPr>
          <w:rFonts w:ascii="Arial" w:cs="Arial" w:eastAsia="Arial" w:hAnsi="Arial"/>
          <w:b/>
          <w:bCs/>
          <w:color w:val="333333"/>
          <w:sz w:val="26"/>
          <w:szCs w:val="26"/>
        </w:rPr>
        <w:t xml:space="preserve">5.3 Quality System: The Collective</w:t>
      </w:r>
    </w:p>
    <w:p>
      <w:pPr>
        <w:spacing w:after="160"/>
        <w:jc w:val="left"/>
      </w:pPr>
      <w:r>
        <w:rPr>
          <w:rFonts w:ascii="Arial" w:cs="Arial" w:eastAsia="Arial" w:hAnsi="Arial"/>
          <w:i w:val="false"/>
          <w:iCs w:val="false"/>
          <w:color w:val="333333"/>
          <w:sz w:val="22"/>
          <w:szCs w:val="22"/>
        </w:rPr>
        <w:t xml:space="preserve">Four adversarial review personas independently score every layer. The Cognitive Scientist checks behavioral validity, the Narrative Biographer checks factual accuracy, the Epistemologist checks axiom soundness, and the Pragmatic Engineer checks operational utility. Combined confidence threshold: 75%. Validated catches: hallucinated physical attributes, wrong pronouns, collapsed prediction dimensions (312 facts → 5 meaningful predictions).</w:t>
      </w:r>
    </w:p>
    <w:p>
      <w:pPr>
        <w:pStyle w:val="Heading2"/>
        <w:spacing w:before="240" w:after="120"/>
      </w:pPr>
      <w:r>
        <w:rPr>
          <w:rFonts w:ascii="Arial" w:cs="Arial" w:eastAsia="Arial" w:hAnsi="Arial"/>
          <w:b/>
          <w:bCs/>
          <w:color w:val="333333"/>
          <w:sz w:val="26"/>
          <w:szCs w:val="26"/>
        </w:rPr>
        <w:t xml:space="preserve">5.4 Data Flow Through OpenClaw</w:t>
      </w:r>
    </w:p>
    <w:p>
      <w:pPr>
        <w:spacing w:after="160"/>
        <w:jc w:val="left"/>
      </w:pPr>
      <w:r>
        <w:rPr>
          <w:rFonts w:ascii="Arial" w:cs="Arial" w:eastAsia="Arial" w:hAnsi="Arial"/>
          <w:i w:val="false"/>
          <w:iCs w:val="false"/>
          <w:color w:val="333333"/>
          <w:sz w:val="22"/>
          <w:szCs w:val="22"/>
        </w:rPr>
        <w:t xml:space="preserve">User sends message via WhatsApp/Discord/TUI → OpenClaw gateway receives → Base Layer skill intercepts pre-request → behavioral brief injected into system prompt → request forwarded to selected model (Claude/GPT/Gemini/etc.) → response returned to user → Base Layer captures response for incremental learning → model enriches over time.</w:t>
      </w:r>
    </w:p>
    <w:p>
      <w:pPr>
        <w:spacing w:after="160"/>
        <w:jc w:val="left"/>
      </w:pPr>
      <w:r>
        <w:rPr>
          <w:rFonts w:ascii="Arial" w:cs="Arial" w:eastAsia="Arial" w:hAnsi="Arial"/>
          <w:i w:val="false"/>
          <w:iCs w:val="false"/>
          <w:color w:val="333333"/>
          <w:sz w:val="22"/>
          <w:szCs w:val="22"/>
        </w:rPr>
        <w:t xml:space="preserve">All processing local. Conversation data never leaves the user’s machine. Brief stored as structured text in the OpenClaw workspace alongside existing memory files.</w:t>
      </w:r>
    </w:p>
    <w:p>
      <w:r>
        <w:br w:type="page"/>
      </w:r>
    </w:p>
    <w:p>
      <w:pPr>
        <w:pStyle w:val="Heading1"/>
        <w:spacing w:before="360" w:after="120"/>
      </w:pPr>
      <w:r>
        <w:rPr>
          <w:rFonts w:ascii="Arial" w:cs="Arial" w:eastAsia="Arial" w:hAnsi="Arial"/>
          <w:b/>
          <w:bCs/>
          <w:color w:val="1B5E20"/>
          <w:sz w:val="32"/>
          <w:szCs w:val="32"/>
        </w:rPr>
        <w:t xml:space="preserve">6. Go-to-Market Strategy</w:t>
      </w:r>
    </w:p>
    <w:p>
      <w:pPr>
        <w:pStyle w:val="Heading2"/>
        <w:spacing w:before="240" w:after="120"/>
      </w:pPr>
      <w:r>
        <w:rPr>
          <w:rFonts w:ascii="Arial" w:cs="Arial" w:eastAsia="Arial" w:hAnsi="Arial"/>
          <w:b/>
          <w:bCs/>
          <w:color w:val="333333"/>
          <w:sz w:val="26"/>
          <w:szCs w:val="26"/>
        </w:rPr>
        <w:t xml:space="preserve">6.1 Positioning</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For OpenClaw community:</w:t>
      </w:r>
      <w:r>
        <w:rPr>
          <w:rFonts w:ascii="Arial" w:cs="Arial" w:eastAsia="Arial" w:hAnsi="Arial"/>
          <w:i w:val="false"/>
          <w:iCs w:val="false"/>
          <w:color w:val="333333"/>
          <w:sz w:val="22"/>
          <w:szCs w:val="22"/>
        </w:rPr>
        <w:t xml:space="preserve"> “The memory upgrade for OpenClaw. One install, every model knows you.”</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For broader market (Phase 2+):</w:t>
      </w:r>
      <w:r>
        <w:rPr>
          <w:rFonts w:ascii="Arial" w:cs="Arial" w:eastAsia="Arial" w:hAnsi="Arial"/>
          <w:i w:val="false"/>
          <w:iCs w:val="false"/>
          <w:color w:val="333333"/>
          <w:sz w:val="22"/>
          <w:szCs w:val="22"/>
        </w:rPr>
        <w:t xml:space="preserve"> “Your AI doesn’t actually know you. This fixes that. And because you own it, it works everywhere.”</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Category:</w:t>
      </w:r>
      <w:r>
        <w:rPr>
          <w:rFonts w:ascii="Arial" w:cs="Arial" w:eastAsia="Arial" w:hAnsi="Arial"/>
          <w:i w:val="false"/>
          <w:iCs w:val="false"/>
          <w:color w:val="333333"/>
          <w:sz w:val="22"/>
          <w:szCs w:val="22"/>
        </w:rPr>
        <w:t xml:space="preserve"> Not “personalization.” Not “memory management.” Base Layer creates a new category: </w:t>
      </w:r>
      <w:r>
        <w:rPr>
          <w:rFonts w:ascii="Arial" w:cs="Arial" w:eastAsia="Arial" w:hAnsi="Arial"/>
          <w:b/>
          <w:bCs/>
          <w:color w:val="333333"/>
          <w:sz w:val="22"/>
          <w:szCs w:val="22"/>
        </w:rPr>
        <w:t xml:space="preserve">behavioral identity infrastructure.</w:t>
      </w:r>
      <w:r>
        <w:rPr>
          <w:rFonts w:ascii="Arial" w:cs="Arial" w:eastAsia="Arial" w:hAnsi="Arial"/>
          <w:i w:val="false"/>
          <w:iCs w:val="false"/>
          <w:color w:val="333333"/>
          <w:sz w:val="22"/>
          <w:szCs w:val="22"/>
        </w:rPr>
        <w:t xml:space="preserve"> The closest analog is OpenRouter (one interface, any model), but for understanding rather than access.</w:t>
      </w:r>
    </w:p>
    <w:p>
      <w:pPr>
        <w:pStyle w:val="Heading2"/>
        <w:spacing w:before="240" w:after="120"/>
      </w:pPr>
      <w:r>
        <w:rPr>
          <w:rFonts w:ascii="Arial" w:cs="Arial" w:eastAsia="Arial" w:hAnsi="Arial"/>
          <w:b/>
          <w:bCs/>
          <w:color w:val="333333"/>
          <w:sz w:val="26"/>
          <w:szCs w:val="26"/>
        </w:rPr>
        <w:t xml:space="preserve">6.2 Launch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Channel</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Action</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Timeline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ClawHub</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 skill to OpenClaw’s community registry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OpenClaw Discord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Announce in #skills and #show-and-tell channels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GitHub</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Open-source the skill repo, README with clear install + demo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Hacker News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HN: Base Layer — behavioral memory for OpenClaw</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r/OpenClaw + r/LocalLLaMA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Demo post with before/after comparison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Twitter/X</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Thread: why AI memory is broken, how Base Layer fixes it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Landing page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baselayer.ai — waitlist + docs + install instructions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YouTube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5-min demo: install → build model → conversation comparison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2</w:t>
            </w:r>
          </w:p>
        </w:tc>
      </w:tr>
    </w:tbl>
    <w:p>
      <w:pPr>
        <w:spacing w:after="80"/>
      </w:pPr>
    </w:p>
    <w:p>
      <w:pPr>
        <w:pStyle w:val="Heading2"/>
        <w:spacing w:before="240" w:after="120"/>
      </w:pPr>
      <w:r>
        <w:rPr>
          <w:rFonts w:ascii="Arial" w:cs="Arial" w:eastAsia="Arial" w:hAnsi="Arial"/>
          <w:b/>
          <w:bCs/>
          <w:color w:val="333333"/>
          <w:sz w:val="26"/>
          <w:szCs w:val="26"/>
        </w:rPr>
        <w:t xml:space="preserve">6.3 Content Strategy</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Technical blog posts (dev audience):</w:t>
      </w:r>
      <w:r>
        <w:rPr>
          <w:rFonts w:ascii="Arial" w:cs="Arial" w:eastAsia="Arial" w:hAnsi="Arial"/>
          <w:i w:val="false"/>
          <w:iCs w:val="false"/>
          <w:color w:val="333333"/>
          <w:sz w:val="22"/>
          <w:szCs w:val="22"/>
        </w:rPr>
        <w:t xml:space="preserve"> How we built epistemic anchors from conversation history. Why flat-file memory fails and what replaces it. Inside the Collective: adversarial review for AI memory. The audience principle: writing system prompts for machines, not humans.</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Comparison content (search-driven):</w:t>
      </w:r>
      <w:r>
        <w:rPr>
          <w:rFonts w:ascii="Arial" w:cs="Arial" w:eastAsia="Arial" w:hAnsi="Arial"/>
          <w:i w:val="false"/>
          <w:iCs w:val="false"/>
          <w:color w:val="333333"/>
          <w:sz w:val="22"/>
          <w:szCs w:val="22"/>
        </w:rPr>
        <w:t xml:space="preserve"> OpenClaw memory vs. Base Layer. ChatGPT memory vs. real behavioral understanding. How to make your AI agent actually remember you.</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Community content (organic growth):</w:t>
      </w:r>
      <w:r>
        <w:rPr>
          <w:rFonts w:ascii="Arial" w:cs="Arial" w:eastAsia="Arial" w:hAnsi="Arial"/>
          <w:i w:val="false"/>
          <w:iCs w:val="false"/>
          <w:color w:val="333333"/>
          <w:sz w:val="22"/>
          <w:szCs w:val="22"/>
        </w:rPr>
        <w:t xml:space="preserve"> Open-source the extraction pipeline. Publish the DECISIONS log as a research artifact. Invite community contributors to build provider-specific parsers.</w:t>
      </w:r>
    </w:p>
    <w:p>
      <w:pPr>
        <w:pStyle w:val="Heading2"/>
        <w:spacing w:before="240" w:after="120"/>
      </w:pPr>
      <w:r>
        <w:rPr>
          <w:rFonts w:ascii="Arial" w:cs="Arial" w:eastAsia="Arial" w:hAnsi="Arial"/>
          <w:b/>
          <w:bCs/>
          <w:color w:val="333333"/>
          <w:sz w:val="26"/>
          <w:szCs w:val="26"/>
        </w:rPr>
        <w:t xml:space="preserve">6.4 Wedge Progression</w:t>
      </w:r>
    </w:p>
    <w:p>
      <w:pPr>
        <w:spacing w:after="160"/>
        <w:jc w:val="left"/>
      </w:pPr>
      <w:r>
        <w:rPr>
          <w:rFonts w:ascii="Arial" w:cs="Arial" w:eastAsia="Arial" w:hAnsi="Arial"/>
          <w:i w:val="false"/>
          <w:iCs w:val="false"/>
          <w:color w:val="333333"/>
          <w:sz w:val="22"/>
          <w:szCs w:val="22"/>
        </w:rPr>
        <w:t xml:space="preserve">The OpenClaw skill is the wedge, not the product. The progression:</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Stage 1 (wedge):</w:t>
      </w:r>
      <w:r>
        <w:rPr>
          <w:rFonts w:ascii="Arial" w:cs="Arial" w:eastAsia="Arial" w:hAnsi="Arial"/>
          <w:i w:val="false"/>
          <w:iCs w:val="false"/>
          <w:color w:val="333333"/>
          <w:sz w:val="22"/>
          <w:szCs w:val="22"/>
        </w:rPr>
        <w:t xml:space="preserve"> Free OpenClaw skill with basic fact extraction and a flat brief. Validates that users want persistent memory across models. Gets Base Layer into the ecosystem.</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Stage 2 (upgrade):</w:t>
      </w:r>
      <w:r>
        <w:rPr>
          <w:rFonts w:ascii="Arial" w:cs="Arial" w:eastAsia="Arial" w:hAnsi="Arial"/>
          <w:i w:val="false"/>
          <w:iCs w:val="false"/>
          <w:color w:val="333333"/>
          <w:sz w:val="22"/>
          <w:szCs w:val="22"/>
        </w:rPr>
        <w:t xml:space="preserve"> Base Layer Pro — full three-layer architecture, Collective quality review, behavioral predictions, axiom extraction. Subscription model.</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Stage 3 (platform):</w:t>
      </w:r>
      <w:r>
        <w:rPr>
          <w:rFonts w:ascii="Arial" w:cs="Arial" w:eastAsia="Arial" w:hAnsi="Arial"/>
          <w:i w:val="false"/>
          <w:iCs w:val="false"/>
          <w:color w:val="333333"/>
          <w:sz w:val="22"/>
          <w:szCs w:val="22"/>
        </w:rPr>
        <w:t xml:space="preserve"> Standalone proxy + browser extension. Base Layer works independently of OpenClaw. The “OpenRouter for memory” vision. API for developers building apps that need user understanding.</w:t>
      </w:r>
    </w:p>
    <w:p>
      <w:r>
        <w:br w:type="page"/>
      </w:r>
    </w:p>
    <w:p>
      <w:pPr>
        <w:pStyle w:val="Heading1"/>
        <w:spacing w:before="360" w:after="120"/>
      </w:pPr>
      <w:r>
        <w:rPr>
          <w:rFonts w:ascii="Arial" w:cs="Arial" w:eastAsia="Arial" w:hAnsi="Arial"/>
          <w:b/>
          <w:bCs/>
          <w:color w:val="1B5E20"/>
          <w:sz w:val="32"/>
          <w:szCs w:val="32"/>
        </w:rPr>
        <w:t xml:space="preserve">7. Business Model</w:t>
      </w:r>
    </w:p>
    <w:p>
      <w:pPr>
        <w:pStyle w:val="Heading2"/>
        <w:spacing w:before="240" w:after="120"/>
      </w:pPr>
      <w:r>
        <w:rPr>
          <w:rFonts w:ascii="Arial" w:cs="Arial" w:eastAsia="Arial" w:hAnsi="Arial"/>
          <w:b/>
          <w:bCs/>
          <w:color w:val="333333"/>
          <w:sz w:val="26"/>
          <w:szCs w:val="26"/>
        </w:rPr>
        <w:t xml:space="preserve">7.1 Free Tier (OpenClaw Skill)</w:t>
      </w:r>
    </w:p>
    <w:p>
      <w:pPr>
        <w:spacing w:after="160"/>
        <w:jc w:val="left"/>
      </w:pPr>
      <w:r>
        <w:rPr>
          <w:rFonts w:ascii="Arial" w:cs="Arial" w:eastAsia="Arial" w:hAnsi="Arial"/>
          <w:i w:val="false"/>
          <w:iCs w:val="false"/>
          <w:color w:val="333333"/>
          <w:sz w:val="22"/>
          <w:szCs w:val="22"/>
        </w:rPr>
        <w:t xml:space="preserve">Basic fact extraction from conversation history. Simple behavioral brief (single-layer, no axioms, no predictions). Auto-injection into OpenClaw gateway. Community-supported.</w:t>
      </w:r>
    </w:p>
    <w:p>
      <w:pPr>
        <w:pStyle w:val="Heading2"/>
        <w:spacing w:before="240" w:after="120"/>
      </w:pPr>
      <w:r>
        <w:rPr>
          <w:rFonts w:ascii="Arial" w:cs="Arial" w:eastAsia="Arial" w:hAnsi="Arial"/>
          <w:b/>
          <w:bCs/>
          <w:color w:val="333333"/>
          <w:sz w:val="26"/>
          <w:szCs w:val="26"/>
        </w:rPr>
        <w:t xml:space="preserve">7.2 Pro Tier ($15–25/month)</w:t>
      </w:r>
    </w:p>
    <w:p>
      <w:pPr>
        <w:spacing w:after="160"/>
        <w:jc w:val="left"/>
      </w:pPr>
      <w:r>
        <w:rPr>
          <w:rFonts w:ascii="Arial" w:cs="Arial" w:eastAsia="Arial" w:hAnsi="Arial"/>
          <w:i w:val="false"/>
          <w:iCs w:val="false"/>
          <w:color w:val="333333"/>
          <w:sz w:val="22"/>
          <w:szCs w:val="22"/>
        </w:rPr>
        <w:t xml:space="preserve">Full three-layer architecture (anchors + core + predictions). Collective adversarial review. Continuous learning from new conversations. Cross-provider import processing. Priority support.</w:t>
      </w:r>
    </w:p>
    <w:p>
      <w:pPr>
        <w:spacing w:after="160"/>
        <w:jc w:val="left"/>
      </w:pPr>
      <w:r>
        <w:rPr>
          <w:rFonts w:ascii="Arial" w:cs="Arial" w:eastAsia="Arial" w:hAnsi="Arial"/>
          <w:i w:val="false"/>
          <w:iCs w:val="false"/>
          <w:color w:val="333333"/>
          <w:sz w:val="22"/>
          <w:szCs w:val="22"/>
        </w:rPr>
        <w:t xml:space="preserve">Users bring their own API keys for LLM providers. Base Layer charges for the memory layer. Same economics as OpenRouter (charges for routing, not models) but for a different primitive.</w:t>
      </w:r>
    </w:p>
    <w:p>
      <w:pPr>
        <w:pStyle w:val="Heading2"/>
        <w:spacing w:before="240" w:after="120"/>
      </w:pPr>
      <w:r>
        <w:rPr>
          <w:rFonts w:ascii="Arial" w:cs="Arial" w:eastAsia="Arial" w:hAnsi="Arial"/>
          <w:b/>
          <w:bCs/>
          <w:color w:val="333333"/>
          <w:sz w:val="26"/>
          <w:szCs w:val="26"/>
        </w:rPr>
        <w:t xml:space="preserve">7.3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3"/>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Metric</w:t>
            </w:r>
          </w:p>
        </w:tc>
        <w:tc>
          <w:tcPr>
            <w:tcW w:type="dxa" w:w="20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Month 3</w:t>
            </w:r>
          </w:p>
        </w:tc>
        <w:tc>
          <w:tcPr>
            <w:tcW w:type="dxa" w:w="20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Month 6</w:t>
            </w:r>
          </w:p>
        </w:tc>
        <w:tc>
          <w:tcPr>
            <w:tcW w:type="dxa" w:w="20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Month 12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Skill installs (free)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500–1,000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2,000–5,000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8,000–15,000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Pro conversions (5–10%)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25–100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100–500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400–1,500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MRR @ $20 avg</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$500–$2,000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$2,000–$10,000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$8,000–$30,000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ARR run rate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$6K–$24K</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$24K–$120K</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$96K–$360K</w:t>
            </w:r>
          </w:p>
        </w:tc>
      </w:tr>
    </w:tbl>
    <w:p>
      <w:pPr>
        <w:spacing w:after="80"/>
      </w:pPr>
    </w:p>
    <w:p>
      <w:pPr>
        <w:spacing w:after="160"/>
        <w:jc w:val="left"/>
      </w:pPr>
      <w:r>
        <w:rPr>
          <w:rFonts w:ascii="Arial" w:cs="Arial" w:eastAsia="Arial" w:hAnsi="Arial"/>
          <w:i w:val="false"/>
          <w:iCs w:val="false"/>
          <w:color w:val="333333"/>
          <w:sz w:val="22"/>
          <w:szCs w:val="22"/>
        </w:rPr>
        <w:t xml:space="preserve">These projections assume organic growth through the OpenClaw ecosystem without paid acquisition. Upside comes from viral adoption if the before/after quality difference is compelling enough for users to share.</w:t>
      </w:r>
    </w:p>
    <w:p>
      <w:pPr>
        <w:pStyle w:val="Heading1"/>
        <w:spacing w:before="360" w:after="120"/>
      </w:pPr>
      <w:r>
        <w:rPr>
          <w:rFonts w:ascii="Arial" w:cs="Arial" w:eastAsia="Arial" w:hAnsi="Arial"/>
          <w:b/>
          <w:bCs/>
          <w:color w:val="1B5E20"/>
          <w:sz w:val="32"/>
          <w:szCs w:val="32"/>
        </w:rPr>
        <w:t xml:space="preserve">8.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Competitor</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What They Do</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Why Base Layer Wins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ChatGPT Memory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Key-value fact storage, locked to OpenAI</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Cross-provider, behavioral model, falsification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Claude Memory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Fact extraction, locked to Anthropic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Cross-provider, axiom layer, adversarial review</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Mem0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Memory API for developers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Deeper model (epistemology vs storage), OpenClaw integration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Letta (MemGPT)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Long-term memory management for agents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Three-layer architecture, behavioral predictions, quality gate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Zep</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Memory and RAG for AI apps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User-facing (not just developer API), behavioral vs factual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Custom Instructions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User-written system prompts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from actual behavior, validated, evolving</w:t>
            </w:r>
          </w:p>
        </w:tc>
      </w:tr>
    </w:tbl>
    <w:p>
      <w:pPr>
        <w:spacing w:after="80"/>
      </w:pP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Structural advantage:</w:t>
      </w:r>
      <w:r>
        <w:rPr>
          <w:rFonts w:ascii="Arial" w:cs="Arial" w:eastAsia="Arial" w:hAnsi="Arial"/>
          <w:i w:val="false"/>
          <w:iCs w:val="false"/>
          <w:color w:val="333333"/>
          <w:sz w:val="22"/>
          <w:szCs w:val="22"/>
        </w:rPr>
        <w:t xml:space="preserve"> No competitor can build cross-provider memory. They are all either locked to one provider (ChatGPT, Claude) or building developer infrastructure without the epistemological layer (Mem0, Letta, Zep). Base Layer occupies a unique position: user-facing, cross-provider, behaviorally deep, and quality-validated.</w:t>
      </w:r>
    </w:p>
    <w:p>
      <w:r>
        <w:br w:type="page"/>
      </w:r>
    </w:p>
    <w:p>
      <w:pPr>
        <w:pStyle w:val="Heading1"/>
        <w:spacing w:before="360" w:after="120"/>
      </w:pPr>
      <w:r>
        <w:rPr>
          <w:rFonts w:ascii="Arial" w:cs="Arial" w:eastAsia="Arial" w:hAnsi="Arial"/>
          <w:b/>
          <w:bCs/>
          <w:color w:val="1B5E20"/>
          <w:sz w:val="32"/>
          <w:szCs w:val="32"/>
        </w:rPr>
        <w:t xml:space="preserve">9. Validation Status &amp; Gaps</w:t>
      </w:r>
    </w:p>
    <w:p>
      <w:pPr>
        <w:pStyle w:val="Heading2"/>
        <w:spacing w:before="240" w:after="120"/>
      </w:pPr>
      <w:r>
        <w:rPr>
          <w:rFonts w:ascii="Arial" w:cs="Arial" w:eastAsia="Arial" w:hAnsi="Arial"/>
          <w:b/>
          <w:bCs/>
          <w:color w:val="333333"/>
          <w:sz w:val="26"/>
          <w:szCs w:val="26"/>
        </w:rPr>
        <w:t xml:space="preserve">9.1 What’s Proven</w:t>
      </w:r>
    </w:p>
    <w:p>
      <w:pPr>
        <w:spacing w:after="160"/>
        <w:jc w:val="left"/>
      </w:pPr>
      <w:r>
        <w:rPr>
          <w:rFonts w:ascii="Arial" w:cs="Arial" w:eastAsia="Arial" w:hAnsi="Arial"/>
          <w:i w:val="false"/>
          <w:iCs w:val="false"/>
          <w:color w:val="333333"/>
          <w:sz w:val="22"/>
          <w:szCs w:val="22"/>
        </w:rPr>
        <w:t xml:space="preserve">Three-layer architecture validated across two users with divergent profiles. Aarik: 81% combined confidence, 9 axioms, 12 predictions. Bavani: different anchors entirely (proves differentiation, not template-fitting). Collective caught hallucinated physical attributes, wrong pronouns, and dimensional collapse. Session 38 progression: 44% → 81% confidence in single session. ChatGPT and Claude export parsers operational. Brief generation under D-040/D-041 constraints functional.</w:t>
      </w:r>
    </w:p>
    <w:p>
      <w:pPr>
        <w:pStyle w:val="Heading2"/>
        <w:spacing w:before="240" w:after="120"/>
      </w:pPr>
      <w:r>
        <w:rPr>
          <w:rFonts w:ascii="Arial" w:cs="Arial" w:eastAsia="Arial" w:hAnsi="Arial"/>
          <w:b/>
          <w:bCs/>
          <w:color w:val="333333"/>
          <w:sz w:val="26"/>
          <w:szCs w:val="26"/>
        </w:rPr>
        <w:t xml:space="preserve">9.2 What’s Unproven</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n=2 validation.</w:t>
      </w:r>
      <w:r>
        <w:rPr>
          <w:rFonts w:ascii="Arial" w:cs="Arial" w:eastAsia="Arial" w:hAnsi="Arial"/>
          <w:i w:val="false"/>
          <w:iCs w:val="false"/>
          <w:color w:val="333333"/>
          <w:sz w:val="22"/>
          <w:szCs w:val="22"/>
        </w:rPr>
        <w:t xml:space="preserve"> Need 3–5 genuinely different users: someone non-reflective, someone who lies to themselves, someone whose anchors conflict with behavior. The system was designed for edge cases but hasn’t been tested on them.</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Onboarding time for new users.</w:t>
      </w:r>
      <w:r>
        <w:rPr>
          <w:rFonts w:ascii="Arial" w:cs="Arial" w:eastAsia="Arial" w:hAnsi="Arial"/>
          <w:i w:val="false"/>
          <w:iCs w:val="false"/>
          <w:color w:val="333333"/>
          <w:sz w:val="22"/>
          <w:szCs w:val="22"/>
        </w:rPr>
        <w:t xml:space="preserve"> What does “I installed Base Layer” to “Claude knows me” look like? If it’s 20 minutes and output quality is 60% of full-scale, it’s a product. If it’s three days of pipeline runs, it’s a research project.</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OpenClaw skill integration.</w:t>
      </w:r>
      <w:r>
        <w:rPr>
          <w:rFonts w:ascii="Arial" w:cs="Arial" w:eastAsia="Arial" w:hAnsi="Arial"/>
          <w:i w:val="false"/>
          <w:iCs w:val="false"/>
          <w:color w:val="333333"/>
          <w:sz w:val="22"/>
          <w:szCs w:val="22"/>
        </w:rPr>
        <w:t xml:space="preserve"> The gateway hook, skill packaging, and ClawHub submission are engineering work that hasn’t started. Known territory but non-trivial.</w:t>
      </w:r>
    </w:p>
    <w:p>
      <w:pPr>
        <w:spacing w:after="160"/>
        <w:jc w:val="left"/>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Token budget optimization.</w:t>
      </w:r>
      <w:r>
        <w:rPr>
          <w:rFonts w:ascii="Arial" w:cs="Arial" w:eastAsia="Arial" w:hAnsi="Arial"/>
          <w:i w:val="false"/>
          <w:iCs w:val="false"/>
          <w:color w:val="333333"/>
          <w:sz w:val="22"/>
          <w:szCs w:val="22"/>
        </w:rPr>
        <w:t xml:space="preserve"> The D-042 cost study hasn’t been run. Don’t know the per-user cost of full pipeline processing, which affects Pro tier margins.</w:t>
      </w:r>
    </w:p>
    <w:p>
      <w:pPr>
        <w:pStyle w:val="Heading1"/>
        <w:spacing w:before="360" w:after="120"/>
      </w:pPr>
      <w:r>
        <w:rPr>
          <w:rFonts w:ascii="Arial" w:cs="Arial" w:eastAsia="Arial" w:hAnsi="Arial"/>
          <w:b/>
          <w:bCs/>
          <w:color w:val="1B5E20"/>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Risk</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Severity</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OpenClaw ecosystem stalls after founder departure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MIT license ensures codebase persists. Build skill as independent modules — extraction/Collective/brief are portable. If OpenClaw fragments, pivot to standalone proxy.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OpenClaw community builds competing memory skill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Low-Medium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 start on epistemological approach. Competing skills likely replicate flat-memory pattern. Quality gap (Collective, falsification) is the moat.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Security backlash against OpenClaw skills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Local-only processing is trust differentiator. Open-source code is auditable. No data exfiltration possible by design.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Free tier is good enough, Pro doesn’t convert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Ship free tier as genuinely useful but visibly limited. Show the quality gap (flat brief vs. three-layer) in documentation. Make the upgrade obvious.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Onboarding too slow for new users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Journal-based onboarding as alternative path. Structured questionnaire that generates initial model in 10 minutes. Gradual enrichment from subsequent conversations.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LLM providers improve native memory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They still can’t cross-provider. Their improvement validates the category while Base Layer owns the neutral layer.</w:t>
            </w:r>
          </w:p>
        </w:tc>
      </w:tr>
    </w:tbl>
    <w:p>
      <w:r>
        <w:br w:type="page"/>
      </w:r>
    </w:p>
    <w:p>
      <w:pPr>
        <w:pStyle w:val="Heading1"/>
        <w:spacing w:before="360" w:after="120"/>
      </w:pPr>
      <w:r>
        <w:rPr>
          <w:rFonts w:ascii="Arial" w:cs="Arial" w:eastAsia="Arial" w:hAnsi="Arial"/>
          <w:b/>
          <w:bCs/>
          <w:color w:val="1B5E20"/>
          <w:sz w:val="32"/>
          <w:szCs w:val="32"/>
        </w:rPr>
        <w:t xml:space="preserve">11. 90-Day Execution Plan</w:t>
      </w:r>
    </w:p>
    <w:p>
      <w:pPr>
        <w:pStyle w:val="Heading2"/>
        <w:spacing w:before="240" w:after="120"/>
      </w:pPr>
      <w:r>
        <w:rPr>
          <w:rFonts w:ascii="Arial" w:cs="Arial" w:eastAsia="Arial" w:hAnsi="Arial"/>
          <w:b/>
          <w:bCs/>
          <w:color w:val="333333"/>
          <w:sz w:val="26"/>
          <w:szCs w:val="26"/>
        </w:rPr>
        <w:t xml:space="preserve">Weeks 1–4: Build the Skill</w:t>
      </w:r>
    </w:p>
    <w:p>
      <w:pPr>
        <w:spacing w:after="160"/>
        <w:jc w:val="left"/>
      </w:pPr>
      <w:r>
        <w:rPr>
          <w:rFonts w:ascii="Arial" w:cs="Arial" w:eastAsia="Arial" w:hAnsi="Arial"/>
          <w:i w:val="false"/>
          <w:iCs w:val="false"/>
          <w:color w:val="333333"/>
          <w:sz w:val="22"/>
          <w:szCs w:val="22"/>
        </w:rPr>
        <w:t xml:space="preserve">Package extraction pipeline as TypeScript OpenClaw skill. Build gateway hook for pre-request brief injection. Build post-response conversation capture for continuous learning. Test against 3–5 diverse user profiles (recruit testers from OpenClaw Discord). Ship to ClawHub as beta.</w:t>
      </w:r>
    </w:p>
    <w:p>
      <w:pPr>
        <w:pStyle w:val="Heading2"/>
        <w:spacing w:before="240" w:after="120"/>
      </w:pPr>
      <w:r>
        <w:rPr>
          <w:rFonts w:ascii="Arial" w:cs="Arial" w:eastAsia="Arial" w:hAnsi="Arial"/>
          <w:b/>
          <w:bCs/>
          <w:color w:val="333333"/>
          <w:sz w:val="26"/>
          <w:szCs w:val="26"/>
        </w:rPr>
        <w:t xml:space="preserve">Weeks 5–8: Launch &amp; Learn</w:t>
      </w:r>
    </w:p>
    <w:p>
      <w:pPr>
        <w:spacing w:after="160"/>
        <w:jc w:val="left"/>
      </w:pPr>
      <w:r>
        <w:rPr>
          <w:rFonts w:ascii="Arial" w:cs="Arial" w:eastAsia="Arial" w:hAnsi="Arial"/>
          <w:i w:val="false"/>
          <w:iCs w:val="false"/>
          <w:color w:val="333333"/>
          <w:sz w:val="22"/>
          <w:szCs w:val="22"/>
        </w:rPr>
        <w:t xml:space="preserve">Publish to ClawHub. Post Show HN. Announce in OpenClaw Discord. Publish landing page (baselayer.ai). Collect qualitative feedback: does the before/after feel meaningful? Where does the brief fail? What’s the actual onboarding time? Iterate on brief quality based on real usage.</w:t>
      </w:r>
    </w:p>
    <w:p>
      <w:pPr>
        <w:pStyle w:val="Heading2"/>
        <w:spacing w:before="240" w:after="120"/>
      </w:pPr>
      <w:r>
        <w:rPr>
          <w:rFonts w:ascii="Arial" w:cs="Arial" w:eastAsia="Arial" w:hAnsi="Arial"/>
          <w:b/>
          <w:bCs/>
          <w:color w:val="333333"/>
          <w:sz w:val="26"/>
          <w:szCs w:val="26"/>
        </w:rPr>
        <w:t xml:space="preserve">Weeks 9–12: Monetize &amp; Expand</w:t>
      </w:r>
    </w:p>
    <w:p>
      <w:pPr>
        <w:spacing w:after="160"/>
        <w:jc w:val="left"/>
      </w:pPr>
      <w:r>
        <w:rPr>
          <w:rFonts w:ascii="Arial" w:cs="Arial" w:eastAsia="Arial" w:hAnsi="Arial"/>
          <w:i w:val="false"/>
          <w:iCs w:val="false"/>
          <w:color w:val="333333"/>
          <w:sz w:val="22"/>
          <w:szCs w:val="22"/>
        </w:rPr>
        <w:t xml:space="preserve">Launch Pro tier with full three-layer architecture. Begin standalone proxy development (Phase 2). Publish technical blog series. Open-source the extraction pipeline (retaining Collective and brief generation as Pro features). Assess whether consumer demand justifies browser extension investment.</w:t>
      </w:r>
    </w:p>
    <w:p>
      <w:pPr>
        <w:pStyle w:val="Heading2"/>
        <w:spacing w:before="240" w:after="120"/>
      </w:pPr>
      <w:r>
        <w:rPr>
          <w:rFonts w:ascii="Arial" w:cs="Arial" w:eastAsia="Arial" w:hAnsi="Arial"/>
          <w:b/>
          <w:bCs/>
          <w:color w:val="333333"/>
          <w:sz w:val="26"/>
          <w:szCs w:val="26"/>
        </w:rP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Milestone</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Target</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Success Metric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Beta skill on ClawHub</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4</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Installs by 10+ non-affiliated users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Public launch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6</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installs, 5+ unsolicited testimonials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Pro tier live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 paying users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5 diverse user validations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8</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Divergent anchors across all 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Onboarding under 20 min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6</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user → functional brief in single session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First technical blog post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Published, 100+ HN upvotes target</w:t>
            </w:r>
          </w:p>
        </w:tc>
      </w:tr>
    </w:tbl>
    <w:p>
      <w:pPr>
        <w:spacing w:after="80"/>
      </w:pPr>
    </w:p>
    <w:p>
      <w:pPr>
        <w:spacing w:after="80"/>
      </w:pPr>
    </w:p>
    <w:p>
      <w:pPr>
        <w:pBdr>
          <w:top w:val="single" w:color="1B5E20" w:sz="4" w:space="8"/>
        </w:pBdr>
        <w:spacing w:before="200"/>
      </w:pPr>
    </w:p>
    <w:p>
      <w:pPr>
        <w:spacing w:after="160"/>
        <w:jc w:val="left"/>
      </w:pPr>
      <w:r>
        <w:rPr>
          <w:rFonts w:ascii="Arial" w:cs="Arial" w:eastAsia="Arial" w:hAnsi="Arial"/>
          <w:i/>
          <w:iCs/>
          <w:color w:val="666666"/>
          <w:sz w:val="22"/>
          <w:szCs w:val="22"/>
        </w:rPr>
        <w:t xml:space="preserve">Base Layer exists because no single AI provider will build cross-provider memory, and no existing memory system models how people actually think. The OpenClaw skill is the fastest path to proving this thesis with real users. Everything after that — the standalone product, the consumer expansion, the platform play — follows from whether the three-layer architecture makes AI interactions measurably better.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5E2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2026-02-24T05:41:27.367Z</dcterms:created>
  <dcterms:modified xsi:type="dcterms:W3CDTF">2026-02-24T05:41:27.367Z</dcterms:modified>
</cp:coreProperties>
</file>

<file path=docProps/custom.xml><?xml version="1.0" encoding="utf-8"?>
<Properties xmlns="http://schemas.openxmlformats.org/officeDocument/2006/custom-properties" xmlns:vt="http://schemas.openxmlformats.org/officeDocument/2006/docPropsVTypes"/>
</file>