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1" w:name="Xe45b7a35ce03c56a688197809d97ca6bb9bbb05"/>
    <w:p>
      <w:pPr>
        <w:pStyle w:val="Heading1"/>
        <w:jc w:val="center"/>
      </w:pPr>
      <w:r>
        <w:rPr>
          <w:sz w:val="40"/>
        </w:rPr>
        <w:t xml:space="preserve">Beyond Recall: Behavioral Specification as an Interpretive Layer for AI Personalization</w:t>
      </w:r>
    </w:p>
    <w:bookmarkStart w:id="9" w:name="abstract"/>
    <w:p>
      <w:pPr>
        <w:pStyle w:val="Heading2"/>
        <w:jc w:val="center"/>
      </w:pPr>
      <w:r>
        <w:rPr>
          <w:rFonts w:ascii="Times New Roman" w:hAnsi="Times New Roman" w:cs="Times New Roman" w:eastAsia="Times New Roman"/>
          <w:sz w:val="32"/>
          <w:szCs w:val="32"/>
        </w:rPr>
        <w:t xml:space="preserve">Abstract</w:t>
      </w:r>
    </w:p>
    <w:p>
      <w:pPr>
        <w:pStyle w:val="FirstParagraph"/>
        <w:ind w:left="1080" w:right="1080"/>
        <w:jc w:val="both"/>
      </w:pPr>
      <w:r>
        <w:rPr>
          <w:sz w:val="20"/>
        </w:rPr>
        <w:t xml:space="preserve">If an AI agent makes more decisions on a person’s behalf, those decisions must align with its user. We introduce</w:t>
      </w:r>
      <w:r>
        <w:rPr>
          <w:sz w:val="20"/>
        </w:rPr>
        <w:t xml:space="preserve"> </w:t>
      </w:r>
      <w:r>
        <w:rPr>
          <w:b/>
          <w:bCs/>
          <w:sz w:val="20"/>
        </w:rPr>
        <w:t xml:space="preserve">representational accuracy</w:t>
      </w:r>
      <w:r>
        <w:rPr>
          <w:sz w:val="20"/>
        </w:rPr>
        <w:t xml:space="preserve"> </w:t>
      </w:r>
      <w:r>
        <w:rPr>
          <w:sz w:val="20"/>
        </w:rPr>
        <w:t xml:space="preserve">to measure how faithfully a system captures a person’s interpretation. An</w:t>
      </w:r>
      <w:r>
        <w:rPr>
          <w:sz w:val="20"/>
        </w:rPr>
        <w:t xml:space="preserve"> </w:t>
      </w:r>
      <w:r>
        <w:rPr>
          <w:b/>
          <w:bCs/>
          <w:sz w:val="20"/>
        </w:rPr>
        <w:t xml:space="preserve">interpretive layer</w:t>
      </w:r>
      <w:r>
        <w:rPr>
          <w:sz w:val="20"/>
        </w:rPr>
        <w:t xml:space="preserve"> </w:t>
      </w:r>
      <w:r>
        <w:rPr>
          <w:sz w:val="20"/>
        </w:rPr>
        <w:t xml:space="preserve">is operationalized as a</w:t>
      </w:r>
      <w:r>
        <w:rPr>
          <w:sz w:val="20"/>
        </w:rPr>
        <w:t xml:space="preserve"> </w:t>
      </w:r>
      <w:r>
        <w:rPr>
          <w:b/>
          <w:bCs/>
          <w:sz w:val="20"/>
        </w:rPr>
        <w:t xml:space="preserve">Behavioral Specification</w:t>
      </w:r>
      <w:r>
        <w:rPr>
          <w:sz w:val="20"/>
        </w:rPr>
        <w:t xml:space="preserve">. Our reference implementation aggressively compresses a person’s data into interpretive patterns, served as context to a language model. We evaluate the Specification on a prototype benchmark of held-out behavioral predictions scored by a calibrated 5-judge LLM panel. We test it independently and in composition with a range of context conditions: full raw corpus, full extracted facts, and four commercial memory systems (Mem0, Letta, Supermemory, Zep).</w:t>
      </w:r>
    </w:p>
    <w:p>
      <w:pPr>
        <w:pStyle w:val="BodyText"/>
        <w:ind w:left="1080" w:right="1080"/>
        <w:jc w:val="both"/>
      </w:pPr>
      <w:r>
        <w:rPr>
          <w:sz w:val="20"/>
        </w:rPr>
        <w:t xml:space="preserve">Across 14 public-domain autobiographical corpora, the Specification lifts representational accuracy in aggregate and nearly eliminates model hedging. It recovers most of what the raw corpus delivers, at ~25× less context cost. Lift grows as the model’s pretraining coverage of the subject decreases, suggesting the population of relevance is anyone not adequately represented in pretraining. Lift is greatest on interpretation-required questions, where providing an interpretive layer enables model behavior that extracted facts or raw corpus do not. Conversely, on recall-required questions, this layer can interfere rather than help.</w:t>
      </w:r>
    </w:p>
    <w:p>
      <w:pPr>
        <w:pStyle w:val="BodyText"/>
        <w:ind w:left="1080" w:right="1080"/>
        <w:jc w:val="both"/>
      </w:pPr>
      <w:r>
        <w:rPr>
          <w:sz w:val="20"/>
        </w:rPr>
        <w:t xml:space="preserve">We conclude that representational accuracy is distinct from recall and that human-AI alignment is dependent on how accurately the user is represented. Representational accuracy makes that alignment testable.</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Aarik Gulaya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Base Layer</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aarik@base-layer.ai</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base-layer.ai</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ORCID: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0009-0009-5902-9557</w:t>
      </w:r>
    </w:p>
    <w:p>
      <w:pPr>
        <w:pStyle w:val="BodyText"/>
      </w:pPr>
      <w:r>
        <w:rPr>
          <w:b/>
          <w:bCs/>
          <w:rFonts w:ascii="Times New Roman" w:hAnsi="Times New Roman" w:cs="Times New Roman" w:eastAsia="Times New Roman"/>
          <w:sz w:val="22"/>
          <w:szCs w:val="22"/>
        </w:rPr>
        <w:t xml:space="preserve">Preprint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Draft of 2026-05-12</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Manuscript CC-BY-4.0 · Code Apache 2.0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Project: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base-layer.ai</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Pipeline source: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github.com/agulaya24/BaseLayer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Study repository:</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github.com/agulaya24/beyond-recall</w:t>
      </w:r>
    </w:p>
    <w:p>
      <w:r>
        <w:rPr>
          <w:rFonts w:ascii="Times New Roman" w:hAnsi="Times New Roman" w:cs="Times New Roman" w:eastAsia="Times New Roman"/>
          <w:sz w:val="22"/>
          <w:szCs w:val="22"/>
        </w:rPr>
        <w:pict>
          <v:rect style="width:0;height:1.5pt" o:hralign="center" o:hrstd="t" o:hr="t"/>
        </w:pict>
      </w:r>
    </w:p>
    <w:p>
      <w:pPr>
        <w:pStyle w:val="FirstParagraph"/>
      </w:pPr>
      <w:r>
        <w:rPr>
          <w:i/>
          <w:iCs/>
          <w:rFonts w:ascii="Times New Roman" w:hAnsi="Times New Roman" w:cs="Times New Roman" w:eastAsia="Times New Roman"/>
          <w:sz w:val="22"/>
          <w:szCs w:val="22"/>
        </w:rPr>
        <w:t xml:space="preserve">For AI agents: machine-readable orientation at</w:t>
      </w:r>
      <w:r>
        <w:rPr>
          <w:i/>
          <w:iCs/>
          <w:rFonts w:ascii="Times New Roman" w:hAnsi="Times New Roman" w:cs="Times New Roman" w:eastAsia="Times New Roman"/>
          <w:sz w:val="22"/>
          <w:szCs w:val="22"/>
        </w:rPr>
        <w:t xml:space="preserve"> </w:t>
      </w:r>
      <w:r>
        <w:rPr>
          <w:rStyle w:val="VerbatimChar"/>
          <w:i/>
          <w:iCs/>
          <w:rFonts w:ascii="Times New Roman" w:hAnsi="Times New Roman" w:cs="Times New Roman" w:eastAsia="Times New Roman"/>
          <w:sz w:val="22"/>
          <w:szCs w:val="22"/>
        </w:rPr>
        <w:t xml:space="preserve">base-layer.ai/llms.txt</w:t>
      </w:r>
      <w:r>
        <w:rPr>
          <w:i/>
          <w:iCs/>
          <w:rFonts w:ascii="Times New Roman" w:hAnsi="Times New Roman" w:cs="Times New Roman" w:eastAsia="Times New Roman"/>
          <w:sz w:val="22"/>
          <w:szCs w:val="22"/>
        </w:rPr>
        <w:t xml:space="preserve">; detailed guide at</w:t>
      </w:r>
      <w:r>
        <w:rPr>
          <w:i/>
          <w:iCs/>
          <w:rFonts w:ascii="Times New Roman" w:hAnsi="Times New Roman" w:cs="Times New Roman" w:eastAsia="Times New Roman"/>
          <w:sz w:val="22"/>
          <w:szCs w:val="22"/>
        </w:rPr>
        <w:t xml:space="preserve"> </w:t>
      </w:r>
      <w:r>
        <w:rPr>
          <w:rStyle w:val="VerbatimChar"/>
          <w:i/>
          <w:iCs/>
          <w:rFonts w:ascii="Times New Roman" w:hAnsi="Times New Roman" w:cs="Times New Roman" w:eastAsia="Times New Roman"/>
          <w:sz w:val="22"/>
          <w:szCs w:val="22"/>
        </w:rPr>
        <w:t xml:space="preserve">base-layer.ai/llms-full.txt</w:t>
      </w:r>
      <w:r>
        <w:rPr>
          <w:i/>
          <w:iCs/>
          <w:rFonts w:ascii="Times New Roman" w:hAnsi="Times New Roman" w:cs="Times New Roman" w:eastAsia="Times New Roman"/>
          <w:sz w:val="22"/>
          <w:szCs w:val="22"/>
        </w:rPr>
        <w:t xml:space="preserve">; MCP install:</w:t>
      </w:r>
      <w:r>
        <w:rPr>
          <w:i/>
          <w:iCs/>
          <w:rFonts w:ascii="Times New Roman" w:hAnsi="Times New Roman" w:cs="Times New Roman" w:eastAsia="Times New Roman"/>
          <w:sz w:val="22"/>
          <w:szCs w:val="22"/>
        </w:rPr>
        <w:t xml:space="preserve"> </w:t>
      </w:r>
      <w:r>
        <w:rPr>
          <w:rStyle w:val="VerbatimChar"/>
          <w:i/>
          <w:iCs/>
          <w:rFonts w:ascii="Times New Roman" w:hAnsi="Times New Roman" w:cs="Times New Roman" w:eastAsia="Times New Roman"/>
          <w:sz w:val="22"/>
          <w:szCs w:val="22"/>
        </w:rPr>
        <w:t xml:space="preserve">claude mcp add --transport stdio base-layer -- baselayer-mcp</w:t>
      </w:r>
      <w:r>
        <w:rPr>
          <w:i/>
          <w:iCs/>
          <w:rFonts w:ascii="Times New Roman" w:hAnsi="Times New Roman" w:cs="Times New Roman" w:eastAsia="Times New Roman"/>
          <w:sz w:val="22"/>
          <w:szCs w:val="22"/>
        </w:rPr>
        <w:t xml:space="preserve">.</w:t>
      </w:r>
    </w:p>
    <w:p>
      <w:r>
        <w:rPr>
          <w:rFonts w:ascii="Times New Roman" w:hAnsi="Times New Roman" w:cs="Times New Roman" w:eastAsia="Times New Roman"/>
          <w:sz w:val="22"/>
          <w:szCs w:val="22"/>
        </w:rPr>
        <w:br w:type="page"/>
      </w:r>
    </w:p>
    <w:sdt>
      <w:sdtPr>
        <w:docPartObj>
          <w:docPartGallery w:val="Table of Contents"/>
          <w:docPartUnique/>
        </w:docPartObj>
      </w:sdtPr>
      <w:sdtContent>
        <w:p>
          <w:pPr>
            <w:pStyle w:val="TOCHeading"/>
            <w:rPr>
              <w:sz w:val="18"/>
              <w:szCs w:val="18"/>
            </w:rPr>
          </w:pPr>
          <w:r>
            <w:rPr>
              <w:rFonts w:ascii="Times New Roman" w:hAnsi="Times New Roman" w:cs="Times New Roman" w:eastAsia="Times New Roman"/>
              <w:sz w:val="18"/>
              <w:szCs w:val="18"/>
            </w:rPr>
            <w:t xml:space="preserve">Table of Contents</w:t>
          </w:r>
        </w:p>
        <w:p>
          <w:pPr>
            <w:rPr>
              <w:sz w:val="18"/>
              <w:szCs w:val="18"/>
            </w:rPr>
          </w:pPr>
          <w:r>
            <w:rPr>
              <w:rFonts w:ascii="Times New Roman" w:hAnsi="Times New Roman" w:cs="Times New Roman" w:eastAsia="Times New Roman"/>
              <w:sz w:val="18"/>
              <w:szCs w:val="18"/>
            </w:rPr>
            <w:fldChar w:fldCharType="begin" w:dirty="true"/>
            <w:instrText xml:space="preserve">TOC \o "1-3" \h \z \u</w:instrText>
            <w:fldChar w:fldCharType="separate"/>
            <w:fldChar w:fldCharType="end"/>
          </w:r>
        </w:p>
      </w:sdtContent>
    </w:sdt>
    <w:p>
      <w:r>
        <w:rPr>
          <w:rFonts w:ascii="Times New Roman" w:hAnsi="Times New Roman" w:cs="Times New Roman" w:eastAsia="Times New Roman"/>
          <w:sz w:val="22"/>
          <w:szCs w:val="22"/>
        </w:rPr>
        <w:br w:type="page"/>
      </w:r>
    </w:p>
    <w:bookmarkEnd w:id="9"/>
    <w:bookmarkStart w:id="23" w:name="introduction"/>
    <w:p>
      <w:pPr>
        <w:pStyle w:val="Heading2"/>
      </w:pPr>
      <w:r>
        <w:rPr>
          <w:rFonts w:ascii="Times New Roman" w:hAnsi="Times New Roman" w:cs="Times New Roman" w:eastAsia="Times New Roman"/>
          <w:sz w:val="32"/>
          <w:szCs w:val="32"/>
        </w:rPr>
        <w:t xml:space="preserve">1. Introduction</w:t>
      </w:r>
    </w:p>
    <w:bookmarkStart w:id="11" w:name="sec-1-1"/>
    <w:p>
      <w:pPr>
        <w:pStyle w:val="Heading3"/>
      </w:pPr>
      <w:r>
        <w:rPr>
          <w:rFonts w:ascii="Times New Roman" w:hAnsi="Times New Roman" w:cs="Times New Roman" w:eastAsia="Times New Roman"/>
          <w:sz w:val="26"/>
          <w:szCs w:val="26"/>
        </w:rPr>
        <w:t xml:space="preserve">1.1 Recall is not interpretation. Interpretation can be measured.</w:t>
      </w:r>
    </w:p>
    <w:p>
      <w:pPr>
        <w:pStyle w:val="FirstParagraph"/>
      </w:pPr>
      <w:r>
        <w:rPr>
          <w:rFonts w:ascii="Times New Roman" w:hAnsi="Times New Roman" w:cs="Times New Roman" w:eastAsia="Times New Roman"/>
          <w:sz w:val="22"/>
          <w:szCs w:val="22"/>
        </w:rPr>
        <w:t xml:space="preserve">AI is moving from a tool a person uses to an agent that acts on a person’s behalf, and that shift changes what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“memory”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must do for a specific individual. State of the art AI memory has been optimizing for recall as the success metric. The four prominent commercial systems (Zep, Letta, Mem0, and Supermemory) compete on standard recall benchmarks such as LOCOMO and LongMemEval, reporting accuracies in roughly the 70% to 93% range depending on provider, model, and benchmark variant (</w:t>
      </w:r>
      <w:hyperlink w:anchor="sec-2-2">
        <w:r>
          <w:rPr>
            <w:rStyle w:val="Hyperlink"/>
            <w:rFonts w:ascii="Times New Roman" w:hAnsi="Times New Roman" w:cs="Times New Roman" w:eastAsia="Times New Roman"/>
            <w:sz w:val="22"/>
            <w:szCs w:val="22"/>
          </w:rPr>
          <w:t xml:space="preserve">§2.2</w:t>
        </w:r>
      </w:hyperlink>
      <w:r>
        <w:rPr>
          <w:rFonts w:ascii="Times New Roman" w:hAnsi="Times New Roman" w:cs="Times New Roman" w:eastAsia="Times New Roman"/>
          <w:sz w:val="22"/>
          <w:szCs w:val="22"/>
        </w:rPr>
        <w:t xml:space="preserve">). Optimizing further on recall leaves something more fundamental unmeasured. This paper examines how recall is one part of memory, and how the function of memory is dictated by how an individual processes the facts and experiences of their life.</w:t>
      </w:r>
    </w:p>
    <w:p>
      <w:pPr>
        <w:pStyle w:val="BodyText"/>
      </w:pPr>
      <w:r>
        <w:rPr>
          <w:rFonts w:ascii="Times New Roman" w:hAnsi="Times New Roman" w:cs="Times New Roman" w:eastAsia="Times New Roman"/>
          <w:sz w:val="22"/>
          <w:szCs w:val="22"/>
        </w:rPr>
        <w:t xml:space="preserve">We use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interpretation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 refer to this human-side property: the way a specific person processes facts and experiences into judgments, decisions, and reactions. Viewing situations from different lenses can lead to entirely different interpretations of the same set of facts. This principle holds across domains: the same set of facts can produce different conclusions depending on the interpretive framework the reader brings to them. Memory is therefore personal in a deeper sense than recall: the same facts arrange differently inside different people. For an AI to serve a specific person, it must be given context on the framework that person uses to reason, not just the raw facts or information itself. Throughout this paper we use the term</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Behavioral Specification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 refer to a static document that extracts and encodes a person’s behavioral patterns; the operational definition is developed across</w:t>
      </w:r>
      <w:r>
        <w:rPr>
          <w:rFonts w:ascii="Times New Roman" w:hAnsi="Times New Roman" w:cs="Times New Roman" w:eastAsia="Times New Roman"/>
          <w:sz w:val="22"/>
          <w:szCs w:val="22"/>
        </w:rPr>
        <w:t xml:space="preserve"> </w:t>
      </w:r>
      <w:hyperlink w:anchor="sec-3-7">
        <w:r>
          <w:rPr>
            <w:rStyle w:val="Hyperlink"/>
            <w:rFonts w:ascii="Times New Roman" w:hAnsi="Times New Roman" w:cs="Times New Roman" w:eastAsia="Times New Roman"/>
            <w:sz w:val="22"/>
            <w:szCs w:val="22"/>
          </w:rPr>
          <w:t xml:space="preserve">§3.7</w:t>
        </w:r>
      </w:hyperlink>
      <w:r>
        <w:rPr>
          <w:rFonts w:ascii="Times New Roman" w:hAnsi="Times New Roman" w:cs="Times New Roman" w:eastAsia="Times New Roman"/>
          <w:sz w:val="22"/>
          <w:szCs w:val="22"/>
        </w:rPr>
        <w:t xml:space="preserve">. A Behavioral Specification is an artifact that captures this interpretive framework, and is provided to an AI as context.</w:t>
      </w:r>
    </w:p>
    <w:p>
      <w:pPr>
        <w:pStyle w:val="BodyText"/>
      </w:pPr>
      <w:r>
        <w:rPr>
          <w:rFonts w:ascii="Times New Roman" w:hAnsi="Times New Roman" w:cs="Times New Roman" w:eastAsia="Times New Roman"/>
          <w:sz w:val="22"/>
          <w:szCs w:val="22"/>
        </w:rPr>
        <w:t xml:space="preserve">We introduce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representational accuracy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as the corresponding AI-side property: how well a system’s internal model of a specific person captures their interpretive patterns. It is not recall, preference matching, or persona consistency. It is a distinct property of the AI system, and state of the art memory benchmarks do not isolate it. Prior work closest to this axis (Twin-2K for scaled behavioral prediction, PersonaGym for persona fidelity, AlpsBench for preference alignment) measures related properties but not the transfer of a person’s interpretive patterns to new situations the system has never seen.</w:t>
      </w:r>
      <w:r>
        <w:rPr>
          <w:rFonts w:ascii="Times New Roman" w:hAnsi="Times New Roman" w:cs="Times New Roman" w:eastAsia="Times New Roman"/>
          <w:sz w:val="22"/>
          <w:szCs w:val="22"/>
        </w:rPr>
        <w:t xml:space="preserve"> </w:t>
      </w:r>
      <w:hyperlink w:anchor="sec-2-1">
        <w:r>
          <w:rPr>
            <w:rStyle w:val="Hyperlink"/>
            <w:rFonts w:ascii="Times New Roman" w:hAnsi="Times New Roman" w:cs="Times New Roman" w:eastAsia="Times New Roman"/>
            <w:sz w:val="22"/>
            <w:szCs w:val="22"/>
          </w:rPr>
          <w:t xml:space="preserve">§2.1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positions each benchmark against what this paper measures, and Appendix F develops the scope differences in detail.</w:t>
      </w:r>
    </w:p>
    <w:p>
      <w:pPr>
        <w:pStyle w:val="BodyText"/>
      </w:pPr>
      <w:r>
        <w:rPr>
          <w:b/>
          <w:bCs/>
          <w:rFonts w:ascii="Times New Roman" w:hAnsi="Times New Roman" w:cs="Times New Roman" w:eastAsia="Times New Roman"/>
          <w:sz w:val="22"/>
          <w:szCs w:val="22"/>
        </w:rPr>
        <w:t xml:space="preserve">The core hypothesis of this research is that representational accuracy of a person’s interpretation improves an AI system’s behavioral alignment with that person.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This is the operational primitive for any AI system meant to act on a person’s behalf: the system’s behavior can only match the user’s reasoning to the extent the system represents that reasoning accurately. The operational test in this paper is behavioral prediction on held-out situations: given a situation drawn from text the model has never seen, the model generates how the subject would respond; the response is scored by a panel of calibrated large language model (LLM) judges against the subject’s own verbatim response in the held-out text on a 1-5 interpretive rubric (</w:t>
      </w:r>
      <w:hyperlink w:anchor="sec-3-3">
        <w:r>
          <w:rPr>
            <w:rStyle w:val="Hyperlink"/>
            <w:rFonts w:ascii="Times New Roman" w:hAnsi="Times New Roman" w:cs="Times New Roman" w:eastAsia="Times New Roman"/>
            <w:sz w:val="22"/>
            <w:szCs w:val="22"/>
          </w:rPr>
          <w:t xml:space="preserve">§3.3</w:t>
        </w:r>
      </w:hyperlink>
      <w:r>
        <w:rPr>
          <w:rFonts w:ascii="Times New Roman" w:hAnsi="Times New Roman" w:cs="Times New Roman" w:eastAsia="Times New Roman"/>
          <w:sz w:val="22"/>
          <w:szCs w:val="22"/>
        </w:rPr>
        <w:t xml:space="preserve">). Accurate prediction on held-out text is evidence that the representation captures the subject’s recurring patterns of reasoning, distinct from the facts and stylistic surface that current extraction pipelines already produce. The design also reduces the risk of sycophancy</w:t>
      </w:r>
      <w:r>
        <w:rPr>
          <w:rStyle w:val="FootnoteReference"/>
          <w:rFonts w:ascii="Times New Roman" w:hAnsi="Times New Roman" w:cs="Times New Roman" w:eastAsia="Times New Roman"/>
          <w:sz w:val="18"/>
          <w:szCs w:val="18"/>
        </w:rPr>
        <w:footnoteReference w:id="10"/>
      </w:r>
      <w:r>
        <w:rPr>
          <w:rFonts w:ascii="Times New Roman" w:hAnsi="Times New Roman" w:cs="Times New Roman" w:eastAsia="Times New Roman"/>
          <w:sz w:val="22"/>
          <w:szCs w:val="22"/>
        </w:rPr>
        <w:t xml:space="preserve">: the answer is checked against the person’s narrative, which the model has never seen, not against anything the user says during the conversation. The held-out test is one operationalization of the hypothesis.</w:t>
      </w:r>
    </w:p>
    <w:p>
      <w:pPr>
        <w:pStyle w:val="BodyText"/>
      </w:pPr>
      <w:r>
        <w:rPr>
          <w:rFonts w:ascii="Times New Roman" w:hAnsi="Times New Roman" w:cs="Times New Roman" w:eastAsia="Times New Roman"/>
          <w:sz w:val="22"/>
          <w:szCs w:val="22"/>
        </w:rPr>
        <w:t xml:space="preserve">We test this hypothesis on the leading state-of-the-art AI memory systems and on a diverse set of 14 autobiographies from authors across the world. For this initial examination we use baselined and calibrated LLM judges to evaluate the performance of each memory system, on its own and in combination with a</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Behavioral Specification</w:t>
      </w:r>
      <w:r>
        <w:rPr>
          <w:rFonts w:ascii="Times New Roman" w:hAnsi="Times New Roman" w:cs="Times New Roman" w:eastAsia="Times New Roman"/>
          <w:sz w:val="22"/>
          <w:szCs w:val="22"/>
        </w:rPr>
        <w:t xml:space="preserve">: a static document that extracts and encodes a stable representation of a corpus’s behavioral patterns. The Specification captures the recurring patterns in how the subject reasons, drawn from the shape of judgments and reactions across the corpus (for example: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“spiritual integrity over social cost…”</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“reform through love…”</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“hierarchical deference…”</w:t>
      </w:r>
      <w:r>
        <w:rPr>
          <w:rFonts w:ascii="Times New Roman" w:hAnsi="Times New Roman" w:cs="Times New Roman" w:eastAsia="Times New Roman"/>
          <w:sz w:val="22"/>
          <w:szCs w:val="22"/>
        </w:rPr>
        <w:t xml:space="preserve">). A walked example of the audit chain from such a pattern back to its grounding facts and source passages appears in</w:t>
      </w:r>
      <w:r>
        <w:rPr>
          <w:rFonts w:ascii="Times New Roman" w:hAnsi="Times New Roman" w:cs="Times New Roman" w:eastAsia="Times New Roman"/>
          <w:sz w:val="22"/>
          <w:szCs w:val="22"/>
        </w:rPr>
        <w:t xml:space="preserve"> </w:t>
      </w:r>
      <w:hyperlink w:anchor="sec-2-3">
        <w:r>
          <w:rPr>
            <w:rStyle w:val="Hyperlink"/>
            <w:rFonts w:ascii="Times New Roman" w:hAnsi="Times New Roman" w:cs="Times New Roman" w:eastAsia="Times New Roman"/>
            <w:sz w:val="22"/>
            <w:szCs w:val="22"/>
          </w:rPr>
          <w:t xml:space="preserve">§2.3</w:t>
        </w:r>
      </w:hyperlink>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Defined terms used throughout the paper are collected in</w:t>
      </w:r>
      <w:r>
        <w:rPr>
          <w:rFonts w:ascii="Times New Roman" w:hAnsi="Times New Roman" w:cs="Times New Roman" w:eastAsia="Times New Roman"/>
          <w:sz w:val="22"/>
          <w:szCs w:val="22"/>
        </w:rPr>
        <w:t xml:space="preserve"> </w:t>
      </w:r>
      <w:hyperlink w:anchor="appendix-h-glossary">
        <w:r>
          <w:rPr>
            <w:rStyle w:val="Hyperlink"/>
            <w:b/>
            <w:bCs/>
            <w:rFonts w:ascii="Times New Roman" w:hAnsi="Times New Roman" w:cs="Times New Roman" w:eastAsia="Times New Roman"/>
            <w:sz w:val="22"/>
            <w:szCs w:val="22"/>
          </w:rPr>
          <w:t xml:space="preserve">Appendix H</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 reference.</w:t>
      </w:r>
    </w:p>
    <w:bookmarkEnd w:id="11"/>
    <w:bookmarkStart w:id="15" w:name="sec-1-2"/>
    <w:p>
      <w:pPr>
        <w:pStyle w:val="Heading3"/>
      </w:pPr>
      <w:r>
        <w:rPr>
          <w:rFonts w:ascii="Times New Roman" w:hAnsi="Times New Roman" w:cs="Times New Roman" w:eastAsia="Times New Roman"/>
          <w:sz w:val="26"/>
          <w:szCs w:val="26"/>
        </w:rPr>
        <w:t xml:space="preserve">1.2 What we tested</w:t>
      </w:r>
    </w:p>
    <w:p>
      <w:pPr>
        <w:pStyle w:val="FirstParagraph"/>
      </w:pPr>
      <w:r>
        <w:rPr>
          <w:rFonts w:ascii="Times New Roman" w:hAnsi="Times New Roman" w:cs="Times New Roman" w:eastAsia="Times New Roman"/>
          <w:sz w:val="22"/>
          <w:szCs w:val="22"/>
        </w:rPr>
        <w:t xml:space="preserve">We tested a Behavioral Specification across 14 historical subjects, each with a public domain autobiography sourced from Project Gutenberg or the Internet Archive (per-subject sources in</w:t>
      </w:r>
      <w:r>
        <w:rPr>
          <w:rFonts w:ascii="Times New Roman" w:hAnsi="Times New Roman" w:cs="Times New Roman" w:eastAsia="Times New Roman"/>
          <w:sz w:val="22"/>
          <w:szCs w:val="22"/>
        </w:rPr>
        <w:t xml:space="preserve"> </w:t>
      </w:r>
      <w:hyperlink w:anchor="sec-3-4">
        <w:r>
          <w:rPr>
            <w:rStyle w:val="Hyperlink"/>
            <w:rFonts w:ascii="Times New Roman" w:hAnsi="Times New Roman" w:cs="Times New Roman" w:eastAsia="Times New Roman"/>
            <w:sz w:val="22"/>
            <w:szCs w:val="22"/>
          </w:rPr>
          <w:t xml:space="preserve">§3.4</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Table 3.1). For every subject we split the source corpus in half: the training half was used to generate the Specification, to seed each memory system, and to provide the retrievable fact pool. The held-out half was used only to produce behavioral prediction questions and was never shown to the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response model</w:t>
      </w:r>
      <w:r>
        <w:rPr>
          <w:rFonts w:ascii="Times New Roman" w:hAnsi="Times New Roman" w:cs="Times New Roman" w:eastAsia="Times New Roman"/>
          <w:sz w:val="22"/>
          <w:szCs w:val="22"/>
        </w:rPr>
        <w:t xml:space="preserve">, the language model being asked to predict how the subject would respond. The Behavioral Specification is one of the context conditions the response model receives; the full set of conditions is defined in</w:t>
      </w:r>
      <w:r>
        <w:rPr>
          <w:rFonts w:ascii="Times New Roman" w:hAnsi="Times New Roman" w:cs="Times New Roman" w:eastAsia="Times New Roman"/>
          <w:sz w:val="22"/>
          <w:szCs w:val="22"/>
        </w:rPr>
        <w:t xml:space="preserve"> </w:t>
      </w:r>
      <w:hyperlink w:anchor="sec-3-2">
        <w:r>
          <w:rPr>
            <w:rStyle w:val="Hyperlink"/>
            <w:rFonts w:ascii="Times New Roman" w:hAnsi="Times New Roman" w:cs="Times New Roman" w:eastAsia="Times New Roman"/>
            <w:sz w:val="22"/>
            <w:szCs w:val="22"/>
          </w:rPr>
          <w:t xml:space="preserve">§3.2</w:t>
        </w:r>
      </w:hyperlink>
      <w:r>
        <w:rPr>
          <w:rFonts w:ascii="Times New Roman" w:hAnsi="Times New Roman" w:cs="Times New Roman" w:eastAsia="Times New Roman"/>
          <w:sz w:val="22"/>
          <w:szCs w:val="22"/>
        </w:rPr>
        <w:t xml:space="preserve">. The set of held-out questions for each subject is the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question battery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(size and composition per subject in</w:t>
      </w:r>
      <w:r>
        <w:rPr>
          <w:rFonts w:ascii="Times New Roman" w:hAnsi="Times New Roman" w:cs="Times New Roman" w:eastAsia="Times New Roman"/>
          <w:sz w:val="22"/>
          <w:szCs w:val="22"/>
        </w:rPr>
        <w:t xml:space="preserve"> </w:t>
      </w:r>
      <w:hyperlink w:anchor="sec-3-5">
        <w:r>
          <w:rPr>
            <w:rStyle w:val="Hyperlink"/>
            <w:rFonts w:ascii="Times New Roman" w:hAnsi="Times New Roman" w:cs="Times New Roman" w:eastAsia="Times New Roman"/>
            <w:sz w:val="22"/>
            <w:szCs w:val="22"/>
          </w:rPr>
          <w:t xml:space="preserve">§3.5</w:t>
        </w:r>
      </w:hyperlink>
      <w:r>
        <w:rPr>
          <w:rFonts w:ascii="Times New Roman" w:hAnsi="Times New Roman" w:cs="Times New Roman" w:eastAsia="Times New Roman"/>
          <w:sz w:val="22"/>
          <w:szCs w:val="22"/>
        </w:rPr>
        <w:t xml:space="preserve">). The test was whether each system, under each tested condition, could predict how that specific person would respond in situations drawn from text it had never seen.</w:t>
      </w:r>
    </w:p>
    <w:p>
      <w:pPr>
        <w:pStyle w:val="BodyText"/>
      </w:pPr>
      <w:r>
        <w:rPr>
          <w:rFonts w:ascii="Times New Roman" w:hAnsi="Times New Roman" w:cs="Times New Roman" w:eastAsia="Times New Roman"/>
          <w:sz w:val="22"/>
          <w:szCs w:val="22"/>
        </w:rPr>
        <w:t xml:space="preserve">The Behavioral Specification itself is built from the training-half corpus through an extraction-and-authoring pipeline (</w:t>
      </w:r>
      <w:hyperlink w:anchor="sec-3-7">
        <w:r>
          <w:rPr>
            <w:rStyle w:val="Hyperlink"/>
            <w:rFonts w:ascii="Times New Roman" w:hAnsi="Times New Roman" w:cs="Times New Roman" w:eastAsia="Times New Roman"/>
            <w:sz w:val="22"/>
            <w:szCs w:val="22"/>
          </w:rPr>
          <w:t xml:space="preserve">§3.7</w:t>
        </w:r>
      </w:hyperlink>
      <w:r>
        <w:rPr>
          <w:rFonts w:ascii="Times New Roman" w:hAnsi="Times New Roman" w:cs="Times New Roman" w:eastAsia="Times New Roman"/>
          <w:sz w:val="22"/>
          <w:szCs w:val="22"/>
        </w:rPr>
        <w:t xml:space="preserve">). The pipeline distills the recurring patterns of how the subject reasons into a single structured document, typically around 7,000 tokens (~5,000 words) long. That document is what the response model receives as context when asked to predict how the subject would respond.</w:t>
      </w:r>
    </w:p>
    <w:p>
      <w:pPr>
        <w:pStyle w:val="BodyText"/>
      </w:pPr>
      <w:r>
        <w:rPr>
          <w:b/>
          <w:bCs/>
          <w:rFonts w:ascii="Times New Roman" w:hAnsi="Times New Roman" w:cs="Times New Roman" w:eastAsia="Times New Roman"/>
          <w:sz w:val="22"/>
          <w:szCs w:val="22"/>
        </w:rPr>
        <w:t xml:space="preserve">Hypotheses.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study tests five claims about how a representation of a person shapes AI behavior on that person’s behalf:</w:t>
      </w:r>
    </w:p>
    <w:p>
      <w:pPr>
        <w:pStyle w:val="Compact"/>
        <w:numPr>
          <w:ilvl w:val="0"/>
          <w:numId w:val="1001"/>
        </w:numPr>
      </w:pPr>
      <w:r>
        <w:rPr>
          <w:b/>
          <w:bCs/>
          <w:rFonts w:ascii="Times New Roman" w:hAnsi="Times New Roman" w:cs="Times New Roman" w:eastAsia="Times New Roman"/>
          <w:sz w:val="22"/>
          <w:szCs w:val="22"/>
        </w:rPr>
        <w:t xml:space="preserve">H1.</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response model given a Behavioral Specification produces responses that align with the person’s documented behavior more closely than the same model given no context, facts retrieved by a memory system, the full extracted fact list, or the raw source corpus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w:t>
      </w:r>
    </w:p>
    <w:p>
      <w:pPr>
        <w:pStyle w:val="Compact"/>
        <w:numPr>
          <w:ilvl w:val="0"/>
          <w:numId w:val="1001"/>
        </w:numPr>
      </w:pPr>
      <w:r>
        <w:rPr>
          <w:b/>
          <w:bCs/>
          <w:rFonts w:ascii="Times New Roman" w:hAnsi="Times New Roman" w:cs="Times New Roman" w:eastAsia="Times New Roman"/>
          <w:sz w:val="22"/>
          <w:szCs w:val="22"/>
        </w:rPr>
        <w:t xml:space="preserve">H2.</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Specification’s benefit is inversely proportional to the response model’s pretraining coverage of the person. Its effect is largest on people the model does not already know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w:t>
      </w:r>
    </w:p>
    <w:p>
      <w:pPr>
        <w:pStyle w:val="Compact"/>
        <w:numPr>
          <w:ilvl w:val="0"/>
          <w:numId w:val="1001"/>
        </w:numPr>
      </w:pPr>
      <w:r>
        <w:rPr>
          <w:b/>
          <w:bCs/>
          <w:rFonts w:ascii="Times New Roman" w:hAnsi="Times New Roman" w:cs="Times New Roman" w:eastAsia="Times New Roman"/>
          <w:sz w:val="22"/>
          <w:szCs w:val="22"/>
        </w:rPr>
        <w:t xml:space="preserve">H3.</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benefit comes from the content of the correct Specification for the correct person, not from the mere presence of a structured prompt. A random other person’s specification, applied in its place, produces a substantially smaller and content-specific effect than the matched Specification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w:t>
      </w:r>
    </w:p>
    <w:p>
      <w:pPr>
        <w:pStyle w:val="Compact"/>
        <w:numPr>
          <w:ilvl w:val="0"/>
          <w:numId w:val="1001"/>
        </w:numPr>
      </w:pPr>
      <w:r>
        <w:rPr>
          <w:b/>
          <w:bCs/>
          <w:rFonts w:ascii="Times New Roman" w:hAnsi="Times New Roman" w:cs="Times New Roman" w:eastAsia="Times New Roman"/>
          <w:sz w:val="22"/>
          <w:szCs w:val="22"/>
        </w:rPr>
        <w:t xml:space="preserve">H4.</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Specification interacts with memory-system retrieval in a structured way that depends on the type of question being asked. Aggregate effects on each memory system reflect the balance of these per-question patterns and shift with retrieval architecture (</w:t>
      </w: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w:t>
      </w:r>
    </w:p>
    <w:p>
      <w:pPr>
        <w:pStyle w:val="Compact"/>
        <w:numPr>
          <w:ilvl w:val="0"/>
          <w:numId w:val="1001"/>
        </w:numPr>
      </w:pPr>
      <w:r>
        <w:rPr>
          <w:b/>
          <w:bCs/>
          <w:rFonts w:ascii="Times New Roman" w:hAnsi="Times New Roman" w:cs="Times New Roman" w:eastAsia="Times New Roman"/>
          <w:sz w:val="22"/>
          <w:szCs w:val="22"/>
        </w:rPr>
        <w:t xml:space="preserve">H5.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Behavioral Specification’s quality advantage is also a compression advantage: a ~7,000-token (~5,000-word) Specification recovers most of the predictive accuracy of an 80-400K-token (~60-300K-word) raw corpus (</w:t>
      </w:r>
      <w:hyperlink w:anchor="sec-4-2">
        <w:r>
          <w:rPr>
            <w:rStyle w:val="Hyperlink"/>
            <w:rFonts w:ascii="Times New Roman" w:hAnsi="Times New Roman" w:cs="Times New Roman" w:eastAsia="Times New Roman"/>
            <w:sz w:val="22"/>
            <w:szCs w:val="22"/>
          </w:rPr>
          <w:t xml:space="preserve">§4.2</w:t>
        </w:r>
      </w:hyperlink>
      <w:r>
        <w:rPr>
          <w:rFonts w:ascii="Times New Roman" w:hAnsi="Times New Roman" w:cs="Times New Roman" w:eastAsia="Times New Roman"/>
          <w:sz w:val="22"/>
          <w:szCs w:val="22"/>
        </w:rPr>
        <w:t xml:space="preserve">).</w:t>
      </w:r>
    </w:p>
    <w:p>
      <w:pPr>
        <w:pStyle w:val="FirstParagraph"/>
      </w:pPr>
      <w:r>
        <w:rPr>
          <w:rFonts w:ascii="Times New Roman" w:hAnsi="Times New Roman" w:cs="Times New Roman" w:eastAsia="Times New Roman"/>
          <w:sz w:val="22"/>
          <w:szCs w:val="22"/>
        </w:rPr>
        <w:t xml:space="preserve">Post-hoc analyses surfaced during the work are reported alongside these results.</w:t>
      </w:r>
      <w:r>
        <w:rPr>
          <w:rStyle w:val="FootnoteReference"/>
          <w:rFonts w:ascii="Times New Roman" w:hAnsi="Times New Roman" w:cs="Times New Roman" w:eastAsia="Times New Roman"/>
          <w:sz w:val="18"/>
          <w:szCs w:val="18"/>
        </w:rPr>
        <w:footnoteReference w:id="12"/>
      </w:r>
    </w:p>
    <w:p>
      <w:pPr>
        <w:pStyle w:val="BodyText"/>
      </w:pPr>
      <w:r>
        <w:rPr>
          <w:b/>
          <w:bCs/>
          <w:rFonts w:ascii="Times New Roman" w:hAnsi="Times New Roman" w:cs="Times New Roman" w:eastAsia="Times New Roman"/>
          <w:sz w:val="22"/>
          <w:szCs w:val="22"/>
        </w:rPr>
        <w:t xml:space="preserve">Primary and secondary outcomes.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primary outcome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the mean prediction score on the 1-5 rubric across a 5-judge primary panel (</w:t>
      </w:r>
      <w:hyperlink w:anchor="sec-3-3">
        <w:r>
          <w:rPr>
            <w:rStyle w:val="Hyperlink"/>
            <w:rFonts w:ascii="Times New Roman" w:hAnsi="Times New Roman" w:cs="Times New Roman" w:eastAsia="Times New Roman"/>
            <w:sz w:val="22"/>
            <w:szCs w:val="22"/>
          </w:rPr>
          <w:t xml:space="preserve">§3.3</w:t>
        </w:r>
      </w:hyperlink>
      <w:r>
        <w:rPr>
          <w:rFonts w:ascii="Times New Roman" w:hAnsi="Times New Roman" w:cs="Times New Roman" w:eastAsia="Times New Roman"/>
          <w:sz w:val="22"/>
          <w:szCs w:val="22"/>
        </w:rPr>
        <w:t xml:space="preserve">).</w:t>
      </w:r>
      <w:r>
        <w:rPr>
          <w:rStyle w:val="FootnoteReference"/>
          <w:rFonts w:ascii="Times New Roman" w:hAnsi="Times New Roman" w:cs="Times New Roman" w:eastAsia="Times New Roman"/>
          <w:sz w:val="18"/>
          <w:szCs w:val="18"/>
        </w:rPr>
        <w:footnoteReference w:id="13"/>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Cross-subject claims are calculated subject-by-subject before averaging, so they are not driven by subjects with larger question batteries. As a</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secondary outcome</w:t>
      </w:r>
      <w:r>
        <w:rPr>
          <w:rFonts w:ascii="Times New Roman" w:hAnsi="Times New Roman" w:cs="Times New Roman" w:eastAsia="Times New Roman"/>
          <w:sz w:val="22"/>
          <w:szCs w:val="22"/>
        </w:rPr>
        <w:t xml:space="preserve">, we report the per-question</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improvement rate</w:t>
      </w:r>
      <w:r>
        <w:rPr>
          <w:rFonts w:ascii="Times New Roman" w:hAnsi="Times New Roman" w:cs="Times New Roman" w:eastAsia="Times New Roman"/>
          <w:sz w:val="22"/>
          <w:szCs w:val="22"/>
        </w:rPr>
        <w:t xml:space="preserve">: how often a context condition helps relative to the comparison baseline (</w:t>
      </w:r>
      <w:hyperlink w:anchor="sec-4-2-1">
        <w:r>
          <w:rPr>
            <w:rStyle w:val="Hyperlink"/>
            <w:rFonts w:ascii="Times New Roman" w:hAnsi="Times New Roman" w:cs="Times New Roman" w:eastAsia="Times New Roman"/>
            <w:sz w:val="22"/>
            <w:szCs w:val="22"/>
          </w:rPr>
          <w:t xml:space="preserve">§4.2.1</w:t>
        </w:r>
      </w:hyperlink>
      <w:r>
        <w:rPr>
          <w:rFonts w:ascii="Times New Roman" w:hAnsi="Times New Roman" w:cs="Times New Roman" w:eastAsia="Times New Roman"/>
          <w:sz w:val="22"/>
          <w:szCs w:val="22"/>
        </w:rPr>
        <w:t xml:space="preserve">), not just by how much it helps when averaged. The per-question secondary outcome is informative because each context condition behaves differently across question types: aggregate effects reflect the balance of interpretation-heavy items (where the Specification lifts most) and literal-recall items (where retrieval already suffices). The formal proposal and failure-mode analysis for the secondary outcome are in</w:t>
      </w:r>
      <w:r>
        <w:rPr>
          <w:rFonts w:ascii="Times New Roman" w:hAnsi="Times New Roman" w:cs="Times New Roman" w:eastAsia="Times New Roman"/>
          <w:sz w:val="22"/>
          <w:szCs w:val="22"/>
        </w:rPr>
        <w:t xml:space="preserve"> </w:t>
      </w:r>
      <w:hyperlink w:anchor="sec-4-2-1">
        <w:r>
          <w:rPr>
            <w:rStyle w:val="Hyperlink"/>
            <w:rFonts w:ascii="Times New Roman" w:hAnsi="Times New Roman" w:cs="Times New Roman" w:eastAsia="Times New Roman"/>
            <w:sz w:val="22"/>
            <w:szCs w:val="22"/>
          </w:rPr>
          <w:t xml:space="preserve">§4.2.1</w:t>
        </w:r>
      </w:hyperlink>
      <w:r>
        <w:rPr>
          <w:rFonts w:ascii="Times New Roman" w:hAnsi="Times New Roman" w:cs="Times New Roman" w:eastAsia="Times New Roman"/>
          <w:sz w:val="22"/>
          <w:szCs w:val="22"/>
        </w:rPr>
        <w:t xml:space="preserve">; full operational details for both outcomes are in</w:t>
      </w:r>
      <w:r>
        <w:rPr>
          <w:rFonts w:ascii="Times New Roman" w:hAnsi="Times New Roman" w:cs="Times New Roman" w:eastAsia="Times New Roman"/>
          <w:sz w:val="22"/>
          <w:szCs w:val="22"/>
        </w:rPr>
        <w:t xml:space="preserve"> </w:t>
      </w:r>
      <w:hyperlink w:anchor="sec-3-3">
        <w:r>
          <w:rPr>
            <w:rStyle w:val="Hyperlink"/>
            <w:rFonts w:ascii="Times New Roman" w:hAnsi="Times New Roman" w:cs="Times New Roman" w:eastAsia="Times New Roman"/>
            <w:sz w:val="22"/>
            <w:szCs w:val="22"/>
          </w:rPr>
          <w:t xml:space="preserve">§3.3</w:t>
        </w:r>
      </w:hyperlink>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Each memory system is tested in both a controlled configuration (identical pre-extracted fact pool) and a native configuration (the provider’s own ingestion pipeline); design detail in</w:t>
      </w:r>
      <w:r>
        <w:rPr>
          <w:rFonts w:ascii="Times New Roman" w:hAnsi="Times New Roman" w:cs="Times New Roman" w:eastAsia="Times New Roman"/>
          <w:sz w:val="22"/>
          <w:szCs w:val="22"/>
        </w:rPr>
        <w:t xml:space="preserve"> </w:t>
      </w:r>
      <w:hyperlink w:anchor="sec-3-2">
        <w:r>
          <w:rPr>
            <w:rStyle w:val="Hyperlink"/>
            <w:rFonts w:ascii="Times New Roman" w:hAnsi="Times New Roman" w:cs="Times New Roman" w:eastAsia="Times New Roman"/>
            <w:sz w:val="22"/>
            <w:szCs w:val="22"/>
          </w:rPr>
          <w:t xml:space="preserve">§3.2</w:t>
        </w:r>
      </w:hyperlink>
      <w:r>
        <w:rPr>
          <w:rFonts w:ascii="Times New Roman" w:hAnsi="Times New Roman" w:cs="Times New Roman" w:eastAsia="Times New Roman"/>
          <w:sz w:val="22"/>
          <w:szCs w:val="22"/>
        </w:rPr>
        <w:t xml:space="preserve">. Running in parallel across both is the Behavioral Specification, tested alone and layered on top of each configuration. Every meaningful combination of inputs is evaluated as its own condition:</w:t>
      </w:r>
    </w:p>
    <w:tbl>
      <w:tblPr>
        <w:tblStyle w:val="Table"/>
        <w:tblW w:type="dxa" w:w="9360"/>
        <w:tblLayout w:type="fixed"/>
        <w:tblLook w:firstRow="1" w:lastRow="0" w:firstColumn="0" w:lastColumn="0" w:noHBand="0" w:noVBand="0" w:val="0020"/>
      </w:tblPr>
      <w:tblGrid>
        <w:gridCol w:w="1500"/>
        <w:gridCol w:w="1800"/>
        <w:gridCol w:w="3200"/>
        <w:gridCol w:w="2860"/>
      </w:tblGrid>
      <w:tr>
        <w:trPr>
          <w:tblHeader w:val="on"/>
        </w:trPr>
        <w:tc>
          <w:tcPr>
            <w:tcW w:type="dxa" w:w="1500"/>
          </w:tcPr>
          <w:p>
            <w:pPr>
              <w:pStyle w:val="Compact"/>
            </w:pPr>
            <w:r>
              <w:rPr>
                <w:rFonts w:ascii="Times New Roman" w:hAnsi="Times New Roman" w:cs="Times New Roman" w:eastAsia="Times New Roman"/>
                <w:sz w:val="22"/>
                <w:szCs w:val="22"/>
              </w:rPr>
              <w:t xml:space="preserve">Group</w:t>
            </w:r>
          </w:p>
        </w:tc>
        <w:tc>
          <w:tcPr>
            <w:tcW w:type="dxa" w:w="1800"/>
          </w:tcPr>
          <w:p>
            <w:pPr>
              <w:pStyle w:val="Compact"/>
            </w:pPr>
            <w:r>
              <w:rPr>
                <w:rFonts w:ascii="Times New Roman" w:hAnsi="Times New Roman" w:cs="Times New Roman" w:eastAsia="Times New Roman"/>
                <w:sz w:val="22"/>
                <w:szCs w:val="22"/>
              </w:rPr>
              <w:t xml:space="preserve">Condition</w:t>
            </w:r>
          </w:p>
        </w:tc>
        <w:tc>
          <w:tcPr>
            <w:tcW w:type="dxa" w:w="3200"/>
          </w:tcPr>
          <w:p>
            <w:pPr>
              <w:pStyle w:val="Compact"/>
            </w:pPr>
            <w:r>
              <w:rPr>
                <w:rFonts w:ascii="Times New Roman" w:hAnsi="Times New Roman" w:cs="Times New Roman" w:eastAsia="Times New Roman"/>
                <w:sz w:val="22"/>
                <w:szCs w:val="22"/>
              </w:rPr>
              <w:t xml:space="preserve">Inputs given to the model</w:t>
            </w:r>
          </w:p>
        </w:tc>
        <w:tc>
          <w:tcPr>
            <w:tcW w:type="dxa" w:w="2860"/>
          </w:tcPr>
          <w:p>
            <w:pPr>
              <w:pStyle w:val="Compact"/>
            </w:pPr>
            <w:r>
              <w:rPr>
                <w:rFonts w:ascii="Times New Roman" w:hAnsi="Times New Roman" w:cs="Times New Roman" w:eastAsia="Times New Roman"/>
                <w:sz w:val="22"/>
                <w:szCs w:val="22"/>
              </w:rPr>
              <w:t xml:space="preserve">Purpose</w:t>
            </w:r>
          </w:p>
        </w:tc>
      </w:tr>
      <w:tr>
        <w:tc>
          <w:tcPr>
            <w:tcW w:type="dxa" w:w="1500"/>
          </w:tcPr>
          <w:p>
            <w:pPr>
              <w:pStyle w:val="Compact"/>
            </w:pPr>
            <w:r>
              <w:rPr>
                <w:rFonts w:ascii="Times New Roman" w:hAnsi="Times New Roman" w:cs="Times New Roman" w:eastAsia="Times New Roman"/>
                <w:sz w:val="22"/>
                <w:szCs w:val="22"/>
              </w:rPr>
              <w:t xml:space="preserve">Direct context manipulations</w:t>
            </w:r>
          </w:p>
        </w:tc>
        <w:tc>
          <w:tcPr>
            <w:tcW w:type="dxa" w:w="1800"/>
          </w:tcPr>
          <w:p>
            <w:pPr>
              <w:pStyle w:val="Compact"/>
            </w:pPr>
            <w:r>
              <w:rPr>
                <w:b/>
                <w:bCs/>
                <w:rFonts w:ascii="Times New Roman" w:hAnsi="Times New Roman" w:cs="Times New Roman" w:eastAsia="Times New Roman"/>
                <w:sz w:val="22"/>
                <w:szCs w:val="22"/>
              </w:rPr>
              <w:t xml:space="preserve">No context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(C5)</w:t>
            </w:r>
          </w:p>
        </w:tc>
        <w:tc>
          <w:tcPr>
            <w:tcW w:type="dxa" w:w="3200"/>
          </w:tcPr>
          <w:p>
            <w:pPr>
              <w:pStyle w:val="Compact"/>
            </w:pPr>
            <w:r>
              <w:rPr>
                <w:rFonts w:ascii="Times New Roman" w:hAnsi="Times New Roman" w:cs="Times New Roman" w:eastAsia="Times New Roman"/>
                <w:sz w:val="22"/>
                <w:szCs w:val="22"/>
              </w:rPr>
              <w:t xml:space="preserve">Nothing. The model answers from pretraining alone.</w:t>
            </w:r>
          </w:p>
        </w:tc>
        <w:tc>
          <w:tcPr>
            <w:tcW w:type="dxa" w:w="2860"/>
          </w:tcPr>
          <w:p>
            <w:pPr>
              <w:pStyle w:val="Compact"/>
            </w:pPr>
            <w:r>
              <w:rPr>
                <w:rFonts w:ascii="Times New Roman" w:hAnsi="Times New Roman" w:cs="Times New Roman" w:eastAsia="Times New Roman"/>
                <w:sz w:val="22"/>
                <w:szCs w:val="22"/>
              </w:rPr>
              <w:t xml:space="preserve">Pretraining baseline. Measures what the model already knows about the subject from public sources.</w:t>
            </w:r>
          </w:p>
        </w:tc>
      </w:tr>
      <w:tr>
        <w:tc>
          <w:tcPr>
            <w:tcW w:type="dxa" w:w="1500"/>
          </w:tcPr>
          <w:p>
            <w:pPr>
              <w:pStyle w:val="Compact"/>
            </w:pPr>
          </w:p>
        </w:tc>
        <w:tc>
          <w:tcPr>
            <w:tcW w:type="dxa" w:w="1800"/>
          </w:tcPr>
          <w:p>
            <w:pPr>
              <w:pStyle w:val="Compact"/>
            </w:pPr>
            <w:r>
              <w:rPr>
                <w:b/>
                <w:bCs/>
                <w:rFonts w:ascii="Times New Roman" w:hAnsi="Times New Roman" w:cs="Times New Roman" w:eastAsia="Times New Roman"/>
                <w:sz w:val="22"/>
                <w:szCs w:val="22"/>
              </w:rPr>
              <w:t xml:space="preserve">Specification alone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(C2a)</w:t>
            </w:r>
          </w:p>
        </w:tc>
        <w:tc>
          <w:tcPr>
            <w:tcW w:type="dxa" w:w="3200"/>
          </w:tcPr>
          <w:p>
            <w:pPr>
              <w:pStyle w:val="Compact"/>
            </w:pPr>
            <w:r>
              <w:rPr>
                <w:rFonts w:ascii="Times New Roman" w:hAnsi="Times New Roman" w:cs="Times New Roman" w:eastAsia="Times New Roman"/>
                <w:sz w:val="22"/>
                <w:szCs w:val="22"/>
              </w:rPr>
              <w:t xml:space="preserve">The Behavioral Specification, with no retrieval, no facts, and no corpus.</w:t>
            </w:r>
          </w:p>
        </w:tc>
        <w:tc>
          <w:tcPr>
            <w:tcW w:type="dxa" w:w="2860"/>
          </w:tcPr>
          <w:p>
            <w:pPr>
              <w:pStyle w:val="Compact"/>
            </w:pPr>
            <w:r>
              <w:rPr>
                <w:rFonts w:ascii="Times New Roman" w:hAnsi="Times New Roman" w:cs="Times New Roman" w:eastAsia="Times New Roman"/>
                <w:sz w:val="22"/>
                <w:szCs w:val="22"/>
              </w:rPr>
              <w:t xml:space="preserve">Tests whether structure without retrieval is sufficient on its own.</w:t>
            </w:r>
          </w:p>
        </w:tc>
      </w:tr>
      <w:tr>
        <w:tc>
          <w:tcPr>
            <w:tcW w:type="dxa" w:w="1500"/>
          </w:tcPr>
          <w:p>
            <w:pPr>
              <w:pStyle w:val="Compact"/>
            </w:pPr>
          </w:p>
        </w:tc>
        <w:tc>
          <w:tcPr>
            <w:tcW w:type="dxa" w:w="1800"/>
          </w:tcPr>
          <w:p>
            <w:pPr>
              <w:pStyle w:val="Compact"/>
            </w:pPr>
            <w:r>
              <w:rPr>
                <w:b/>
                <w:bCs/>
                <w:rFonts w:ascii="Times New Roman" w:hAnsi="Times New Roman" w:cs="Times New Roman" w:eastAsia="Times New Roman"/>
                <w:sz w:val="22"/>
                <w:szCs w:val="22"/>
              </w:rPr>
              <w:t xml:space="preserve">Wrong-specification control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(C2c)</w:t>
            </w:r>
          </w:p>
        </w:tc>
        <w:tc>
          <w:tcPr>
            <w:tcW w:type="dxa" w:w="3200"/>
          </w:tcPr>
          <w:p>
            <w:pPr>
              <w:pStyle w:val="Compact"/>
            </w:pPr>
            <w:r>
              <w:rPr>
                <w:rFonts w:ascii="Times New Roman" w:hAnsi="Times New Roman" w:cs="Times New Roman" w:eastAsia="Times New Roman"/>
                <w:sz w:val="22"/>
                <w:szCs w:val="22"/>
              </w:rPr>
              <w:t xml:space="preserve">A different subject’s specification applied to this subject. Two variants: an adversarial fixed pairing (v1) and a random derangement (v2).</w:t>
            </w:r>
          </w:p>
        </w:tc>
        <w:tc>
          <w:tcPr>
            <w:tcW w:type="dxa" w:w="2860"/>
          </w:tcPr>
          <w:p>
            <w:pPr>
              <w:pStyle w:val="Compact"/>
            </w:pPr>
            <w:r>
              <w:rPr>
                <w:rFonts w:ascii="Times New Roman" w:hAnsi="Times New Roman" w:cs="Times New Roman" w:eastAsia="Times New Roman"/>
                <w:sz w:val="22"/>
                <w:szCs w:val="22"/>
              </w:rPr>
              <w:t xml:space="preserve">Tests whether the effect is driven by the content of the correct Specification, or by the mere presence of structured prompting.</w:t>
            </w:r>
          </w:p>
        </w:tc>
      </w:tr>
      <w:tr>
        <w:tc>
          <w:tcPr>
            <w:tcW w:type="dxa" w:w="1500"/>
          </w:tcPr>
          <w:p>
            <w:pPr>
              <w:pStyle w:val="Compact"/>
            </w:pPr>
          </w:p>
        </w:tc>
        <w:tc>
          <w:tcPr>
            <w:tcW w:type="dxa" w:w="1800"/>
          </w:tcPr>
          <w:p>
            <w:pPr>
              <w:pStyle w:val="Compact"/>
            </w:pPr>
            <w:r>
              <w:rPr>
                <w:b/>
                <w:bCs/>
                <w:rFonts w:ascii="Times New Roman" w:hAnsi="Times New Roman" w:cs="Times New Roman" w:eastAsia="Times New Roman"/>
                <w:sz w:val="22"/>
                <w:szCs w:val="22"/>
              </w:rPr>
              <w:t xml:space="preserve">All facts, no specification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(C4)</w:t>
            </w:r>
          </w:p>
        </w:tc>
        <w:tc>
          <w:tcPr>
            <w:tcW w:type="dxa" w:w="3200"/>
          </w:tcPr>
          <w:p>
            <w:pPr>
              <w:pStyle w:val="Compact"/>
            </w:pPr>
            <w:r>
              <w:rPr>
                <w:rFonts w:ascii="Times New Roman" w:hAnsi="Times New Roman" w:cs="Times New Roman" w:eastAsia="Times New Roman"/>
                <w:sz w:val="22"/>
                <w:szCs w:val="22"/>
              </w:rPr>
              <w:t xml:space="preserve">Every extracted fact for the subject, loaded into context at once.</w:t>
            </w:r>
          </w:p>
        </w:tc>
        <w:tc>
          <w:tcPr>
            <w:tcW w:type="dxa" w:w="2860"/>
          </w:tcPr>
          <w:p>
            <w:pPr>
              <w:pStyle w:val="Compact"/>
            </w:pPr>
            <w:r>
              <w:rPr>
                <w:rFonts w:ascii="Times New Roman" w:hAnsi="Times New Roman" w:cs="Times New Roman" w:eastAsia="Times New Roman"/>
                <w:sz w:val="22"/>
                <w:szCs w:val="22"/>
              </w:rPr>
              <w:t xml:space="preserve">Tests whether information sufficiency alone drives prediction, independent of structure.</w:t>
            </w:r>
          </w:p>
        </w:tc>
      </w:tr>
      <w:tr>
        <w:tc>
          <w:tcPr>
            <w:tcW w:type="dxa" w:w="1500"/>
          </w:tcPr>
          <w:p>
            <w:pPr>
              <w:pStyle w:val="Compact"/>
            </w:pPr>
          </w:p>
        </w:tc>
        <w:tc>
          <w:tcPr>
            <w:tcW w:type="dxa" w:w="1800"/>
          </w:tcPr>
          <w:p>
            <w:pPr>
              <w:pStyle w:val="Compact"/>
            </w:pPr>
            <w:r>
              <w:rPr>
                <w:b/>
                <w:bCs/>
                <w:rFonts w:ascii="Times New Roman" w:hAnsi="Times New Roman" w:cs="Times New Roman" w:eastAsia="Times New Roman"/>
                <w:sz w:val="22"/>
                <w:szCs w:val="22"/>
              </w:rPr>
              <w:t xml:space="preserve">Facts + specification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(C4a)</w:t>
            </w:r>
          </w:p>
        </w:tc>
        <w:tc>
          <w:tcPr>
            <w:tcW w:type="dxa" w:w="3200"/>
          </w:tcPr>
          <w:p>
            <w:pPr>
              <w:pStyle w:val="Compact"/>
            </w:pPr>
            <w:r>
              <w:rPr>
                <w:rFonts w:ascii="Times New Roman" w:hAnsi="Times New Roman" w:cs="Times New Roman" w:eastAsia="Times New Roman"/>
                <w:sz w:val="22"/>
                <w:szCs w:val="22"/>
              </w:rPr>
              <w:t xml:space="preserve">Every extracted fact plus the Specification.</w:t>
            </w:r>
          </w:p>
        </w:tc>
        <w:tc>
          <w:tcPr>
            <w:tcW w:type="dxa" w:w="2860"/>
          </w:tcPr>
          <w:p>
            <w:pPr>
              <w:pStyle w:val="Compact"/>
            </w:pPr>
            <w:r>
              <w:rPr>
                <w:rFonts w:ascii="Times New Roman" w:hAnsi="Times New Roman" w:cs="Times New Roman" w:eastAsia="Times New Roman"/>
                <w:sz w:val="22"/>
                <w:szCs w:val="22"/>
              </w:rPr>
              <w:t xml:space="preserve">Combines full information and structure to test the upper bound of context-provided prediction.</w:t>
            </w:r>
          </w:p>
        </w:tc>
      </w:tr>
      <w:tr>
        <w:tc>
          <w:tcPr>
            <w:tcW w:type="dxa" w:w="1500"/>
          </w:tcPr>
          <w:p>
            <w:pPr>
              <w:pStyle w:val="Compact"/>
            </w:pPr>
          </w:p>
        </w:tc>
        <w:tc>
          <w:tcPr>
            <w:tcW w:type="dxa" w:w="1800"/>
          </w:tcPr>
          <w:p>
            <w:pPr>
              <w:pStyle w:val="Compact"/>
            </w:pPr>
            <w:r>
              <w:rPr>
                <w:b/>
                <w:bCs/>
                <w:rFonts w:ascii="Times New Roman" w:hAnsi="Times New Roman" w:cs="Times New Roman" w:eastAsia="Times New Roman"/>
                <w:sz w:val="22"/>
                <w:szCs w:val="22"/>
              </w:rPr>
              <w:t xml:space="preserve">Raw corpus, no specification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(C8)</w:t>
            </w:r>
          </w:p>
        </w:tc>
        <w:tc>
          <w:tcPr>
            <w:tcW w:type="dxa" w:w="3200"/>
          </w:tcPr>
          <w:p>
            <w:pPr>
              <w:pStyle w:val="Compact"/>
            </w:pPr>
            <w:r>
              <w:rPr>
                <w:rFonts w:ascii="Times New Roman" w:hAnsi="Times New Roman" w:cs="Times New Roman" w:eastAsia="Times New Roman"/>
                <w:sz w:val="22"/>
                <w:szCs w:val="22"/>
              </w:rPr>
              <w:t xml:space="preserve">The full training-half corpus loaded into context.</w:t>
            </w:r>
          </w:p>
        </w:tc>
        <w:tc>
          <w:tcPr>
            <w:tcW w:type="dxa" w:w="2860"/>
          </w:tcPr>
          <w:p>
            <w:pPr>
              <w:pStyle w:val="Compact"/>
            </w:pPr>
            <w:r>
              <w:rPr>
                <w:rFonts w:ascii="Times New Roman" w:hAnsi="Times New Roman" w:cs="Times New Roman" w:eastAsia="Times New Roman"/>
                <w:sz w:val="22"/>
                <w:szCs w:val="22"/>
              </w:rPr>
              <w:t xml:space="preserve">Tests whether unstructured source text can substitute for an interpretive representation.</w:t>
            </w:r>
          </w:p>
        </w:tc>
      </w:tr>
      <w:tr>
        <w:tc>
          <w:tcPr>
            <w:tcW w:type="dxa" w:w="1500"/>
          </w:tcPr>
          <w:p>
            <w:pPr>
              <w:pStyle w:val="Compact"/>
            </w:pPr>
          </w:p>
        </w:tc>
        <w:tc>
          <w:tcPr>
            <w:tcW w:type="dxa" w:w="1800"/>
          </w:tcPr>
          <w:p>
            <w:pPr>
              <w:pStyle w:val="Compact"/>
            </w:pPr>
            <w:r>
              <w:rPr>
                <w:b/>
                <w:bCs/>
                <w:rFonts w:ascii="Times New Roman" w:hAnsi="Times New Roman" w:cs="Times New Roman" w:eastAsia="Times New Roman"/>
                <w:sz w:val="22"/>
                <w:szCs w:val="22"/>
              </w:rPr>
              <w:t xml:space="preserve">Corpus + specification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(C9)</w:t>
            </w:r>
          </w:p>
        </w:tc>
        <w:tc>
          <w:tcPr>
            <w:tcW w:type="dxa" w:w="3200"/>
          </w:tcPr>
          <w:p>
            <w:pPr>
              <w:pStyle w:val="Compact"/>
            </w:pPr>
            <w:r>
              <w:rPr>
                <w:rFonts w:ascii="Times New Roman" w:hAnsi="Times New Roman" w:cs="Times New Roman" w:eastAsia="Times New Roman"/>
                <w:sz w:val="22"/>
                <w:szCs w:val="22"/>
              </w:rPr>
              <w:t xml:space="preserve">Raw training corpus plus the Specification.</w:t>
            </w:r>
          </w:p>
        </w:tc>
        <w:tc>
          <w:tcPr>
            <w:tcW w:type="dxa" w:w="2860"/>
          </w:tcPr>
          <w:p>
            <w:pPr>
              <w:pStyle w:val="Compact"/>
            </w:pPr>
            <w:r>
              <w:rPr>
                <w:rFonts w:ascii="Times New Roman" w:hAnsi="Times New Roman" w:cs="Times New Roman" w:eastAsia="Times New Roman"/>
                <w:sz w:val="22"/>
                <w:szCs w:val="22"/>
              </w:rPr>
              <w:t xml:space="preserve">Tests whether structure is additive to unstructured source text.</w:t>
            </w:r>
          </w:p>
        </w:tc>
      </w:tr>
      <w:tr>
        <w:tc>
          <w:tcPr>
            <w:tcW w:type="dxa" w:w="1500"/>
          </w:tcPr>
          <w:p>
            <w:pPr>
              <w:pStyle w:val="Compact"/>
            </w:pPr>
            <w:r>
              <w:rPr>
                <w:rFonts w:ascii="Times New Roman" w:hAnsi="Times New Roman" w:cs="Times New Roman" w:eastAsia="Times New Roman"/>
                <w:sz w:val="22"/>
                <w:szCs w:val="22"/>
              </w:rPr>
              <w:t xml:space="preserve">Memory-system configurations (controlled, all 5 systems)</w:t>
            </w:r>
          </w:p>
        </w:tc>
        <w:tc>
          <w:tcPr>
            <w:tcW w:type="dxa" w:w="1800"/>
          </w:tcPr>
          <w:p>
            <w:pPr>
              <w:pStyle w:val="Compact"/>
            </w:pPr>
            <w:r>
              <w:rPr>
                <w:b/>
                <w:bCs/>
                <w:rFonts w:ascii="Times New Roman" w:hAnsi="Times New Roman" w:cs="Times New Roman" w:eastAsia="Times New Roman"/>
                <w:sz w:val="22"/>
                <w:szCs w:val="22"/>
              </w:rPr>
              <w:t xml:space="preserve">Retrieval alone, controlled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(C1)</w:t>
            </w:r>
          </w:p>
        </w:tc>
        <w:tc>
          <w:tcPr>
            <w:tcW w:type="dxa" w:w="3200"/>
          </w:tcPr>
          <w:p>
            <w:pPr>
              <w:pStyle w:val="Compact"/>
            </w:pPr>
            <w:r>
              <w:rPr>
                <w:rFonts w:ascii="Times New Roman" w:hAnsi="Times New Roman" w:cs="Times New Roman" w:eastAsia="Times New Roman"/>
                <w:sz w:val="22"/>
                <w:szCs w:val="22"/>
              </w:rPr>
              <w:t xml:space="preserve">Top-k facts retrieved by each memory system (Mem0, Letta, Supermemory, Zep, Base Layer) from the shared fact pool.</w:t>
            </w:r>
          </w:p>
        </w:tc>
        <w:tc>
          <w:tcPr>
            <w:tcW w:type="dxa" w:w="2860"/>
          </w:tcPr>
          <w:p>
            <w:pPr>
              <w:pStyle w:val="Compact"/>
            </w:pPr>
            <w:r>
              <w:rPr>
                <w:rFonts w:ascii="Times New Roman" w:hAnsi="Times New Roman" w:cs="Times New Roman" w:eastAsia="Times New Roman"/>
                <w:sz w:val="22"/>
                <w:szCs w:val="22"/>
              </w:rPr>
              <w:t xml:space="preserve">Tests retrieval sufficiency, and whether providers converge on which facts are most relevant given identical input.</w:t>
            </w:r>
          </w:p>
        </w:tc>
      </w:tr>
      <w:tr>
        <w:tc>
          <w:tcPr>
            <w:tcW w:type="dxa" w:w="1500"/>
          </w:tcPr>
          <w:p>
            <w:pPr>
              <w:pStyle w:val="Compact"/>
            </w:pPr>
          </w:p>
        </w:tc>
        <w:tc>
          <w:tcPr>
            <w:tcW w:type="dxa" w:w="1800"/>
          </w:tcPr>
          <w:p>
            <w:pPr>
              <w:pStyle w:val="Compact"/>
            </w:pPr>
            <w:r>
              <w:rPr>
                <w:b/>
                <w:bCs/>
                <w:rFonts w:ascii="Times New Roman" w:hAnsi="Times New Roman" w:cs="Times New Roman" w:eastAsia="Times New Roman"/>
                <w:sz w:val="22"/>
                <w:szCs w:val="22"/>
              </w:rPr>
              <w:t xml:space="preserve">Retrieval + specification, controlled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(C3)</w:t>
            </w:r>
          </w:p>
        </w:tc>
        <w:tc>
          <w:tcPr>
            <w:tcW w:type="dxa" w:w="3200"/>
          </w:tcPr>
          <w:p>
            <w:pPr>
              <w:pStyle w:val="Compact"/>
            </w:pPr>
            <w:r>
              <w:rPr>
                <w:rFonts w:ascii="Times New Roman" w:hAnsi="Times New Roman" w:cs="Times New Roman" w:eastAsia="Times New Roman"/>
                <w:sz w:val="22"/>
                <w:szCs w:val="22"/>
              </w:rPr>
              <w:t xml:space="preserve">Memory system retrieval from the shared fact pool, plus the Specification.</w:t>
            </w:r>
          </w:p>
        </w:tc>
        <w:tc>
          <w:tcPr>
            <w:tcW w:type="dxa" w:w="2860"/>
          </w:tcPr>
          <w:p>
            <w:pPr>
              <w:pStyle w:val="Compact"/>
            </w:pPr>
            <w:r>
              <w:rPr>
                <w:rFonts w:ascii="Times New Roman" w:hAnsi="Times New Roman" w:cs="Times New Roman" w:eastAsia="Times New Roman"/>
                <w:sz w:val="22"/>
                <w:szCs w:val="22"/>
              </w:rPr>
              <w:t xml:space="preserve">Tests whether the Specification layers cleanly on retrieval when the input is held constant.</w:t>
            </w:r>
          </w:p>
        </w:tc>
      </w:tr>
      <w:tr>
        <w:tc>
          <w:tcPr>
            <w:tcW w:type="dxa" w:w="1500"/>
          </w:tcPr>
          <w:p>
            <w:pPr>
              <w:pStyle w:val="Compact"/>
            </w:pPr>
            <w:r>
              <w:rPr>
                <w:rFonts w:ascii="Times New Roman" w:hAnsi="Times New Roman" w:cs="Times New Roman" w:eastAsia="Times New Roman"/>
                <w:sz w:val="22"/>
                <w:szCs w:val="22"/>
              </w:rPr>
              <w:t xml:space="preserve">Memory-system configurations (native, 4 commercial systems)</w:t>
            </w:r>
          </w:p>
        </w:tc>
        <w:tc>
          <w:tcPr>
            <w:tcW w:type="dxa" w:w="1800"/>
          </w:tcPr>
          <w:p>
            <w:pPr>
              <w:pStyle w:val="Compact"/>
            </w:pPr>
            <w:r>
              <w:rPr>
                <w:b/>
                <w:bCs/>
                <w:rFonts w:ascii="Times New Roman" w:hAnsi="Times New Roman" w:cs="Times New Roman" w:eastAsia="Times New Roman"/>
                <w:sz w:val="22"/>
                <w:szCs w:val="22"/>
              </w:rPr>
              <w:t xml:space="preserve">Retrieval alone, native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(C1 native)</w:t>
            </w:r>
          </w:p>
        </w:tc>
        <w:tc>
          <w:tcPr>
            <w:tcW w:type="dxa" w:w="3200"/>
          </w:tcPr>
          <w:p>
            <w:pPr>
              <w:pStyle w:val="Compact"/>
            </w:pPr>
            <w:r>
              <w:rPr>
                <w:rFonts w:ascii="Times New Roman" w:hAnsi="Times New Roman" w:cs="Times New Roman" w:eastAsia="Times New Roman"/>
                <w:sz w:val="22"/>
                <w:szCs w:val="22"/>
              </w:rPr>
              <w:t xml:space="preserve">Top-k results from each memory system’s own ingestion pipeline operating over the raw training corpus.</w:t>
            </w:r>
          </w:p>
        </w:tc>
        <w:tc>
          <w:tcPr>
            <w:tcW w:type="dxa" w:w="2860"/>
          </w:tcPr>
          <w:p>
            <w:pPr>
              <w:pStyle w:val="Compact"/>
            </w:pPr>
            <w:r>
              <w:rPr>
                <w:rFonts w:ascii="Times New Roman" w:hAnsi="Times New Roman" w:cs="Times New Roman" w:eastAsia="Times New Roman"/>
                <w:sz w:val="22"/>
                <w:szCs w:val="22"/>
              </w:rPr>
              <w:t xml:space="preserve">Real-world comparison of each memory system’s full ingestion-plus-retrieval stack.</w:t>
            </w:r>
          </w:p>
        </w:tc>
      </w:tr>
      <w:tr>
        <w:tc>
          <w:tcPr>
            <w:tcW w:type="dxa" w:w="1500"/>
          </w:tcPr>
          <w:p>
            <w:pPr>
              <w:pStyle w:val="Compact"/>
            </w:pPr>
          </w:p>
        </w:tc>
        <w:tc>
          <w:tcPr>
            <w:tcW w:type="dxa" w:w="1800"/>
          </w:tcPr>
          <w:p>
            <w:pPr>
              <w:pStyle w:val="Compact"/>
            </w:pPr>
            <w:r>
              <w:rPr>
                <w:b/>
                <w:bCs/>
                <w:rFonts w:ascii="Times New Roman" w:hAnsi="Times New Roman" w:cs="Times New Roman" w:eastAsia="Times New Roman"/>
                <w:sz w:val="22"/>
                <w:szCs w:val="22"/>
              </w:rPr>
              <w:t xml:space="preserve">Retrieval + specification, native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(C3 native)</w:t>
            </w:r>
          </w:p>
        </w:tc>
        <w:tc>
          <w:tcPr>
            <w:tcW w:type="dxa" w:w="3200"/>
          </w:tcPr>
          <w:p>
            <w:pPr>
              <w:pStyle w:val="Compact"/>
            </w:pPr>
            <w:r>
              <w:rPr>
                <w:rFonts w:ascii="Times New Roman" w:hAnsi="Times New Roman" w:cs="Times New Roman" w:eastAsia="Times New Roman"/>
                <w:sz w:val="22"/>
                <w:szCs w:val="22"/>
              </w:rPr>
              <w:t xml:space="preserve">Memory system’s own ingestion and retrieval, plus the Specification.</w:t>
            </w:r>
          </w:p>
        </w:tc>
        <w:tc>
          <w:tcPr>
            <w:tcW w:type="dxa" w:w="2860"/>
          </w:tcPr>
          <w:p>
            <w:pPr>
              <w:pStyle w:val="Compact"/>
            </w:pPr>
            <w:r>
              <w:rPr>
                <w:rFonts w:ascii="Times New Roman" w:hAnsi="Times New Roman" w:cs="Times New Roman" w:eastAsia="Times New Roman"/>
                <w:sz w:val="22"/>
                <w:szCs w:val="22"/>
              </w:rPr>
              <w:t xml:space="preserve">Tests whether the Specification improves the real-world deployment of each memory system.</w:t>
            </w:r>
          </w:p>
        </w:tc>
      </w:tr>
    </w:tbl>
    <w:p>
      <w:pPr>
        <w:pStyle w:val="BodyText"/>
      </w:pPr>
      <w:r>
        <w:rPr>
          <w:rFonts w:ascii="Times New Roman" w:hAnsi="Times New Roman" w:cs="Times New Roman" w:eastAsia="Times New Roman"/>
          <w:sz w:val="22"/>
          <w:szCs w:val="22"/>
        </w:rPr>
        <w:t xml:space="preserve">The 14 subjects span four continents and roughly two millennia of written human experience. Ordered chronologically: Saint Augustine (North Africa, 4th-5th c.), Bābur (Central Asia and India, 15th-16th c.), Bernal Díaz del Castillo (Spain and Mexico, 15th-16th c.), Benvenuto Cellini (Italy, 16th c.), Jean-Jacques Rousseau (France, 18th c.), Olaudah Equiano (West Africa and Britain, 18th c.), Mary Seacole (Jamaica and Britain, 19th c.), Elizabeth Keckley (United States, 19th c.), Yung Wing (China and the United States, 19th c.), Philip Gilbert Hamerton (Britain, 19th c.), Fukuzawa Yukichi (Japan, 19th c.), Georg Ebers (Germany, 19th c.), Sunity Devee (India, late 19th-early 20th c.), and Zitkala-Ša (Yankton Dakota, early 20th c.). Source corpora range from 25,231 words (Hamerton) to 422,772 words (Bābur). Full source references are in</w:t>
      </w:r>
      <w:r>
        <w:rPr>
          <w:rFonts w:ascii="Times New Roman" w:hAnsi="Times New Roman" w:cs="Times New Roman" w:eastAsia="Times New Roman"/>
          <w:sz w:val="22"/>
          <w:szCs w:val="22"/>
        </w:rPr>
        <w:t xml:space="preserve"> </w:t>
      </w:r>
      <w:hyperlink w:anchor="sec-3-4">
        <w:r>
          <w:rPr>
            <w:rStyle w:val="Hyperlink"/>
            <w:rFonts w:ascii="Times New Roman" w:hAnsi="Times New Roman" w:cs="Times New Roman" w:eastAsia="Times New Roman"/>
            <w:sz w:val="22"/>
            <w:szCs w:val="22"/>
          </w:rPr>
          <w:t xml:space="preserve">§3.4</w:t>
        </w:r>
      </w:hyperlink>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Predictions were scored on a 1-5 rubric where the integer anchors mark categorical shifts in answer quality; the full rubric and verbatim judge prompt are in</w:t>
      </w:r>
      <w:r>
        <w:rPr>
          <w:rFonts w:ascii="Times New Roman" w:hAnsi="Times New Roman" w:cs="Times New Roman" w:eastAsia="Times New Roman"/>
          <w:sz w:val="22"/>
          <w:szCs w:val="22"/>
        </w:rPr>
        <w:t xml:space="preserve"> </w:t>
      </w:r>
      <w:hyperlink w:anchor="sec-3-3">
        <w:r>
          <w:rPr>
            <w:rStyle w:val="Hyperlink"/>
            <w:rFonts w:ascii="Times New Roman" w:hAnsi="Times New Roman" w:cs="Times New Roman" w:eastAsia="Times New Roman"/>
            <w:sz w:val="22"/>
            <w:szCs w:val="22"/>
          </w:rPr>
          <w:t xml:space="preserve">§3.3</w:t>
        </w:r>
      </w:hyperlink>
      <w:r>
        <w:rPr>
          <w:rFonts w:ascii="Times New Roman" w:hAnsi="Times New Roman" w:cs="Times New Roman" w:eastAsia="Times New Roman"/>
          <w:sz w:val="22"/>
          <w:szCs w:val="22"/>
        </w:rPr>
        <w:t xml:space="preserve">. For example, a move from 1.8 to 2.4 crosses the 2.0 boundary: the model goes from refusing the question or producing an off-base answer (anchor 1) to engaging with the question even when the prediction is still wrong (anchor 2). Absolute point gains, not percentages, are the informative metric for cross-subject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Times New Roman" w:eastAsia="Times New Roman"/>
                <w:sz w:val="22"/>
                <w:szCs w:val="22"/>
              </w:rPr>
              <w:t xml:space="preserve">Score</w:t>
            </w:r>
          </w:p>
        </w:tc>
        <w:tc>
          <w:tcPr/>
          <w:p>
            <w:pPr>
              <w:pStyle w:val="Compact"/>
            </w:pPr>
            <w:r>
              <w:rPr>
                <w:rFonts w:ascii="Times New Roman" w:hAnsi="Times New Roman" w:cs="Times New Roman" w:eastAsia="Times New Roman"/>
                <w:sz w:val="22"/>
                <w:szCs w:val="22"/>
              </w:rPr>
              <w:t xml:space="preserve">Anchor (verbatim)</w:t>
            </w:r>
          </w:p>
        </w:tc>
        <w:tc>
          <w:tcPr/>
          <w:p>
            <w:pPr>
              <w:pStyle w:val="Compact"/>
            </w:pPr>
            <w:r>
              <w:rPr>
                <w:rFonts w:ascii="Times New Roman" w:hAnsi="Times New Roman" w:cs="Times New Roman" w:eastAsia="Times New Roman"/>
                <w:sz w:val="22"/>
                <w:szCs w:val="22"/>
              </w:rPr>
              <w:t xml:space="preserve">Shift from previous anchor</w:t>
            </w:r>
          </w:p>
        </w:tc>
      </w:tr>
      <w:tr>
        <w:tc>
          <w:tcPr/>
          <w:p>
            <w:pPr>
              <w:pStyle w:val="Compact"/>
            </w:pPr>
            <w:r>
              <w:rPr>
                <w:b/>
                <w:bCs/>
                <w:rFonts w:ascii="Times New Roman" w:hAnsi="Times New Roman" w:cs="Times New Roman" w:eastAsia="Times New Roman"/>
                <w:sz w:val="22"/>
                <w:szCs w:val="22"/>
              </w:rPr>
              <w:t xml:space="preserve">1</w:t>
            </w:r>
          </w:p>
        </w:tc>
        <w:tc>
          <w:tcPr/>
          <w:p>
            <w:pPr>
              <w:pStyle w:val="Compact"/>
            </w:pPr>
            <w:r>
              <w:rPr>
                <w:rFonts w:ascii="Times New Roman" w:hAnsi="Times New Roman" w:cs="Times New Roman" w:eastAsia="Times New Roman"/>
                <w:sz w:val="22"/>
                <w:szCs w:val="22"/>
              </w:rPr>
              <w:t xml:space="preserve">Refuses or off-base</w:t>
            </w:r>
          </w:p>
        </w:tc>
        <w:tc>
          <w:tcPr/>
          <w:p>
            <w:pPr>
              <w:pStyle w:val="Compact"/>
            </w:pPr>
            <w:r>
              <w:rPr>
                <w:rFonts w:ascii="Times New Roman" w:hAnsi="Times New Roman" w:cs="Times New Roman" w:eastAsia="Times New Roman"/>
                <w:sz w:val="22"/>
                <w:szCs w:val="22"/>
              </w:rPr>
              <w:t xml:space="preserve">(rubric floor) No usable answer: the model either declined (93% of score-1 responses) or engaged with the wrong subject (7%)</w:t>
            </w:r>
          </w:p>
        </w:tc>
      </w:tr>
      <w:tr>
        <w:tc>
          <w:tcPr/>
          <w:p>
            <w:pPr>
              <w:pStyle w:val="Compact"/>
            </w:pPr>
            <w:r>
              <w:rPr>
                <w:b/>
                <w:bCs/>
                <w:rFonts w:ascii="Times New Roman" w:hAnsi="Times New Roman" w:cs="Times New Roman" w:eastAsia="Times New Roman"/>
                <w:sz w:val="22"/>
                <w:szCs w:val="22"/>
              </w:rPr>
              <w:t xml:space="preserve">2</w:t>
            </w:r>
          </w:p>
        </w:tc>
        <w:tc>
          <w:tcPr/>
          <w:p>
            <w:pPr>
              <w:pStyle w:val="Compact"/>
            </w:pPr>
            <w:r>
              <w:rPr>
                <w:rFonts w:ascii="Times New Roman" w:hAnsi="Times New Roman" w:cs="Times New Roman" w:eastAsia="Times New Roman"/>
                <w:sz w:val="22"/>
                <w:szCs w:val="22"/>
              </w:rPr>
              <w:t xml:space="preserve">Wrong prediction</w:t>
            </w:r>
          </w:p>
        </w:tc>
        <w:tc>
          <w:tcPr/>
          <w:p>
            <w:pPr>
              <w:pStyle w:val="Compact"/>
            </w:pPr>
            <w:r>
              <w:rPr>
                <w:rFonts w:ascii="Times New Roman" w:hAnsi="Times New Roman" w:cs="Times New Roman" w:eastAsia="Times New Roman"/>
                <w:sz w:val="22"/>
                <w:szCs w:val="22"/>
              </w:rPr>
              <w:t xml:space="preserve">From no usable answer to engaging with the right subject</w:t>
            </w:r>
          </w:p>
        </w:tc>
      </w:tr>
      <w:tr>
        <w:tc>
          <w:tcPr/>
          <w:p>
            <w:pPr>
              <w:pStyle w:val="Compact"/>
            </w:pPr>
            <w:r>
              <w:rPr>
                <w:b/>
                <w:bCs/>
                <w:rFonts w:ascii="Times New Roman" w:hAnsi="Times New Roman" w:cs="Times New Roman" w:eastAsia="Times New Roman"/>
                <w:sz w:val="22"/>
                <w:szCs w:val="22"/>
              </w:rPr>
              <w:t xml:space="preserve">3</w:t>
            </w:r>
          </w:p>
        </w:tc>
        <w:tc>
          <w:tcPr/>
          <w:p>
            <w:pPr>
              <w:pStyle w:val="Compact"/>
            </w:pPr>
            <w:r>
              <w:rPr>
                <w:rFonts w:ascii="Times New Roman" w:hAnsi="Times New Roman" w:cs="Times New Roman" w:eastAsia="Times New Roman"/>
                <w:sz w:val="22"/>
                <w:szCs w:val="22"/>
              </w:rPr>
              <w:t xml:space="preserve">Right domain wrong outcome</w:t>
            </w:r>
          </w:p>
        </w:tc>
        <w:tc>
          <w:tcPr/>
          <w:p>
            <w:pPr>
              <w:pStyle w:val="Compact"/>
            </w:pPr>
            <w:r>
              <w:rPr>
                <w:rFonts w:ascii="Times New Roman" w:hAnsi="Times New Roman" w:cs="Times New Roman" w:eastAsia="Times New Roman"/>
                <w:sz w:val="22"/>
                <w:szCs w:val="22"/>
              </w:rPr>
              <w:t xml:space="preserve">From wrong prediction to the right domain</w:t>
            </w:r>
          </w:p>
        </w:tc>
      </w:tr>
      <w:tr>
        <w:tc>
          <w:tcPr/>
          <w:p>
            <w:pPr>
              <w:pStyle w:val="Compact"/>
            </w:pPr>
            <w:r>
              <w:rPr>
                <w:b/>
                <w:bCs/>
                <w:rFonts w:ascii="Times New Roman" w:hAnsi="Times New Roman" w:cs="Times New Roman" w:eastAsia="Times New Roman"/>
                <w:sz w:val="22"/>
                <w:szCs w:val="22"/>
              </w:rPr>
              <w:t xml:space="preserve">4</w:t>
            </w:r>
          </w:p>
        </w:tc>
        <w:tc>
          <w:tcPr/>
          <w:p>
            <w:pPr>
              <w:pStyle w:val="Compact"/>
            </w:pPr>
            <w:r>
              <w:rPr>
                <w:rFonts w:ascii="Times New Roman" w:hAnsi="Times New Roman" w:cs="Times New Roman" w:eastAsia="Times New Roman"/>
                <w:sz w:val="22"/>
                <w:szCs w:val="22"/>
              </w:rPr>
              <w:t xml:space="preserve">General direction correct</w:t>
            </w:r>
          </w:p>
        </w:tc>
        <w:tc>
          <w:tcPr/>
          <w:p>
            <w:pPr>
              <w:pStyle w:val="Compact"/>
            </w:pPr>
            <w:r>
              <w:rPr>
                <w:rFonts w:ascii="Times New Roman" w:hAnsi="Times New Roman" w:cs="Times New Roman" w:eastAsia="Times New Roman"/>
                <w:sz w:val="22"/>
                <w:szCs w:val="22"/>
              </w:rPr>
              <w:t xml:space="preserve">From right domain to the general direction of the held-out</w:t>
            </w:r>
          </w:p>
        </w:tc>
      </w:tr>
      <w:tr>
        <w:tc>
          <w:tcPr/>
          <w:p>
            <w:pPr>
              <w:pStyle w:val="Compact"/>
            </w:pPr>
            <w:r>
              <w:rPr>
                <w:b/>
                <w:bCs/>
                <w:rFonts w:ascii="Times New Roman" w:hAnsi="Times New Roman" w:cs="Times New Roman" w:eastAsia="Times New Roman"/>
                <w:sz w:val="22"/>
                <w:szCs w:val="22"/>
              </w:rPr>
              <w:t xml:space="preserve">5</w:t>
            </w:r>
          </w:p>
        </w:tc>
        <w:tc>
          <w:tcPr/>
          <w:p>
            <w:pPr>
              <w:pStyle w:val="Compact"/>
            </w:pPr>
            <w:r>
              <w:rPr>
                <w:rFonts w:ascii="Times New Roman" w:hAnsi="Times New Roman" w:cs="Times New Roman" w:eastAsia="Times New Roman"/>
                <w:sz w:val="22"/>
                <w:szCs w:val="22"/>
              </w:rPr>
              <w:t xml:space="preserve">Predicts specific outcome</w:t>
            </w:r>
          </w:p>
        </w:tc>
        <w:tc>
          <w:tcPr/>
          <w:p>
            <w:pPr>
              <w:pStyle w:val="Compact"/>
            </w:pPr>
            <w:r>
              <w:rPr>
                <w:rFonts w:ascii="Times New Roman" w:hAnsi="Times New Roman" w:cs="Times New Roman" w:eastAsia="Times New Roman"/>
                <w:sz w:val="22"/>
                <w:szCs w:val="22"/>
              </w:rPr>
              <w:t xml:space="preserve">From general direction to the specific outcome documented in the held-out</w:t>
            </w:r>
          </w:p>
        </w:tc>
      </w:tr>
    </w:tbl>
    <w:p>
      <w:pPr>
        <w:pStyle w:val="BodyText"/>
      </w:pPr>
      <w:r>
        <w:rPr>
          <w:rFonts w:ascii="Times New Roman" w:hAnsi="Times New Roman" w:cs="Times New Roman" w:eastAsia="Times New Roman"/>
          <w:sz w:val="22"/>
          <w:szCs w:val="22"/>
        </w:rPr>
        <w:t xml:space="preserve">Score interpretation, including the cross-anchor rule for fractional scores (e.g., 2.5, 3.4), is in</w:t>
      </w:r>
      <w:r>
        <w:rPr>
          <w:rFonts w:ascii="Times New Roman" w:hAnsi="Times New Roman" w:cs="Times New Roman" w:eastAsia="Times New Roman"/>
          <w:sz w:val="22"/>
          <w:szCs w:val="22"/>
        </w:rPr>
        <w:t xml:space="preserve"> </w:t>
      </w:r>
      <w:hyperlink w:anchor="sec-3-3-1">
        <w:r>
          <w:rPr>
            <w:rStyle w:val="Hyperlink"/>
            <w:rFonts w:ascii="Times New Roman" w:hAnsi="Times New Roman" w:cs="Times New Roman" w:eastAsia="Times New Roman"/>
            <w:sz w:val="22"/>
            <w:szCs w:val="22"/>
          </w:rPr>
          <w:t xml:space="preserve">§3.3.1</w:t>
        </w:r>
      </w:hyperlink>
      <w:r>
        <w:rPr>
          <w:rFonts w:ascii="Times New Roman" w:hAnsi="Times New Roman" w:cs="Times New Roman" w:eastAsia="Times New Roman"/>
          <w:sz w:val="22"/>
          <w:szCs w:val="22"/>
        </w:rPr>
        <w:t xml:space="preserve">. Example questions per subject and panel composition are in</w:t>
      </w:r>
      <w:r>
        <w:rPr>
          <w:rFonts w:ascii="Times New Roman" w:hAnsi="Times New Roman" w:cs="Times New Roman" w:eastAsia="Times New Roman"/>
          <w:sz w:val="22"/>
          <w:szCs w:val="22"/>
        </w:rPr>
        <w:t xml:space="preserve"> </w:t>
      </w:r>
      <w:hyperlink w:anchor="sec-3-3-2">
        <w:r>
          <w:rPr>
            <w:rStyle w:val="Hyperlink"/>
            <w:rFonts w:ascii="Times New Roman" w:hAnsi="Times New Roman" w:cs="Times New Roman" w:eastAsia="Times New Roman"/>
            <w:sz w:val="22"/>
            <w:szCs w:val="22"/>
          </w:rPr>
          <w:t xml:space="preserve">§3.3.2</w:t>
        </w:r>
      </w:hyperlink>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baseline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we refer to throughout is the No-Context Baseline (C5): the response model’s score with no external information.</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Low-baseline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subjects are the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population of relevance</w:t>
      </w:r>
      <w:r>
        <w:rPr>
          <w:rFonts w:ascii="Times New Roman" w:hAnsi="Times New Roman" w:cs="Times New Roman" w:eastAsia="Times New Roman"/>
          <w:sz w:val="22"/>
          <w:szCs w:val="22"/>
        </w:rPr>
        <w:t xml:space="preserve">: people the model has insignificant pretraining understanding of, even when fragments of their digital footprint exist in training data.</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High-baseline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subjects are the opposite, people the model already knows about from pretraining (e.g., Benjamin Franklin, included in this study as a known-figure reference,</w:t>
      </w:r>
      <w:r>
        <w:rPr>
          <w:rFonts w:ascii="Times New Roman" w:hAnsi="Times New Roman" w:cs="Times New Roman" w:eastAsia="Times New Roman"/>
          <w:sz w:val="22"/>
          <w:szCs w:val="22"/>
        </w:rPr>
        <w:t xml:space="preserve"> </w:t>
      </w:r>
      <w:hyperlink w:anchor="sec-4-1-2">
        <w:r>
          <w:rPr>
            <w:rStyle w:val="Hyperlink"/>
            <w:rFonts w:ascii="Times New Roman" w:hAnsi="Times New Roman" w:cs="Times New Roman" w:eastAsia="Times New Roman"/>
            <w:sz w:val="22"/>
            <w:szCs w:val="22"/>
          </w:rPr>
          <w:t xml:space="preserve">§4.1.2</w:t>
        </w:r>
      </w:hyperlink>
      <w:r>
        <w:rPr>
          <w:rFonts w:ascii="Times New Roman" w:hAnsi="Times New Roman" w:cs="Times New Roman" w:eastAsia="Times New Roman"/>
          <w:sz w:val="22"/>
          <w:szCs w:val="22"/>
        </w:rPr>
        <w:t xml:space="preserve">). Of the 14 main-study subjects, 9 are low-baseline (C5 ≤ 2.0) and 5 are mid-baseline (2.0 &lt; C5 ≤ 3.0); Franklin is the single high-baseline reference (C5 &gt; 3.0) and is not part of the 14. The low-baseline band is plausibly the default case for most users of frontier systems: even people with substantial public output captured in training corpora have only fragments of their reasoning represented. The study suggests the low-baseline band is the norm rather than the exception.</w:t>
      </w:r>
      <w:r>
        <w:rPr>
          <w:rStyle w:val="FootnoteReference"/>
          <w:rFonts w:ascii="Times New Roman" w:hAnsi="Times New Roman" w:cs="Times New Roman" w:eastAsia="Times New Roman"/>
          <w:sz w:val="18"/>
          <w:szCs w:val="18"/>
        </w:rPr>
        <w:footnoteReference w:id="14"/>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Results are reported separately on the low-baseline band (n=9) alongside the full 14-subject analysis.</w:t>
      </w:r>
    </w:p>
    <w:p>
      <w:pPr>
        <w:pStyle w:val="BodyText"/>
      </w:pPr>
      <w:r>
        <w:rPr>
          <w:rFonts w:ascii="Times New Roman" w:hAnsi="Times New Roman" w:cs="Times New Roman" w:eastAsia="Times New Roman"/>
          <w:sz w:val="22"/>
          <w:szCs w:val="22"/>
        </w:rPr>
        <w:t xml:space="preserve">The study is structured into two tiers. Tier 1 (main study) uses Claude Haiku 4.5 as the response model across all 14 subjects on every condition. Tier 2 is a smaller cross-provider directional probe (</w:t>
      </w:r>
      <w:hyperlink w:anchor="sec-3-6">
        <w:r>
          <w:rPr>
            <w:rStyle w:val="Hyperlink"/>
            <w:rFonts w:ascii="Times New Roman" w:hAnsi="Times New Roman" w:cs="Times New Roman" w:eastAsia="Times New Roman"/>
            <w:sz w:val="22"/>
            <w:szCs w:val="22"/>
          </w:rPr>
          <w:t xml:space="preserve">§3.6</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6-1">
        <w:r>
          <w:rPr>
            <w:rStyle w:val="Hyperlink"/>
            <w:rFonts w:ascii="Times New Roman" w:hAnsi="Times New Roman" w:cs="Times New Roman" w:eastAsia="Times New Roman"/>
            <w:sz w:val="22"/>
            <w:szCs w:val="22"/>
          </w:rPr>
          <w:t xml:space="preserve">§4.6.1</w:t>
        </w:r>
      </w:hyperlink>
      <w:r>
        <w:rPr>
          <w:rFonts w:ascii="Times New Roman" w:hAnsi="Times New Roman" w:cs="Times New Roman" w:eastAsia="Times New Roman"/>
          <w:sz w:val="22"/>
          <w:szCs w:val="22"/>
        </w:rPr>
        <w:t xml:space="preserve">). The 7-judge panel spans three providers; the 5-judge primary aggregate is composed of the Anthropic (Claude) and OpenAI (GPT) judges, and the 2 Gemini judges are reported as a sensitivity check on calibration grounds (</w:t>
      </w:r>
      <w:hyperlink w:anchor="sec-3-3-3">
        <w:r>
          <w:rPr>
            <w:rStyle w:val="Hyperlink"/>
            <w:rFonts w:ascii="Times New Roman" w:hAnsi="Times New Roman" w:cs="Times New Roman" w:eastAsia="Times New Roman"/>
            <w:sz w:val="22"/>
            <w:szCs w:val="22"/>
          </w:rPr>
          <w:t xml:space="preserve">§3.3.3</w:t>
        </w:r>
      </w:hyperlink>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Together these hypotheses test whether a Behavioral Specification can increase a language model’s representational accuracy of a specific person.</w:t>
      </w:r>
    </w:p>
    <w:bookmarkEnd w:id="15"/>
    <w:bookmarkStart w:id="21" w:name="sec-1-3"/>
    <w:p>
      <w:pPr>
        <w:pStyle w:val="Heading3"/>
      </w:pPr>
      <w:r>
        <w:rPr>
          <w:rFonts w:ascii="Times New Roman" w:hAnsi="Times New Roman" w:cs="Times New Roman" w:eastAsia="Times New Roman"/>
          <w:sz w:val="26"/>
          <w:szCs w:val="26"/>
        </w:rPr>
        <w:t xml:space="preserve">1.3 What we found</w:t>
      </w:r>
    </w:p>
    <w:p>
      <w:pPr>
        <w:pStyle w:val="FirstParagraph"/>
      </w:pPr>
      <w:r>
        <w:rPr>
          <w:rFonts w:ascii="Times New Roman" w:hAnsi="Times New Roman" w:cs="Times New Roman" w:eastAsia="Times New Roman"/>
          <w:sz w:val="22"/>
          <w:szCs w:val="22"/>
        </w:rPr>
        <w:t xml:space="preserve">An interpretive layer, operationalized as a Behavioral Specification (Spec), lifts representational accuracy. Its benefit is largest where the model knows the person least, and the mechanism is per-question. On questions where the model needs an interpretive frame and lacks one, a Behavioral Specification categorically improves the answer produced. On questions where the model already has the answer, a Behavioral Specification adds nothing and sometimes hurts.</w:t>
      </w:r>
      <w:r>
        <w:rPr>
          <w:rStyle w:val="FootnoteReference"/>
          <w:rFonts w:ascii="Times New Roman" w:hAnsi="Times New Roman" w:cs="Times New Roman" w:eastAsia="Times New Roman"/>
          <w:sz w:val="18"/>
          <w:szCs w:val="18"/>
        </w:rPr>
        <w:footnoteReference w:id="16"/>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What follows are seven findings, beginning with the cross-subject gradient (primary outcome) and the per-question mechanism beneath it. Prediction on held-out reasoning is what we measure; whether higher representational accuracy translates into aligned action is the downstream claim developed in §5 and §7.</w:t>
      </w:r>
    </w:p>
    <w:p>
      <w:pPr>
        <w:pStyle w:val="BodyText"/>
      </w:pPr>
      <w:r>
        <w:rPr>
          <w:b/>
          <w:bCs/>
          <w:rFonts w:ascii="Times New Roman" w:hAnsi="Times New Roman" w:cs="Times New Roman" w:eastAsia="Times New Roman"/>
          <w:sz w:val="22"/>
          <w:szCs w:val="22"/>
        </w:rPr>
        <w:t xml:space="preserve">Headline findings.</w:t>
      </w:r>
    </w:p>
    <w:p>
      <w:pPr>
        <w:pStyle w:val="Compact"/>
        <w:numPr>
          <w:ilvl w:val="0"/>
          <w:numId w:val="1002"/>
        </w:numPr>
      </w:pPr>
      <w:r>
        <w:rPr>
          <w:b/>
          <w:bCs/>
          <w:rFonts w:ascii="Times New Roman" w:hAnsi="Times New Roman" w:cs="Times New Roman" w:eastAsia="Times New Roman"/>
          <w:sz w:val="22"/>
          <w:szCs w:val="22"/>
        </w:rPr>
        <w:t xml:space="preserve">Gradient.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Behavioral Specification’s benefit is largest where the model knows the person least. Every one of the 9 low-baseline subjects improved when the Behavioral Specification was added on top of All Facts (C4a); per-subject mean lift</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+0.89</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points on the 1-5 rubric over the No-Context Baseline (n=9), with</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78.6%</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 individual questions improving (351 paired questions).</w:t>
      </w:r>
      <w:r>
        <w:rPr>
          <w:rStyle w:val="FootnoteReference"/>
          <w:rFonts w:ascii="Times New Roman" w:hAnsi="Times New Roman" w:cs="Times New Roman" w:eastAsia="Times New Roman"/>
          <w:sz w:val="18"/>
          <w:szCs w:val="18"/>
        </w:rPr>
        <w:footnoteReference w:id="17"/>
      </w:r>
      <w:r>
        <w:rPr>
          <w:rStyle w:val="FootnoteReference"/>
          <w:rFonts w:ascii="Times New Roman" w:hAnsi="Times New Roman" w:cs="Times New Roman" w:eastAsia="Times New Roman"/>
          <w:sz w:val="18"/>
          <w:szCs w:val="18"/>
        </w:rPr>
        <w:footnoteReference w:id="18"/>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gradient comes from the per-question mechanism described next: low-baseline subjects have more questions where the model lacks an interpretive frame, and therefore more questions where the Behavioral Specification lifts. Detail in</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w:t>
      </w:r>
    </w:p>
    <w:p>
      <w:pPr>
        <w:pStyle w:val="Compact"/>
        <w:numPr>
          <w:ilvl w:val="0"/>
          <w:numId w:val="1002"/>
        </w:numPr>
      </w:pPr>
      <w:r>
        <w:rPr>
          <w:b/>
          <w:bCs/>
          <w:rFonts w:ascii="Times New Roman" w:hAnsi="Times New Roman" w:cs="Times New Roman" w:eastAsia="Times New Roman"/>
          <w:sz w:val="22"/>
          <w:szCs w:val="22"/>
        </w:rPr>
        <w:t xml:space="preserve">Per-question interpretive lift.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Behavioral Specification moves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55%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 low-baseline questions across at least one rubric anchor upward;</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18%</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cross two or more. Crossing one rubric anchor moves a response from</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“wrong prediction”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“general direction correct.”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Crossing two or more anchors is a bigger jump: a single question where the model moves from refusal or generic guessing to a recognizable, person-specific response. 5.7% cross three or more anchors (20 of 351 paired low-baseline questions). The pattern holds across Spec Only (C2a), All Facts + Spec (C4a), and Corpus + Spec (C9) conditions on the low-baseline subjects. Detail in</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2">
        <w:r>
          <w:rPr>
            <w:rStyle w:val="Hyperlink"/>
            <w:rFonts w:ascii="Times New Roman" w:hAnsi="Times New Roman" w:cs="Times New Roman" w:eastAsia="Times New Roman"/>
            <w:sz w:val="22"/>
            <w:szCs w:val="22"/>
          </w:rPr>
          <w:t xml:space="preserve">§4.2</w:t>
        </w:r>
      </w:hyperlink>
      <w:r>
        <w:rPr>
          <w:rFonts w:ascii="Times New Roman" w:hAnsi="Times New Roman" w:cs="Times New Roman" w:eastAsia="Times New Roman"/>
          <w:sz w:val="22"/>
          <w:szCs w:val="22"/>
        </w:rPr>
        <w:t xml:space="preserve">.</w:t>
      </w:r>
    </w:p>
    <w:p>
      <w:pPr>
        <w:pStyle w:val="Compact"/>
        <w:numPr>
          <w:ilvl w:val="0"/>
          <w:numId w:val="1002"/>
        </w:numPr>
      </w:pPr>
      <w:r>
        <w:rPr>
          <w:b/>
          <w:bCs/>
          <w:rFonts w:ascii="Times New Roman" w:hAnsi="Times New Roman" w:cs="Times New Roman" w:eastAsia="Times New Roman"/>
          <w:sz w:val="22"/>
          <w:szCs w:val="22"/>
        </w:rPr>
        <w:t xml:space="preserve">Compression.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Behavioral Specification recovers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75%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 what the raw corpus delivers at</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~25×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less context on average (per-subject range 7× to 79×). A 7,000-token structured representation matches most of the predictive accuracy of a 163,000-token raw corpus. A Behavioral Specification selects and structures the behavioral signal; the interpretive layer drives the result, not the volume of context. Spec Only +0.68 vs. raw corpus +0.91 over baseline.</w:t>
      </w:r>
      <w:r>
        <w:rPr>
          <w:rStyle w:val="FootnoteReference"/>
          <w:rFonts w:ascii="Times New Roman" w:hAnsi="Times New Roman" w:cs="Times New Roman" w:eastAsia="Times New Roman"/>
          <w:sz w:val="18"/>
          <w:szCs w:val="18"/>
        </w:rPr>
        <w:footnoteReference w:id="19"/>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 Hamerton (smallest corpus tested), the Behavioral Specification scores higher than the raw corpus (2.63 vs. 2.27). Detail in</w:t>
      </w:r>
      <w:r>
        <w:rPr>
          <w:rFonts w:ascii="Times New Roman" w:hAnsi="Times New Roman" w:cs="Times New Roman" w:eastAsia="Times New Roman"/>
          <w:sz w:val="22"/>
          <w:szCs w:val="22"/>
        </w:rPr>
        <w:t xml:space="preserve"> </w:t>
      </w:r>
      <w:hyperlink w:anchor="sec-4-2">
        <w:r>
          <w:rPr>
            <w:rStyle w:val="Hyperlink"/>
            <w:rFonts w:ascii="Times New Roman" w:hAnsi="Times New Roman" w:cs="Times New Roman" w:eastAsia="Times New Roman"/>
            <w:sz w:val="22"/>
            <w:szCs w:val="22"/>
          </w:rPr>
          <w:t xml:space="preserve">§4.2</w:t>
        </w:r>
      </w:hyperlink>
      <w:r>
        <w:rPr>
          <w:rFonts w:ascii="Times New Roman" w:hAnsi="Times New Roman" w:cs="Times New Roman" w:eastAsia="Times New Roman"/>
          <w:sz w:val="22"/>
          <w:szCs w:val="22"/>
        </w:rPr>
        <w:t xml:space="preserve">.</w:t>
      </w:r>
    </w:p>
    <w:p>
      <w:pPr>
        <w:pStyle w:val="Compact"/>
        <w:numPr>
          <w:ilvl w:val="0"/>
          <w:numId w:val="1002"/>
        </w:numPr>
      </w:pPr>
      <w:r>
        <w:rPr>
          <w:b/>
          <w:bCs/>
          <w:rFonts w:ascii="Times New Roman" w:hAnsi="Times New Roman" w:cs="Times New Roman" w:eastAsia="Times New Roman"/>
          <w:sz w:val="22"/>
          <w:szCs w:val="22"/>
        </w:rPr>
        <w:t xml:space="preserve">Content specificity.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wrong Behavioral Specification drops accuracy below the No-Context Baseline (Δ =</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−0.25</w:t>
      </w:r>
      <w:r>
        <w:rPr>
          <w:rFonts w:ascii="Times New Roman" w:hAnsi="Times New Roman" w:cs="Times New Roman" w:eastAsia="Times New Roman"/>
          <w:sz w:val="22"/>
          <w:szCs w:val="22"/>
        </w:rPr>
        <w:t xml:space="preserve">); the correct Behavioral Specification lifts accuracy above (Δ =</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+0.35</w:t>
      </w:r>
      <w:r>
        <w:rPr>
          <w:rFonts w:ascii="Times New Roman" w:hAnsi="Times New Roman" w:cs="Times New Roman" w:eastAsia="Times New Roman"/>
          <w:sz w:val="22"/>
          <w:szCs w:val="22"/>
        </w:rPr>
        <w:t xml:space="preserve">). What produces the lift is the content of the correct Behavioral Specification for the correct person, not the presence of a structured prompt. Random pairings (a wrong Spec assigned by chance to a different subject) sometimes still produce predictions that align with the held-out text, suggesting some behavioral patterns transfer across subjects, but the correct Behavioral Specification consistently outperforms. Random-derangement Δ = +0.15. Detail in</w:t>
      </w:r>
      <w:r>
        <w:rPr>
          <w:rFonts w:ascii="Times New Roman" w:hAnsi="Times New Roman" w:cs="Times New Roman" w:eastAsia="Times New Roman"/>
          <w:sz w:val="22"/>
          <w:szCs w:val="22"/>
        </w:rPr>
        <w:t xml:space="preserve">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w:t>
      </w:r>
    </w:p>
    <w:p>
      <w:pPr>
        <w:pStyle w:val="Compact"/>
        <w:numPr>
          <w:ilvl w:val="0"/>
          <w:numId w:val="1002"/>
        </w:numPr>
      </w:pPr>
      <w:r>
        <w:rPr>
          <w:b/>
          <w:bCs/>
          <w:rFonts w:ascii="Times New Roman" w:hAnsi="Times New Roman" w:cs="Times New Roman" w:eastAsia="Times New Roman"/>
          <w:sz w:val="22"/>
          <w:szCs w:val="22"/>
        </w:rPr>
        <w:t xml:space="preserve">Memory-system layering.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Behavioral Specification lifts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3 of 4</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commercial memory systems on aggregate; per-question upward anchor crossings range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20–36%</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across systems. Layered on top of commercial memory systems, the Behavioral Specification helps dramatically on interpretation-heavy questions and reduces refusal rates on questions retrieved facts could not ground. It also exposes per-question structure the aggregate hides: some questions improve, some regress, and the balance shifts with retrieval architecture. Mem0, Letta, and Zep show positive aggregate mean lift under at least one configuration; Supermemory does not. Detail in</w:t>
      </w:r>
      <w:r>
        <w:rPr>
          <w:rFonts w:ascii="Times New Roman" w:hAnsi="Times New Roman" w:cs="Times New Roman" w:eastAsia="Times New Roman"/>
          <w:sz w:val="22"/>
          <w:szCs w:val="22"/>
        </w:rPr>
        <w:t xml:space="preserve"> </w:t>
      </w: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w:t>
      </w:r>
    </w:p>
    <w:p>
      <w:pPr>
        <w:pStyle w:val="Compact"/>
        <w:numPr>
          <w:ilvl w:val="0"/>
          <w:numId w:val="1002"/>
        </w:numPr>
      </w:pPr>
      <w:r>
        <w:rPr>
          <w:b/>
          <w:bCs/>
          <w:rFonts w:ascii="Times New Roman" w:hAnsi="Times New Roman" w:cs="Times New Roman" w:eastAsia="Times New Roman"/>
          <w:sz w:val="22"/>
          <w:szCs w:val="22"/>
        </w:rPr>
        <w:t xml:space="preserve">Hedging reduction.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Behavioral Specification collapses baseline hedging from</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41.2%</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 responses to</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0.4%</w:t>
      </w:r>
      <w:r>
        <w:rPr>
          <w:rFonts w:ascii="Times New Roman" w:hAnsi="Times New Roman" w:cs="Times New Roman" w:eastAsia="Times New Roman"/>
          <w:sz w:val="22"/>
          <w:szCs w:val="22"/>
        </w:rPr>
        <w:t xml:space="preserve">.</w:t>
      </w:r>
      <w:r>
        <w:rPr>
          <w:rStyle w:val="FootnoteReference"/>
          <w:rFonts w:ascii="Times New Roman" w:hAnsi="Times New Roman" w:cs="Times New Roman" w:eastAsia="Times New Roman"/>
          <w:sz w:val="18"/>
          <w:szCs w:val="18"/>
        </w:rPr>
        <w:footnoteReference w:id="20"/>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reduction is content-specific, not prompt-driven: under the wrong-Spec adversarial control, the model continues to hedge or explicitly flag the mismatch on 60.6% of responses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 The pattern is consistent with the model carrying an implicit</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evidentiary bar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before committing to a behavioral prediction: where the matched Behavioral Specification supplies the interpretive scaffolding that clears the bar (combined with All Facts (C4) or retrieval), the model commits; where it does not, the model abstains. On low-baseline subjects, where the model would otherwise refuse to engage, the matched Behavioral Specification converts refusal into substantive response. This is the gradient operating at its floor. Detail in</w:t>
      </w:r>
      <w:r>
        <w:rPr>
          <w:rFonts w:ascii="Times New Roman" w:hAnsi="Times New Roman" w:cs="Times New Roman" w:eastAsia="Times New Roman"/>
          <w:sz w:val="22"/>
          <w:szCs w:val="22"/>
        </w:rPr>
        <w:t xml:space="preserve"> </w:t>
      </w:r>
      <w:hyperlink w:anchor="sec-4-1-1">
        <w:r>
          <w:rPr>
            <w:rStyle w:val="Hyperlink"/>
            <w:rFonts w:ascii="Times New Roman" w:hAnsi="Times New Roman" w:cs="Times New Roman" w:eastAsia="Times New Roman"/>
            <w:sz w:val="22"/>
            <w:szCs w:val="22"/>
          </w:rPr>
          <w:t xml:space="preserve">§4.1.1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(abstention versus non-abstention misalignment decomposition),</w:t>
      </w:r>
      <w:r>
        <w:rPr>
          <w:rFonts w:ascii="Times New Roman" w:hAnsi="Times New Roman" w:cs="Times New Roman" w:eastAsia="Times New Roman"/>
          <w:sz w:val="22"/>
          <w:szCs w:val="22"/>
        </w:rPr>
        <w:t xml:space="preserve">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(wrong-Spec content-specificity), and</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(evidentiary-bar pattern across memory systems).</w:t>
      </w:r>
    </w:p>
    <w:p>
      <w:pPr>
        <w:pStyle w:val="Compact"/>
        <w:numPr>
          <w:ilvl w:val="0"/>
          <w:numId w:val="1002"/>
        </w:numPr>
      </w:pPr>
      <w:r>
        <w:rPr>
          <w:b/>
          <w:bCs/>
          <w:rFonts w:ascii="Times New Roman" w:hAnsi="Times New Roman" w:cs="Times New Roman" w:eastAsia="Times New Roman"/>
          <w:sz w:val="22"/>
          <w:szCs w:val="22"/>
        </w:rPr>
        <w:t xml:space="preserve">Retrieval divergence.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Given identical input, memory-system providers share zero top-10 facts on</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35.9%</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 question-pairs; mean pairwise overlap is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8.3%</w:t>
      </w:r>
      <w:r>
        <w:rPr>
          <w:rFonts w:ascii="Times New Roman" w:hAnsi="Times New Roman" w:cs="Times New Roman" w:eastAsia="Times New Roman"/>
          <w:sz w:val="22"/>
          <w:szCs w:val="22"/>
        </w:rPr>
        <w:t xml:space="preserve">. On standard recall benchmarks like LongMemEval and LOCOMO, the four commercial memory systems we tested perform within a few percentage points of each other. Yet on which facts to surface as most relevant, they substantially diverge. Convergence on top-K under identical input would have been evidence of a shared interpretive framework; the systems do not converge. On 65.6% of (system pair, question) instances they share one or fewer facts. Detail in</w:t>
      </w:r>
      <w:r>
        <w:rPr>
          <w:rFonts w:ascii="Times New Roman" w:hAnsi="Times New Roman" w:cs="Times New Roman" w:eastAsia="Times New Roman"/>
          <w:sz w:val="22"/>
          <w:szCs w:val="22"/>
        </w:rPr>
        <w:t xml:space="preserve"> </w:t>
      </w:r>
      <w:hyperlink w:anchor="sec-4-4-1">
        <w:r>
          <w:rPr>
            <w:rStyle w:val="Hyperlink"/>
            <w:rFonts w:ascii="Times New Roman" w:hAnsi="Times New Roman" w:cs="Times New Roman" w:eastAsia="Times New Roman"/>
            <w:sz w:val="22"/>
            <w:szCs w:val="22"/>
          </w:rPr>
          <w:t xml:space="preserve">§4.4.1</w:t>
        </w:r>
      </w:hyperlink>
      <w:r>
        <w:rPr>
          <w:rFonts w:ascii="Times New Roman" w:hAnsi="Times New Roman" w:cs="Times New Roman" w:eastAsia="Times New Roman"/>
          <w:sz w:val="22"/>
          <w:szCs w:val="22"/>
        </w:rPr>
        <w:t xml:space="preserve">.</w:t>
      </w:r>
    </w:p>
    <w:p>
      <w:pPr>
        <w:pStyle w:val="FirstParagraph"/>
      </w:pPr>
      <w:r>
        <w:rPr>
          <w:b/>
          <w:bCs/>
          <w:rFonts w:ascii="Times New Roman" w:hAnsi="Times New Roman" w:cs="Times New Roman" w:eastAsia="Times New Roman"/>
          <w:sz w:val="22"/>
          <w:szCs w:val="22"/>
        </w:rPr>
        <w:t xml:space="preserve">Mechanism: three patterns of interaction with retrieval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(full development in</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 Baseline runs suggest the model already attempts shallow inference from a user’s raw data on its own; the Specification makes that inference inspectable and structured.</w:t>
      </w:r>
    </w:p>
    <w:p>
      <w:pPr>
        <w:pStyle w:val="Compact"/>
        <w:numPr>
          <w:ilvl w:val="0"/>
          <w:numId w:val="1003"/>
        </w:numPr>
      </w:pPr>
      <w:r>
        <w:rPr>
          <w:b/>
          <w:bCs/>
          <w:rFonts w:ascii="Times New Roman" w:hAnsi="Times New Roman" w:cs="Times New Roman" w:eastAsia="Times New Roman"/>
          <w:sz w:val="22"/>
          <w:szCs w:val="22"/>
        </w:rPr>
        <w:t xml:space="preserve">Pattern 1, Interpretation-heavy questions.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Specification supplies a generalized pattern from the source that has to transfer to a new situation; retrieved facts alone are not enough (Fukuzawa Q26).</w:t>
      </w:r>
    </w:p>
    <w:p>
      <w:pPr>
        <w:pStyle w:val="Compact"/>
        <w:numPr>
          <w:ilvl w:val="0"/>
          <w:numId w:val="1003"/>
        </w:numPr>
      </w:pPr>
      <w:r>
        <w:rPr>
          <w:b/>
          <w:bCs/>
          <w:rFonts w:ascii="Times New Roman" w:hAnsi="Times New Roman" w:cs="Times New Roman" w:eastAsia="Times New Roman"/>
          <w:sz w:val="22"/>
          <w:szCs w:val="22"/>
        </w:rPr>
        <w:t xml:space="preserve">Pattern 2, Literal-recall questions.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Retrieval already returns the plain answer; the Specification’s interpretive framing drifts past the question and negatively impacts the response (Yung Wing Q5).</w:t>
      </w:r>
    </w:p>
    <w:p>
      <w:pPr>
        <w:pStyle w:val="Compact"/>
        <w:numPr>
          <w:ilvl w:val="0"/>
          <w:numId w:val="1003"/>
        </w:numPr>
      </w:pPr>
      <w:r>
        <w:rPr>
          <w:b/>
          <w:bCs/>
          <w:rFonts w:ascii="Times New Roman" w:hAnsi="Times New Roman" w:cs="Times New Roman" w:eastAsia="Times New Roman"/>
          <w:sz w:val="22"/>
          <w:szCs w:val="22"/>
        </w:rPr>
        <w:t xml:space="preserve">Pattern 3, Refusal-triggering questions.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the Spec supports refusing without enough information (not all specs do), the model produces principled refusals aligned with the Spec; the content-match rubric still scores them as off-base (Zitkala-Ša Q18).</w:t>
      </w:r>
    </w:p>
    <w:p>
      <w:pPr>
        <w:pStyle w:val="FirstParagraph"/>
      </w:pPr>
      <w:r>
        <w:rPr>
          <w:b/>
          <w:bCs/>
          <w:rFonts w:ascii="Times New Roman" w:hAnsi="Times New Roman" w:cs="Times New Roman" w:eastAsia="Times New Roman"/>
          <w:sz w:val="22"/>
          <w:szCs w:val="22"/>
        </w:rPr>
        <w:t xml:space="preserve">Robustness across providers.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We varied both the question-battery generation model and the response model across providers; the Spec direction reproduces. Detail in</w:t>
      </w:r>
      <w:r>
        <w:rPr>
          <w:rFonts w:ascii="Times New Roman" w:hAnsi="Times New Roman" w:cs="Times New Roman" w:eastAsia="Times New Roman"/>
          <w:sz w:val="22"/>
          <w:szCs w:val="22"/>
        </w:rPr>
        <w:t xml:space="preserve"> </w:t>
      </w:r>
      <w:hyperlink w:anchor="sec-4-6-1">
        <w:r>
          <w:rPr>
            <w:rStyle w:val="Hyperlink"/>
            <w:rFonts w:ascii="Times New Roman" w:hAnsi="Times New Roman" w:cs="Times New Roman" w:eastAsia="Times New Roman"/>
            <w:sz w:val="22"/>
            <w:szCs w:val="22"/>
          </w:rPr>
          <w:t xml:space="preserve">§4.6.1</w:t>
        </w:r>
      </w:hyperlink>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Exploratory note: Letta stateful-agent path.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Letta’s stateful-agent architecture self-edits a persistent memory block during ingestion. Given that unique architecture, we ran an exploratory case study on it: on 3 subjects (post-hoc), it scored above Base Layer’s full-stack Behavioral Specification at matched response model. At the largest corpus tested, the block grew to ~335K characters with 25% verbatim sentence duplication and 35-56% semantic near-paraphrase duplication, indicating an architectural ceiling at scale that does not apply to the Behavioral Specification. Case study in</w:t>
      </w:r>
      <w:r>
        <w:rPr>
          <w:rFonts w:ascii="Times New Roman" w:hAnsi="Times New Roman" w:cs="Times New Roman" w:eastAsia="Times New Roman"/>
          <w:sz w:val="22"/>
          <w:szCs w:val="22"/>
        </w:rPr>
        <w:t xml:space="preserve">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Appendix G.</w:t>
      </w:r>
    </w:p>
    <w:bookmarkEnd w:id="21"/>
    <w:bookmarkStart w:id="22" w:name="sec-1-4"/>
    <w:p>
      <w:pPr>
        <w:pStyle w:val="Heading3"/>
      </w:pPr>
      <w:r>
        <w:rPr>
          <w:rFonts w:ascii="Times New Roman" w:hAnsi="Times New Roman" w:cs="Times New Roman" w:eastAsia="Times New Roman"/>
          <w:sz w:val="26"/>
          <w:szCs w:val="26"/>
        </w:rPr>
        <w:t xml:space="preserve">1.4 What this implies</w:t>
      </w:r>
    </w:p>
    <w:p>
      <w:pPr>
        <w:pStyle w:val="FirstParagraph"/>
      </w:pPr>
      <w:r>
        <w:rPr>
          <w:rFonts w:ascii="Times New Roman" w:hAnsi="Times New Roman" w:cs="Times New Roman" w:eastAsia="Times New Roman"/>
          <w:sz w:val="22"/>
          <w:szCs w:val="22"/>
        </w:rPr>
        <w:t xml:space="preserve">Representational accuracy is distinct from recall, and human-AI alignment is dependent on how accurately the user is represented. As AI agents make more decisions on a person’s behalf, the infrastructure required to serve that alignment is user-held, portable, inspectable, traceable, and representation-grade. A Behavioral Specification is one implementation of this infrastructure, not the only one.</w:t>
      </w:r>
    </w:p>
    <w:p>
      <w:pPr>
        <w:pStyle w:val="BodyText"/>
      </w:pPr>
      <w:r>
        <w:rPr>
          <w:rFonts w:ascii="Times New Roman" w:hAnsi="Times New Roman" w:cs="Times New Roman" w:eastAsia="Times New Roman"/>
          <w:sz w:val="22"/>
          <w:szCs w:val="22"/>
        </w:rPr>
        <w:t xml:space="preserve">The gap it fills cannot be closed by training a larger model on more public data. The private record does not exist in a form a training corpus can capture; even where fragments exist, they are scattered across formats and channels and cannot be reliably reassembled into how a specific person reasons. AI is becoming a broadly used technology, comparable to email or mobile phones in reach, but different in the amount of cognition it carries out on a person’s behalf. The population of relevance (</w:t>
      </w:r>
      <w:hyperlink w:anchor="sec-1-2">
        <w:r>
          <w:rPr>
            <w:rStyle w:val="Hyperlink"/>
            <w:rFonts w:ascii="Times New Roman" w:hAnsi="Times New Roman" w:cs="Times New Roman" w:eastAsia="Times New Roman"/>
            <w:sz w:val="22"/>
            <w:szCs w:val="22"/>
          </w:rPr>
          <w:t xml:space="preserve">§1.2</w:t>
        </w:r>
      </w:hyperlink>
      <w:r>
        <w:rPr>
          <w:rFonts w:ascii="Times New Roman" w:hAnsi="Times New Roman" w:cs="Times New Roman" w:eastAsia="Times New Roman"/>
          <w:sz w:val="22"/>
          <w:szCs w:val="22"/>
        </w:rPr>
        <w:t xml:space="preserve">) is anyone who uses or will use an AI system. Even the subjects of the autobiographies in this study, people whose work is in pretraining and who should technically be known to the model, score near the rubric floor in the No-Context Baseline.</w:t>
      </w:r>
    </w:p>
    <w:p>
      <w:pPr>
        <w:pStyle w:val="BodyText"/>
      </w:pPr>
      <w:r>
        <w:rPr>
          <w:rFonts w:ascii="Times New Roman" w:hAnsi="Times New Roman" w:cs="Times New Roman" w:eastAsia="Times New Roman"/>
          <w:sz w:val="22"/>
          <w:szCs w:val="22"/>
        </w:rPr>
        <w:t xml:space="preserve">The structural options for what fills the gap are narrow:</w:t>
      </w:r>
    </w:p>
    <w:p>
      <w:pPr>
        <w:pStyle w:val="Compact"/>
        <w:numPr>
          <w:ilvl w:val="0"/>
          <w:numId w:val="1004"/>
        </w:numPr>
      </w:pPr>
      <w:r>
        <w:rPr>
          <w:rFonts w:ascii="Times New Roman" w:hAnsi="Times New Roman" w:cs="Times New Roman" w:eastAsia="Times New Roman"/>
          <w:sz w:val="22"/>
          <w:szCs w:val="22"/>
        </w:rPr>
        <w:t xml:space="preserve">Each person supplies their own representation to whatever AI system serves them. A Behavioral Specification is one such implementation.</w:t>
      </w:r>
    </w:p>
    <w:p>
      <w:pPr>
        <w:pStyle w:val="Compact"/>
        <w:numPr>
          <w:ilvl w:val="0"/>
          <w:numId w:val="1004"/>
        </w:numPr>
      </w:pPr>
      <w:r>
        <w:rPr>
          <w:rFonts w:ascii="Times New Roman" w:hAnsi="Times New Roman" w:cs="Times New Roman" w:eastAsia="Times New Roman"/>
          <w:sz w:val="22"/>
          <w:szCs w:val="22"/>
        </w:rPr>
        <w:t xml:space="preserve">Personalization remains surface-level (style, voice, preference, demographic inference, observable behavior), addressing the layer current memory systems already cover but missing the interpretive framework that lets an agent act on a specific person’s behalf.</w:t>
      </w:r>
    </w:p>
    <w:p>
      <w:pPr>
        <w:pStyle w:val="Compact"/>
        <w:numPr>
          <w:ilvl w:val="0"/>
          <w:numId w:val="1004"/>
        </w:numPr>
      </w:pPr>
      <w:r>
        <w:rPr>
          <w:rFonts w:ascii="Times New Roman" w:hAnsi="Times New Roman" w:cs="Times New Roman" w:eastAsia="Times New Roman"/>
          <w:sz w:val="22"/>
          <w:szCs w:val="22"/>
        </w:rPr>
        <w:t xml:space="preserve">AI systems infer a representation of the user from observed interactions, building it opaquely, without explicit input from the user or the ability for the user to inspect or correct it.</w:t>
      </w:r>
    </w:p>
    <w:p>
      <w:pPr>
        <w:pStyle w:val="FirstParagraph"/>
      </w:pPr>
      <w:r>
        <w:rPr>
          <w:rFonts w:ascii="Times New Roman" w:hAnsi="Times New Roman" w:cs="Times New Roman" w:eastAsia="Times New Roman"/>
          <w:sz w:val="22"/>
          <w:szCs w:val="22"/>
        </w:rPr>
        <w:t xml:space="preserve">§5 is an extended discussion of these implications; §7 develops the safety, alignment, and deployment implications.</w:t>
      </w:r>
    </w:p>
    <w:p>
      <w:r>
        <w:rPr>
          <w:rFonts w:ascii="Times New Roman" w:hAnsi="Times New Roman" w:cs="Times New Roman" w:eastAsia="Times New Roman"/>
          <w:sz w:val="22"/>
          <w:szCs w:val="22"/>
        </w:rPr>
        <w:pict>
          <v:rect style="width:0;height:1.5pt" o:hralign="center" o:hrstd="t" o:hr="t"/>
        </w:pict>
      </w:r>
    </w:p>
    <w:bookmarkEnd w:id="22"/>
    <w:bookmarkEnd w:id="23"/>
    <w:bookmarkStart w:id="37" w:name="Xcd059e06e32789d807af586a07bec1019b6e0c1"/>
    <w:p>
      <w:pPr>
        <w:pStyle w:val="Heading2"/>
      </w:pPr>
      <w:r>
        <w:rPr>
          <w:rFonts w:ascii="Times New Roman" w:hAnsi="Times New Roman" w:cs="Times New Roman" w:eastAsia="Times New Roman"/>
          <w:sz w:val="32"/>
          <w:szCs w:val="32"/>
        </w:rPr>
        <w:t xml:space="preserve">2. Prior Work, Industry Benchmarks, The Fifth Target</w:t>
      </w:r>
    </w:p>
    <w:p>
      <w:pPr>
        <w:pStyle w:val="FirstParagraph"/>
      </w:pPr>
      <w:r>
        <w:rPr>
          <w:rFonts w:ascii="Times New Roman" w:hAnsi="Times New Roman" w:cs="Times New Roman" w:eastAsia="Times New Roman"/>
          <w:sz w:val="22"/>
          <w:szCs w:val="22"/>
        </w:rPr>
        <w:t xml:space="preserve">AI memory and personalization research today is organized around four measurement targets: recall of stored facts, survey-response prediction, persona fidelity, and preference alignment. Each is supported by its own benchmark family and its own line of system design. They do not measure whether an AI system has an accurate internal model of how a specific person reasons. This paper proposes a fifth target,</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representational accuracy</w:t>
      </w:r>
      <w:r>
        <w:rPr>
          <w:rFonts w:ascii="Times New Roman" w:hAnsi="Times New Roman" w:cs="Times New Roman" w:eastAsia="Times New Roman"/>
          <w:sz w:val="22"/>
          <w:szCs w:val="22"/>
        </w:rPr>
        <w:t xml:space="preserve">, and uses behavioral prediction on held-out reasoning situations as its operational test. §2 walks the four existing targets, names the benchmarks attached to each, and positions the fifth alongside them.</w:t>
      </w:r>
    </w:p>
    <w:p>
      <w:pPr>
        <w:pStyle w:val="BodyText"/>
      </w:pPr>
      <w:r>
        <w:rPr>
          <w:rFonts w:ascii="Times New Roman" w:hAnsi="Times New Roman" w:cs="Times New Roman" w:eastAsia="Times New Roman"/>
          <w:sz w:val="22"/>
          <w:szCs w:val="22"/>
        </w:rPr>
        <w:t xml:space="preserve">Memory systems today optimize for recall. Recall-optimized efforts include both</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neural-memory-analogue systems</w:t>
      </w:r>
      <w:r>
        <w:rPr>
          <w:rStyle w:val="FootnoteReference"/>
          <w:rFonts w:ascii="Times New Roman" w:hAnsi="Times New Roman" w:cs="Times New Roman" w:eastAsia="Times New Roman"/>
          <w:sz w:val="18"/>
          <w:szCs w:val="18"/>
        </w:rPr>
        <w:footnoteReference w:id="24"/>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 the broader class of vector-retrieval and embeddings-based commercial memory providers (Mem0, Zep, Supermemory, Letta). These systems do store and retrieve information for a specific user, but they are designed and benchmarked for recall accuracy on standard benchmarks, not how accurately the system represents that user’s reasoning. The optimization target is general by construction; any individual user’s interpretation is not what these systems are measured against. A separate body of research,</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cognitive-representation research</w:t>
      </w:r>
      <w:r>
        <w:rPr>
          <w:rFonts w:ascii="Times New Roman" w:hAnsi="Times New Roman" w:cs="Times New Roman" w:eastAsia="Times New Roman"/>
          <w:sz w:val="22"/>
          <w:szCs w:val="22"/>
        </w:rPr>
        <w:t xml:space="preserve">, studies human reasoning itself: how people form representations of others, how schemas compress experience. The gap between these directions is the translation: applying what we know about human reasoning to the direct interaction between an AI system and a specific individual, and shaping the system’s internal model of that individual in a way that serves them rather than serving an average.</w:t>
      </w:r>
    </w:p>
    <w:p>
      <w:pPr>
        <w:pStyle w:val="BodyText"/>
      </w:pPr>
      <w:r>
        <w:rPr>
          <w:rFonts w:ascii="Times New Roman" w:hAnsi="Times New Roman" w:cs="Times New Roman" w:eastAsia="Times New Roman"/>
          <w:sz w:val="22"/>
          <w:szCs w:val="22"/>
        </w:rPr>
        <w:t xml:space="preserve">Language models are trained to produce responses that are helpful on average across a large population of users. That optimization target produces outputs that no single user is the reference point for. Personalization requires the opposite property: a system whose outputs are tuned to a specific individual rather than to a population aggregate. That kind of intentional individual-specificity, not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“bias”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 the negative sense but an explicit design target, is the missing thread in current AI memory and human-AI interaction research.</w:t>
      </w:r>
    </w:p>
    <w:p>
      <w:pPr>
        <w:pStyle w:val="BodyText"/>
      </w:pPr>
      <w:r>
        <w:rPr>
          <w:b/>
          <w:bCs/>
          <w:rFonts w:ascii="Times New Roman" w:hAnsi="Times New Roman" w:cs="Times New Roman" w:eastAsia="Times New Roman"/>
          <w:sz w:val="22"/>
          <w:szCs w:val="22"/>
        </w:rPr>
        <w:t xml:space="preserve">Personalization in this paper’s sense.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“Personalization”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 current AI research typically means responsiveness to stated preferences (dietary restrictions, communication style) or stored facts about the user (location, occupation, history). Both are useful and both live at the surface of the user. We use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“personalization”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 a stronger sense throughout this paper. We mean representing the interpretive layer that sits beneath stated preferences and biographical facts: how a specific person organizes experience, what they treat as evidence, what reasoning patterns they apply across new situations. Preferences and facts are downstream artifacts of that interpretive layer; the layer itself is what produces them. The behavioral prediction battery and Behavioral Specification described in §3 instantiate personalization in this deeper sense, and §5 returns to what this layer is and is not.</w:t>
      </w:r>
    </w:p>
    <w:bookmarkStart w:id="28" w:name="sec-2-1"/>
    <w:p>
      <w:pPr>
        <w:pStyle w:val="Heading3"/>
      </w:pPr>
      <w:r>
        <w:rPr>
          <w:rFonts w:ascii="Times New Roman" w:hAnsi="Times New Roman" w:cs="Times New Roman" w:eastAsia="Times New Roman"/>
          <w:sz w:val="26"/>
          <w:szCs w:val="26"/>
        </w:rPr>
        <w:t xml:space="preserve">2.1 Prior measurement targets and the gap representational accuracy fills</w:t>
      </w:r>
    </w:p>
    <w:p>
      <w:pPr>
        <w:pStyle w:val="FirstParagraph"/>
      </w:pPr>
      <w:r>
        <w:rPr>
          <w:rFonts w:ascii="Times New Roman" w:hAnsi="Times New Roman" w:cs="Times New Roman" w:eastAsia="Times New Roman"/>
          <w:sz w:val="22"/>
          <w:szCs w:val="22"/>
        </w:rPr>
        <w:t xml:space="preserve">This subsection walks each of the four existing targets, naming their attached benchmarks and scopes. Representational accuracy is positioned as the fifth target at the end of the walk. An extended benchmark-by-benchmark analysis is in Appendix F.</w:t>
      </w:r>
    </w:p>
    <w:p>
      <w:pPr>
        <w:pStyle w:val="BodyText"/>
      </w:pPr>
      <w:r>
        <w:rPr>
          <w:b/>
          <w:bCs/>
          <w:rFonts w:ascii="Times New Roman" w:hAnsi="Times New Roman" w:cs="Times New Roman" w:eastAsia="Times New Roman"/>
          <w:sz w:val="22"/>
          <w:szCs w:val="22"/>
        </w:rPr>
        <w:t xml:space="preserve">Recall measures retrievability of facts, not reasoning about them.</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LOCOMO (Maharana et al., ACL 2024, arXiv:2402.17753) measures conversational-memory quality: after a multi-session conversation, the system is asked questions like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“what did the user say about their job on day 3?”</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 scored on fact retrieval. LongMemEval (Wu et al., ICLR 2025, arXiv:2410.10813) measures long-term memory across multiple sessions on five capability dimensions (single-session, multi-session reasoning, temporal reasoning, knowledge updates, abstention) and is heavily recall-weighted. A system can saturate recall on such benchmarks and still fail behavioral prediction, because retrieval answers the question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“can the fact be found”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rather than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“does the system know how the person reasons about the fact.”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Recall is a necessary property for most downstream uses of memory but it is not sufficient for representational accuracy.</w:t>
      </w:r>
    </w:p>
    <w:p>
      <w:pPr>
        <w:pStyle w:val="BodyText"/>
      </w:pPr>
      <w:r>
        <w:rPr>
          <w:b/>
          <w:bCs/>
          <w:rFonts w:ascii="Times New Roman" w:hAnsi="Times New Roman" w:cs="Times New Roman" w:eastAsia="Times New Roman"/>
          <w:sz w:val="22"/>
          <w:szCs w:val="22"/>
        </w:rPr>
        <w:t xml:space="preserve">Survey-response prediction infers how a person would answer one questionnaire item from how they answered others.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Twin-2K (Toubia et al., 2025, arXiv:2505.17479) does this for 2,058 participants on a 17-task heuristics-and-biases battery; items share a common format (multiple choice, Likert scale, numeric), scored by distance-based accuracy. Twin-2K’s stated target is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prediction accuracy on survey interpolation</w:t>
      </w:r>
      <w:r>
        <w:rPr>
          <w:rFonts w:ascii="Times New Roman" w:hAnsi="Times New Roman" w:cs="Times New Roman" w:eastAsia="Times New Roman"/>
          <w:sz w:val="22"/>
          <w:szCs w:val="22"/>
        </w:rPr>
        <w:t xml:space="preserve">: the model is scored on how well it predicts a held-out questionnaire response, not on whether it represents the underlying reasoning that produced the response. Our target is representational accuracy on a cross-format task: autobiographical prose input, open-ended behavioral prediction output, rubric-based scoring against a verbatim held-out passage. The structured-questionnaire format and the open-ended behavioral reasoning this paper studies measure different properties. A system could perform well on Twin-2K and not on our battery (survey interpolation does not require modeling reasoning transfer to new contexts), and a system could perform well on our battery and not on Twin-2K (accurate reasoning representation does not guarantee survey-format numerical accuracy). The two benchmarks diagnose different properties of the same general capability.</w:t>
      </w:r>
    </w:p>
    <w:p>
      <w:pPr>
        <w:pStyle w:val="BodyText"/>
      </w:pPr>
      <w:r>
        <w:rPr>
          <w:b/>
          <w:bCs/>
          <w:rFonts w:ascii="Times New Roman" w:hAnsi="Times New Roman" w:cs="Times New Roman" w:eastAsia="Times New Roman"/>
          <w:sz w:val="22"/>
          <w:szCs w:val="22"/>
        </w:rPr>
        <w:t xml:space="preserve">Persona fidelity measures whether a model stays in character across the back-and-forth of a conversation.</w:t>
      </w:r>
      <w:r>
        <w:rPr>
          <w:rStyle w:val="FootnoteReference"/>
          <w:rFonts w:ascii="Times New Roman" w:hAnsi="Times New Roman" w:cs="Times New Roman" w:eastAsia="Times New Roman"/>
          <w:sz w:val="18"/>
          <w:szCs w:val="18"/>
        </w:rPr>
        <w:footnoteReference w:id="25"/>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PersonaGym (Samuel et al., Findings of EMNLP 2025, arXiv:2407.18416) scores consistency with a described persona during conversation: given a one-line persona (</w:t>
      </w:r>
      <w:r>
        <w:rPr>
          <w:rFonts w:ascii="Times New Roman" w:hAnsi="Times New Roman" w:cs="Times New Roman" w:eastAsia="Times New Roman"/>
          <w:sz w:val="22"/>
          <w:szCs w:val="22"/>
        </w:rPr>
        <w:t xml:space="preserve">“You are a 45-year-old skeptical accountant from Toronto”</w:t>
      </w:r>
      <w:r>
        <w:rPr>
          <w:rFonts w:ascii="Times New Roman" w:hAnsi="Times New Roman" w:cs="Times New Roman" w:eastAsia="Times New Roman"/>
          <w:sz w:val="22"/>
          <w:szCs w:val="22"/>
        </w:rPr>
        <w:t xml:space="preserve">), the model is scored on whether its multi-turn replies stay in-character, graded against a held-out criterion set. In practice the model is checked for consistency with the persona’s surface attributes (skeptical, accountant-flavored responses; not breaking character into a different age or profession), not for whether it reproduces how a specific person would reason. PersonaGym’s one-line descriptor is a substantially shallower input than this paper’s ~7,000-token Behavioral Specification or Twin-2K’s full-text survey persona;</w:t>
      </w:r>
      <w:r>
        <w:rPr>
          <w:rStyle w:val="FootnoteReference"/>
          <w:rFonts w:ascii="Times New Roman" w:hAnsi="Times New Roman" w:cs="Times New Roman" w:eastAsia="Times New Roman"/>
          <w:sz w:val="18"/>
          <w:szCs w:val="18"/>
        </w:rPr>
        <w:footnoteReference w:id="26"/>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consistency with it does not require modeling that person’s reasoning on new situations. PersonaGym measures a useful property (holding voice over a conversation); fidelity to a one-line persona is a weaker condition than representational accuracy.</w:t>
      </w:r>
    </w:p>
    <w:p>
      <w:pPr>
        <w:pStyle w:val="BodyText"/>
      </w:pPr>
      <w:r>
        <w:rPr>
          <w:b/>
          <w:bCs/>
          <w:rFonts w:ascii="Times New Roman" w:hAnsi="Times New Roman" w:cs="Times New Roman" w:eastAsia="Times New Roman"/>
          <w:sz w:val="22"/>
          <w:szCs w:val="22"/>
        </w:rPr>
        <w:t xml:space="preserve">Preference alignment measures whether responses match user preferences.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AlpsBench (Xiao et al., 2026, arXiv:2603.26680) evaluates whether explicit memory mechanisms improve preference-aligned and emotionally resonant responses: after ingesting a user profile, the model is asked conversational questions (preferences, emotional support) and responses are scored on preference alignment and emotional resonance rubrics, not on predictive accuracy. Their central finding,</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that recall improvement does not automatically carry into preference alignment</w:t>
      </w:r>
      <w:r>
        <w:rPr>
          <w:rFonts w:ascii="Times New Roman" w:hAnsi="Times New Roman" w:cs="Times New Roman" w:eastAsia="Times New Roman"/>
          <w:sz w:val="22"/>
          <w:szCs w:val="22"/>
        </w:rPr>
        <w:t xml:space="preserve">, is arrived at independently and is complementary to this paper. Both papers point at the same gap from different sides: solving for recall is insufficient for what memory is ultimately for. Preference alignment is an outcome property (whether a response matches what the user prefers). Representational accuracy is an upstream property (whether the AI’s internal model of the user is correct). Preference alignment is one downstream consequence of representational accuracy being correct; it is not the same property.</w:t>
      </w:r>
    </w:p>
    <w:p>
      <w:pPr>
        <w:pStyle w:val="BodyText"/>
      </w:pPr>
      <w:r>
        <w:rPr>
          <w:b/>
          <w:bCs/>
          <w:rFonts w:ascii="Times New Roman" w:hAnsi="Times New Roman" w:cs="Times New Roman" w:eastAsia="Times New Roman"/>
          <w:sz w:val="22"/>
          <w:szCs w:val="22"/>
        </w:rPr>
        <w:t xml:space="preserve">We propose behavioral prediction on held-out reasoning situations as a test of a fifth target: representational accuracy.</w:t>
      </w:r>
    </w:p>
    <w:p>
      <w:pPr>
        <w:pStyle w:val="BodyText"/>
      </w:pPr>
      <w:r>
        <w:rPr>
          <w:b/>
          <w:bCs/>
          <w:rFonts w:ascii="Times New Roman" w:hAnsi="Times New Roman" w:cs="Times New Roman" w:eastAsia="Times New Roman"/>
          <w:sz w:val="22"/>
          <w:szCs w:val="22"/>
        </w:rPr>
        <w:t xml:space="preserve">Prediction is the test, not the goal.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We do not pursue prediction accuracy as an end in itself. The target is representational accuracy, the fidelity of an AI’s internal model of a specific person, and behavioral prediction on unseen situations is the instrument we use to measure it. A prediction score tells us the representation captured something that generalizes to new situations; a low score tells us it did not. Prediction is a diagnostic; the Behavioral Specification is what this paper is testing.</w:t>
      </w:r>
    </w:p>
    <w:p>
      <w:pPr>
        <w:pStyle w:val="BodyText"/>
      </w:pPr>
      <w:r>
        <w:rPr>
          <w:b/>
          <w:bCs/>
          <w:rFonts w:ascii="Times New Roman" w:hAnsi="Times New Roman" w:cs="Times New Roman" w:eastAsia="Times New Roman"/>
          <w:sz w:val="22"/>
          <w:szCs w:val="22"/>
        </w:rPr>
        <w:t xml:space="preserve">The held-out design rests on a stability premise.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person’s interpretive patterns must be stable enough within their own corpus that what is captured from one half references what appears in the other. Without that, held-out behavioral prediction is impossible in principle, regardless of how good the representation is. The 14 main-study subjects have coherent autobiographical narratives consistent with the premise;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reports that the Behavioral Specification authored from training text generalizes to held-out text at above-baseline rates. Subjects whose reasoning shifts substantially across their corpus</w:t>
      </w:r>
      <w:r>
        <w:rPr>
          <w:rFonts w:ascii="Times New Roman" w:hAnsi="Times New Roman" w:cs="Times New Roman" w:eastAsia="Times New Roman"/>
          <w:sz w:val="22"/>
          <w:szCs w:val="22"/>
        </w:rPr>
        <w:t xml:space="preserve"> </w:t>
      </w:r>
      <w:r>
        <w:rPr>
          <w:rStyle w:val="FootnoteReference"/>
          <w:rFonts w:ascii="Times New Roman" w:hAnsi="Times New Roman" w:cs="Times New Roman" w:eastAsia="Times New Roman"/>
          <w:sz w:val="18"/>
          <w:szCs w:val="18"/>
        </w:rPr>
        <w:footnoteReference w:id="27"/>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may not be well-represented by a single snapshot specification, which is one reason temporality is a flagged follow-up in</w:t>
      </w:r>
      <w:r>
        <w:rPr>
          <w:rFonts w:ascii="Times New Roman" w:hAnsi="Times New Roman" w:cs="Times New Roman" w:eastAsia="Times New Roman"/>
          <w:sz w:val="22"/>
          <w:szCs w:val="22"/>
        </w:rPr>
        <w:t xml:space="preserve"> </w:t>
      </w:r>
      <w:hyperlink w:anchor="X70123913d73623800d57c00e6da9870330ecf47">
        <w:r>
          <w:rPr>
            <w:rStyle w:val="Hyperlink"/>
            <w:rFonts w:ascii="Times New Roman" w:hAnsi="Times New Roman" w:cs="Times New Roman" w:eastAsia="Times New Roman"/>
            <w:sz w:val="22"/>
            <w:szCs w:val="22"/>
          </w:rPr>
          <w:t xml:space="preserve">§7</w:t>
        </w:r>
      </w:hyperlink>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The missing axis is representational accuracy itself.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Each existing benchmark family measures a real property of memory systems, and each is useful for its own target. What is missing is an axis that measures how accurately the memory system represents the person whose behavior it is meant to anticipate. This paper’s approach is a prototype answer on that axis, not a finished benchmark.</w:t>
      </w:r>
      <w:r>
        <w:rPr>
          <w:rFonts w:ascii="Times New Roman" w:hAnsi="Times New Roman" w:cs="Times New Roman" w:eastAsia="Times New Roman"/>
          <w:sz w:val="22"/>
          <w:szCs w:val="22"/>
        </w:rPr>
        <w:t xml:space="preserve"> </w:t>
      </w:r>
      <w:hyperlink w:anchor="X70123913d73623800d57c00e6da9870330ecf47">
        <w:r>
          <w:rPr>
            <w:rStyle w:val="Hyperlink"/>
            <w:rFonts w:ascii="Times New Roman" w:hAnsi="Times New Roman" w:cs="Times New Roman" w:eastAsia="Times New Roman"/>
            <w:sz w:val="22"/>
            <w:szCs w:val="22"/>
          </w:rPr>
          <w:t xml:space="preserve">§7</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flags a differentiated rubric (one that separates interpretation-heavy from literal-recall questions, and scores epistemic honesty as its own dimension) as the priority follow-up for turning this prototype into a standardized benchmark.</w:t>
      </w:r>
    </w:p>
    <w:p>
      <w:pPr>
        <w:pStyle w:val="BodyText"/>
      </w:pPr>
      <w:r>
        <w:rPr>
          <w:b/>
          <w:bCs/>
          <w:rFonts w:ascii="Times New Roman" w:hAnsi="Times New Roman" w:cs="Times New Roman" w:eastAsia="Times New Roman"/>
          <w:sz w:val="22"/>
          <w:szCs w:val="22"/>
        </w:rPr>
        <w:t xml:space="preserve">A single number does not capture a memory system’s full capability.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Recall, survey-response prediction, persona fidelity, preference alignment, and representational accuracy are distinct axes. A system that saturates one may do nothing on another. Production-grade evaluation of memory systems should report results on multiple axes rather than on any single one.</w:t>
      </w:r>
    </w:p>
    <w:bookmarkEnd w:id="28"/>
    <w:bookmarkStart w:id="34" w:name="sec-2-2"/>
    <w:p>
      <w:pPr>
        <w:pStyle w:val="Heading3"/>
      </w:pPr>
      <w:r>
        <w:rPr>
          <w:rFonts w:ascii="Times New Roman" w:hAnsi="Times New Roman" w:cs="Times New Roman" w:eastAsia="Times New Roman"/>
          <w:sz w:val="26"/>
          <w:szCs w:val="26"/>
        </w:rPr>
        <w:t xml:space="preserve">2.2 Memory systems for LLM agents</w:t>
      </w:r>
    </w:p>
    <w:p>
      <w:pPr>
        <w:pStyle w:val="FirstParagraph"/>
      </w:pPr>
      <w:r>
        <w:rPr>
          <w:rFonts w:ascii="Times New Roman" w:hAnsi="Times New Roman" w:cs="Times New Roman" w:eastAsia="Times New Roman"/>
          <w:sz w:val="22"/>
          <w:szCs w:val="22"/>
        </w:rPr>
        <w:t xml:space="preserve">The four commercial memory systems we evaluate (Mem0, Letta, Supermemory, Zep) have converged on a shared set of capabilities: semantic retrieval over embedded content, source attribution, multi-level memory structures, and benchmark-validated recall performance. They differ in how each of these is architected. None positions representational accuracy or behavioral prediction of a specific individual as a design target.</w:t>
      </w:r>
    </w:p>
    <w:p>
      <w:pPr>
        <w:pStyle w:val="BodyText"/>
      </w:pPr>
      <w:r>
        <w:rPr>
          <w:b/>
          <w:bCs/>
          <w:rFonts w:ascii="Times New Roman" w:hAnsi="Times New Roman" w:cs="Times New Roman" w:eastAsia="Times New Roman"/>
          <w:sz w:val="22"/>
          <w:szCs w:val="22"/>
        </w:rPr>
        <w:t xml:space="preserve">Table 2.1. Memory system comparison.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Verified against primary sources.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ascii="Times New Roman" w:hAnsi="Times New Roman" w:cs="Times New Roman" w:eastAsia="Times New Roman"/>
                <w:sz w:val="22"/>
                <w:szCs w:val="22"/>
              </w:rPr>
              <w:t xml:space="preserve">Provider</w:t>
            </w:r>
          </w:p>
        </w:tc>
        <w:tc>
          <w:tcPr/>
          <w:p>
            <w:pPr>
              <w:pStyle w:val="Compact"/>
            </w:pPr>
            <w:r>
              <w:rPr>
                <w:rFonts w:ascii="Times New Roman" w:hAnsi="Times New Roman" w:cs="Times New Roman" w:eastAsia="Times New Roman"/>
                <w:sz w:val="22"/>
                <w:szCs w:val="22"/>
              </w:rPr>
              <w:t xml:space="preserve">Core architecture</w:t>
            </w:r>
          </w:p>
        </w:tc>
        <w:tc>
          <w:tcPr/>
          <w:p>
            <w:pPr>
              <w:pStyle w:val="Compact"/>
            </w:pPr>
            <w:r>
              <w:rPr>
                <w:rFonts w:ascii="Times New Roman" w:hAnsi="Times New Roman" w:cs="Times New Roman" w:eastAsia="Times New Roman"/>
                <w:sz w:val="22"/>
                <w:szCs w:val="22"/>
              </w:rPr>
              <w:t xml:space="preserve">Retrieval method</w:t>
            </w:r>
          </w:p>
        </w:tc>
        <w:tc>
          <w:tcPr/>
          <w:p>
            <w:pPr>
              <w:pStyle w:val="Compact"/>
            </w:pPr>
            <w:r>
              <w:rPr>
                <w:rFonts w:ascii="Times New Roman" w:hAnsi="Times New Roman" w:cs="Times New Roman" w:eastAsia="Times New Roman"/>
                <w:sz w:val="22"/>
                <w:szCs w:val="22"/>
              </w:rPr>
              <w:t xml:space="preserve">Memory types</w:t>
            </w:r>
          </w:p>
        </w:tc>
        <w:tc>
          <w:tcPr/>
          <w:p>
            <w:pPr>
              <w:pStyle w:val="Compact"/>
            </w:pPr>
            <w:r>
              <w:rPr>
                <w:rFonts w:ascii="Times New Roman" w:hAnsi="Times New Roman" w:cs="Times New Roman" w:eastAsia="Times New Roman"/>
                <w:sz w:val="22"/>
                <w:szCs w:val="22"/>
              </w:rPr>
              <w:t xml:space="preserve">Published recall score</w:t>
            </w:r>
          </w:p>
        </w:tc>
      </w:tr>
      <w:tr>
        <w:tc>
          <w:tcPr/>
          <w:p>
            <w:pPr>
              <w:pStyle w:val="Compact"/>
            </w:pPr>
            <w:r>
              <w:rPr>
                <w:b/>
                <w:bCs/>
                <w:rFonts w:ascii="Times New Roman" w:hAnsi="Times New Roman" w:cs="Times New Roman" w:eastAsia="Times New Roman"/>
                <w:sz w:val="22"/>
                <w:szCs w:val="22"/>
              </w:rPr>
              <w:t xml:space="preserve">Mem0</w:t>
            </w:r>
          </w:p>
        </w:tc>
        <w:tc>
          <w:tcPr/>
          <w:p>
            <w:pPr>
              <w:pStyle w:val="Compact"/>
            </w:pPr>
            <w:r>
              <w:rPr>
                <w:rFonts w:ascii="Times New Roman" w:hAnsi="Times New Roman" w:cs="Times New Roman" w:eastAsia="Times New Roman"/>
                <w:sz w:val="22"/>
                <w:szCs w:val="22"/>
              </w:rPr>
              <w:t xml:space="preserve">Extract → consolidate → retrieve pipeline; Mem0g graph variant adds a directed labeled knowledge graph alongside the vector store</w:t>
            </w:r>
          </w:p>
        </w:tc>
        <w:tc>
          <w:tcPr/>
          <w:p>
            <w:pPr>
              <w:pStyle w:val="Compact"/>
            </w:pPr>
            <w:r>
              <w:rPr>
                <w:rFonts w:ascii="Times New Roman" w:hAnsi="Times New Roman" w:cs="Times New Roman" w:eastAsia="Times New Roman"/>
                <w:sz w:val="22"/>
                <w:szCs w:val="22"/>
              </w:rPr>
              <w:t xml:space="preserve">Hybrid: semantic + keyword + entity</w:t>
            </w:r>
          </w:p>
        </w:tc>
        <w:tc>
          <w:tcPr/>
          <w:p>
            <w:pPr>
              <w:pStyle w:val="Compact"/>
            </w:pPr>
            <w:r>
              <w:rPr>
                <w:rFonts w:ascii="Times New Roman" w:hAnsi="Times New Roman" w:cs="Times New Roman" w:eastAsia="Times New Roman"/>
                <w:sz w:val="22"/>
                <w:szCs w:val="22"/>
              </w:rPr>
              <w:t xml:space="preserve">Conversation, session, user, organizational</w:t>
            </w:r>
          </w:p>
        </w:tc>
        <w:tc>
          <w:tcPr/>
          <w:p>
            <w:pPr>
              <w:pStyle w:val="Compact"/>
            </w:pPr>
            <w:r>
              <w:rPr>
                <w:rFonts w:ascii="Times New Roman" w:hAnsi="Times New Roman" w:cs="Times New Roman" w:eastAsia="Times New Roman"/>
                <w:sz w:val="22"/>
                <w:szCs w:val="22"/>
              </w:rPr>
              <w:t xml:space="preserve">91.6 LOCOMO, 93.4 LongMemEval (current algorithm)</w:t>
            </w:r>
            <w:r>
              <w:rPr>
                <w:rStyle w:val="FootnoteReference"/>
                <w:rFonts w:ascii="Times New Roman" w:hAnsi="Times New Roman" w:cs="Times New Roman" w:eastAsia="Times New Roman"/>
                <w:sz w:val="18"/>
                <w:szCs w:val="18"/>
              </w:rPr>
              <w:footnoteReference w:id="29"/>
            </w:r>
          </w:p>
        </w:tc>
      </w:tr>
      <w:tr>
        <w:tc>
          <w:tcPr/>
          <w:p>
            <w:pPr>
              <w:pStyle w:val="Compact"/>
            </w:pPr>
            <w:r>
              <w:rPr>
                <w:b/>
                <w:bCs/>
                <w:rFonts w:ascii="Times New Roman" w:hAnsi="Times New Roman" w:cs="Times New Roman" w:eastAsia="Times New Roman"/>
                <w:sz w:val="22"/>
                <w:szCs w:val="22"/>
              </w:rPr>
              <w:t xml:space="preserve">Letta / MemGPT</w:t>
            </w:r>
          </w:p>
        </w:tc>
        <w:tc>
          <w:tcPr/>
          <w:p>
            <w:pPr>
              <w:pStyle w:val="Compact"/>
            </w:pPr>
            <w:r>
              <w:rPr>
                <w:rFonts w:ascii="Times New Roman" w:hAnsi="Times New Roman" w:cs="Times New Roman" w:eastAsia="Times New Roman"/>
                <w:sz w:val="22"/>
                <w:szCs w:val="22"/>
              </w:rPr>
              <w:t xml:space="preserve">LLM-as-operating-system; virtual context management with main context plus external context</w:t>
            </w:r>
          </w:p>
        </w:tc>
        <w:tc>
          <w:tcPr/>
          <w:p>
            <w:pPr>
              <w:pStyle w:val="Compact"/>
            </w:pPr>
            <w:r>
              <w:rPr>
                <w:rFonts w:ascii="Times New Roman" w:hAnsi="Times New Roman" w:cs="Times New Roman" w:eastAsia="Times New Roman"/>
                <w:sz w:val="22"/>
                <w:szCs w:val="22"/>
              </w:rPr>
              <w:t xml:space="preserve">Archival via</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archival_memory_search</w:t>
            </w:r>
            <w:r>
              <w:rPr>
                <w:rFonts w:ascii="Times New Roman" w:hAnsi="Times New Roman" w:cs="Times New Roman" w:eastAsia="Times New Roman"/>
                <w:sz w:val="22"/>
                <w:szCs w:val="22"/>
              </w:rPr>
              <w:t xml:space="preserve">; main-context memory blocks self-edited via</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core_memory_append</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core_memory_replace</w:t>
            </w:r>
          </w:p>
        </w:tc>
        <w:tc>
          <w:tcPr/>
          <w:p>
            <w:pPr>
              <w:pStyle w:val="Compact"/>
            </w:pPr>
            <w:r>
              <w:rPr>
                <w:rStyle w:val="VerbatimChar"/>
                <w:rFonts w:ascii="Times New Roman" w:hAnsi="Times New Roman" w:cs="Times New Roman" w:eastAsia="Times New Roman"/>
                <w:sz w:val="22"/>
                <w:szCs w:val="22"/>
              </w:rPr>
              <w:t xml:space="preserve">persona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human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blocks in main context; archival and recall memory external</w:t>
            </w:r>
          </w:p>
        </w:tc>
        <w:tc>
          <w:tcPr/>
          <w:p>
            <w:pPr>
              <w:pStyle w:val="Compact"/>
            </w:pPr>
            <w:r>
              <w:rPr>
                <w:rFonts w:ascii="Times New Roman" w:hAnsi="Times New Roman" w:cs="Times New Roman" w:eastAsia="Times New Roman"/>
                <w:sz w:val="22"/>
                <w:szCs w:val="22"/>
              </w:rPr>
              <w:t xml:space="preserve">74.0% on LOCOMO with GPT-4o-mini</w:t>
            </w:r>
            <w:r>
              <w:rPr>
                <w:rStyle w:val="FootnoteReference"/>
                <w:rFonts w:ascii="Times New Roman" w:hAnsi="Times New Roman" w:cs="Times New Roman" w:eastAsia="Times New Roman"/>
                <w:sz w:val="18"/>
                <w:szCs w:val="18"/>
              </w:rPr>
              <w:footnoteReference w:id="30"/>
            </w:r>
          </w:p>
        </w:tc>
      </w:tr>
      <w:tr>
        <w:tc>
          <w:tcPr/>
          <w:p>
            <w:pPr>
              <w:pStyle w:val="Compact"/>
            </w:pPr>
            <w:r>
              <w:rPr>
                <w:b/>
                <w:bCs/>
                <w:rFonts w:ascii="Times New Roman" w:hAnsi="Times New Roman" w:cs="Times New Roman" w:eastAsia="Times New Roman"/>
                <w:sz w:val="22"/>
                <w:szCs w:val="22"/>
              </w:rPr>
              <w:t xml:space="preserve">Supermemory</w:t>
            </w:r>
          </w:p>
        </w:tc>
        <w:tc>
          <w:tcPr/>
          <w:p>
            <w:pPr>
              <w:pStyle w:val="Compact"/>
            </w:pPr>
            <w:r>
              <w:rPr>
                <w:rFonts w:ascii="Times New Roman" w:hAnsi="Times New Roman" w:cs="Times New Roman" w:eastAsia="Times New Roman"/>
                <w:sz w:val="22"/>
                <w:szCs w:val="22"/>
              </w:rPr>
              <w:t xml:space="preserve">Five-component architecture: chunk-based ingestion, relational versioning, temporal grounding, hybrid search, session-based ingestion</w:t>
            </w:r>
          </w:p>
        </w:tc>
        <w:tc>
          <w:tcPr/>
          <w:p>
            <w:pPr>
              <w:pStyle w:val="Compact"/>
            </w:pPr>
            <w:r>
              <w:rPr>
                <w:rFonts w:ascii="Times New Roman" w:hAnsi="Times New Roman" w:cs="Times New Roman" w:eastAsia="Times New Roman"/>
                <w:sz w:val="22"/>
                <w:szCs w:val="22"/>
              </w:rPr>
              <w:t xml:space="preserve">Hybrid with reranking and query rewriting; source chunks injected at retrieval</w:t>
            </w:r>
          </w:p>
        </w:tc>
        <w:tc>
          <w:tcPr/>
          <w:p>
            <w:pPr>
              <w:pStyle w:val="Compact"/>
            </w:pPr>
            <w:r>
              <w:rPr>
                <w:rFonts w:ascii="Times New Roman" w:hAnsi="Times New Roman" w:cs="Times New Roman" w:eastAsia="Times New Roman"/>
                <w:sz w:val="22"/>
                <w:szCs w:val="22"/>
              </w:rPr>
              <w:t xml:space="preserve">Contextual memories, relational versions, session data</w:t>
            </w:r>
          </w:p>
        </w:tc>
        <w:tc>
          <w:tcPr/>
          <w:p>
            <w:pPr>
              <w:pStyle w:val="Compact"/>
            </w:pPr>
            <w:r>
              <w:rPr>
                <w:rFonts w:ascii="Times New Roman" w:hAnsi="Times New Roman" w:cs="Times New Roman" w:eastAsia="Times New Roman"/>
                <w:sz w:val="22"/>
                <w:szCs w:val="22"/>
              </w:rPr>
              <w:t xml:space="preserve">81.6% / 84.6% / 85.2% on LongMemEval_s with GPT-4o / GPT-5 / Gemini-3-Pro (self-reported)</w:t>
            </w:r>
          </w:p>
        </w:tc>
      </w:tr>
      <w:tr>
        <w:tc>
          <w:tcPr/>
          <w:p>
            <w:pPr>
              <w:pStyle w:val="Compact"/>
            </w:pPr>
            <w:r>
              <w:rPr>
                <w:b/>
                <w:bCs/>
                <w:rFonts w:ascii="Times New Roman" w:hAnsi="Times New Roman" w:cs="Times New Roman" w:eastAsia="Times New Roman"/>
                <w:sz w:val="22"/>
                <w:szCs w:val="22"/>
              </w:rPr>
              <w:t xml:space="preserve">Zep</w:t>
            </w:r>
          </w:p>
        </w:tc>
        <w:tc>
          <w:tcPr/>
          <w:p>
            <w:pPr>
              <w:pStyle w:val="Compact"/>
            </w:pPr>
            <w:r>
              <w:rPr>
                <w:rFonts w:ascii="Times New Roman" w:hAnsi="Times New Roman" w:cs="Times New Roman" w:eastAsia="Times New Roman"/>
                <w:sz w:val="22"/>
                <w:szCs w:val="22"/>
              </w:rPr>
              <w:t xml:space="preserve">Built on Graphiti (Apache 2.0, open source). Bi-temporal knowledge graph</w:t>
            </w:r>
          </w:p>
        </w:tc>
        <w:tc>
          <w:tcPr/>
          <w:p>
            <w:pPr>
              <w:pStyle w:val="Compact"/>
            </w:pPr>
            <w:r>
              <w:rPr>
                <w:rFonts w:ascii="Times New Roman" w:hAnsi="Times New Roman" w:cs="Times New Roman" w:eastAsia="Times New Roman"/>
                <w:sz w:val="22"/>
                <w:szCs w:val="22"/>
              </w:rPr>
              <w:t xml:space="preserve">Hybrid: semantic + BM25 + graph traversal</w:t>
            </w:r>
          </w:p>
        </w:tc>
        <w:tc>
          <w:tcPr/>
          <w:p>
            <w:pPr>
              <w:pStyle w:val="Compact"/>
            </w:pPr>
            <w:r>
              <w:rPr>
                <w:rFonts w:ascii="Times New Roman" w:hAnsi="Times New Roman" w:cs="Times New Roman" w:eastAsia="Times New Roman"/>
                <w:sz w:val="22"/>
                <w:szCs w:val="22"/>
              </w:rPr>
              <w:t xml:space="preserve">Episodes (ground-truth source), Entities, Facts-as-triplets with temporal validity windows</w:t>
            </w:r>
          </w:p>
        </w:tc>
        <w:tc>
          <w:tcPr/>
          <w:p>
            <w:pPr>
              <w:pStyle w:val="Compact"/>
            </w:pPr>
            <w:r>
              <w:rPr>
                <w:rFonts w:ascii="Times New Roman" w:hAnsi="Times New Roman" w:cs="Times New Roman" w:eastAsia="Times New Roman"/>
                <w:sz w:val="22"/>
                <w:szCs w:val="22"/>
              </w:rPr>
              <w:t xml:space="preserve">71.2% on LongMemEval with GPT-4o</w:t>
            </w:r>
            <w:r>
              <w:rPr>
                <w:rStyle w:val="FootnoteReference"/>
                <w:rFonts w:ascii="Times New Roman" w:hAnsi="Times New Roman" w:cs="Times New Roman" w:eastAsia="Times New Roman"/>
                <w:sz w:val="18"/>
                <w:szCs w:val="18"/>
              </w:rPr>
              <w:footnoteReference w:id="31"/>
            </w:r>
          </w:p>
        </w:tc>
      </w:tr>
    </w:tbl>
    <w:p>
      <w:pPr>
        <w:pStyle w:val="BodyText"/>
      </w:pPr>
      <w:r>
        <w:rPr>
          <w:rFonts w:ascii="Times New Roman" w:hAnsi="Times New Roman" w:cs="Times New Roman" w:eastAsia="Times New Roman"/>
          <w:sz w:val="22"/>
          <w:szCs w:val="22"/>
        </w:rPr>
        <w:t xml:space="preserve">All four systems report recall scores in the 70-93% range; on the standard recall benchmarks, scores are localizing in the &gt;80% range and recall is no longer as much a frontier issue as it used to be.</w:t>
      </w:r>
      <w:r>
        <w:rPr>
          <w:rStyle w:val="FootnoteReference"/>
          <w:rFonts w:ascii="Times New Roman" w:hAnsi="Times New Roman" w:cs="Times New Roman" w:eastAsia="Times New Roman"/>
          <w:sz w:val="18"/>
          <w:szCs w:val="18"/>
        </w:rPr>
        <w:footnoteReference w:id="32"/>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All four are sophisticated systems that solve real problems in memory management. They optimize for storing, organizing, and retrieving what a person said or did.</w:t>
      </w:r>
    </w:p>
    <w:p>
      <w:pPr>
        <w:pStyle w:val="BodyText"/>
      </w:pPr>
      <w:r>
        <w:rPr>
          <w:rFonts w:ascii="Times New Roman" w:hAnsi="Times New Roman" w:cs="Times New Roman" w:eastAsia="Times New Roman"/>
          <w:sz w:val="22"/>
          <w:szCs w:val="22"/>
        </w:rPr>
        <w:t xml:space="preserve">Of the four systems, Letta (the commercial productization of the MemGPT stateful-agent architecture, Packer et al., 2023, arXiv:2310.08560) is architecturally distinct: it is the only one whose core architecture treats memory as something an agent</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synthesizes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during conversation rather than</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stores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 later retrieval.</w:t>
      </w:r>
      <w:r>
        <w:rPr>
          <w:rStyle w:val="FootnoteReference"/>
          <w:rFonts w:ascii="Times New Roman" w:hAnsi="Times New Roman" w:cs="Times New Roman" w:eastAsia="Times New Roman"/>
          <w:sz w:val="18"/>
          <w:szCs w:val="18"/>
        </w:rPr>
        <w:footnoteReference w:id="33"/>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This stateful-agent design is examined separately as a post-hoc case study in</w:t>
      </w:r>
      <w:r>
        <w:rPr>
          <w:rFonts w:ascii="Times New Roman" w:hAnsi="Times New Roman" w:cs="Times New Roman" w:eastAsia="Times New Roman"/>
          <w:sz w:val="22"/>
          <w:szCs w:val="22"/>
        </w:rPr>
        <w:t xml:space="preserve">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(full case study in Appendix G), distinct from the archival-retrieval path Letta exposes for the main-study conditions. A Behavioral Specification targets the interpretive layer that sits above retrieval, which three of the four (Mem0, Supermemory, Zep) do not model at all, and which the fourth (Letta) models implicitly through agent-initiated memory editing that our main-study configuration did not exercise (see</w:t>
      </w:r>
      <w:r>
        <w:rPr>
          <w:rFonts w:ascii="Times New Roman" w:hAnsi="Times New Roman" w:cs="Times New Roman" w:eastAsia="Times New Roman"/>
          <w:sz w:val="22"/>
          <w:szCs w:val="22"/>
        </w:rPr>
        <w:t xml:space="preserve">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w:t>
      </w:r>
    </w:p>
    <w:bookmarkEnd w:id="34"/>
    <w:bookmarkStart w:id="35" w:name="sec-2-3"/>
    <w:p>
      <w:pPr>
        <w:pStyle w:val="Heading3"/>
      </w:pPr>
      <w:r>
        <w:rPr>
          <w:rFonts w:ascii="Times New Roman" w:hAnsi="Times New Roman" w:cs="Times New Roman" w:eastAsia="Times New Roman"/>
          <w:sz w:val="26"/>
          <w:szCs w:val="26"/>
        </w:rPr>
        <w:t xml:space="preserve">2.3 Traceability and reasoning traces</w:t>
      </w:r>
    </w:p>
    <w:p>
      <w:pPr>
        <w:pStyle w:val="FirstParagraph"/>
      </w:pPr>
      <w:r>
        <w:rPr>
          <w:rFonts w:ascii="Times New Roman" w:hAnsi="Times New Roman" w:cs="Times New Roman" w:eastAsia="Times New Roman"/>
          <w:sz w:val="22"/>
          <w:szCs w:val="22"/>
        </w:rPr>
        <w:t xml:space="preserve">Traceability operates at two levels.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Fact-level traceability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answers where a retrieved claim came from.</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Reasoning-level traceability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answers why the system believes this about this person. The four memory systems we evaluate provide the first; representing how a person reasons requires the second. Representational accuracy operationalizes interpretation, and interpretation cannot be verified at the fact level alone. A system that represents how a person reasons must be auditable by that person, or the representation is a black box they cannot verify.</w:t>
      </w:r>
    </w:p>
    <w:p>
      <w:pPr>
        <w:pStyle w:val="BodyText"/>
      </w:pPr>
      <w:r>
        <w:rPr>
          <w:rFonts w:ascii="Times New Roman" w:hAnsi="Times New Roman" w:cs="Times New Roman" w:eastAsia="Times New Roman"/>
          <w:sz w:val="22"/>
          <w:szCs w:val="22"/>
        </w:rPr>
        <w:t xml:space="preserve">Zep has the strongest explicit fact-level provenance of the four: every entity and relationship traces back to the episode IDs that produced it. Supermemory returns source chunks alongside retrieved memories. Mem0 tracks ingestion provenance through timestamps. Letta exposes agent state and memory-block edit history rather than fact-level provenance.</w:t>
      </w:r>
    </w:p>
    <w:p>
      <w:pPr>
        <w:pStyle w:val="BodyText"/>
      </w:pPr>
      <w:r>
        <w:rPr>
          <w:rFonts w:ascii="Times New Roman" w:hAnsi="Times New Roman" w:cs="Times New Roman" w:eastAsia="Times New Roman"/>
          <w:sz w:val="22"/>
          <w:szCs w:val="22"/>
        </w:rPr>
        <w:t xml:space="preserve">The Behavioral Specification, as implemented in this study’s reference pipeline, is structured so that every claim it expresses is a piece of reasoning, not just a piece of content. An interpretive pattern is grounded in the facts that imply it, and each fact is grounded in the source passage it was extracted from. Walking this chain backward gives a user a reasoning trace: not only where a belief originated, but what line of reasoning connects the source text to the interpretive claim.</w:t>
      </w:r>
    </w:p>
    <w:p>
      <w:pPr>
        <w:pStyle w:val="BodyText"/>
      </w:pPr>
      <w:r>
        <w:rPr>
          <w:rFonts w:ascii="Times New Roman" w:hAnsi="Times New Roman" w:cs="Times New Roman" w:eastAsia="Times New Roman"/>
          <w:sz w:val="22"/>
          <w:szCs w:val="22"/>
        </w:rPr>
        <w:t xml:space="preserve">A reasoning trace operates in four steps:</w:t>
      </w:r>
    </w:p>
    <w:p>
      <w:pPr>
        <w:pStyle w:val="Compact"/>
        <w:numPr>
          <w:ilvl w:val="0"/>
          <w:numId w:val="1005"/>
        </w:numPr>
      </w:pPr>
      <w:r>
        <w:rPr>
          <w:rFonts w:ascii="Times New Roman" w:hAnsi="Times New Roman" w:cs="Times New Roman" w:eastAsia="Times New Roman"/>
          <w:sz w:val="22"/>
          <w:szCs w:val="22"/>
        </w:rPr>
        <w:t xml:space="preserve">The user reads the system’s output (a prediction, an analysis, a stated pattern).</w:t>
      </w:r>
    </w:p>
    <w:p>
      <w:pPr>
        <w:pStyle w:val="Compact"/>
        <w:numPr>
          <w:ilvl w:val="0"/>
          <w:numId w:val="1005"/>
        </w:numPr>
      </w:pPr>
      <w:r>
        <w:rPr>
          <w:rFonts w:ascii="Times New Roman" w:hAnsi="Times New Roman" w:cs="Times New Roman" w:eastAsia="Times New Roman"/>
          <w:sz w:val="22"/>
          <w:szCs w:val="22"/>
        </w:rPr>
        <w:t xml:space="preserve">The user identifies the interpretive claim or phrase they want to audit.</w:t>
      </w:r>
    </w:p>
    <w:p>
      <w:pPr>
        <w:pStyle w:val="Compact"/>
        <w:numPr>
          <w:ilvl w:val="0"/>
          <w:numId w:val="1005"/>
        </w:numPr>
      </w:pPr>
      <w:r>
        <w:rPr>
          <w:rFonts w:ascii="Times New Roman" w:hAnsi="Times New Roman" w:cs="Times New Roman" w:eastAsia="Times New Roman"/>
          <w:sz w:val="22"/>
          <w:szCs w:val="22"/>
        </w:rPr>
        <w:t xml:space="preserve">They walk from that claim to the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pattern statement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 the system’s representation of the person that licensed it.</w:t>
      </w:r>
    </w:p>
    <w:p>
      <w:pPr>
        <w:pStyle w:val="Compact"/>
        <w:numPr>
          <w:ilvl w:val="0"/>
          <w:numId w:val="1005"/>
        </w:numPr>
      </w:pPr>
      <w:r>
        <w:rPr>
          <w:rFonts w:ascii="Times New Roman" w:hAnsi="Times New Roman" w:cs="Times New Roman" w:eastAsia="Times New Roman"/>
          <w:sz w:val="22"/>
          <w:szCs w:val="22"/>
        </w:rPr>
        <w:t xml:space="preserve">They walk from the pattern statement to the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facts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that ground it, and from each fact to the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source passage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it was extracted from.</w:t>
      </w:r>
    </w:p>
    <w:p>
      <w:pPr>
        <w:pStyle w:val="FirstParagraph"/>
      </w:pPr>
      <w:r>
        <w:rPr>
          <w:rFonts w:ascii="Times New Roman" w:hAnsi="Times New Roman" w:cs="Times New Roman" w:eastAsia="Times New Roman"/>
          <w:sz w:val="22"/>
          <w:szCs w:val="22"/>
        </w:rPr>
        <w:t xml:space="preserve">The chain is bidirectional. From the response, the user walks down to the source. From the source, they walk back up to the response. If a fact misrepresents its source, correcting the fact propagates upward: the pattern statement that depended on it changes, and the response that depended on the pattern changes the next time the system is queried. A worked example walking the chain on a single Sunity Devee question is in Appendix D.6.</w:t>
      </w:r>
    </w:p>
    <w:p>
      <w:pPr>
        <w:pStyle w:val="BodyText"/>
      </w:pPr>
      <w:r>
        <w:rPr>
          <w:rFonts w:ascii="Times New Roman" w:hAnsi="Times New Roman" w:cs="Times New Roman" w:eastAsia="Times New Roman"/>
          <w:sz w:val="22"/>
          <w:szCs w:val="22"/>
        </w:rPr>
        <w:t xml:space="preserve">The four commercial memory systems can answer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“where is this fact stored?”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but cannot answer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“why does the system believe this about this person?”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because their architectures treat facts, not interpretations, as the unit of storage. A representation that acts on a person’s behalf must be auditable at the interpretation level by that person, or the representation is a black box. Reasoning-level traceability is what makes that auditability operational.</w:t>
      </w:r>
    </w:p>
    <w:p>
      <w:pPr>
        <w:pStyle w:val="BodyText"/>
      </w:pPr>
      <w:r>
        <w:rPr>
          <w:rFonts w:ascii="Times New Roman" w:hAnsi="Times New Roman" w:cs="Times New Roman" w:eastAsia="Times New Roman"/>
          <w:sz w:val="22"/>
          <w:szCs w:val="22"/>
        </w:rPr>
        <w:t xml:space="preserve">A person should be able to inspect the system’s model of them, challenge any step in the reasoning, and correct it if it is wrong. A fact-attribution memory system lets the person audit what the system stores. A reasoning-trace specification lets the person audit what the system believes. The first is a feature. The second is the minimum bar for a representation that acts on someone’s behalf.</w:t>
      </w:r>
    </w:p>
    <w:bookmarkEnd w:id="35"/>
    <w:bookmarkStart w:id="36" w:name="sec-2-4"/>
    <w:p>
      <w:pPr>
        <w:pStyle w:val="Heading3"/>
      </w:pPr>
      <w:r>
        <w:rPr>
          <w:rFonts w:ascii="Times New Roman" w:hAnsi="Times New Roman" w:cs="Times New Roman" w:eastAsia="Times New Roman"/>
          <w:sz w:val="26"/>
          <w:szCs w:val="26"/>
        </w:rPr>
        <w:t xml:space="preserve">2.4 Cognitive and representational foundations</w:t>
      </w:r>
    </w:p>
    <w:p>
      <w:pPr>
        <w:pStyle w:val="FirstParagraph"/>
      </w:pPr>
      <w:r>
        <w:rPr>
          <w:b/>
          <w:bCs/>
          <w:rFonts w:ascii="Times New Roman" w:hAnsi="Times New Roman" w:cs="Times New Roman" w:eastAsia="Times New Roman"/>
          <w:sz w:val="22"/>
          <w:szCs w:val="22"/>
        </w:rPr>
        <w:t xml:space="preserve">Six prior research directions shaped how we designed this paper’s test.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Each motivates a specific choice about what to measure, what to compare against, or what failure mode to expect.</w:t>
      </w:r>
    </w:p>
    <w:p>
      <w:pPr>
        <w:pStyle w:val="BodyText"/>
      </w:pPr>
      <w:r>
        <w:rPr>
          <w:b/>
          <w:bCs/>
          <w:rFonts w:ascii="Times New Roman" w:hAnsi="Times New Roman" w:cs="Times New Roman" w:eastAsia="Times New Roman"/>
          <w:sz w:val="22"/>
          <w:szCs w:val="22"/>
        </w:rPr>
        <w:t xml:space="preserve">Bartlett (1932)</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established that human memory is reconstructive and schema-driven rather than literal playback. Reconstruction follows the organizing structures a person has built up over time, not a record of the original event. A Behavioral Specification is computationally analogous: a structured compression meant to carry the signal of a person’s reasoning without storing every fact about them. We designed the Specification with a schema-like architecture (anchors, core, predictions) precisely so we could test whether it does the work a human schema does: enable accurate anticipation of behavior in situations never encountered in the source data. Our 50/50 train/held-out split is the experimental realization of this question.</w:t>
      </w:r>
    </w:p>
    <w:p>
      <w:pPr>
        <w:pStyle w:val="BodyText"/>
      </w:pPr>
      <w:r>
        <w:rPr>
          <w:b/>
          <w:bCs/>
          <w:rFonts w:ascii="Times New Roman" w:hAnsi="Times New Roman" w:cs="Times New Roman" w:eastAsia="Times New Roman"/>
          <w:sz w:val="22"/>
          <w:szCs w:val="22"/>
        </w:rPr>
        <w:t xml:space="preserve">Hinton et al. (2015)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showed that compressing a large neural network into a smaller one preserves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“dark knowledge,”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relationships between outputs that carry more information than the outputs themselves. This result motivates one of our central experimental comparisons: on matched token budgets, does a compressed interpretive artifact carry more predictive signal than the raw content it was derived from? The Hamerton condition in</w:t>
      </w:r>
      <w:r>
        <w:rPr>
          <w:rFonts w:ascii="Times New Roman" w:hAnsi="Times New Roman" w:cs="Times New Roman" w:eastAsia="Times New Roman"/>
          <w:sz w:val="22"/>
          <w:szCs w:val="22"/>
        </w:rPr>
        <w:t xml:space="preserve"> </w:t>
      </w:r>
      <w:hyperlink w:anchor="sec-4-2">
        <w:r>
          <w:rPr>
            <w:rStyle w:val="Hyperlink"/>
            <w:rFonts w:ascii="Times New Roman" w:hAnsi="Times New Roman" w:cs="Times New Roman" w:eastAsia="Times New Roman"/>
            <w:sz w:val="22"/>
            <w:szCs w:val="22"/>
          </w:rPr>
          <w:t xml:space="preserve">§4.2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(4,500-token Spec vs. 33,000-token training corpus at 2.63 vs. 2.27 on the 5-judge primary panel) is a direct test of that question in the personal-representation setting.</w:t>
      </w:r>
    </w:p>
    <w:p>
      <w:pPr>
        <w:pStyle w:val="BodyText"/>
      </w:pPr>
      <w:r>
        <w:rPr>
          <w:b/>
          <w:bCs/>
          <w:rFonts w:ascii="Times New Roman" w:hAnsi="Times New Roman" w:cs="Times New Roman" w:eastAsia="Times New Roman"/>
          <w:sz w:val="22"/>
          <w:szCs w:val="22"/>
        </w:rPr>
        <w:t xml:space="preserve">Chen et al. (2025)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(Chen, Arditi, Sleight, Evans, Lindsey; arXiv:2507.21509) show that the character a model takes on (its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“persona”</w:t>
      </w:r>
      <w:r>
        <w:rPr>
          <w:rFonts w:ascii="Times New Roman" w:hAnsi="Times New Roman" w:cs="Times New Roman" w:eastAsia="Times New Roman"/>
          <w:sz w:val="22"/>
          <w:szCs w:val="22"/>
        </w:rPr>
        <w:t xml:space="preserve">) is encoded in specific directions inside the model’s internal numeric state (</w:t>
      </w:r>
      <w:r>
        <w:rPr>
          <w:i/>
          <w:iCs/>
          <w:rFonts w:ascii="Times New Roman" w:hAnsi="Times New Roman" w:cs="Times New Roman" w:eastAsia="Times New Roman"/>
          <w:sz w:val="22"/>
          <w:szCs w:val="22"/>
        </w:rPr>
        <w:t xml:space="preserve">persona vectors</w:t>
      </w:r>
      <w:r>
        <w:rPr>
          <w:rFonts w:ascii="Times New Roman" w:hAnsi="Times New Roman" w:cs="Times New Roman" w:eastAsia="Times New Roman"/>
          <w:sz w:val="22"/>
          <w:szCs w:val="22"/>
        </w:rPr>
        <w:t xml:space="preserve">), and that those directions can be identified, monitored, and nudged to shift the model’s behavior in predictable ways. Their approach modifies the model; ours informs the model from outside via context. Both validate that persona is a real, manipulable structure: one reachable through the model’s internals, the other through context. We chose the context route because it produces a portable artifact users can own and audit, which internal activation steering does not. This choice shows up in the experiment as using a static response model (Haiku) served a variable context, rather than a fine-tuned or activation-steered model.</w:t>
      </w:r>
    </w:p>
    <w:p>
      <w:pPr>
        <w:pStyle w:val="BodyText"/>
      </w:pPr>
      <w:r>
        <w:rPr>
          <w:b/>
          <w:bCs/>
          <w:rFonts w:ascii="Times New Roman" w:hAnsi="Times New Roman" w:cs="Times New Roman" w:eastAsia="Times New Roman"/>
          <w:sz w:val="22"/>
          <w:szCs w:val="22"/>
        </w:rPr>
        <w:t xml:space="preserve">Jiang et al. (COLM 2025, arXiv:2504.14225)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find that frontier models achieve only ~50% accuracy on dynamic user profiling tasks even with full conversation access. The paper documents the failure empirically; our reading is that the cause is the gap between having facts and having the interpretive structure to apply them to new situations. Jiang’s paper is the most direct existing evidence for the gap this paper studies, and our test design inherits from it: behavioral prediction on scenarios drawn from held-out text that the model has not seen, with all relevant facts retrievable, measures exactly the interpretive-application gap.</w:t>
      </w:r>
    </w:p>
    <w:p>
      <w:pPr>
        <w:pStyle w:val="BodyText"/>
      </w:pPr>
      <w:r>
        <w:rPr>
          <w:b/>
          <w:bCs/>
          <w:rFonts w:ascii="Times New Roman" w:hAnsi="Times New Roman" w:cs="Times New Roman" w:eastAsia="Times New Roman"/>
          <w:sz w:val="22"/>
          <w:szCs w:val="22"/>
        </w:rPr>
        <w:t xml:space="preserve">Jain et al. (2025, arXiv:2509.12517)</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find that adding conversation context to LLMs makes them more sycophantic: more likely to agree with the user even when the user is wrong, more likely to adopt the user’s perspective on a question. Their result shows that context without the right structure pushes the model toward what the user appears to want rather than toward a grounded answer. This is why our experiment includes a wrong-Spec control (</w:t>
      </w:r>
      <w:hyperlink w:anchor="sec-1-3">
        <w:r>
          <w:rPr>
            <w:rStyle w:val="Hyperlink"/>
            <w:rFonts w:ascii="Times New Roman" w:hAnsi="Times New Roman" w:cs="Times New Roman" w:eastAsia="Times New Roman"/>
            <w:sz w:val="22"/>
            <w:szCs w:val="22"/>
          </w:rPr>
          <w:t xml:space="preserve">§1.3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Mechanism): we hand the model a Behavioral Specification that does not match the actual subject. If models drifted purely toward whatever context they are given, the wrong-Spec should behave like any other structured prompt. Instead the model flags the mismatch or attempts a low-quality application, neither of which is sycophantic drift (per-condition rates in</w:t>
      </w:r>
      <w:r>
        <w:rPr>
          <w:rFonts w:ascii="Times New Roman" w:hAnsi="Times New Roman" w:cs="Times New Roman" w:eastAsia="Times New Roman"/>
          <w:sz w:val="22"/>
          <w:szCs w:val="22"/>
        </w:rPr>
        <w:t xml:space="preserve">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 Jain’s finding plus our wrong-Spec result bracket the question from both sides: context shape matters (Jain), and content matters too.</w:t>
      </w:r>
    </w:p>
    <w:p>
      <w:pPr>
        <w:pStyle w:val="BodyText"/>
      </w:pPr>
      <w:r>
        <w:rPr>
          <w:b/>
          <w:bCs/>
          <w:rFonts w:ascii="Times New Roman" w:hAnsi="Times New Roman" w:cs="Times New Roman" w:eastAsia="Times New Roman"/>
          <w:sz w:val="22"/>
          <w:szCs w:val="22"/>
        </w:rPr>
        <w:t xml:space="preserve">Lu et al. (2026, arXiv:2601.10387)</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identify what they call the Assistant Axis: a dominant internal direction that anchors assistant models’ default behavior toward generic helpfulness and harmlessness. A Behavioral Specification can be read as an external override to the Assistant Axis on a per-user basis: a structured anchor that shifts the model from</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“generic helpful assistant”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toward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“reasons as this specific person would reason.”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This framing motivated our choice to measure hedging as a primary outcome alongside accuracy: if the Spec shifts the model off the generic Assistant Axis, the behavioral change should show up both in what the model predicts and in what it is willing to commit to. Our hedging-reduction finding (</w:t>
      </w:r>
      <w:hyperlink w:anchor="sec-1-3">
        <w:r>
          <w:rPr>
            <w:rStyle w:val="Hyperlink"/>
            <w:rFonts w:ascii="Times New Roman" w:hAnsi="Times New Roman" w:cs="Times New Roman" w:eastAsia="Times New Roman"/>
            <w:sz w:val="22"/>
            <w:szCs w:val="22"/>
          </w:rPr>
          <w:t xml:space="preserve">§1.3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Mechanism,</w:t>
      </w:r>
      <w:r>
        <w:rPr>
          <w:rFonts w:ascii="Times New Roman" w:hAnsi="Times New Roman" w:cs="Times New Roman" w:eastAsia="Times New Roman"/>
          <w:sz w:val="22"/>
          <w:szCs w:val="22"/>
        </w:rPr>
        <w:t xml:space="preserve">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 is consistent with this reading.</w:t>
      </w:r>
    </w:p>
    <w:bookmarkEnd w:id="36"/>
    <w:bookmarkEnd w:id="37"/>
    <w:bookmarkStart w:id="82" w:name="study-design"/>
    <w:p>
      <w:pPr>
        <w:pStyle w:val="Heading2"/>
      </w:pPr>
      <w:r>
        <w:rPr>
          <w:rFonts w:ascii="Times New Roman" w:hAnsi="Times New Roman" w:cs="Times New Roman" w:eastAsia="Times New Roman"/>
          <w:sz w:val="32"/>
          <w:szCs w:val="32"/>
        </w:rPr>
        <w:t xml:space="preserve">3. Study Design</w:t>
      </w:r>
    </w:p>
    <w:p>
      <w:pPr>
        <w:pStyle w:val="FirstParagraph"/>
      </w:pPr>
      <w:r>
        <w:rPr>
          <w:rFonts w:ascii="Times New Roman" w:hAnsi="Times New Roman" w:cs="Times New Roman" w:eastAsia="Times New Roman"/>
          <w:sz w:val="22"/>
          <w:szCs w:val="22"/>
        </w:rPr>
        <w:t xml:space="preserve">The experimental strategy holds the response model constant and varies the context conditions: nothing (pretraining only), retrieved facts, raw corpus, a Behavioral Specification, or combinations of those. This lets us evaluate each context condition for representational accuracy against the No-Context Baseline, while isolating the contribution of the interpretive layer across all of them, separate from model capability, provider, or fine-tuning regime. All measurement choices are reflected in §4, and the statistical commitments were pre-locked before final analysis.</w:t>
      </w:r>
    </w:p>
    <w:p>
      <w:pPr>
        <w:pStyle w:val="BodyText"/>
      </w:pPr>
      <w:r>
        <w:rPr>
          <w:rFonts w:ascii="Times New Roman" w:hAnsi="Times New Roman" w:cs="Times New Roman" w:eastAsia="Times New Roman"/>
          <w:sz w:val="22"/>
          <w:szCs w:val="22"/>
        </w:rPr>
        <w:t xml:space="preserve">The apparatus is described in seven parts:</w:t>
      </w:r>
      <w:r>
        <w:rPr>
          <w:rFonts w:ascii="Times New Roman" w:hAnsi="Times New Roman" w:cs="Times New Roman" w:eastAsia="Times New Roman"/>
          <w:sz w:val="22"/>
          <w:szCs w:val="22"/>
        </w:rPr>
        <w:t xml:space="preserve"> </w:t>
      </w:r>
      <w:hyperlink w:anchor="sec-3-1">
        <w:r>
          <w:rPr>
            <w:rStyle w:val="Hyperlink"/>
            <w:rFonts w:ascii="Times New Roman" w:hAnsi="Times New Roman" w:cs="Times New Roman" w:eastAsia="Times New Roman"/>
            <w:sz w:val="22"/>
            <w:szCs w:val="22"/>
          </w:rPr>
          <w:t xml:space="preserve">§3.1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establishes the property being measured;</w:t>
      </w:r>
      <w:r>
        <w:rPr>
          <w:rFonts w:ascii="Times New Roman" w:hAnsi="Times New Roman" w:cs="Times New Roman" w:eastAsia="Times New Roman"/>
          <w:sz w:val="22"/>
          <w:szCs w:val="22"/>
        </w:rPr>
        <w:t xml:space="preserve"> </w:t>
      </w:r>
      <w:hyperlink w:anchor="sec-3-2">
        <w:r>
          <w:rPr>
            <w:rStyle w:val="Hyperlink"/>
            <w:rFonts w:ascii="Times New Roman" w:hAnsi="Times New Roman" w:cs="Times New Roman" w:eastAsia="Times New Roman"/>
            <w:sz w:val="22"/>
            <w:szCs w:val="22"/>
          </w:rPr>
          <w:t xml:space="preserve">§3.2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specifies the experimental conditions;</w:t>
      </w:r>
      <w:r>
        <w:rPr>
          <w:rFonts w:ascii="Times New Roman" w:hAnsi="Times New Roman" w:cs="Times New Roman" w:eastAsia="Times New Roman"/>
          <w:sz w:val="22"/>
          <w:szCs w:val="22"/>
        </w:rPr>
        <w:t xml:space="preserve"> </w:t>
      </w:r>
      <w:hyperlink w:anchor="sec-3-3">
        <w:r>
          <w:rPr>
            <w:rStyle w:val="Hyperlink"/>
            <w:rFonts w:ascii="Times New Roman" w:hAnsi="Times New Roman" w:cs="Times New Roman" w:eastAsia="Times New Roman"/>
            <w:sz w:val="22"/>
            <w:szCs w:val="22"/>
          </w:rPr>
          <w:t xml:space="preserve">§3.3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defines the scoring rubric and the calibrated LLM judge panel;</w:t>
      </w:r>
      <w:r>
        <w:rPr>
          <w:rFonts w:ascii="Times New Roman" w:hAnsi="Times New Roman" w:cs="Times New Roman" w:eastAsia="Times New Roman"/>
          <w:sz w:val="22"/>
          <w:szCs w:val="22"/>
        </w:rPr>
        <w:t xml:space="preserve"> </w:t>
      </w:r>
      <w:hyperlink w:anchor="sec-3-4">
        <w:r>
          <w:rPr>
            <w:rStyle w:val="Hyperlink"/>
            <w:rFonts w:ascii="Times New Roman" w:hAnsi="Times New Roman" w:cs="Times New Roman" w:eastAsia="Times New Roman"/>
            <w:sz w:val="22"/>
            <w:szCs w:val="22"/>
          </w:rPr>
          <w:t xml:space="preserve">§3.4</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introduces the subjects;</w:t>
      </w:r>
      <w:r>
        <w:rPr>
          <w:rFonts w:ascii="Times New Roman" w:hAnsi="Times New Roman" w:cs="Times New Roman" w:eastAsia="Times New Roman"/>
          <w:sz w:val="22"/>
          <w:szCs w:val="22"/>
        </w:rPr>
        <w:t xml:space="preserve"> </w:t>
      </w:r>
      <w:hyperlink w:anchor="sec-3-5">
        <w:r>
          <w:rPr>
            <w:rStyle w:val="Hyperlink"/>
            <w:rFonts w:ascii="Times New Roman" w:hAnsi="Times New Roman" w:cs="Times New Roman" w:eastAsia="Times New Roman"/>
            <w:sz w:val="22"/>
            <w:szCs w:val="22"/>
          </w:rPr>
          <w:t xml:space="preserve">§3.5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covers the question batteries and circularity controls;</w:t>
      </w:r>
      <w:r>
        <w:rPr>
          <w:rFonts w:ascii="Times New Roman" w:hAnsi="Times New Roman" w:cs="Times New Roman" w:eastAsia="Times New Roman"/>
          <w:sz w:val="22"/>
          <w:szCs w:val="22"/>
        </w:rPr>
        <w:t xml:space="preserve"> </w:t>
      </w:r>
      <w:hyperlink w:anchor="sec-3-6">
        <w:r>
          <w:rPr>
            <w:rStyle w:val="Hyperlink"/>
            <w:rFonts w:ascii="Times New Roman" w:hAnsi="Times New Roman" w:cs="Times New Roman" w:eastAsia="Times New Roman"/>
            <w:sz w:val="22"/>
            <w:szCs w:val="22"/>
          </w:rPr>
          <w:t xml:space="preserve">§3.6</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names the response models;</w:t>
      </w:r>
      <w:r>
        <w:rPr>
          <w:rFonts w:ascii="Times New Roman" w:hAnsi="Times New Roman" w:cs="Times New Roman" w:eastAsia="Times New Roman"/>
          <w:sz w:val="22"/>
          <w:szCs w:val="22"/>
        </w:rPr>
        <w:t xml:space="preserve"> </w:t>
      </w:r>
      <w:hyperlink w:anchor="sec-3-7">
        <w:r>
          <w:rPr>
            <w:rStyle w:val="Hyperlink"/>
            <w:rFonts w:ascii="Times New Roman" w:hAnsi="Times New Roman" w:cs="Times New Roman" w:eastAsia="Times New Roman"/>
            <w:sz w:val="22"/>
            <w:szCs w:val="22"/>
          </w:rPr>
          <w:t xml:space="preserve">§3.7</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describes the pipeline that produces the Behavioral Specification (the reference implementation of the interpretive-layer artifact tested in this study).</w:t>
      </w:r>
    </w:p>
    <w:bookmarkStart w:id="38" w:name="sec-3-1"/>
    <w:p>
      <w:pPr>
        <w:pStyle w:val="Heading3"/>
      </w:pPr>
      <w:r>
        <w:rPr>
          <w:rFonts w:ascii="Times New Roman" w:hAnsi="Times New Roman" w:cs="Times New Roman" w:eastAsia="Times New Roman"/>
          <w:sz w:val="26"/>
          <w:szCs w:val="26"/>
        </w:rPr>
        <w:t xml:space="preserve">3.1 Operationalizing representational accuracy via the Behavioral Specification</w:t>
      </w:r>
    </w:p>
    <w:p>
      <w:pPr>
        <w:pStyle w:val="FirstParagraph"/>
      </w:pPr>
      <w:r>
        <w:rPr>
          <w:b/>
          <w:bCs/>
          <w:rFonts w:ascii="Times New Roman" w:hAnsi="Times New Roman" w:cs="Times New Roman" w:eastAsia="Times New Roman"/>
          <w:sz w:val="22"/>
          <w:szCs w:val="22"/>
        </w:rPr>
        <w:t xml:space="preserve">Representational accuracy is the AI-side property: how faithfully a model’s internal model of a specific person captures that person’s reasoning patterns.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It is a property of the AI system, not of any specific operationalization. Multiple routes can in principle produce it (model fine-tuning, persona-vector steering, retrieval over structured facts). This paper operationalizes one such route: a</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Behavioral Specification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served as context to a static response model, tested for whether an interpretive layer can increase representational accuracy relative to the other context conditions in</w:t>
      </w:r>
      <w:r>
        <w:rPr>
          <w:rFonts w:ascii="Times New Roman" w:hAnsi="Times New Roman" w:cs="Times New Roman" w:eastAsia="Times New Roman"/>
          <w:sz w:val="22"/>
          <w:szCs w:val="22"/>
        </w:rPr>
        <w:t xml:space="preserve"> </w:t>
      </w:r>
      <w:hyperlink w:anchor="sec-3-2">
        <w:r>
          <w:rPr>
            <w:rStyle w:val="Hyperlink"/>
            <w:rFonts w:ascii="Times New Roman" w:hAnsi="Times New Roman" w:cs="Times New Roman" w:eastAsia="Times New Roman"/>
            <w:sz w:val="22"/>
            <w:szCs w:val="22"/>
          </w:rPr>
          <w:t xml:space="preserve">§3.2</w:t>
        </w:r>
      </w:hyperlink>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The instrument we use to measure representational accuracy is behavioral prediction on held-out situations.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Held-out passages from the subject’s autobiography serve as samples of situations the model has not seen. The model is asked to predict how the subject would respond; the response is scored against the verbatim held-out passage. Prediction here is the test, not the goal:</w:t>
      </w:r>
      <w:r>
        <w:rPr>
          <w:rFonts w:ascii="Times New Roman" w:hAnsi="Times New Roman" w:cs="Times New Roman" w:eastAsia="Times New Roman"/>
          <w:sz w:val="22"/>
          <w:szCs w:val="22"/>
        </w:rPr>
        <w:t xml:space="preserve"> </w:t>
      </w:r>
      <w:hyperlink w:anchor="sec-2-1">
        <w:r>
          <w:rPr>
            <w:rStyle w:val="Hyperlink"/>
            <w:rFonts w:ascii="Times New Roman" w:hAnsi="Times New Roman" w:cs="Times New Roman" w:eastAsia="Times New Roman"/>
            <w:sz w:val="22"/>
            <w:szCs w:val="22"/>
          </w:rPr>
          <w:t xml:space="preserve">§2.1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develops this distinction.</w:t>
      </w:r>
    </w:p>
    <w:p>
      <w:pPr>
        <w:pStyle w:val="BodyText"/>
      </w:pPr>
      <w:r>
        <w:rPr>
          <w:b/>
          <w:bCs/>
          <w:rFonts w:ascii="Times New Roman" w:hAnsi="Times New Roman" w:cs="Times New Roman" w:eastAsia="Times New Roman"/>
          <w:sz w:val="22"/>
          <w:szCs w:val="22"/>
        </w:rPr>
        <w:t xml:space="preserve">Three things have to hold for a served Behavioral Specification to register a positive score.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Each is a property of the Spec or the serving step, not of representational accuracy itself:</w:t>
      </w:r>
    </w:p>
    <w:p>
      <w:pPr>
        <w:pStyle w:val="Compact"/>
        <w:numPr>
          <w:ilvl w:val="0"/>
          <w:numId w:val="1006"/>
        </w:numPr>
      </w:pPr>
      <w:r>
        <w:rPr>
          <w:rFonts w:ascii="Times New Roman" w:hAnsi="Times New Roman" w:cs="Times New Roman" w:eastAsia="Times New Roman"/>
          <w:sz w:val="22"/>
          <w:szCs w:val="22"/>
        </w:rPr>
        <w:t xml:space="preserve">The person has behavioral patterns consistent enough to be captured in a Behavioral Specification.</w:t>
      </w:r>
    </w:p>
    <w:p>
      <w:pPr>
        <w:pStyle w:val="Compact"/>
        <w:numPr>
          <w:ilvl w:val="0"/>
          <w:numId w:val="1006"/>
        </w:numPr>
      </w:pPr>
      <w:r>
        <w:rPr>
          <w:rFonts w:ascii="Times New Roman" w:hAnsi="Times New Roman" w:cs="Times New Roman" w:eastAsia="Times New Roman"/>
          <w:sz w:val="22"/>
          <w:szCs w:val="22"/>
        </w:rPr>
        <w:t xml:space="preserve">The Behavioral Specification actually carries that signal.</w:t>
      </w:r>
    </w:p>
    <w:p>
      <w:pPr>
        <w:pStyle w:val="Compact"/>
        <w:numPr>
          <w:ilvl w:val="0"/>
          <w:numId w:val="1006"/>
        </w:numPr>
      </w:pPr>
      <w:r>
        <w:rPr>
          <w:rFonts w:ascii="Times New Roman" w:hAnsi="Times New Roman" w:cs="Times New Roman" w:eastAsia="Times New Roman"/>
          <w:sz w:val="22"/>
          <w:szCs w:val="22"/>
        </w:rPr>
        <w:t xml:space="preserve">A model given the Behavioral Specification can act on it.</w:t>
      </w:r>
    </w:p>
    <w:p>
      <w:pPr>
        <w:pStyle w:val="FirstParagraph"/>
      </w:pPr>
      <w:r>
        <w:rPr>
          <w:b/>
          <w:bCs/>
          <w:rFonts w:ascii="Times New Roman" w:hAnsi="Times New Roman" w:cs="Times New Roman" w:eastAsia="Times New Roman"/>
          <w:sz w:val="22"/>
          <w:szCs w:val="22"/>
        </w:rPr>
        <w:t xml:space="preserve">Prediction on held-out situations tests all three at once.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the score is low, one of these three is failing: the patterns are not consistent, the Spec is wrong, or the model is not using the Spec well. Each failure mode is informative.</w:t>
      </w:r>
    </w:p>
    <w:p>
      <w:pPr>
        <w:pStyle w:val="BodyText"/>
      </w:pPr>
      <w:r>
        <w:rPr>
          <w:rFonts w:ascii="Times New Roman" w:hAnsi="Times New Roman" w:cs="Times New Roman" w:eastAsia="Times New Roman"/>
          <w:sz w:val="22"/>
          <w:szCs w:val="22"/>
        </w:rPr>
        <w:t xml:space="preserve">We do not claim to modify the model’s internal parameters. Each condition in</w:t>
      </w:r>
      <w:r>
        <w:rPr>
          <w:rFonts w:ascii="Times New Roman" w:hAnsi="Times New Roman" w:cs="Times New Roman" w:eastAsia="Times New Roman"/>
          <w:sz w:val="22"/>
          <w:szCs w:val="22"/>
        </w:rPr>
        <w:t xml:space="preserve"> </w:t>
      </w:r>
      <w:hyperlink w:anchor="sec-3-2">
        <w:r>
          <w:rPr>
            <w:rStyle w:val="Hyperlink"/>
            <w:rFonts w:ascii="Times New Roman" w:hAnsi="Times New Roman" w:cs="Times New Roman" w:eastAsia="Times New Roman"/>
            <w:sz w:val="22"/>
            <w:szCs w:val="22"/>
          </w:rPr>
          <w:t xml:space="preserve">§3.2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varies what is served to the model at inference time: nothing, retrieved facts, the full extracted fact set, the raw source corpus, a Behavioral Specification, or combinations of these. The model’s resulting prediction is what we score against the verbatim held-out passage. The No-Context Baseline isolates the model’s pretrained representation of the subject. The fact and corpus conditions isolate what the model can infer from raw information at runtime. The Behavioral Specification isolates what a structured interpretive layer adds on top. The study reports each.</w:t>
      </w:r>
    </w:p>
    <w:p>
      <w:pPr>
        <w:pStyle w:val="BodyText"/>
      </w:pPr>
      <w:r>
        <w:rPr>
          <w:rFonts w:ascii="Times New Roman" w:hAnsi="Times New Roman" w:cs="Times New Roman" w:eastAsia="Times New Roman"/>
          <w:sz w:val="22"/>
          <w:szCs w:val="22"/>
        </w:rPr>
        <w:t xml:space="preserve">In practice, we record representational accuracy as the mean predicted-behavior score (1-5 scale) across each subject’s behavioral-prediction battery, aggregated across the calibrated judge panel; the rubric, panel composition, and aggregation rule are defined in</w:t>
      </w:r>
      <w:r>
        <w:rPr>
          <w:rFonts w:ascii="Times New Roman" w:hAnsi="Times New Roman" w:cs="Times New Roman" w:eastAsia="Times New Roman"/>
          <w:sz w:val="22"/>
          <w:szCs w:val="22"/>
        </w:rPr>
        <w:t xml:space="preserve"> </w:t>
      </w:r>
      <w:hyperlink w:anchor="sec-3-3">
        <w:r>
          <w:rPr>
            <w:rStyle w:val="Hyperlink"/>
            <w:rFonts w:ascii="Times New Roman" w:hAnsi="Times New Roman" w:cs="Times New Roman" w:eastAsia="Times New Roman"/>
            <w:sz w:val="22"/>
            <w:szCs w:val="22"/>
          </w:rPr>
          <w:t xml:space="preserve">§3.3</w:t>
        </w:r>
      </w:hyperlink>
      <w:r>
        <w:rPr>
          <w:rFonts w:ascii="Times New Roman" w:hAnsi="Times New Roman" w:cs="Times New Roman" w:eastAsia="Times New Roman"/>
          <w:sz w:val="22"/>
          <w:szCs w:val="22"/>
        </w:rPr>
        <w:t xml:space="preserve">, and the guide to interpreting fractional scores and anchor crossings is in</w:t>
      </w:r>
      <w:r>
        <w:rPr>
          <w:rFonts w:ascii="Times New Roman" w:hAnsi="Times New Roman" w:cs="Times New Roman" w:eastAsia="Times New Roman"/>
          <w:sz w:val="22"/>
          <w:szCs w:val="22"/>
        </w:rPr>
        <w:t xml:space="preserve"> </w:t>
      </w:r>
      <w:hyperlink w:anchor="sec-3-3-1">
        <w:r>
          <w:rPr>
            <w:rStyle w:val="Hyperlink"/>
            <w:rFonts w:ascii="Times New Roman" w:hAnsi="Times New Roman" w:cs="Times New Roman" w:eastAsia="Times New Roman"/>
            <w:sz w:val="22"/>
            <w:szCs w:val="22"/>
          </w:rPr>
          <w:t xml:space="preserve">§3.3.1</w:t>
        </w:r>
      </w:hyperlink>
      <w:r>
        <w:rPr>
          <w:rFonts w:ascii="Times New Roman" w:hAnsi="Times New Roman" w:cs="Times New Roman" w:eastAsia="Times New Roman"/>
          <w:sz w:val="22"/>
          <w:szCs w:val="22"/>
        </w:rPr>
        <w:t xml:space="preserve">.</w:t>
      </w:r>
    </w:p>
    <w:bookmarkEnd w:id="38"/>
    <w:bookmarkStart w:id="42" w:name="sec-3-2"/>
    <w:p>
      <w:pPr>
        <w:pStyle w:val="Heading3"/>
      </w:pPr>
      <w:r>
        <w:rPr>
          <w:rFonts w:ascii="Times New Roman" w:hAnsi="Times New Roman" w:cs="Times New Roman" w:eastAsia="Times New Roman"/>
          <w:sz w:val="26"/>
          <w:szCs w:val="26"/>
        </w:rPr>
        <w:t xml:space="preserve">3.2 Experimental conditions</w:t>
      </w:r>
    </w:p>
    <w:p>
      <w:pPr>
        <w:pStyle w:val="FirstParagraph"/>
      </w:pPr>
      <w:r>
        <w:rPr>
          <w:rFonts w:ascii="Times New Roman" w:hAnsi="Times New Roman" w:cs="Times New Roman" w:eastAsia="Times New Roman"/>
          <w:sz w:val="22"/>
          <w:szCs w:val="22"/>
        </w:rPr>
        <w:t xml:space="preserve">Each condition is a specific combination of inputs served to the response model (</w:t>
      </w:r>
      <w:hyperlink w:anchor="sec-3-6">
        <w:r>
          <w:rPr>
            <w:rStyle w:val="Hyperlink"/>
            <w:rFonts w:ascii="Times New Roman" w:hAnsi="Times New Roman" w:cs="Times New Roman" w:eastAsia="Times New Roman"/>
            <w:sz w:val="22"/>
            <w:szCs w:val="22"/>
          </w:rPr>
          <w:t xml:space="preserve">§3.6</w:t>
        </w:r>
      </w:hyperlink>
      <w:r>
        <w:rPr>
          <w:rFonts w:ascii="Times New Roman" w:hAnsi="Times New Roman" w:cs="Times New Roman" w:eastAsia="Times New Roman"/>
          <w:sz w:val="22"/>
          <w:szCs w:val="22"/>
        </w:rPr>
        <w:t xml:space="preserve">) against the same behavioral battery (</w:t>
      </w:r>
      <w:hyperlink w:anchor="sec-3-5">
        <w:r>
          <w:rPr>
            <w:rStyle w:val="Hyperlink"/>
            <w:rFonts w:ascii="Times New Roman" w:hAnsi="Times New Roman" w:cs="Times New Roman" w:eastAsia="Times New Roman"/>
            <w:sz w:val="22"/>
            <w:szCs w:val="22"/>
          </w:rPr>
          <w:t xml:space="preserve">§3.5</w:t>
        </w:r>
      </w:hyperlink>
      <w:r>
        <w:rPr>
          <w:rFonts w:ascii="Times New Roman" w:hAnsi="Times New Roman" w:cs="Times New Roman" w:eastAsia="Times New Roman"/>
          <w:sz w:val="22"/>
          <w:szCs w:val="22"/>
        </w:rPr>
        <w:t xml:space="preserve">). Every condition is run on all 14 subjects (</w:t>
      </w:r>
      <w:hyperlink w:anchor="sec-3-4">
        <w:r>
          <w:rPr>
            <w:rStyle w:val="Hyperlink"/>
            <w:rFonts w:ascii="Times New Roman" w:hAnsi="Times New Roman" w:cs="Times New Roman" w:eastAsia="Times New Roman"/>
            <w:sz w:val="22"/>
            <w:szCs w:val="22"/>
          </w:rPr>
          <w:t xml:space="preserve">§3.4</w:t>
        </w:r>
      </w:hyperlink>
      <w:r>
        <w:rPr>
          <w:rFonts w:ascii="Times New Roman" w:hAnsi="Times New Roman" w:cs="Times New Roman" w:eastAsia="Times New Roman"/>
          <w:sz w:val="22"/>
          <w:szCs w:val="22"/>
        </w:rPr>
        <w:t xml:space="preserve">). The Behavioral Specification and the extracted fact set used across the conditions below are produced by the pipeline in</w:t>
      </w:r>
      <w:r>
        <w:rPr>
          <w:rFonts w:ascii="Times New Roman" w:hAnsi="Times New Roman" w:cs="Times New Roman" w:eastAsia="Times New Roman"/>
          <w:sz w:val="22"/>
          <w:szCs w:val="22"/>
        </w:rPr>
        <w:t xml:space="preserve"> </w:t>
      </w:r>
      <w:hyperlink w:anchor="sec-3-7">
        <w:r>
          <w:rPr>
            <w:rStyle w:val="Hyperlink"/>
            <w:rFonts w:ascii="Times New Roman" w:hAnsi="Times New Roman" w:cs="Times New Roman" w:eastAsia="Times New Roman"/>
            <w:sz w:val="22"/>
            <w:szCs w:val="22"/>
          </w:rPr>
          <w:t xml:space="preserve">§3.7</w:t>
        </w:r>
      </w:hyperlink>
      <w:r>
        <w:rPr>
          <w:rFonts w:ascii="Times New Roman" w:hAnsi="Times New Roman" w:cs="Times New Roman" w:eastAsia="Times New Roman"/>
          <w:sz w:val="22"/>
          <w:szCs w:val="22"/>
        </w:rPr>
        <w:t xml:space="preserve">. The conditions separate into two groups, summarized in the table below and broken out in detail after.</w:t>
      </w:r>
    </w:p>
    <w:p>
      <w:pPr>
        <w:pStyle w:val="BodyText"/>
      </w:pPr>
      <w:r>
        <w:rPr>
          <w:b/>
          <w:bCs/>
          <w:rFonts w:ascii="Times New Roman" w:hAnsi="Times New Roman" w:cs="Times New Roman" w:eastAsia="Times New Roman"/>
          <w:sz w:val="22"/>
          <w:szCs w:val="22"/>
        </w:rPr>
        <w:t xml:space="preserve">All conditions, by group.</w:t>
      </w:r>
    </w:p>
    <w:tbl>
      <w:tblPr>
        <w:tblStyle w:val="Table"/>
        <w:tblW w:type="dxa" w:w="9360"/>
        <w:tblLayout w:type="fixed"/>
        <w:tblLook w:firstRow="1" w:lastRow="0" w:firstColumn="0" w:lastColumn="0" w:noHBand="0" w:noVBand="0" w:val="0020"/>
      </w:tblPr>
      <w:tblGrid>
        <w:gridCol w:w="2600"/>
        <w:gridCol w:w="600"/>
        <w:gridCol w:w="2400"/>
        <w:gridCol w:w="3760"/>
      </w:tblGrid>
      <w:tr>
        <w:trPr>
          <w:tblHeader w:val="on"/>
        </w:trPr>
        <w:tc>
          <w:tcPr>
            <w:tcW w:type="dxa" w:w="2600"/>
          </w:tcPr>
          <w:p>
            <w:pPr>
              <w:pStyle w:val="Compact"/>
            </w:pPr>
            <w:r>
              <w:rPr>
                <w:rFonts w:ascii="Times New Roman" w:hAnsi="Times New Roman" w:cs="Times New Roman" w:eastAsia="Times New Roman"/>
                <w:sz w:val="22"/>
                <w:szCs w:val="22"/>
              </w:rPr>
              <w:t xml:space="preserve">Group</w:t>
            </w:r>
          </w:p>
        </w:tc>
        <w:tc>
          <w:tcPr>
            <w:tcW w:type="dxa" w:w="600"/>
          </w:tcPr>
          <w:p>
            <w:pPr>
              <w:pStyle w:val="Compact"/>
            </w:pPr>
            <w:r>
              <w:rPr>
                <w:rFonts w:ascii="Times New Roman" w:hAnsi="Times New Roman" w:cs="Times New Roman" w:eastAsia="Times New Roman"/>
                <w:sz w:val="22"/>
                <w:szCs w:val="22"/>
              </w:rPr>
              <w:t xml:space="preserve">ID</w:t>
            </w:r>
          </w:p>
        </w:tc>
        <w:tc>
          <w:tcPr>
            <w:tcW w:type="dxa" w:w="2400"/>
          </w:tcPr>
          <w:p>
            <w:pPr>
              <w:pStyle w:val="Compact"/>
            </w:pPr>
            <w:r>
              <w:rPr>
                <w:rFonts w:ascii="Times New Roman" w:hAnsi="Times New Roman" w:cs="Times New Roman" w:eastAsia="Times New Roman"/>
                <w:sz w:val="22"/>
                <w:szCs w:val="22"/>
              </w:rPr>
              <w:t xml:space="preserve">Condition</w:t>
            </w:r>
          </w:p>
        </w:tc>
        <w:tc>
          <w:tcPr>
            <w:tcW w:type="dxa" w:w="3760"/>
          </w:tcPr>
          <w:p>
            <w:pPr>
              <w:pStyle w:val="Compact"/>
            </w:pPr>
            <w:r>
              <w:rPr>
                <w:rFonts w:ascii="Times New Roman" w:hAnsi="Times New Roman" w:cs="Times New Roman" w:eastAsia="Times New Roman"/>
                <w:sz w:val="22"/>
                <w:szCs w:val="22"/>
              </w:rPr>
              <w:t xml:space="preserve">Inputs served</w:t>
            </w:r>
          </w:p>
        </w:tc>
      </w:tr>
      <w:tr>
        <w:tc>
          <w:tcPr>
            <w:tcW w:type="dxa" w:w="2600"/>
          </w:tcPr>
          <w:p>
            <w:pPr>
              <w:pStyle w:val="Compact"/>
            </w:pPr>
            <w:r>
              <w:rPr>
                <w:rFonts w:ascii="Times New Roman" w:hAnsi="Times New Roman" w:cs="Times New Roman" w:eastAsia="Times New Roman"/>
                <w:sz w:val="22"/>
                <w:szCs w:val="22"/>
              </w:rPr>
              <w:t xml:space="preserve">Direct context manipulations</w:t>
            </w:r>
          </w:p>
        </w:tc>
        <w:tc>
          <w:tcPr>
            <w:tcW w:type="dxa" w:w="600"/>
          </w:tcPr>
          <w:p>
            <w:pPr>
              <w:pStyle w:val="Compact"/>
            </w:pPr>
            <w:r>
              <w:rPr>
                <w:rFonts w:ascii="Times New Roman" w:hAnsi="Times New Roman" w:cs="Times New Roman" w:eastAsia="Times New Roman"/>
                <w:sz w:val="22"/>
                <w:szCs w:val="22"/>
              </w:rPr>
              <w:t xml:space="preserve">C5</w:t>
            </w:r>
          </w:p>
        </w:tc>
        <w:tc>
          <w:tcPr>
            <w:tcW w:type="dxa" w:w="2400"/>
          </w:tcPr>
          <w:p>
            <w:pPr>
              <w:pStyle w:val="Compact"/>
            </w:pPr>
            <w:r>
              <w:rPr>
                <w:rFonts w:ascii="Times New Roman" w:hAnsi="Times New Roman" w:cs="Times New Roman" w:eastAsia="Times New Roman"/>
                <w:sz w:val="22"/>
                <w:szCs w:val="22"/>
              </w:rPr>
              <w:t xml:space="preserve">No-Context Baseline</w:t>
            </w:r>
          </w:p>
        </w:tc>
        <w:tc>
          <w:tcPr>
            <w:tcW w:type="dxa" w:w="3760"/>
          </w:tcPr>
          <w:p>
            <w:pPr>
              <w:pStyle w:val="Compact"/>
            </w:pPr>
            <w:r>
              <w:rPr>
                <w:rFonts w:ascii="Times New Roman" w:hAnsi="Times New Roman" w:cs="Times New Roman" w:eastAsia="Times New Roman"/>
                <w:sz w:val="22"/>
                <w:szCs w:val="22"/>
              </w:rPr>
              <w:t xml:space="preserve">No context beyond the question</w:t>
            </w:r>
          </w:p>
        </w:tc>
      </w:tr>
      <w:tr>
        <w:tc>
          <w:tcPr>
            <w:tcW w:type="dxa" w:w="2600"/>
          </w:tcPr>
          <w:p>
            <w:pPr>
              <w:pStyle w:val="Compact"/>
            </w:pPr>
          </w:p>
        </w:tc>
        <w:tc>
          <w:tcPr>
            <w:tcW w:type="dxa" w:w="600"/>
          </w:tcPr>
          <w:p>
            <w:pPr>
              <w:pStyle w:val="Compact"/>
            </w:pPr>
            <w:r>
              <w:rPr>
                <w:rFonts w:ascii="Times New Roman" w:hAnsi="Times New Roman" w:cs="Times New Roman" w:eastAsia="Times New Roman"/>
                <w:sz w:val="22"/>
                <w:szCs w:val="22"/>
              </w:rPr>
              <w:t xml:space="preserve">C2a</w:t>
            </w:r>
          </w:p>
        </w:tc>
        <w:tc>
          <w:tcPr>
            <w:tcW w:type="dxa" w:w="2400"/>
          </w:tcPr>
          <w:p>
            <w:pPr>
              <w:pStyle w:val="Compact"/>
            </w:pPr>
            <w:r>
              <w:rPr>
                <w:rFonts w:ascii="Times New Roman" w:hAnsi="Times New Roman" w:cs="Times New Roman" w:eastAsia="Times New Roman"/>
                <w:sz w:val="22"/>
                <w:szCs w:val="22"/>
              </w:rPr>
              <w:t xml:space="preserve">Spec Only</w:t>
            </w:r>
          </w:p>
        </w:tc>
        <w:tc>
          <w:tcPr>
            <w:tcW w:type="dxa" w:w="3760"/>
          </w:tcPr>
          <w:p>
            <w:pPr>
              <w:pStyle w:val="Compact"/>
            </w:pPr>
            <w:r>
              <w:rPr>
                <w:rFonts w:ascii="Times New Roman" w:hAnsi="Times New Roman" w:cs="Times New Roman" w:eastAsia="Times New Roman"/>
                <w:sz w:val="22"/>
                <w:szCs w:val="22"/>
              </w:rPr>
              <w:t xml:space="preserve">The Behavioral Specification</w:t>
            </w:r>
          </w:p>
        </w:tc>
      </w:tr>
      <w:tr>
        <w:tc>
          <w:tcPr>
            <w:tcW w:type="dxa" w:w="2600"/>
          </w:tcPr>
          <w:p>
            <w:pPr>
              <w:pStyle w:val="Compact"/>
            </w:pPr>
          </w:p>
        </w:tc>
        <w:tc>
          <w:tcPr>
            <w:tcW w:type="dxa" w:w="600"/>
          </w:tcPr>
          <w:p>
            <w:pPr>
              <w:pStyle w:val="Compact"/>
            </w:pPr>
            <w:r>
              <w:rPr>
                <w:rFonts w:ascii="Times New Roman" w:hAnsi="Times New Roman" w:cs="Times New Roman" w:eastAsia="Times New Roman"/>
                <w:sz w:val="22"/>
                <w:szCs w:val="22"/>
              </w:rPr>
              <w:t xml:space="preserve">C2c</w:t>
            </w:r>
          </w:p>
        </w:tc>
        <w:tc>
          <w:tcPr>
            <w:tcW w:type="dxa" w:w="2400"/>
          </w:tcPr>
          <w:p>
            <w:pPr>
              <w:pStyle w:val="Compact"/>
            </w:pPr>
            <w:r>
              <w:rPr>
                <w:rFonts w:ascii="Times New Roman" w:hAnsi="Times New Roman" w:cs="Times New Roman" w:eastAsia="Times New Roman"/>
                <w:sz w:val="22"/>
                <w:szCs w:val="22"/>
              </w:rPr>
              <w:t xml:space="preserve">Wrong Spec</w:t>
            </w:r>
          </w:p>
        </w:tc>
        <w:tc>
          <w:tcPr>
            <w:tcW w:type="dxa" w:w="3760"/>
          </w:tcPr>
          <w:p>
            <w:pPr>
              <w:pStyle w:val="Compact"/>
            </w:pPr>
            <w:r>
              <w:rPr>
                <w:rFonts w:ascii="Times New Roman" w:hAnsi="Times New Roman" w:cs="Times New Roman" w:eastAsia="Times New Roman"/>
                <w:sz w:val="22"/>
                <w:szCs w:val="22"/>
              </w:rPr>
              <w:t xml:space="preserve">A different subject’s Spec</w:t>
            </w:r>
          </w:p>
        </w:tc>
      </w:tr>
      <w:tr>
        <w:tc>
          <w:tcPr>
            <w:tcW w:type="dxa" w:w="2600"/>
          </w:tcPr>
          <w:p>
            <w:pPr>
              <w:pStyle w:val="Compact"/>
            </w:pPr>
          </w:p>
        </w:tc>
        <w:tc>
          <w:tcPr>
            <w:tcW w:type="dxa" w:w="600"/>
          </w:tcPr>
          <w:p>
            <w:pPr>
              <w:pStyle w:val="Compact"/>
            </w:pPr>
            <w:r>
              <w:rPr>
                <w:rFonts w:ascii="Times New Roman" w:hAnsi="Times New Roman" w:cs="Times New Roman" w:eastAsia="Times New Roman"/>
                <w:sz w:val="22"/>
                <w:szCs w:val="22"/>
              </w:rPr>
              <w:t xml:space="preserve">C4</w:t>
            </w:r>
          </w:p>
        </w:tc>
        <w:tc>
          <w:tcPr>
            <w:tcW w:type="dxa" w:w="2400"/>
          </w:tcPr>
          <w:p>
            <w:pPr>
              <w:pStyle w:val="Compact"/>
            </w:pPr>
            <w:r>
              <w:rPr>
                <w:rFonts w:ascii="Times New Roman" w:hAnsi="Times New Roman" w:cs="Times New Roman" w:eastAsia="Times New Roman"/>
                <w:sz w:val="22"/>
                <w:szCs w:val="22"/>
              </w:rPr>
              <w:t xml:space="preserve">All Facts</w:t>
            </w:r>
          </w:p>
        </w:tc>
        <w:tc>
          <w:tcPr>
            <w:tcW w:type="dxa" w:w="3760"/>
          </w:tcPr>
          <w:p>
            <w:pPr>
              <w:pStyle w:val="Compact"/>
            </w:pPr>
            <w:r>
              <w:rPr>
                <w:rFonts w:ascii="Times New Roman" w:hAnsi="Times New Roman" w:cs="Times New Roman" w:eastAsia="Times New Roman"/>
                <w:sz w:val="22"/>
                <w:szCs w:val="22"/>
              </w:rPr>
              <w:t xml:space="preserve">The full extracted fact set</w:t>
            </w:r>
          </w:p>
        </w:tc>
      </w:tr>
      <w:tr>
        <w:tc>
          <w:tcPr>
            <w:tcW w:type="dxa" w:w="2600"/>
          </w:tcPr>
          <w:p>
            <w:pPr>
              <w:pStyle w:val="Compact"/>
            </w:pPr>
          </w:p>
        </w:tc>
        <w:tc>
          <w:tcPr>
            <w:tcW w:type="dxa" w:w="600"/>
          </w:tcPr>
          <w:p>
            <w:pPr>
              <w:pStyle w:val="Compact"/>
            </w:pPr>
            <w:r>
              <w:rPr>
                <w:rFonts w:ascii="Times New Roman" w:hAnsi="Times New Roman" w:cs="Times New Roman" w:eastAsia="Times New Roman"/>
                <w:sz w:val="22"/>
                <w:szCs w:val="22"/>
              </w:rPr>
              <w:t xml:space="preserve">C4a</w:t>
            </w:r>
          </w:p>
        </w:tc>
        <w:tc>
          <w:tcPr>
            <w:tcW w:type="dxa" w:w="2400"/>
          </w:tcPr>
          <w:p>
            <w:pPr>
              <w:pStyle w:val="Compact"/>
            </w:pPr>
            <w:r>
              <w:rPr>
                <w:rFonts w:ascii="Times New Roman" w:hAnsi="Times New Roman" w:cs="Times New Roman" w:eastAsia="Times New Roman"/>
                <w:sz w:val="22"/>
                <w:szCs w:val="22"/>
              </w:rPr>
              <w:t xml:space="preserve">All Facts + Spec</w:t>
            </w:r>
          </w:p>
        </w:tc>
        <w:tc>
          <w:tcPr>
            <w:tcW w:type="dxa" w:w="3760"/>
          </w:tcPr>
          <w:p>
            <w:pPr>
              <w:pStyle w:val="Compact"/>
            </w:pPr>
            <w:r>
              <w:rPr>
                <w:rFonts w:ascii="Times New Roman" w:hAnsi="Times New Roman" w:cs="Times New Roman" w:eastAsia="Times New Roman"/>
                <w:sz w:val="22"/>
                <w:szCs w:val="22"/>
              </w:rPr>
              <w:t xml:space="preserve">Full facts plus the Spec</w:t>
            </w:r>
          </w:p>
        </w:tc>
      </w:tr>
      <w:tr>
        <w:tc>
          <w:tcPr>
            <w:tcW w:type="dxa" w:w="2600"/>
          </w:tcPr>
          <w:p>
            <w:pPr>
              <w:pStyle w:val="Compact"/>
            </w:pPr>
          </w:p>
        </w:tc>
        <w:tc>
          <w:tcPr>
            <w:tcW w:type="dxa" w:w="600"/>
          </w:tcPr>
          <w:p>
            <w:pPr>
              <w:pStyle w:val="Compact"/>
            </w:pPr>
            <w:r>
              <w:rPr>
                <w:rFonts w:ascii="Times New Roman" w:hAnsi="Times New Roman" w:cs="Times New Roman" w:eastAsia="Times New Roman"/>
                <w:sz w:val="22"/>
                <w:szCs w:val="22"/>
              </w:rPr>
              <w:t xml:space="preserve">C8</w:t>
            </w:r>
          </w:p>
        </w:tc>
        <w:tc>
          <w:tcPr>
            <w:tcW w:type="dxa" w:w="2400"/>
          </w:tcPr>
          <w:p>
            <w:pPr>
              <w:pStyle w:val="Compact"/>
            </w:pPr>
            <w:r>
              <w:rPr>
                <w:rFonts w:ascii="Times New Roman" w:hAnsi="Times New Roman" w:cs="Times New Roman" w:eastAsia="Times New Roman"/>
                <w:sz w:val="22"/>
                <w:szCs w:val="22"/>
              </w:rPr>
              <w:t xml:space="preserve">Raw Corpus</w:t>
            </w:r>
          </w:p>
        </w:tc>
        <w:tc>
          <w:tcPr>
            <w:tcW w:type="dxa" w:w="3760"/>
          </w:tcPr>
          <w:p>
            <w:pPr>
              <w:pStyle w:val="Compact"/>
            </w:pPr>
            <w:r>
              <w:rPr>
                <w:rFonts w:ascii="Times New Roman" w:hAnsi="Times New Roman" w:cs="Times New Roman" w:eastAsia="Times New Roman"/>
                <w:sz w:val="22"/>
                <w:szCs w:val="22"/>
              </w:rPr>
              <w:t xml:space="preserve">Full training corpus (half the source text)</w:t>
            </w:r>
          </w:p>
        </w:tc>
      </w:tr>
      <w:tr>
        <w:tc>
          <w:tcPr>
            <w:tcW w:type="dxa" w:w="2600"/>
          </w:tcPr>
          <w:p>
            <w:pPr>
              <w:pStyle w:val="Compact"/>
            </w:pPr>
          </w:p>
        </w:tc>
        <w:tc>
          <w:tcPr>
            <w:tcW w:type="dxa" w:w="600"/>
          </w:tcPr>
          <w:p>
            <w:pPr>
              <w:pStyle w:val="Compact"/>
            </w:pPr>
            <w:r>
              <w:rPr>
                <w:rFonts w:ascii="Times New Roman" w:hAnsi="Times New Roman" w:cs="Times New Roman" w:eastAsia="Times New Roman"/>
                <w:sz w:val="22"/>
                <w:szCs w:val="22"/>
              </w:rPr>
              <w:t xml:space="preserve">C9</w:t>
            </w:r>
          </w:p>
        </w:tc>
        <w:tc>
          <w:tcPr>
            <w:tcW w:type="dxa" w:w="2400"/>
          </w:tcPr>
          <w:p>
            <w:pPr>
              <w:pStyle w:val="Compact"/>
            </w:pPr>
            <w:r>
              <w:rPr>
                <w:rFonts w:ascii="Times New Roman" w:hAnsi="Times New Roman" w:cs="Times New Roman" w:eastAsia="Times New Roman"/>
                <w:sz w:val="22"/>
                <w:szCs w:val="22"/>
              </w:rPr>
              <w:t xml:space="preserve">Raw Corpus + Spec</w:t>
            </w:r>
          </w:p>
        </w:tc>
        <w:tc>
          <w:tcPr>
            <w:tcW w:type="dxa" w:w="3760"/>
          </w:tcPr>
          <w:p>
            <w:pPr>
              <w:pStyle w:val="Compact"/>
            </w:pPr>
            <w:r>
              <w:rPr>
                <w:rFonts w:ascii="Times New Roman" w:hAnsi="Times New Roman" w:cs="Times New Roman" w:eastAsia="Times New Roman"/>
                <w:sz w:val="22"/>
                <w:szCs w:val="22"/>
              </w:rPr>
              <w:t xml:space="preserve">Training corpus plus the Spec</w:t>
            </w:r>
          </w:p>
        </w:tc>
      </w:tr>
      <w:tr>
        <w:tc>
          <w:tcPr>
            <w:tcW w:type="dxa" w:w="2600"/>
          </w:tcPr>
          <w:p>
            <w:pPr>
              <w:pStyle w:val="Compact"/>
            </w:pPr>
            <w:r>
              <w:rPr>
                <w:rFonts w:ascii="Times New Roman" w:hAnsi="Times New Roman" w:cs="Times New Roman" w:eastAsia="Times New Roman"/>
                <w:sz w:val="22"/>
                <w:szCs w:val="22"/>
              </w:rPr>
              <w:t xml:space="preserve">Memory-system configurations (controlled, all 5 systems)</w:t>
            </w:r>
          </w:p>
        </w:tc>
        <w:tc>
          <w:tcPr>
            <w:tcW w:type="dxa" w:w="600"/>
          </w:tcPr>
          <w:p>
            <w:pPr>
              <w:pStyle w:val="Compact"/>
            </w:pPr>
            <w:r>
              <w:rPr>
                <w:rFonts w:ascii="Times New Roman" w:hAnsi="Times New Roman" w:cs="Times New Roman" w:eastAsia="Times New Roman"/>
                <w:sz w:val="22"/>
                <w:szCs w:val="22"/>
              </w:rPr>
              <w:t xml:space="preserve">C1</w:t>
            </w:r>
          </w:p>
        </w:tc>
        <w:tc>
          <w:tcPr>
            <w:tcW w:type="dxa" w:w="2400"/>
          </w:tcPr>
          <w:p>
            <w:pPr>
              <w:pStyle w:val="Compact"/>
            </w:pPr>
            <w:r>
              <w:rPr>
                <w:rFonts w:ascii="Times New Roman" w:hAnsi="Times New Roman" w:cs="Times New Roman" w:eastAsia="Times New Roman"/>
                <w:sz w:val="22"/>
                <w:szCs w:val="22"/>
              </w:rPr>
              <w:t xml:space="preserve">Retrieval (Controlled)</w:t>
            </w:r>
          </w:p>
        </w:tc>
        <w:tc>
          <w:tcPr>
            <w:tcW w:type="dxa" w:w="3760"/>
          </w:tcPr>
          <w:p>
            <w:pPr>
              <w:pStyle w:val="Compact"/>
            </w:pPr>
            <w:r>
              <w:rPr>
                <w:rFonts w:ascii="Times New Roman" w:hAnsi="Times New Roman" w:cs="Times New Roman" w:eastAsia="Times New Roman"/>
                <w:sz w:val="22"/>
                <w:szCs w:val="22"/>
              </w:rPr>
              <w:t xml:space="preserve">Top-k facts (shared fact pool)</w:t>
            </w:r>
          </w:p>
        </w:tc>
      </w:tr>
      <w:tr>
        <w:tc>
          <w:tcPr>
            <w:tcW w:type="dxa" w:w="2600"/>
          </w:tcPr>
          <w:p>
            <w:pPr>
              <w:pStyle w:val="Compact"/>
            </w:pPr>
          </w:p>
        </w:tc>
        <w:tc>
          <w:tcPr>
            <w:tcW w:type="dxa" w:w="600"/>
          </w:tcPr>
          <w:p>
            <w:pPr>
              <w:pStyle w:val="Compact"/>
            </w:pPr>
            <w:r>
              <w:rPr>
                <w:rFonts w:ascii="Times New Roman" w:hAnsi="Times New Roman" w:cs="Times New Roman" w:eastAsia="Times New Roman"/>
                <w:sz w:val="22"/>
                <w:szCs w:val="22"/>
              </w:rPr>
              <w:t xml:space="preserve">C3</w:t>
            </w:r>
          </w:p>
        </w:tc>
        <w:tc>
          <w:tcPr>
            <w:tcW w:type="dxa" w:w="2400"/>
          </w:tcPr>
          <w:p>
            <w:pPr>
              <w:pStyle w:val="Compact"/>
            </w:pPr>
            <w:r>
              <w:rPr>
                <w:rFonts w:ascii="Times New Roman" w:hAnsi="Times New Roman" w:cs="Times New Roman" w:eastAsia="Times New Roman"/>
                <w:sz w:val="22"/>
                <w:szCs w:val="22"/>
              </w:rPr>
              <w:t xml:space="preserve">Retrieval (Controlled) + Spec</w:t>
            </w:r>
          </w:p>
        </w:tc>
        <w:tc>
          <w:tcPr>
            <w:tcW w:type="dxa" w:w="3760"/>
          </w:tcPr>
          <w:p>
            <w:pPr>
              <w:pStyle w:val="Compact"/>
            </w:pPr>
            <w:r>
              <w:rPr>
                <w:rFonts w:ascii="Times New Roman" w:hAnsi="Times New Roman" w:cs="Times New Roman" w:eastAsia="Times New Roman"/>
                <w:sz w:val="22"/>
                <w:szCs w:val="22"/>
              </w:rPr>
              <w:t xml:space="preserve">Top-k facts + Spec (shared fact pool)</w:t>
            </w:r>
          </w:p>
        </w:tc>
      </w:tr>
      <w:tr>
        <w:tc>
          <w:tcPr>
            <w:tcW w:type="dxa" w:w="2600"/>
          </w:tcPr>
          <w:p>
            <w:pPr>
              <w:pStyle w:val="Compact"/>
            </w:pPr>
            <w:r>
              <w:rPr>
                <w:rFonts w:ascii="Times New Roman" w:hAnsi="Times New Roman" w:cs="Times New Roman" w:eastAsia="Times New Roman"/>
                <w:sz w:val="22"/>
                <w:szCs w:val="22"/>
              </w:rPr>
              <w:t xml:space="preserve">Memory-system configurations (native, 4 commercial systems)</w:t>
            </w:r>
          </w:p>
        </w:tc>
        <w:tc>
          <w:tcPr>
            <w:tcW w:type="dxa" w:w="600"/>
          </w:tcPr>
          <w:p>
            <w:pPr>
              <w:pStyle w:val="Compact"/>
            </w:pPr>
            <w:r>
              <w:rPr>
                <w:rFonts w:ascii="Times New Roman" w:hAnsi="Times New Roman" w:cs="Times New Roman" w:eastAsia="Times New Roman"/>
                <w:sz w:val="22"/>
                <w:szCs w:val="22"/>
              </w:rPr>
              <w:t xml:space="preserve">C1 native</w:t>
            </w:r>
          </w:p>
        </w:tc>
        <w:tc>
          <w:tcPr>
            <w:tcW w:type="dxa" w:w="2400"/>
          </w:tcPr>
          <w:p>
            <w:pPr>
              <w:pStyle w:val="Compact"/>
            </w:pPr>
            <w:r>
              <w:rPr>
                <w:rFonts w:ascii="Times New Roman" w:hAnsi="Times New Roman" w:cs="Times New Roman" w:eastAsia="Times New Roman"/>
                <w:sz w:val="22"/>
                <w:szCs w:val="22"/>
              </w:rPr>
              <w:t xml:space="preserve">Retrieval (Native)</w:t>
            </w:r>
          </w:p>
        </w:tc>
        <w:tc>
          <w:tcPr>
            <w:tcW w:type="dxa" w:w="3760"/>
          </w:tcPr>
          <w:p>
            <w:pPr>
              <w:pStyle w:val="Compact"/>
            </w:pPr>
            <w:r>
              <w:rPr>
                <w:rFonts w:ascii="Times New Roman" w:hAnsi="Times New Roman" w:cs="Times New Roman" w:eastAsia="Times New Roman"/>
                <w:sz w:val="22"/>
                <w:szCs w:val="22"/>
              </w:rPr>
              <w:t xml:space="preserve">System’s own ingestion</w:t>
            </w:r>
          </w:p>
        </w:tc>
      </w:tr>
      <w:tr>
        <w:tc>
          <w:tcPr>
            <w:tcW w:type="dxa" w:w="2600"/>
          </w:tcPr>
          <w:p>
            <w:pPr>
              <w:pStyle w:val="Compact"/>
            </w:pPr>
          </w:p>
        </w:tc>
        <w:tc>
          <w:tcPr>
            <w:tcW w:type="dxa" w:w="600"/>
          </w:tcPr>
          <w:p>
            <w:pPr>
              <w:pStyle w:val="Compact"/>
            </w:pPr>
            <w:r>
              <w:rPr>
                <w:rFonts w:ascii="Times New Roman" w:hAnsi="Times New Roman" w:cs="Times New Roman" w:eastAsia="Times New Roman"/>
                <w:sz w:val="22"/>
                <w:szCs w:val="22"/>
              </w:rPr>
              <w:t xml:space="preserve">C3 native</w:t>
            </w:r>
          </w:p>
        </w:tc>
        <w:tc>
          <w:tcPr>
            <w:tcW w:type="dxa" w:w="2400"/>
          </w:tcPr>
          <w:p>
            <w:pPr>
              <w:pStyle w:val="Compact"/>
            </w:pPr>
            <w:r>
              <w:rPr>
                <w:rFonts w:ascii="Times New Roman" w:hAnsi="Times New Roman" w:cs="Times New Roman" w:eastAsia="Times New Roman"/>
                <w:sz w:val="22"/>
                <w:szCs w:val="22"/>
              </w:rPr>
              <w:t xml:space="preserve">Retrieval (Native) + Spec</w:t>
            </w:r>
          </w:p>
        </w:tc>
        <w:tc>
          <w:tcPr>
            <w:tcW w:type="dxa" w:w="3760"/>
          </w:tcPr>
          <w:p>
            <w:pPr>
              <w:pStyle w:val="Compact"/>
            </w:pPr>
            <w:r>
              <w:rPr>
                <w:rFonts w:ascii="Times New Roman" w:hAnsi="Times New Roman" w:cs="Times New Roman" w:eastAsia="Times New Roman"/>
                <w:sz w:val="22"/>
                <w:szCs w:val="22"/>
              </w:rPr>
              <w:t xml:space="preserve">System’s own ingestion + Spec</w:t>
            </w:r>
          </w:p>
        </w:tc>
      </w:tr>
    </w:tbl>
    <w:p>
      <w:pPr>
        <w:pStyle w:val="BodyText"/>
      </w:pPr>
      <w:r>
        <w:rPr>
          <w:b/>
          <w:bCs/>
          <w:rFonts w:ascii="Times New Roman" w:hAnsi="Times New Roman" w:cs="Times New Roman" w:eastAsia="Times New Roman"/>
          <w:sz w:val="22"/>
          <w:szCs w:val="22"/>
        </w:rPr>
        <w:t xml:space="preserve">Direct context manipulations.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We specify the model’s input directly: no context (baseline), the Behavioral Specification, the extracted fact set, the raw corpus, or combinations of these. No retrieval step intervenes. Each condition isolates what one input type or combination contributes.</w:t>
      </w:r>
    </w:p>
    <w:tbl>
      <w:tblPr>
        <w:tblStyle w:val="Table"/>
        <w:tblW w:type="dxa" w:w="9360"/>
        <w:tblLayout w:type="fixed"/>
        <w:tblLook w:firstRow="1" w:lastRow="0" w:firstColumn="0" w:lastColumn="0" w:noHBand="0" w:noVBand="0" w:val="0020"/>
      </w:tblPr>
      <w:tblGrid>
        <w:gridCol w:w="600"/>
        <w:gridCol w:w="2200"/>
        <w:gridCol w:w="3400"/>
        <w:gridCol w:w="3160"/>
      </w:tblGrid>
      <w:tr>
        <w:trPr>
          <w:tblHeader w:val="on"/>
        </w:trPr>
        <w:tc>
          <w:tcPr>
            <w:tcW w:type="dxa" w:w="600"/>
          </w:tcPr>
          <w:p>
            <w:pPr>
              <w:pStyle w:val="Compact"/>
            </w:pPr>
            <w:r>
              <w:rPr>
                <w:rFonts w:ascii="Times New Roman" w:hAnsi="Times New Roman" w:cs="Times New Roman" w:eastAsia="Times New Roman"/>
                <w:sz w:val="22"/>
                <w:szCs w:val="22"/>
              </w:rPr>
              <w:t xml:space="preserve">ID</w:t>
            </w:r>
          </w:p>
        </w:tc>
        <w:tc>
          <w:tcPr>
            <w:tcW w:type="dxa" w:w="2200"/>
          </w:tcPr>
          <w:p>
            <w:pPr>
              <w:pStyle w:val="Compact"/>
            </w:pPr>
            <w:r>
              <w:rPr>
                <w:rFonts w:ascii="Times New Roman" w:hAnsi="Times New Roman" w:cs="Times New Roman" w:eastAsia="Times New Roman"/>
                <w:sz w:val="22"/>
                <w:szCs w:val="22"/>
              </w:rPr>
              <w:t xml:space="preserve">Condition</w:t>
            </w:r>
          </w:p>
        </w:tc>
        <w:tc>
          <w:tcPr>
            <w:tcW w:type="dxa" w:w="3400"/>
          </w:tcPr>
          <w:p>
            <w:pPr>
              <w:pStyle w:val="Compact"/>
            </w:pPr>
            <w:r>
              <w:rPr>
                <w:rFonts w:ascii="Times New Roman" w:hAnsi="Times New Roman" w:cs="Times New Roman" w:eastAsia="Times New Roman"/>
                <w:sz w:val="22"/>
                <w:szCs w:val="22"/>
              </w:rPr>
              <w:t xml:space="preserve">Inputs served</w:t>
            </w:r>
          </w:p>
        </w:tc>
        <w:tc>
          <w:tcPr>
            <w:tcW w:type="dxa" w:w="3160"/>
          </w:tcPr>
          <w:p>
            <w:pPr>
              <w:pStyle w:val="Compact"/>
            </w:pPr>
            <w:r>
              <w:rPr>
                <w:rFonts w:ascii="Times New Roman" w:hAnsi="Times New Roman" w:cs="Times New Roman" w:eastAsia="Times New Roman"/>
                <w:sz w:val="22"/>
                <w:szCs w:val="22"/>
              </w:rPr>
              <w:t xml:space="preserve">Null / comparison</w:t>
            </w:r>
          </w:p>
        </w:tc>
      </w:tr>
      <w:tr>
        <w:tc>
          <w:tcPr>
            <w:tcW w:type="dxa" w:w="600"/>
          </w:tcPr>
          <w:p>
            <w:pPr>
              <w:pStyle w:val="Compact"/>
            </w:pPr>
            <w:r>
              <w:rPr>
                <w:rFonts w:ascii="Times New Roman" w:hAnsi="Times New Roman" w:cs="Times New Roman" w:eastAsia="Times New Roman"/>
                <w:sz w:val="22"/>
                <w:szCs w:val="22"/>
              </w:rPr>
              <w:t xml:space="preserve">C5</w:t>
            </w:r>
          </w:p>
        </w:tc>
        <w:tc>
          <w:tcPr>
            <w:tcW w:type="dxa" w:w="2200"/>
          </w:tcPr>
          <w:p>
            <w:pPr>
              <w:pStyle w:val="Compact"/>
            </w:pPr>
            <w:r>
              <w:rPr>
                <w:rFonts w:ascii="Times New Roman" w:hAnsi="Times New Roman" w:cs="Times New Roman" w:eastAsia="Times New Roman"/>
                <w:sz w:val="22"/>
                <w:szCs w:val="22"/>
              </w:rPr>
              <w:t xml:space="preserve">No-Context Baseline</w:t>
            </w:r>
          </w:p>
        </w:tc>
        <w:tc>
          <w:tcPr>
            <w:tcW w:type="dxa" w:w="3400"/>
          </w:tcPr>
          <w:p>
            <w:pPr>
              <w:pStyle w:val="Compact"/>
            </w:pPr>
            <w:r>
              <w:rPr>
                <w:rFonts w:ascii="Times New Roman" w:hAnsi="Times New Roman" w:cs="Times New Roman" w:eastAsia="Times New Roman"/>
                <w:sz w:val="22"/>
                <w:szCs w:val="22"/>
              </w:rPr>
              <w:t xml:space="preserve">Nothing beyond the question</w:t>
            </w:r>
          </w:p>
        </w:tc>
        <w:tc>
          <w:tcPr>
            <w:tcW w:type="dxa" w:w="3160"/>
          </w:tcPr>
          <w:p>
            <w:pPr>
              <w:pStyle w:val="Compact"/>
            </w:pPr>
            <w:r>
              <w:rPr>
                <w:rFonts w:ascii="Times New Roman" w:hAnsi="Times New Roman" w:cs="Times New Roman" w:eastAsia="Times New Roman"/>
                <w:sz w:val="22"/>
                <w:szCs w:val="22"/>
              </w:rPr>
              <w:t xml:space="preserve">Pretraining-only floor</w:t>
            </w:r>
          </w:p>
        </w:tc>
      </w:tr>
      <w:tr>
        <w:tc>
          <w:tcPr>
            <w:tcW w:type="dxa" w:w="600"/>
          </w:tcPr>
          <w:p>
            <w:pPr>
              <w:pStyle w:val="Compact"/>
            </w:pPr>
            <w:r>
              <w:rPr>
                <w:rFonts w:ascii="Times New Roman" w:hAnsi="Times New Roman" w:cs="Times New Roman" w:eastAsia="Times New Roman"/>
                <w:sz w:val="22"/>
                <w:szCs w:val="22"/>
              </w:rPr>
              <w:t xml:space="preserve">C2a</w:t>
            </w:r>
          </w:p>
        </w:tc>
        <w:tc>
          <w:tcPr>
            <w:tcW w:type="dxa" w:w="2200"/>
          </w:tcPr>
          <w:p>
            <w:pPr>
              <w:pStyle w:val="Compact"/>
            </w:pPr>
            <w:r>
              <w:rPr>
                <w:rFonts w:ascii="Times New Roman" w:hAnsi="Times New Roman" w:cs="Times New Roman" w:eastAsia="Times New Roman"/>
                <w:sz w:val="22"/>
                <w:szCs w:val="22"/>
              </w:rPr>
              <w:t xml:space="preserve">Spec Only</w:t>
            </w:r>
          </w:p>
        </w:tc>
        <w:tc>
          <w:tcPr>
            <w:tcW w:type="dxa" w:w="3400"/>
          </w:tcPr>
          <w:p>
            <w:pPr>
              <w:pStyle w:val="Compact"/>
            </w:pPr>
            <w:r>
              <w:rPr>
                <w:rFonts w:ascii="Times New Roman" w:hAnsi="Times New Roman" w:cs="Times New Roman" w:eastAsia="Times New Roman"/>
                <w:sz w:val="22"/>
                <w:szCs w:val="22"/>
              </w:rPr>
              <w:t xml:space="preserve">The Behavioral Specification</w:t>
            </w:r>
          </w:p>
        </w:tc>
        <w:tc>
          <w:tcPr>
            <w:tcW w:type="dxa" w:w="3160"/>
          </w:tcPr>
          <w:p>
            <w:pPr>
              <w:pStyle w:val="Compact"/>
            </w:pPr>
            <w:r>
              <w:rPr>
                <w:rFonts w:ascii="Times New Roman" w:hAnsi="Times New Roman" w:cs="Times New Roman" w:eastAsia="Times New Roman"/>
                <w:sz w:val="22"/>
                <w:szCs w:val="22"/>
              </w:rPr>
              <w:t xml:space="preserve">Isolates the Spec’s contribution</w:t>
            </w:r>
          </w:p>
        </w:tc>
      </w:tr>
      <w:tr>
        <w:tc>
          <w:tcPr>
            <w:tcW w:type="dxa" w:w="600"/>
          </w:tcPr>
          <w:p>
            <w:pPr>
              <w:pStyle w:val="Compact"/>
            </w:pPr>
            <w:r>
              <w:rPr>
                <w:rFonts w:ascii="Times New Roman" w:hAnsi="Times New Roman" w:cs="Times New Roman" w:eastAsia="Times New Roman"/>
                <w:sz w:val="22"/>
                <w:szCs w:val="22"/>
              </w:rPr>
              <w:t xml:space="preserve">C2c</w:t>
            </w:r>
          </w:p>
        </w:tc>
        <w:tc>
          <w:tcPr>
            <w:tcW w:type="dxa" w:w="2200"/>
          </w:tcPr>
          <w:p>
            <w:pPr>
              <w:pStyle w:val="Compact"/>
            </w:pPr>
            <w:r>
              <w:rPr>
                <w:rFonts w:ascii="Times New Roman" w:hAnsi="Times New Roman" w:cs="Times New Roman" w:eastAsia="Times New Roman"/>
                <w:sz w:val="22"/>
                <w:szCs w:val="22"/>
              </w:rPr>
              <w:t xml:space="preserve">Wrong Spec</w:t>
            </w:r>
            <w:r>
              <w:rPr>
                <w:rStyle w:val="FootnoteReference"/>
                <w:rFonts w:ascii="Times New Roman" w:hAnsi="Times New Roman" w:cs="Times New Roman" w:eastAsia="Times New Roman"/>
                <w:sz w:val="18"/>
                <w:szCs w:val="18"/>
              </w:rPr>
              <w:footnoteReference w:id="39"/>
            </w:r>
          </w:p>
        </w:tc>
        <w:tc>
          <w:tcPr>
            <w:tcW w:type="dxa" w:w="3400"/>
          </w:tcPr>
          <w:p>
            <w:pPr>
              <w:pStyle w:val="Compact"/>
            </w:pPr>
            <w:r>
              <w:rPr>
                <w:rFonts w:ascii="Times New Roman" w:hAnsi="Times New Roman" w:cs="Times New Roman" w:eastAsia="Times New Roman"/>
                <w:sz w:val="22"/>
                <w:szCs w:val="22"/>
              </w:rPr>
              <w:t xml:space="preserve">A random other subject’s Spec</w:t>
            </w:r>
          </w:p>
        </w:tc>
        <w:tc>
          <w:tcPr>
            <w:tcW w:type="dxa" w:w="3160"/>
          </w:tcPr>
          <w:p>
            <w:pPr>
              <w:pStyle w:val="Compact"/>
            </w:pPr>
            <w:r>
              <w:rPr>
                <w:rFonts w:ascii="Times New Roman" w:hAnsi="Times New Roman" w:cs="Times New Roman" w:eastAsia="Times New Roman"/>
                <w:sz w:val="22"/>
                <w:szCs w:val="22"/>
              </w:rPr>
              <w:t xml:space="preserve">Tests whether structured interpretive content, not the correct content, produces the effect</w:t>
            </w:r>
          </w:p>
        </w:tc>
      </w:tr>
      <w:tr>
        <w:tc>
          <w:tcPr>
            <w:tcW w:type="dxa" w:w="600"/>
          </w:tcPr>
          <w:p>
            <w:pPr>
              <w:pStyle w:val="Compact"/>
            </w:pPr>
            <w:r>
              <w:rPr>
                <w:rFonts w:ascii="Times New Roman" w:hAnsi="Times New Roman" w:cs="Times New Roman" w:eastAsia="Times New Roman"/>
                <w:sz w:val="22"/>
                <w:szCs w:val="22"/>
              </w:rPr>
              <w:t xml:space="preserve">C4</w:t>
            </w:r>
          </w:p>
        </w:tc>
        <w:tc>
          <w:tcPr>
            <w:tcW w:type="dxa" w:w="2200"/>
          </w:tcPr>
          <w:p>
            <w:pPr>
              <w:pStyle w:val="Compact"/>
            </w:pPr>
            <w:r>
              <w:rPr>
                <w:rFonts w:ascii="Times New Roman" w:hAnsi="Times New Roman" w:cs="Times New Roman" w:eastAsia="Times New Roman"/>
                <w:sz w:val="22"/>
                <w:szCs w:val="22"/>
              </w:rPr>
              <w:t xml:space="preserve">All Facts</w:t>
            </w:r>
          </w:p>
        </w:tc>
        <w:tc>
          <w:tcPr>
            <w:tcW w:type="dxa" w:w="3400"/>
          </w:tcPr>
          <w:p>
            <w:pPr>
              <w:pStyle w:val="Compact"/>
            </w:pPr>
            <w:r>
              <w:rPr>
                <w:rFonts w:ascii="Times New Roman" w:hAnsi="Times New Roman" w:cs="Times New Roman" w:eastAsia="Times New Roman"/>
                <w:sz w:val="22"/>
                <w:szCs w:val="22"/>
              </w:rPr>
              <w:t xml:space="preserve">The full extracted fact set for the subject</w:t>
            </w:r>
          </w:p>
        </w:tc>
        <w:tc>
          <w:tcPr>
            <w:tcW w:type="dxa" w:w="3160"/>
          </w:tcPr>
          <w:p>
            <w:pPr>
              <w:pStyle w:val="Compact"/>
            </w:pPr>
            <w:r>
              <w:rPr>
                <w:rFonts w:ascii="Times New Roman" w:hAnsi="Times New Roman" w:cs="Times New Roman" w:eastAsia="Times New Roman"/>
                <w:sz w:val="22"/>
                <w:szCs w:val="22"/>
              </w:rPr>
              <w:t xml:space="preserve">Tests whether raw information volume substitutes for structure</w:t>
            </w:r>
          </w:p>
        </w:tc>
      </w:tr>
      <w:tr>
        <w:tc>
          <w:tcPr>
            <w:tcW w:type="dxa" w:w="600"/>
          </w:tcPr>
          <w:p>
            <w:pPr>
              <w:pStyle w:val="Compact"/>
            </w:pPr>
            <w:r>
              <w:rPr>
                <w:rFonts w:ascii="Times New Roman" w:hAnsi="Times New Roman" w:cs="Times New Roman" w:eastAsia="Times New Roman"/>
                <w:sz w:val="22"/>
                <w:szCs w:val="22"/>
              </w:rPr>
              <w:t xml:space="preserve">C4a</w:t>
            </w:r>
          </w:p>
        </w:tc>
        <w:tc>
          <w:tcPr>
            <w:tcW w:type="dxa" w:w="2200"/>
          </w:tcPr>
          <w:p>
            <w:pPr>
              <w:pStyle w:val="Compact"/>
            </w:pPr>
            <w:r>
              <w:rPr>
                <w:rFonts w:ascii="Times New Roman" w:hAnsi="Times New Roman" w:cs="Times New Roman" w:eastAsia="Times New Roman"/>
                <w:sz w:val="22"/>
                <w:szCs w:val="22"/>
              </w:rPr>
              <w:t xml:space="preserve">All Facts + Spec</w:t>
            </w:r>
          </w:p>
        </w:tc>
        <w:tc>
          <w:tcPr>
            <w:tcW w:type="dxa" w:w="3400"/>
          </w:tcPr>
          <w:p>
            <w:pPr>
              <w:pStyle w:val="Compact"/>
            </w:pPr>
            <w:r>
              <w:rPr>
                <w:rFonts w:ascii="Times New Roman" w:hAnsi="Times New Roman" w:cs="Times New Roman" w:eastAsia="Times New Roman"/>
                <w:sz w:val="22"/>
                <w:szCs w:val="22"/>
              </w:rPr>
              <w:t xml:space="preserve">Full facts plus the Spec</w:t>
            </w:r>
          </w:p>
        </w:tc>
        <w:tc>
          <w:tcPr>
            <w:tcW w:type="dxa" w:w="3160"/>
          </w:tcPr>
          <w:p>
            <w:pPr>
              <w:pStyle w:val="Compact"/>
            </w:pPr>
            <w:r>
              <w:rPr>
                <w:rFonts w:ascii="Times New Roman" w:hAnsi="Times New Roman" w:cs="Times New Roman" w:eastAsia="Times New Roman"/>
                <w:sz w:val="22"/>
                <w:szCs w:val="22"/>
              </w:rPr>
              <w:t xml:space="preserve">Tests whether the Spec adds value on top of raw facts</w:t>
            </w:r>
          </w:p>
        </w:tc>
      </w:tr>
      <w:tr>
        <w:tc>
          <w:tcPr>
            <w:tcW w:type="dxa" w:w="600"/>
          </w:tcPr>
          <w:p>
            <w:pPr>
              <w:pStyle w:val="Compact"/>
            </w:pPr>
            <w:r>
              <w:rPr>
                <w:rFonts w:ascii="Times New Roman" w:hAnsi="Times New Roman" w:cs="Times New Roman" w:eastAsia="Times New Roman"/>
                <w:sz w:val="22"/>
                <w:szCs w:val="22"/>
              </w:rPr>
              <w:t xml:space="preserve">C8</w:t>
            </w:r>
          </w:p>
        </w:tc>
        <w:tc>
          <w:tcPr>
            <w:tcW w:type="dxa" w:w="2200"/>
          </w:tcPr>
          <w:p>
            <w:pPr>
              <w:pStyle w:val="Compact"/>
            </w:pPr>
            <w:r>
              <w:rPr>
                <w:rFonts w:ascii="Times New Roman" w:hAnsi="Times New Roman" w:cs="Times New Roman" w:eastAsia="Times New Roman"/>
                <w:sz w:val="22"/>
                <w:szCs w:val="22"/>
              </w:rPr>
              <w:t xml:space="preserve">Raw Corpus</w:t>
            </w:r>
          </w:p>
        </w:tc>
        <w:tc>
          <w:tcPr>
            <w:tcW w:type="dxa" w:w="3400"/>
          </w:tcPr>
          <w:p>
            <w:pPr>
              <w:pStyle w:val="Compact"/>
            </w:pPr>
            <w:r>
              <w:rPr>
                <w:rFonts w:ascii="Times New Roman" w:hAnsi="Times New Roman" w:cs="Times New Roman" w:eastAsia="Times New Roman"/>
                <w:sz w:val="22"/>
                <w:szCs w:val="22"/>
              </w:rPr>
              <w:t xml:space="preserve">Full training corpus (half the source text)</w:t>
            </w:r>
          </w:p>
        </w:tc>
        <w:tc>
          <w:tcPr>
            <w:tcW w:type="dxa" w:w="3160"/>
          </w:tcPr>
          <w:p>
            <w:pPr>
              <w:pStyle w:val="Compact"/>
            </w:pPr>
            <w:r>
              <w:rPr>
                <w:rFonts w:ascii="Times New Roman" w:hAnsi="Times New Roman" w:cs="Times New Roman" w:eastAsia="Times New Roman"/>
                <w:sz w:val="22"/>
                <w:szCs w:val="22"/>
              </w:rPr>
              <w:t xml:space="preserve">Tests whether uncompressed source text substitutes for structure</w:t>
            </w:r>
          </w:p>
        </w:tc>
      </w:tr>
      <w:tr>
        <w:tc>
          <w:tcPr>
            <w:tcW w:type="dxa" w:w="600"/>
          </w:tcPr>
          <w:p>
            <w:pPr>
              <w:pStyle w:val="Compact"/>
            </w:pPr>
            <w:r>
              <w:rPr>
                <w:rFonts w:ascii="Times New Roman" w:hAnsi="Times New Roman" w:cs="Times New Roman" w:eastAsia="Times New Roman"/>
                <w:sz w:val="22"/>
                <w:szCs w:val="22"/>
              </w:rPr>
              <w:t xml:space="preserve">C9</w:t>
            </w:r>
          </w:p>
        </w:tc>
        <w:tc>
          <w:tcPr>
            <w:tcW w:type="dxa" w:w="2200"/>
          </w:tcPr>
          <w:p>
            <w:pPr>
              <w:pStyle w:val="Compact"/>
            </w:pPr>
            <w:r>
              <w:rPr>
                <w:rFonts w:ascii="Times New Roman" w:hAnsi="Times New Roman" w:cs="Times New Roman" w:eastAsia="Times New Roman"/>
                <w:sz w:val="22"/>
                <w:szCs w:val="22"/>
              </w:rPr>
              <w:t xml:space="preserve">Raw Corpus + Spec</w:t>
            </w:r>
          </w:p>
        </w:tc>
        <w:tc>
          <w:tcPr>
            <w:tcW w:type="dxa" w:w="3400"/>
          </w:tcPr>
          <w:p>
            <w:pPr>
              <w:pStyle w:val="Compact"/>
            </w:pPr>
            <w:r>
              <w:rPr>
                <w:rFonts w:ascii="Times New Roman" w:hAnsi="Times New Roman" w:cs="Times New Roman" w:eastAsia="Times New Roman"/>
                <w:sz w:val="22"/>
                <w:szCs w:val="22"/>
              </w:rPr>
              <w:t xml:space="preserve">Training corpus plus the Spec</w:t>
            </w:r>
          </w:p>
        </w:tc>
        <w:tc>
          <w:tcPr>
            <w:tcW w:type="dxa" w:w="3160"/>
          </w:tcPr>
          <w:p>
            <w:pPr>
              <w:pStyle w:val="Compact"/>
            </w:pPr>
            <w:r>
              <w:rPr>
                <w:rFonts w:ascii="Times New Roman" w:hAnsi="Times New Roman" w:cs="Times New Roman" w:eastAsia="Times New Roman"/>
                <w:sz w:val="22"/>
                <w:szCs w:val="22"/>
              </w:rPr>
              <w:t xml:space="preserve">Tests whether the Spec adds value on top of raw source</w:t>
            </w:r>
            <w:r>
              <w:rPr>
                <w:rStyle w:val="FootnoteReference"/>
                <w:rFonts w:ascii="Times New Roman" w:hAnsi="Times New Roman" w:cs="Times New Roman" w:eastAsia="Times New Roman"/>
                <w:sz w:val="18"/>
                <w:szCs w:val="18"/>
              </w:rPr>
              <w:footnoteReference w:id="40"/>
            </w:r>
          </w:p>
        </w:tc>
      </w:tr>
    </w:tbl>
    <w:p>
      <w:pPr>
        <w:pStyle w:val="BodyText"/>
      </w:pPr>
      <w:r>
        <w:rPr>
          <w:b/>
          <w:bCs/>
          <w:rFonts w:ascii="Times New Roman" w:hAnsi="Times New Roman" w:cs="Times New Roman" w:eastAsia="Times New Roman"/>
          <w:sz w:val="22"/>
          <w:szCs w:val="22"/>
        </w:rPr>
        <w:t xml:space="preserve">Memory-system configurations.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Retrieval is performed by a memory-system provider’s production deployment. The memory-system conditions run in two modes: a</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controlled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mode (each system retrieves from an identical pre-extracted fact set) and a</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native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mode (each system ingests the raw corpus through its own pipeline).</w:t>
      </w:r>
    </w:p>
    <w:p>
      <w:pPr>
        <w:pStyle w:val="BodyText"/>
      </w:pPr>
      <w:r>
        <w:rPr>
          <w:rFonts w:ascii="Times New Roman" w:hAnsi="Times New Roman" w:cs="Times New Roman" w:eastAsia="Times New Roman"/>
          <w:sz w:val="22"/>
          <w:szCs w:val="22"/>
        </w:rPr>
        <w:t xml:space="preserve">Five memory systems are evaluated: Mem0, Letta, Supermemory, and Zep, plus Base Layer as our own open-source reference implementation (pipeline detail in</w:t>
      </w:r>
      <w:r>
        <w:rPr>
          <w:rFonts w:ascii="Times New Roman" w:hAnsi="Times New Roman" w:cs="Times New Roman" w:eastAsia="Times New Roman"/>
          <w:sz w:val="22"/>
          <w:szCs w:val="22"/>
        </w:rPr>
        <w:t xml:space="preserve"> </w:t>
      </w:r>
      <w:hyperlink w:anchor="sec-3-7">
        <w:r>
          <w:rPr>
            <w:rStyle w:val="Hyperlink"/>
            <w:rFonts w:ascii="Times New Roman" w:hAnsi="Times New Roman" w:cs="Times New Roman" w:eastAsia="Times New Roman"/>
            <w:sz w:val="22"/>
            <w:szCs w:val="22"/>
          </w:rPr>
          <w:t xml:space="preserve">§3.7</w:t>
        </w:r>
      </w:hyperlink>
      <w:r>
        <w:rPr>
          <w:rFonts w:ascii="Times New Roman" w:hAnsi="Times New Roman" w:cs="Times New Roman" w:eastAsia="Times New Roman"/>
          <w:sz w:val="22"/>
          <w:szCs w:val="22"/>
        </w:rPr>
        <w:t xml:space="preserve">). Architectural detail for the four commercial systems is in</w:t>
      </w:r>
      <w:r>
        <w:rPr>
          <w:rFonts w:ascii="Times New Roman" w:hAnsi="Times New Roman" w:cs="Times New Roman" w:eastAsia="Times New Roman"/>
          <w:sz w:val="22"/>
          <w:szCs w:val="22"/>
        </w:rPr>
        <w:t xml:space="preserve"> </w:t>
      </w:r>
      <w:hyperlink w:anchor="sec-2-2">
        <w:r>
          <w:rPr>
            <w:rStyle w:val="Hyperlink"/>
            <w:rFonts w:ascii="Times New Roman" w:hAnsi="Times New Roman" w:cs="Times New Roman" w:eastAsia="Times New Roman"/>
            <w:sz w:val="22"/>
            <w:szCs w:val="22"/>
          </w:rPr>
          <w:t xml:space="preserve">§2.2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Table 2.1.</w:t>
      </w:r>
    </w:p>
    <w:p>
      <w:pPr>
        <w:pStyle w:val="BodyText"/>
      </w:pPr>
      <w:r>
        <w:rPr>
          <w:b/>
          <w:bCs/>
          <w:rFonts w:ascii="Times New Roman" w:hAnsi="Times New Roman" w:cs="Times New Roman" w:eastAsia="Times New Roman"/>
          <w:sz w:val="22"/>
          <w:szCs w:val="22"/>
        </w:rPr>
        <w:t xml:space="preserve">Controlled configuration (all 5 systems).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Each system retrieves from an identical pre-extracted fact set, isolating retrieval-algorithm differences from ingestion-pipeline differences.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Times New Roman" w:eastAsia="Times New Roman"/>
                <w:sz w:val="22"/>
                <w:szCs w:val="22"/>
              </w:rPr>
              <w:t xml:space="preserve">ID</w:t>
            </w:r>
          </w:p>
        </w:tc>
        <w:tc>
          <w:tcPr/>
          <w:p>
            <w:pPr>
              <w:pStyle w:val="Compact"/>
            </w:pPr>
            <w:r>
              <w:rPr>
                <w:rFonts w:ascii="Times New Roman" w:hAnsi="Times New Roman" w:cs="Times New Roman" w:eastAsia="Times New Roman"/>
                <w:sz w:val="22"/>
                <w:szCs w:val="22"/>
              </w:rPr>
              <w:t xml:space="preserve">Configuration</w:t>
            </w:r>
          </w:p>
        </w:tc>
        <w:tc>
          <w:tcPr/>
          <w:p>
            <w:pPr>
              <w:pStyle w:val="Compact"/>
            </w:pPr>
            <w:r>
              <w:rPr>
                <w:rFonts w:ascii="Times New Roman" w:hAnsi="Times New Roman" w:cs="Times New Roman" w:eastAsia="Times New Roman"/>
                <w:sz w:val="22"/>
                <w:szCs w:val="22"/>
              </w:rPr>
              <w:t xml:space="preserve">Inputs served</w:t>
            </w:r>
          </w:p>
        </w:tc>
      </w:tr>
      <w:tr>
        <w:tc>
          <w:tcPr/>
          <w:p>
            <w:pPr>
              <w:pStyle w:val="Compact"/>
            </w:pPr>
            <w:r>
              <w:rPr>
                <w:rFonts w:ascii="Times New Roman" w:hAnsi="Times New Roman" w:cs="Times New Roman" w:eastAsia="Times New Roman"/>
                <w:sz w:val="22"/>
                <w:szCs w:val="22"/>
              </w:rPr>
              <w:t xml:space="preserve">C1</w:t>
            </w:r>
          </w:p>
        </w:tc>
        <w:tc>
          <w:tcPr/>
          <w:p>
            <w:pPr>
              <w:pStyle w:val="Compact"/>
            </w:pPr>
            <w:r>
              <w:rPr>
                <w:rFonts w:ascii="Times New Roman" w:hAnsi="Times New Roman" w:cs="Times New Roman" w:eastAsia="Times New Roman"/>
                <w:sz w:val="22"/>
                <w:szCs w:val="22"/>
              </w:rPr>
              <w:t xml:space="preserve">Retrieval (Controlled)</w:t>
            </w:r>
          </w:p>
        </w:tc>
        <w:tc>
          <w:tcPr/>
          <w:p>
            <w:pPr>
              <w:pStyle w:val="Compact"/>
            </w:pPr>
            <w:r>
              <w:rPr>
                <w:rFonts w:ascii="Times New Roman" w:hAnsi="Times New Roman" w:cs="Times New Roman" w:eastAsia="Times New Roman"/>
                <w:sz w:val="22"/>
                <w:szCs w:val="22"/>
              </w:rPr>
              <w:t xml:space="preserve">Top-k facts returned by the system for the question (controlled fact pool)</w:t>
            </w:r>
          </w:p>
        </w:tc>
      </w:tr>
      <w:tr>
        <w:tc>
          <w:tcPr/>
          <w:p>
            <w:pPr>
              <w:pStyle w:val="Compact"/>
            </w:pPr>
            <w:r>
              <w:rPr>
                <w:rFonts w:ascii="Times New Roman" w:hAnsi="Times New Roman" w:cs="Times New Roman" w:eastAsia="Times New Roman"/>
                <w:sz w:val="22"/>
                <w:szCs w:val="22"/>
              </w:rPr>
              <w:t xml:space="preserve">C3</w:t>
            </w:r>
          </w:p>
        </w:tc>
        <w:tc>
          <w:tcPr/>
          <w:p>
            <w:pPr>
              <w:pStyle w:val="Compact"/>
            </w:pPr>
            <w:r>
              <w:rPr>
                <w:rFonts w:ascii="Times New Roman" w:hAnsi="Times New Roman" w:cs="Times New Roman" w:eastAsia="Times New Roman"/>
                <w:sz w:val="22"/>
                <w:szCs w:val="22"/>
              </w:rPr>
              <w:t xml:space="preserve">Retrieval (Controlled) + Spec</w:t>
            </w:r>
          </w:p>
        </w:tc>
        <w:tc>
          <w:tcPr/>
          <w:p>
            <w:pPr>
              <w:pStyle w:val="Compact"/>
            </w:pPr>
            <w:r>
              <w:rPr>
                <w:rFonts w:ascii="Times New Roman" w:hAnsi="Times New Roman" w:cs="Times New Roman" w:eastAsia="Times New Roman"/>
                <w:sz w:val="22"/>
                <w:szCs w:val="22"/>
              </w:rPr>
              <w:t xml:space="preserve">Top-k retrieval output plus the Behavioral Specification (controlled fact pool)</w:t>
            </w:r>
          </w:p>
        </w:tc>
      </w:tr>
    </w:tbl>
    <w:p>
      <w:pPr>
        <w:pStyle w:val="BodyText"/>
      </w:pPr>
      <w:r>
        <w:rPr>
          <w:b/>
          <w:bCs/>
          <w:rFonts w:ascii="Times New Roman" w:hAnsi="Times New Roman" w:cs="Times New Roman" w:eastAsia="Times New Roman"/>
          <w:sz w:val="22"/>
          <w:szCs w:val="22"/>
        </w:rPr>
        <w:t xml:space="preserve">Native configuration (4 commercial systems).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Each system ingests the raw training corpus through its own pipeline, reflecting real-world deployment. C1 (Retrieval Only) and C3 (retrieval + Spec) are run with the system’s own ingestion pipeline replacing the controlled fact pool.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Times New Roman" w:eastAsia="Times New Roman"/>
                <w:sz w:val="22"/>
                <w:szCs w:val="22"/>
              </w:rPr>
              <w:t xml:space="preserve">System</w:t>
            </w:r>
          </w:p>
        </w:tc>
        <w:tc>
          <w:tcPr/>
          <w:p>
            <w:pPr>
              <w:pStyle w:val="Compact"/>
            </w:pPr>
            <w:r>
              <w:rPr>
                <w:rFonts w:ascii="Times New Roman" w:hAnsi="Times New Roman" w:cs="Times New Roman" w:eastAsia="Times New Roman"/>
                <w:sz w:val="22"/>
                <w:szCs w:val="22"/>
              </w:rPr>
              <w:t xml:space="preserve">Conditions</w:t>
            </w:r>
          </w:p>
        </w:tc>
        <w:tc>
          <w:tcPr/>
          <w:p>
            <w:pPr>
              <w:pStyle w:val="Compact"/>
            </w:pPr>
            <w:r>
              <w:rPr>
                <w:rFonts w:ascii="Times New Roman" w:hAnsi="Times New Roman" w:cs="Times New Roman" w:eastAsia="Times New Roman"/>
                <w:sz w:val="22"/>
                <w:szCs w:val="22"/>
              </w:rPr>
              <w:t xml:space="preserve">Ingestion Process</w:t>
            </w:r>
          </w:p>
        </w:tc>
      </w:tr>
      <w:tr>
        <w:tc>
          <w:tcPr/>
          <w:p>
            <w:pPr>
              <w:pStyle w:val="Compact"/>
            </w:pPr>
            <w:r>
              <w:rPr>
                <w:rFonts w:ascii="Times New Roman" w:hAnsi="Times New Roman" w:cs="Times New Roman" w:eastAsia="Times New Roman"/>
                <w:sz w:val="22"/>
                <w:szCs w:val="22"/>
              </w:rPr>
              <w:t xml:space="preserve">Mem0</w:t>
            </w:r>
          </w:p>
        </w:tc>
        <w:tc>
          <w:tcPr/>
          <w:p>
            <w:pPr>
              <w:pStyle w:val="Compact"/>
            </w:pPr>
            <w:r>
              <w:rPr>
                <w:rFonts w:ascii="Times New Roman" w:hAnsi="Times New Roman" w:cs="Times New Roman" w:eastAsia="Times New Roman"/>
                <w:sz w:val="22"/>
                <w:szCs w:val="22"/>
              </w:rPr>
              <w:t xml:space="preserve">Mem0 Retrieval (Native), Mem0 Retrieval (Native) + Spec</w:t>
            </w:r>
          </w:p>
        </w:tc>
        <w:tc>
          <w:tcPr/>
          <w:p>
            <w:pPr>
              <w:pStyle w:val="Compact"/>
            </w:pPr>
            <w:r>
              <w:rPr>
                <w:rFonts w:ascii="Times New Roman" w:hAnsi="Times New Roman" w:cs="Times New Roman" w:eastAsia="Times New Roman"/>
                <w:sz w:val="22"/>
                <w:szCs w:val="22"/>
              </w:rPr>
              <w:t xml:space="preserve">Mem0 reads the corpus and decides on its own how to break it up, extract facts, and retrieve them.</w:t>
            </w:r>
          </w:p>
        </w:tc>
      </w:tr>
      <w:tr>
        <w:tc>
          <w:tcPr/>
          <w:p>
            <w:pPr>
              <w:pStyle w:val="Compact"/>
            </w:pPr>
            <w:r>
              <w:rPr>
                <w:rFonts w:ascii="Times New Roman" w:hAnsi="Times New Roman" w:cs="Times New Roman" w:eastAsia="Times New Roman"/>
                <w:sz w:val="22"/>
                <w:szCs w:val="22"/>
              </w:rPr>
              <w:t xml:space="preserve">Letta archival</w:t>
            </w:r>
          </w:p>
        </w:tc>
        <w:tc>
          <w:tcPr/>
          <w:p>
            <w:pPr>
              <w:pStyle w:val="Compact"/>
            </w:pPr>
            <w:r>
              <w:rPr>
                <w:rFonts w:ascii="Times New Roman" w:hAnsi="Times New Roman" w:cs="Times New Roman" w:eastAsia="Times New Roman"/>
                <w:sz w:val="22"/>
                <w:szCs w:val="22"/>
              </w:rPr>
              <w:t xml:space="preserve">Letta Retrieval (Native), Letta Retrieval (Native) + Spec</w:t>
            </w:r>
          </w:p>
        </w:tc>
        <w:tc>
          <w:tcPr/>
          <w:p>
            <w:pPr>
              <w:pStyle w:val="Compact"/>
            </w:pPr>
            <w:r>
              <w:rPr>
                <w:rFonts w:ascii="Times New Roman" w:hAnsi="Times New Roman" w:cs="Times New Roman" w:eastAsia="Times New Roman"/>
                <w:sz w:val="22"/>
                <w:szCs w:val="22"/>
              </w:rPr>
              <w:t xml:space="preserve">The corpus is loaded into Letta’s archival memory store; retrievals happen at query time from that store.</w:t>
            </w:r>
          </w:p>
        </w:tc>
      </w:tr>
      <w:tr>
        <w:tc>
          <w:tcPr/>
          <w:p>
            <w:pPr>
              <w:pStyle w:val="Compact"/>
            </w:pPr>
            <w:r>
              <w:rPr>
                <w:rFonts w:ascii="Times New Roman" w:hAnsi="Times New Roman" w:cs="Times New Roman" w:eastAsia="Times New Roman"/>
                <w:sz w:val="22"/>
                <w:szCs w:val="22"/>
              </w:rPr>
              <w:t xml:space="preserve">Supermemory</w:t>
            </w:r>
          </w:p>
        </w:tc>
        <w:tc>
          <w:tcPr/>
          <w:p>
            <w:pPr>
              <w:pStyle w:val="Compact"/>
            </w:pPr>
            <w:r>
              <w:rPr>
                <w:rFonts w:ascii="Times New Roman" w:hAnsi="Times New Roman" w:cs="Times New Roman" w:eastAsia="Times New Roman"/>
                <w:sz w:val="22"/>
                <w:szCs w:val="22"/>
              </w:rPr>
              <w:t xml:space="preserve">Supermemory Retrieval (Native), Supermemory Retrieval (Native) + Spec</w:t>
            </w:r>
          </w:p>
        </w:tc>
        <w:tc>
          <w:tcPr/>
          <w:p>
            <w:pPr>
              <w:pStyle w:val="Compact"/>
            </w:pPr>
            <w:r>
              <w:rPr>
                <w:rFonts w:ascii="Times New Roman" w:hAnsi="Times New Roman" w:cs="Times New Roman" w:eastAsia="Times New Roman"/>
                <w:sz w:val="22"/>
                <w:szCs w:val="22"/>
              </w:rPr>
              <w:t xml:space="preserve">Supermemory chunks the corpus on its own and applies reranking to the retrieved chunks at query time.</w:t>
            </w:r>
          </w:p>
        </w:tc>
      </w:tr>
      <w:tr>
        <w:tc>
          <w:tcPr/>
          <w:p>
            <w:pPr>
              <w:pStyle w:val="Compact"/>
            </w:pPr>
            <w:r>
              <w:rPr>
                <w:rFonts w:ascii="Times New Roman" w:hAnsi="Times New Roman" w:cs="Times New Roman" w:eastAsia="Times New Roman"/>
                <w:sz w:val="22"/>
                <w:szCs w:val="22"/>
              </w:rPr>
              <w:t xml:space="preserve">Zep</w:t>
            </w:r>
          </w:p>
        </w:tc>
        <w:tc>
          <w:tcPr/>
          <w:p>
            <w:pPr>
              <w:pStyle w:val="Compact"/>
            </w:pPr>
            <w:r>
              <w:rPr>
                <w:rFonts w:ascii="Times New Roman" w:hAnsi="Times New Roman" w:cs="Times New Roman" w:eastAsia="Times New Roman"/>
                <w:sz w:val="22"/>
                <w:szCs w:val="22"/>
              </w:rPr>
              <w:t xml:space="preserve">Zep Retrieval (Native), Zep Retrieval (Native) + Spec</w:t>
            </w:r>
          </w:p>
        </w:tc>
        <w:tc>
          <w:tcPr/>
          <w:p>
            <w:pPr>
              <w:pStyle w:val="Compact"/>
            </w:pPr>
            <w:r>
              <w:rPr>
                <w:rFonts w:ascii="Times New Roman" w:hAnsi="Times New Roman" w:cs="Times New Roman" w:eastAsia="Times New Roman"/>
                <w:sz w:val="22"/>
                <w:szCs w:val="22"/>
              </w:rPr>
              <w:t xml:space="preserve">Zep ingests the corpus into a knowledge graph (via Graphiti) and retrieves using a hybrid of semantic similarity, keyword match, and graph traversal.</w:t>
            </w:r>
          </w:p>
        </w:tc>
      </w:tr>
    </w:tbl>
    <w:p>
      <w:pPr>
        <w:pStyle w:val="BodyText"/>
      </w:pPr>
      <w:r>
        <w:rPr>
          <w:rFonts w:ascii="Times New Roman" w:hAnsi="Times New Roman" w:cs="Times New Roman" w:eastAsia="Times New Roman"/>
          <w:sz w:val="22"/>
          <w:szCs w:val="22"/>
        </w:rPr>
        <w:t xml:space="preserve">Both configurations are reported so retrieval-quality differences and ingestion-pipeline differences can be read separately. Base Layer is run in the controlled configuration only: its retrieval uses the same fact set that feeds the Spec pipeline.</w:t>
      </w:r>
    </w:p>
    <w:p>
      <w:pPr>
        <w:pStyle w:val="BodyText"/>
      </w:pPr>
      <w:r>
        <w:rPr>
          <w:rFonts w:ascii="Times New Roman" w:hAnsi="Times New Roman" w:cs="Times New Roman" w:eastAsia="Times New Roman"/>
          <w:sz w:val="22"/>
          <w:szCs w:val="22"/>
        </w:rPr>
        <w:t xml:space="preserve">Detailed per-condition parameters, exclusion cases, and ingestion specifics are in Appendix C.</w:t>
      </w:r>
      <w:r>
        <w:rPr>
          <w:rStyle w:val="FootnoteReference"/>
          <w:rFonts w:ascii="Times New Roman" w:hAnsi="Times New Roman" w:cs="Times New Roman" w:eastAsia="Times New Roman"/>
          <w:sz w:val="18"/>
          <w:szCs w:val="18"/>
        </w:rPr>
        <w:footnoteReference w:id="41"/>
      </w:r>
    </w:p>
    <w:bookmarkEnd w:id="42"/>
    <w:bookmarkStart w:id="43" w:name="sec-3-3"/>
    <w:p>
      <w:pPr>
        <w:pStyle w:val="Heading3"/>
      </w:pPr>
      <w:r>
        <w:rPr>
          <w:rFonts w:ascii="Times New Roman" w:hAnsi="Times New Roman" w:cs="Times New Roman" w:eastAsia="Times New Roman"/>
          <w:sz w:val="26"/>
          <w:szCs w:val="26"/>
        </w:rPr>
        <w:t xml:space="preserve">3.3 Scoring rubric with calibrated LLM judge panel</w:t>
      </w:r>
    </w:p>
    <w:p>
      <w:pPr>
        <w:pStyle w:val="FirstParagraph"/>
      </w:pPr>
      <w:r>
        <w:rPr>
          <w:b/>
          <w:bCs/>
          <w:rFonts w:ascii="Times New Roman" w:hAnsi="Times New Roman" w:cs="Times New Roman" w:eastAsia="Times New Roman"/>
          <w:sz w:val="22"/>
          <w:szCs w:val="22"/>
        </w:rPr>
        <w:t xml:space="preserve">Every response is scored 1-5 by an LLM judge panel against the verbatim held-out ground-truth passage.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primary aggregate uses five judges; two additional judges contribute to the sensitivity check (</w:t>
      </w:r>
      <w:hyperlink w:anchor="sec-3-3-2">
        <w:r>
          <w:rPr>
            <w:rStyle w:val="Hyperlink"/>
            <w:rFonts w:ascii="Times New Roman" w:hAnsi="Times New Roman" w:cs="Times New Roman" w:eastAsia="Times New Roman"/>
            <w:sz w:val="22"/>
            <w:szCs w:val="22"/>
          </w:rPr>
          <w:t xml:space="preserve">§3.3.2</w:t>
        </w:r>
      </w:hyperlink>
      <w:r>
        <w:rPr>
          <w:rFonts w:ascii="Times New Roman" w:hAnsi="Times New Roman" w:cs="Times New Roman" w:eastAsia="Times New Roman"/>
          <w:sz w:val="22"/>
          <w:szCs w:val="22"/>
        </w:rPr>
        <w:t xml:space="preserve">). Human annotation at this scale is feasible (~14 subjects × 40 questions × 15+ conditions) but was not done; running more conditions and more judges instead was the central evaluation trade-off. LLM-as-judge is grounded in prior work showing strong correlation with human raters and reliability gains from panel aggregation (Zheng et al. 2023; Verga et al. 2024). Extending the panel with human annotators on a stratified subset is flagged as the priority measurement follow-up in</w:t>
      </w:r>
      <w:r>
        <w:rPr>
          <w:rFonts w:ascii="Times New Roman" w:hAnsi="Times New Roman" w:cs="Times New Roman" w:eastAsia="Times New Roman"/>
          <w:sz w:val="22"/>
          <w:szCs w:val="22"/>
        </w:rPr>
        <w:t xml:space="preserve"> </w:t>
      </w:r>
      <w:hyperlink w:anchor="sec-7-1">
        <w:r>
          <w:rPr>
            <w:rStyle w:val="Hyperlink"/>
            <w:rFonts w:ascii="Times New Roman" w:hAnsi="Times New Roman" w:cs="Times New Roman" w:eastAsia="Times New Roman"/>
            <w:sz w:val="22"/>
            <w:szCs w:val="22"/>
          </w:rPr>
          <w:t xml:space="preserve">§7.1</w:t>
        </w:r>
      </w:hyperlink>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The evaluation is deliberately recursive.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Response models are evaluated by judges (</w:t>
      </w:r>
      <w:hyperlink w:anchor="sec-3-3-2">
        <w:r>
          <w:rPr>
            <w:rStyle w:val="Hyperlink"/>
            <w:rFonts w:ascii="Times New Roman" w:hAnsi="Times New Roman" w:cs="Times New Roman" w:eastAsia="Times New Roman"/>
            <w:sz w:val="22"/>
            <w:szCs w:val="22"/>
          </w:rPr>
          <w:t xml:space="preserve">§3.3.2</w:t>
        </w:r>
      </w:hyperlink>
      <w:r>
        <w:rPr>
          <w:rFonts w:ascii="Times New Roman" w:hAnsi="Times New Roman" w:cs="Times New Roman" w:eastAsia="Times New Roman"/>
          <w:sz w:val="22"/>
          <w:szCs w:val="22"/>
        </w:rPr>
        <w:t xml:space="preserve">). Judges are evaluated by calibration diagnostics (</w:t>
      </w:r>
      <w:hyperlink w:anchor="sec-3-3-3">
        <w:r>
          <w:rPr>
            <w:rStyle w:val="Hyperlink"/>
            <w:rFonts w:ascii="Times New Roman" w:hAnsi="Times New Roman" w:cs="Times New Roman" w:eastAsia="Times New Roman"/>
            <w:sz w:val="22"/>
            <w:szCs w:val="22"/>
          </w:rPr>
          <w:t xml:space="preserve">§3.3.3</w:t>
        </w:r>
      </w:hyperlink>
      <w:r>
        <w:rPr>
          <w:rFonts w:ascii="Times New Roman" w:hAnsi="Times New Roman" w:cs="Times New Roman" w:eastAsia="Times New Roman"/>
          <w:sz w:val="22"/>
          <w:szCs w:val="22"/>
        </w:rPr>
        <w:t xml:space="preserve">), inter-judge agreement metrics (</w:t>
      </w:r>
      <w:hyperlink w:anchor="sec-3-3-4">
        <w:r>
          <w:rPr>
            <w:rStyle w:val="Hyperlink"/>
            <w:rFonts w:ascii="Times New Roman" w:hAnsi="Times New Roman" w:cs="Times New Roman" w:eastAsia="Times New Roman"/>
            <w:sz w:val="22"/>
            <w:szCs w:val="22"/>
          </w:rPr>
          <w:t xml:space="preserve">§3.3.4</w:t>
        </w:r>
      </w:hyperlink>
      <w:r>
        <w:rPr>
          <w:rFonts w:ascii="Times New Roman" w:hAnsi="Times New Roman" w:cs="Times New Roman" w:eastAsia="Times New Roman"/>
          <w:sz w:val="22"/>
          <w:szCs w:val="22"/>
        </w:rPr>
        <w:t xml:space="preserve">), and post-hoc rubric-handling audits (</w:t>
      </w:r>
      <w:hyperlink w:anchor="sec-3-3-6">
        <w:r>
          <w:rPr>
            <w:rStyle w:val="Hyperlink"/>
            <w:rFonts w:ascii="Times New Roman" w:hAnsi="Times New Roman" w:cs="Times New Roman" w:eastAsia="Times New Roman"/>
            <w:sz w:val="22"/>
            <w:szCs w:val="22"/>
          </w:rPr>
          <w:t xml:space="preserve">§3.3.6</w:t>
        </w:r>
      </w:hyperlink>
      <w:r>
        <w:rPr>
          <w:rFonts w:ascii="Times New Roman" w:hAnsi="Times New Roman" w:cs="Times New Roman" w:eastAsia="Times New Roman"/>
          <w:sz w:val="22"/>
          <w:szCs w:val="22"/>
        </w:rPr>
        <w:t xml:space="preserve">). No single layer is treated as ground truth; each layer’s behavior is itself measured and disclosed, and where a layer’s behavior diverges from what the rubric intends, the divergence is flagged rather than corrected silently. In the absence of human annotation, the paper strengthens rigor through this stacked-instrument structure, not by trusting any one step.</w:t>
      </w:r>
    </w:p>
    <w:p>
      <w:pPr>
        <w:pStyle w:val="BodyText"/>
      </w:pPr>
      <w:r>
        <w:rPr>
          <w:b/>
          <w:bCs/>
          <w:rFonts w:ascii="Times New Roman" w:hAnsi="Times New Roman" w:cs="Times New Roman" w:eastAsia="Times New Roman"/>
          <w:sz w:val="22"/>
          <w:szCs w:val="22"/>
        </w:rPr>
        <w:t xml:space="preserve">Scoring rubric.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following is the verbatim prompt the judges executed (canonical for both the 5-judge primary panel and the 7-judge sensitivity panel; source: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scripts/judge_hamerton_5judge.py</w:t>
      </w:r>
      <w:r>
        <w:rPr>
          <w:rFonts w:ascii="Times New Roman" w:hAnsi="Times New Roman" w:cs="Times New Roman" w:eastAsia="Times New Roman"/>
          <w:sz w:val="22"/>
          <w:szCs w:val="22"/>
        </w:rPr>
        <w:t xml:space="preserve">):</w:t>
      </w:r>
    </w:p>
    <w:p>
      <w:pPr>
        <w:pStyle w:val="SourceCode"/>
      </w:pPr>
      <w:r>
        <w:rPr>
          <w:rStyle w:val="VerbatimChar"/>
          <w:rFonts w:ascii="Times New Roman" w:hAnsi="Times New Roman" w:cs="Times New Roman" w:eastAsia="Times New Roman"/>
          <w:sz w:val="22"/>
          <w:szCs w:val="22"/>
        </w:rPr>
        <w:t xml:space="preserve">You are evaluating whether a response about a person PREDICTED what actually happened.</w:t>
      </w:r>
      <w:r>
        <w:rPr>
          <w:rFonts w:ascii="Times New Roman" w:hAnsi="Times New Roman" w:cs="Times New Roman" w:eastAsia="Times New Roman"/>
          <w:sz w:val="22"/>
          <w:szCs w:val="22"/>
        </w:rPr>
        <w:br/>
      </w:r>
      <w:r>
        <w:rPr>
          <w:rFonts w:ascii="Times New Roman" w:hAnsi="Times New Roman" w:cs="Times New Roman" w:eastAsia="Times New Roman"/>
          <w:sz w:val="22"/>
          <w:szCs w:val="22"/>
        </w:rPr>
        <w:br/>
      </w:r>
      <w:r>
        <w:rPr>
          <w:rStyle w:val="VerbatimChar"/>
          <w:rFonts w:ascii="Times New Roman" w:hAnsi="Times New Roman" w:cs="Times New Roman" w:eastAsia="Times New Roman"/>
          <w:sz w:val="22"/>
          <w:szCs w:val="22"/>
        </w:rPr>
        <w:t xml:space="preserve">=== HELD-OUT GROUND TRUTH ===</w:t>
      </w:r>
      <w:r>
        <w:rPr>
          <w:rFonts w:ascii="Times New Roman" w:hAnsi="Times New Roman" w:cs="Times New Roman" w:eastAsia="Times New Roman"/>
          <w:sz w:val="22"/>
          <w:szCs w:val="22"/>
        </w:rPr>
        <w:br/>
      </w:r>
      <w:r>
        <w:rPr>
          <w:rStyle w:val="VerbatimChar"/>
          <w:rFonts w:ascii="Times New Roman" w:hAnsi="Times New Roman" w:cs="Times New Roman" w:eastAsia="Times New Roman"/>
          <w:sz w:val="22"/>
          <w:szCs w:val="22"/>
        </w:rPr>
        <w:t xml:space="preserve">{held_out}</w:t>
      </w:r>
      <w:r>
        <w:rPr>
          <w:rFonts w:ascii="Times New Roman" w:hAnsi="Times New Roman" w:cs="Times New Roman" w:eastAsia="Times New Roman"/>
          <w:sz w:val="22"/>
          <w:szCs w:val="22"/>
        </w:rPr>
        <w:br/>
      </w:r>
      <w:r>
        <w:rPr>
          <w:rFonts w:ascii="Times New Roman" w:hAnsi="Times New Roman" w:cs="Times New Roman" w:eastAsia="Times New Roman"/>
          <w:sz w:val="22"/>
          <w:szCs w:val="22"/>
        </w:rPr>
        <w:br/>
      </w:r>
      <w:r>
        <w:rPr>
          <w:rStyle w:val="VerbatimChar"/>
          <w:rFonts w:ascii="Times New Roman" w:hAnsi="Times New Roman" w:cs="Times New Roman" w:eastAsia="Times New Roman"/>
          <w:sz w:val="22"/>
          <w:szCs w:val="22"/>
        </w:rPr>
        <w:t xml:space="preserve">=== RESPONSE ===</w:t>
      </w:r>
      <w:r>
        <w:rPr>
          <w:rFonts w:ascii="Times New Roman" w:hAnsi="Times New Roman" w:cs="Times New Roman" w:eastAsia="Times New Roman"/>
          <w:sz w:val="22"/>
          <w:szCs w:val="22"/>
        </w:rPr>
        <w:br/>
      </w:r>
      <w:r>
        <w:rPr>
          <w:rStyle w:val="VerbatimChar"/>
          <w:rFonts w:ascii="Times New Roman" w:hAnsi="Times New Roman" w:cs="Times New Roman" w:eastAsia="Times New Roman"/>
          <w:sz w:val="22"/>
          <w:szCs w:val="22"/>
        </w:rPr>
        <w:t xml:space="preserve">{response_text[:1500]}</w:t>
      </w:r>
      <w:r>
        <w:rPr>
          <w:rFonts w:ascii="Times New Roman" w:hAnsi="Times New Roman" w:cs="Times New Roman" w:eastAsia="Times New Roman"/>
          <w:sz w:val="22"/>
          <w:szCs w:val="22"/>
        </w:rPr>
        <w:br/>
      </w:r>
      <w:r>
        <w:rPr>
          <w:rFonts w:ascii="Times New Roman" w:hAnsi="Times New Roman" w:cs="Times New Roman" w:eastAsia="Times New Roman"/>
          <w:sz w:val="22"/>
          <w:szCs w:val="22"/>
        </w:rPr>
        <w:br/>
      </w:r>
      <w:r>
        <w:rPr>
          <w:rStyle w:val="VerbatimChar"/>
          <w:rFonts w:ascii="Times New Roman" w:hAnsi="Times New Roman" w:cs="Times New Roman" w:eastAsia="Times New Roman"/>
          <w:sz w:val="22"/>
          <w:szCs w:val="22"/>
        </w:rPr>
        <w:t xml:space="preserve">Rate 1-5:</w:t>
      </w:r>
      <w:r>
        <w:rPr>
          <w:rFonts w:ascii="Times New Roman" w:hAnsi="Times New Roman" w:cs="Times New Roman" w:eastAsia="Times New Roman"/>
          <w:sz w:val="22"/>
          <w:szCs w:val="22"/>
        </w:rPr>
        <w:br/>
      </w:r>
      <w:r>
        <w:rPr>
          <w:rStyle w:val="VerbatimChar"/>
          <w:rFonts w:ascii="Times New Roman" w:hAnsi="Times New Roman" w:cs="Times New Roman" w:eastAsia="Times New Roman"/>
          <w:sz w:val="22"/>
          <w:szCs w:val="22"/>
        </w:rPr>
        <w:t xml:space="preserve">5=Predicts specific outcome</w:t>
      </w:r>
      <w:r>
        <w:rPr>
          <w:rFonts w:ascii="Times New Roman" w:hAnsi="Times New Roman" w:cs="Times New Roman" w:eastAsia="Times New Roman"/>
          <w:sz w:val="22"/>
          <w:szCs w:val="22"/>
        </w:rPr>
        <w:br/>
      </w:r>
      <w:r>
        <w:rPr>
          <w:rStyle w:val="VerbatimChar"/>
          <w:rFonts w:ascii="Times New Roman" w:hAnsi="Times New Roman" w:cs="Times New Roman" w:eastAsia="Times New Roman"/>
          <w:sz w:val="22"/>
          <w:szCs w:val="22"/>
        </w:rPr>
        <w:t xml:space="preserve">4=General direction correct</w:t>
      </w:r>
      <w:r>
        <w:rPr>
          <w:rFonts w:ascii="Times New Roman" w:hAnsi="Times New Roman" w:cs="Times New Roman" w:eastAsia="Times New Roman"/>
          <w:sz w:val="22"/>
          <w:szCs w:val="22"/>
        </w:rPr>
        <w:br/>
      </w:r>
      <w:r>
        <w:rPr>
          <w:rStyle w:val="VerbatimChar"/>
          <w:rFonts w:ascii="Times New Roman" w:hAnsi="Times New Roman" w:cs="Times New Roman" w:eastAsia="Times New Roman"/>
          <w:sz w:val="22"/>
          <w:szCs w:val="22"/>
        </w:rPr>
        <w:t xml:space="preserve">3=Right domain wrong outcome</w:t>
      </w:r>
      <w:r>
        <w:rPr>
          <w:rFonts w:ascii="Times New Roman" w:hAnsi="Times New Roman" w:cs="Times New Roman" w:eastAsia="Times New Roman"/>
          <w:sz w:val="22"/>
          <w:szCs w:val="22"/>
        </w:rPr>
        <w:br/>
      </w:r>
      <w:r>
        <w:rPr>
          <w:rStyle w:val="VerbatimChar"/>
          <w:rFonts w:ascii="Times New Roman" w:hAnsi="Times New Roman" w:cs="Times New Roman" w:eastAsia="Times New Roman"/>
          <w:sz w:val="22"/>
          <w:szCs w:val="22"/>
        </w:rPr>
        <w:t xml:space="preserve">2=Wrong prediction</w:t>
      </w:r>
      <w:r>
        <w:rPr>
          <w:rFonts w:ascii="Times New Roman" w:hAnsi="Times New Roman" w:cs="Times New Roman" w:eastAsia="Times New Roman"/>
          <w:sz w:val="22"/>
          <w:szCs w:val="22"/>
        </w:rPr>
        <w:br/>
      </w:r>
      <w:r>
        <w:rPr>
          <w:rStyle w:val="VerbatimChar"/>
          <w:rFonts w:ascii="Times New Roman" w:hAnsi="Times New Roman" w:cs="Times New Roman" w:eastAsia="Times New Roman"/>
          <w:sz w:val="22"/>
          <w:szCs w:val="22"/>
        </w:rPr>
        <w:t xml:space="preserve">1=Refuses or off-base</w:t>
      </w:r>
      <w:r>
        <w:rPr>
          <w:rFonts w:ascii="Times New Roman" w:hAnsi="Times New Roman" w:cs="Times New Roman" w:eastAsia="Times New Roman"/>
          <w:sz w:val="22"/>
          <w:szCs w:val="22"/>
        </w:rPr>
        <w:br/>
      </w:r>
      <w:r>
        <w:rPr>
          <w:rFonts w:ascii="Times New Roman" w:hAnsi="Times New Roman" w:cs="Times New Roman" w:eastAsia="Times New Roman"/>
          <w:sz w:val="22"/>
          <w:szCs w:val="22"/>
        </w:rPr>
        <w:br/>
      </w:r>
      <w:r>
        <w:rPr>
          <w:rStyle w:val="VerbatimChar"/>
          <w:rFonts w:ascii="Times New Roman" w:hAnsi="Times New Roman" w:cs="Times New Roman" w:eastAsia="Times New Roman"/>
          <w:sz w:val="22"/>
          <w:szCs w:val="22"/>
        </w:rPr>
        <w:t xml:space="preserve">Respond with ONLY a single digit (1-5).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cs="Times New Roman" w:eastAsia="Times New Roman"/>
                <w:sz w:val="22"/>
                <w:szCs w:val="22"/>
              </w:rPr>
              <w:t xml:space="preserve">Score</w:t>
            </w:r>
          </w:p>
        </w:tc>
        <w:tc>
          <w:tcPr/>
          <w:p>
            <w:pPr>
              <w:pStyle w:val="Compact"/>
            </w:pPr>
            <w:r>
              <w:rPr>
                <w:rFonts w:ascii="Times New Roman" w:hAnsi="Times New Roman" w:cs="Times New Roman" w:eastAsia="Times New Roman"/>
                <w:sz w:val="22"/>
                <w:szCs w:val="22"/>
              </w:rPr>
              <w:t xml:space="preserve">Anchor (verbatim)</w:t>
            </w:r>
          </w:p>
        </w:tc>
      </w:tr>
      <w:tr>
        <w:tc>
          <w:tcPr/>
          <w:p>
            <w:pPr>
              <w:pStyle w:val="Compact"/>
            </w:pPr>
            <w:r>
              <w:rPr>
                <w:rFonts w:ascii="Times New Roman" w:hAnsi="Times New Roman" w:cs="Times New Roman" w:eastAsia="Times New Roman"/>
                <w:sz w:val="22"/>
                <w:szCs w:val="22"/>
              </w:rPr>
              <w:t xml:space="preserve">1</w:t>
            </w:r>
          </w:p>
        </w:tc>
        <w:tc>
          <w:tcPr/>
          <w:p>
            <w:pPr>
              <w:pStyle w:val="Compact"/>
            </w:pPr>
            <w:r>
              <w:rPr>
                <w:rFonts w:ascii="Times New Roman" w:hAnsi="Times New Roman" w:cs="Times New Roman" w:eastAsia="Times New Roman"/>
                <w:sz w:val="22"/>
                <w:szCs w:val="22"/>
              </w:rPr>
              <w:t xml:space="preserve">Refuses or off-base</w:t>
            </w:r>
          </w:p>
        </w:tc>
      </w:tr>
      <w:tr>
        <w:tc>
          <w:tcPr/>
          <w:p>
            <w:pPr>
              <w:pStyle w:val="Compact"/>
            </w:pPr>
            <w:r>
              <w:rPr>
                <w:rFonts w:ascii="Times New Roman" w:hAnsi="Times New Roman" w:cs="Times New Roman" w:eastAsia="Times New Roman"/>
                <w:sz w:val="22"/>
                <w:szCs w:val="22"/>
              </w:rPr>
              <w:t xml:space="preserve">2</w:t>
            </w:r>
          </w:p>
        </w:tc>
        <w:tc>
          <w:tcPr/>
          <w:p>
            <w:pPr>
              <w:pStyle w:val="Compact"/>
            </w:pPr>
            <w:r>
              <w:rPr>
                <w:rFonts w:ascii="Times New Roman" w:hAnsi="Times New Roman" w:cs="Times New Roman" w:eastAsia="Times New Roman"/>
                <w:sz w:val="22"/>
                <w:szCs w:val="22"/>
              </w:rPr>
              <w:t xml:space="preserve">Wrong prediction</w:t>
            </w:r>
          </w:p>
        </w:tc>
      </w:tr>
      <w:tr>
        <w:tc>
          <w:tcPr/>
          <w:p>
            <w:pPr>
              <w:pStyle w:val="Compact"/>
            </w:pPr>
            <w:r>
              <w:rPr>
                <w:rFonts w:ascii="Times New Roman" w:hAnsi="Times New Roman" w:cs="Times New Roman" w:eastAsia="Times New Roman"/>
                <w:sz w:val="22"/>
                <w:szCs w:val="22"/>
              </w:rPr>
              <w:t xml:space="preserve">3</w:t>
            </w:r>
          </w:p>
        </w:tc>
        <w:tc>
          <w:tcPr/>
          <w:p>
            <w:pPr>
              <w:pStyle w:val="Compact"/>
            </w:pPr>
            <w:r>
              <w:rPr>
                <w:rFonts w:ascii="Times New Roman" w:hAnsi="Times New Roman" w:cs="Times New Roman" w:eastAsia="Times New Roman"/>
                <w:sz w:val="22"/>
                <w:szCs w:val="22"/>
              </w:rPr>
              <w:t xml:space="preserve">Right domain wrong outcome</w:t>
            </w:r>
          </w:p>
        </w:tc>
      </w:tr>
      <w:tr>
        <w:tc>
          <w:tcPr/>
          <w:p>
            <w:pPr>
              <w:pStyle w:val="Compact"/>
            </w:pPr>
            <w:r>
              <w:rPr>
                <w:rFonts w:ascii="Times New Roman" w:hAnsi="Times New Roman" w:cs="Times New Roman" w:eastAsia="Times New Roman"/>
                <w:sz w:val="22"/>
                <w:szCs w:val="22"/>
              </w:rPr>
              <w:t xml:space="preserve">4</w:t>
            </w:r>
          </w:p>
        </w:tc>
        <w:tc>
          <w:tcPr/>
          <w:p>
            <w:pPr>
              <w:pStyle w:val="Compact"/>
            </w:pPr>
            <w:r>
              <w:rPr>
                <w:rFonts w:ascii="Times New Roman" w:hAnsi="Times New Roman" w:cs="Times New Roman" w:eastAsia="Times New Roman"/>
                <w:sz w:val="22"/>
                <w:szCs w:val="22"/>
              </w:rPr>
              <w:t xml:space="preserve">General direction correct</w:t>
            </w:r>
          </w:p>
        </w:tc>
      </w:tr>
      <w:tr>
        <w:tc>
          <w:tcPr/>
          <w:p>
            <w:pPr>
              <w:pStyle w:val="Compact"/>
            </w:pPr>
            <w:r>
              <w:rPr>
                <w:rFonts w:ascii="Times New Roman" w:hAnsi="Times New Roman" w:cs="Times New Roman" w:eastAsia="Times New Roman"/>
                <w:sz w:val="22"/>
                <w:szCs w:val="22"/>
              </w:rPr>
              <w:t xml:space="preserve">5</w:t>
            </w:r>
          </w:p>
        </w:tc>
        <w:tc>
          <w:tcPr/>
          <w:p>
            <w:pPr>
              <w:pStyle w:val="Compact"/>
            </w:pPr>
            <w:r>
              <w:rPr>
                <w:rFonts w:ascii="Times New Roman" w:hAnsi="Times New Roman" w:cs="Times New Roman" w:eastAsia="Times New Roman"/>
                <w:sz w:val="22"/>
                <w:szCs w:val="22"/>
              </w:rPr>
              <w:t xml:space="preserve">Predicts specific outcome</w:t>
            </w:r>
          </w:p>
        </w:tc>
      </w:tr>
    </w:tbl>
    <w:p>
      <w:pPr>
        <w:pStyle w:val="BodyText"/>
      </w:pPr>
      <w:r>
        <w:rPr>
          <w:rFonts w:ascii="Times New Roman" w:hAnsi="Times New Roman" w:cs="Times New Roman" w:eastAsia="Times New Roman"/>
          <w:sz w:val="22"/>
          <w:szCs w:val="22"/>
        </w:rPr>
        <w:t xml:space="preserve">The prompt is deliberately spare. It frames the task in one sentence, shows the held-out passage and the response, and asks for a single digit against five anchor labels. There are no calibration examples in the prompt, no scoring guide, and no chain-of-thought scaffolding. The anchors themselves are directive (refuses or off-base, wrong prediction, right domain wrong outcome, general direction correct, predicts specific outcome); resolution at the boundaries between adjacent anchors is left to the judge model. The design choice is to test whether frontier models converge on the behavioral-prediction construct from minimal instruction.</w:t>
      </w:r>
      <w:r>
        <w:rPr>
          <w:rFonts w:ascii="Times New Roman" w:hAnsi="Times New Roman" w:cs="Times New Roman" w:eastAsia="Times New Roman"/>
          <w:sz w:val="22"/>
          <w:szCs w:val="22"/>
        </w:rPr>
        <w:t xml:space="preserve"> </w:t>
      </w:r>
      <w:hyperlink w:anchor="sec-3-3-4">
        <w:r>
          <w:rPr>
            <w:rStyle w:val="Hyperlink"/>
            <w:rFonts w:ascii="Times New Roman" w:hAnsi="Times New Roman" w:cs="Times New Roman" w:eastAsia="Times New Roman"/>
            <w:sz w:val="22"/>
            <w:szCs w:val="22"/>
          </w:rPr>
          <w:t xml:space="preserve">§3.3.4</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reports the inter-judge agreement obtained under this design.</w:t>
      </w:r>
    </w:p>
    <w:p>
      <w:pPr>
        <w:pStyle w:val="BodyText"/>
      </w:pPr>
      <w:r>
        <w:rPr>
          <w:rFonts w:ascii="Times New Roman" w:hAnsi="Times New Roman" w:cs="Times New Roman" w:eastAsia="Times New Roman"/>
          <w:sz w:val="22"/>
          <w:szCs w:val="22"/>
        </w:rPr>
        <w:t xml:space="preserve">Each response is scored against the verbatim held-out passage from which the question is drawn; the score reflects how closely the response predicts the documented behavior. Battery composition is detailed in</w:t>
      </w:r>
      <w:r>
        <w:rPr>
          <w:rFonts w:ascii="Times New Roman" w:hAnsi="Times New Roman" w:cs="Times New Roman" w:eastAsia="Times New Roman"/>
          <w:sz w:val="22"/>
          <w:szCs w:val="22"/>
        </w:rPr>
        <w:t xml:space="preserve"> </w:t>
      </w:r>
      <w:hyperlink w:anchor="sec-3-5">
        <w:r>
          <w:rPr>
            <w:rStyle w:val="Hyperlink"/>
            <w:rFonts w:ascii="Times New Roman" w:hAnsi="Times New Roman" w:cs="Times New Roman" w:eastAsia="Times New Roman"/>
            <w:sz w:val="22"/>
            <w:szCs w:val="22"/>
          </w:rPr>
          <w:t xml:space="preserve">§3.5</w:t>
        </w:r>
      </w:hyperlink>
      <w:r>
        <w:rPr>
          <w:rFonts w:ascii="Times New Roman" w:hAnsi="Times New Roman" w:cs="Times New Roman" w:eastAsia="Times New Roman"/>
          <w:sz w:val="22"/>
          <w:szCs w:val="22"/>
        </w:rPr>
        <w:t xml:space="preserve">. Condition identifiers (C5, C2a, C4a, C3) refer to the conditions defined in</w:t>
      </w:r>
      <w:r>
        <w:rPr>
          <w:rFonts w:ascii="Times New Roman" w:hAnsi="Times New Roman" w:cs="Times New Roman" w:eastAsia="Times New Roman"/>
          <w:sz w:val="22"/>
          <w:szCs w:val="22"/>
        </w:rPr>
        <w:t xml:space="preserve"> </w:t>
      </w:r>
      <w:hyperlink w:anchor="sec-3-2">
        <w:r>
          <w:rPr>
            <w:rStyle w:val="Hyperlink"/>
            <w:rFonts w:ascii="Times New Roman" w:hAnsi="Times New Roman" w:cs="Times New Roman" w:eastAsia="Times New Roman"/>
            <w:sz w:val="22"/>
            <w:szCs w:val="22"/>
          </w:rPr>
          <w:t xml:space="preserve">§3.2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 summarized in Appendix C; rubric anchor numbers 1 through 5 refer to the verbatim anchors above. Score interpretation against the construct is developed in</w:t>
      </w:r>
      <w:r>
        <w:rPr>
          <w:rFonts w:ascii="Times New Roman" w:hAnsi="Times New Roman" w:cs="Times New Roman" w:eastAsia="Times New Roman"/>
          <w:sz w:val="22"/>
          <w:szCs w:val="22"/>
        </w:rPr>
        <w:t xml:space="preserve"> </w:t>
      </w:r>
      <w:hyperlink w:anchor="sec-3-3-1">
        <w:r>
          <w:rPr>
            <w:rStyle w:val="Hyperlink"/>
            <w:rFonts w:ascii="Times New Roman" w:hAnsi="Times New Roman" w:cs="Times New Roman" w:eastAsia="Times New Roman"/>
            <w:sz w:val="22"/>
            <w:szCs w:val="22"/>
          </w:rPr>
          <w:t xml:space="preserve">§3.3.1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with worked examples. A worked rubric example alongside the No-Context Baseline engagement analysis is in</w:t>
      </w:r>
      <w:r>
        <w:rPr>
          <w:rFonts w:ascii="Times New Roman" w:hAnsi="Times New Roman" w:cs="Times New Roman" w:eastAsia="Times New Roman"/>
          <w:sz w:val="22"/>
          <w:szCs w:val="22"/>
        </w:rPr>
        <w:t xml:space="preserve"> </w:t>
      </w:r>
      <w:hyperlink w:anchor="sec-4-1-1">
        <w:r>
          <w:rPr>
            <w:rStyle w:val="Hyperlink"/>
            <w:rFonts w:ascii="Times New Roman" w:hAnsi="Times New Roman" w:cs="Times New Roman" w:eastAsia="Times New Roman"/>
            <w:sz w:val="22"/>
            <w:szCs w:val="22"/>
          </w:rPr>
          <w:t xml:space="preserve">§4.1.1</w:t>
        </w:r>
      </w:hyperlink>
      <w:r>
        <w:rPr>
          <w:rFonts w:ascii="Times New Roman" w:hAnsi="Times New Roman" w:cs="Times New Roman" w:eastAsia="Times New Roman"/>
          <w:sz w:val="22"/>
          <w:szCs w:val="22"/>
        </w:rPr>
        <w:t xml:space="preserve">; full per-subject score distributions with verbatim responses are in Appendix D.</w:t>
      </w:r>
    </w:p>
    <w:bookmarkEnd w:id="43"/>
    <w:bookmarkStart w:id="48" w:name="sec-3-3-1"/>
    <w:p>
      <w:pPr>
        <w:pStyle w:val="Heading3"/>
      </w:pPr>
      <w:r>
        <w:rPr>
          <w:rFonts w:ascii="Times New Roman" w:hAnsi="Times New Roman" w:cs="Times New Roman" w:eastAsia="Times New Roman"/>
          <w:sz w:val="26"/>
          <w:szCs w:val="26"/>
        </w:rPr>
        <w:t xml:space="preserve">3.3.1 Score interpretation</w:t>
      </w:r>
    </w:p>
    <w:p>
      <w:pPr>
        <w:pStyle w:val="FirstParagraph"/>
      </w:pPr>
      <w:r>
        <w:rPr>
          <w:rFonts w:ascii="Times New Roman" w:hAnsi="Times New Roman" w:cs="Times New Roman" w:eastAsia="Times New Roman"/>
          <w:sz w:val="22"/>
          <w:szCs w:val="22"/>
        </w:rPr>
        <w:t xml:space="preserve">Scores are read at three related granularities: integer rubric anchors (1 through 5), fractional means produced by averaging across the 5-judge primary panel (e.g., 2.87, 3.12, 2.34), and crossings between integer anchors when conditions change. Fractional shifts should be read through the integer anchors, because each anchor corresponds to a categorical shift in response quality.</w:t>
      </w:r>
    </w:p>
    <w:p>
      <w:pPr>
        <w:pStyle w:val="BodyText"/>
      </w:pPr>
      <w:r>
        <w:rPr>
          <w:b/>
          <w:bCs/>
          <w:rFonts w:ascii="Times New Roman" w:hAnsi="Times New Roman" w:cs="Times New Roman" w:eastAsia="Times New Roman"/>
          <w:sz w:val="22"/>
          <w:szCs w:val="22"/>
        </w:rPr>
        <w:t xml:space="preserve">The</w:t>
      </w:r>
      <w:r>
        <w:rPr>
          <w:b/>
          <w:bCs/>
          <w:rFonts w:ascii="Times New Roman" w:hAnsi="Times New Roman" w:cs="Times New Roman" w:eastAsia="Times New Roman"/>
          <w:sz w:val="22"/>
          <w:szCs w:val="22"/>
        </w:rPr>
        <w:t xml:space="preserve"> </w:t>
      </w:r>
      <w:r>
        <w:rPr>
          <w:b/>
          <w:bCs/>
          <w:i/>
          <w:iCs/>
          <w:rFonts w:ascii="Times New Roman" w:hAnsi="Times New Roman" w:cs="Times New Roman" w:eastAsia="Times New Roman"/>
          <w:sz w:val="22"/>
          <w:szCs w:val="22"/>
        </w:rPr>
        <w:t xml:space="preserve">cross-anchor interpretation rule</w:t>
      </w:r>
      <w:r>
        <w:rPr>
          <w:b/>
          <w:bCs/>
          <w:rFonts w:ascii="Times New Roman" w:hAnsi="Times New Roman" w:cs="Times New Roman" w:eastAsia="Times New Roman"/>
          <w:sz w:val="22"/>
          <w:szCs w:val="22"/>
        </w:rPr>
        <w:t xml:space="preserve">. A fractional delta that crosses an integer anchor reflects a real shift in the underlying response distribution. A delta that stays inside a single anchor is a within-category shift and a weaker claim.</w:t>
      </w:r>
    </w:p>
    <w:p>
      <w:pPr>
        <w:pStyle w:val="BodyText"/>
      </w:pPr>
      <w:r>
        <w:rPr>
          <w:rFonts w:ascii="Times New Roman" w:hAnsi="Times New Roman" w:cs="Times New Roman" w:eastAsia="Times New Roman"/>
          <w:sz w:val="22"/>
          <w:szCs w:val="22"/>
        </w:rPr>
        <w:t xml:space="preserve">The verbatim anchors describe stages of prediction quality. The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construct reading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column below gives the plain-language meaning of each crossing: what actually changes in the response when a condition moves the score across that boundary. The paper reads each crossing as a categorical shift in the construct the rubric is designed to measure: alignment of the response with the held-out behavioral pattern.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Times New Roman" w:eastAsia="Times New Roman"/>
                <w:sz w:val="22"/>
                <w:szCs w:val="22"/>
              </w:rPr>
              <w:t xml:space="preserve">Boundary crossed</w:t>
            </w:r>
          </w:p>
        </w:tc>
        <w:tc>
          <w:tcPr/>
          <w:p>
            <w:pPr>
              <w:pStyle w:val="Compact"/>
            </w:pPr>
            <w:r>
              <w:rPr>
                <w:rFonts w:ascii="Times New Roman" w:hAnsi="Times New Roman" w:cs="Times New Roman" w:eastAsia="Times New Roman"/>
                <w:sz w:val="22"/>
                <w:szCs w:val="22"/>
              </w:rPr>
              <w:t xml:space="preserve">Verbatim anchor shift</w:t>
            </w:r>
          </w:p>
        </w:tc>
        <w:tc>
          <w:tcPr/>
          <w:p>
            <w:pPr>
              <w:pStyle w:val="Compact"/>
            </w:pPr>
            <w:r>
              <w:rPr>
                <w:rFonts w:ascii="Times New Roman" w:hAnsi="Times New Roman" w:cs="Times New Roman" w:eastAsia="Times New Roman"/>
                <w:sz w:val="22"/>
                <w:szCs w:val="22"/>
              </w:rPr>
              <w:t xml:space="preserve">Construct reading</w:t>
            </w:r>
          </w:p>
        </w:tc>
      </w:tr>
      <w:tr>
        <w:tc>
          <w:tcPr/>
          <w:p>
            <w:pPr>
              <w:pStyle w:val="Compact"/>
            </w:pPr>
            <w:r>
              <w:rPr>
                <w:rFonts w:ascii="Times New Roman" w:hAnsi="Times New Roman" w:cs="Times New Roman" w:eastAsia="Times New Roman"/>
                <w:sz w:val="22"/>
                <w:szCs w:val="22"/>
              </w:rPr>
              <w:t xml:space="preserve">1 / 2</w:t>
            </w:r>
          </w:p>
        </w:tc>
        <w:tc>
          <w:tcPr/>
          <w:p>
            <w:pPr>
              <w:pStyle w:val="Compact"/>
            </w:pPr>
            <w:r>
              <w:rPr>
                <w:rFonts w:ascii="Times New Roman" w:hAnsi="Times New Roman" w:cs="Times New Roman" w:eastAsia="Times New Roman"/>
                <w:sz w:val="22"/>
                <w:szCs w:val="22"/>
              </w:rPr>
              <w:t xml:space="preserve">Refuses → wrong prediction</w:t>
            </w:r>
          </w:p>
        </w:tc>
        <w:tc>
          <w:tcPr/>
          <w:p>
            <w:pPr>
              <w:pStyle w:val="Compact"/>
            </w:pPr>
            <w:r>
              <w:rPr>
                <w:rFonts w:ascii="Times New Roman" w:hAnsi="Times New Roman" w:cs="Times New Roman" w:eastAsia="Times New Roman"/>
                <w:sz w:val="22"/>
                <w:szCs w:val="22"/>
              </w:rPr>
              <w:t xml:space="preserve">The model stops declining and starts engaging with the question, even if the prediction is wrong.</w:t>
            </w:r>
          </w:p>
        </w:tc>
      </w:tr>
      <w:tr>
        <w:tc>
          <w:tcPr/>
          <w:p>
            <w:pPr>
              <w:pStyle w:val="Compact"/>
            </w:pPr>
            <w:r>
              <w:rPr>
                <w:rFonts w:ascii="Times New Roman" w:hAnsi="Times New Roman" w:cs="Times New Roman" w:eastAsia="Times New Roman"/>
                <w:sz w:val="22"/>
                <w:szCs w:val="22"/>
              </w:rPr>
              <w:t xml:space="preserve">2 / 3</w:t>
            </w:r>
          </w:p>
        </w:tc>
        <w:tc>
          <w:tcPr/>
          <w:p>
            <w:pPr>
              <w:pStyle w:val="Compact"/>
            </w:pPr>
            <w:r>
              <w:rPr>
                <w:rFonts w:ascii="Times New Roman" w:hAnsi="Times New Roman" w:cs="Times New Roman" w:eastAsia="Times New Roman"/>
                <w:sz w:val="22"/>
                <w:szCs w:val="22"/>
              </w:rPr>
              <w:t xml:space="preserve">Wrong prediction → right domain wrong outcome</w:t>
            </w:r>
          </w:p>
        </w:tc>
        <w:tc>
          <w:tcPr/>
          <w:p>
            <w:pPr>
              <w:pStyle w:val="Compact"/>
            </w:pPr>
            <w:r>
              <w:rPr>
                <w:rFonts w:ascii="Times New Roman" w:hAnsi="Times New Roman" w:cs="Times New Roman" w:eastAsia="Times New Roman"/>
                <w:sz w:val="22"/>
                <w:szCs w:val="22"/>
              </w:rPr>
              <w:t xml:space="preserve">The answer becomes specifically about this subject rather than a generic stand-in, even if the predicted outcome is still off.</w:t>
            </w:r>
          </w:p>
        </w:tc>
      </w:tr>
      <w:tr>
        <w:tc>
          <w:tcPr/>
          <w:p>
            <w:pPr>
              <w:pStyle w:val="Compact"/>
            </w:pPr>
            <w:r>
              <w:rPr>
                <w:rFonts w:ascii="Times New Roman" w:hAnsi="Times New Roman" w:cs="Times New Roman" w:eastAsia="Times New Roman"/>
                <w:sz w:val="22"/>
                <w:szCs w:val="22"/>
              </w:rPr>
              <w:t xml:space="preserve">3 / 4</w:t>
            </w:r>
          </w:p>
        </w:tc>
        <w:tc>
          <w:tcPr/>
          <w:p>
            <w:pPr>
              <w:pStyle w:val="Compact"/>
            </w:pPr>
            <w:r>
              <w:rPr>
                <w:rFonts w:ascii="Times New Roman" w:hAnsi="Times New Roman" w:cs="Times New Roman" w:eastAsia="Times New Roman"/>
                <w:sz w:val="22"/>
                <w:szCs w:val="22"/>
              </w:rPr>
              <w:t xml:space="preserve">Right domain → general direction correct</w:t>
            </w:r>
          </w:p>
        </w:tc>
        <w:tc>
          <w:tcPr/>
          <w:p>
            <w:pPr>
              <w:pStyle w:val="Compact"/>
            </w:pPr>
            <w:r>
              <w:rPr>
                <w:rFonts w:ascii="Times New Roman" w:hAnsi="Times New Roman" w:cs="Times New Roman" w:eastAsia="Times New Roman"/>
                <w:sz w:val="22"/>
                <w:szCs w:val="22"/>
              </w:rPr>
              <w:t xml:space="preserve">The answer gets the general direction of the subject’s behavior right, not just the topic.</w:t>
            </w:r>
          </w:p>
        </w:tc>
      </w:tr>
      <w:tr>
        <w:tc>
          <w:tcPr/>
          <w:p>
            <w:pPr>
              <w:pStyle w:val="Compact"/>
            </w:pPr>
            <w:r>
              <w:rPr>
                <w:rFonts w:ascii="Times New Roman" w:hAnsi="Times New Roman" w:cs="Times New Roman" w:eastAsia="Times New Roman"/>
                <w:sz w:val="22"/>
                <w:szCs w:val="22"/>
              </w:rPr>
              <w:t xml:space="preserve">4 / 5</w:t>
            </w:r>
          </w:p>
        </w:tc>
        <w:tc>
          <w:tcPr/>
          <w:p>
            <w:pPr>
              <w:pStyle w:val="Compact"/>
            </w:pPr>
            <w:r>
              <w:rPr>
                <w:rFonts w:ascii="Times New Roman" w:hAnsi="Times New Roman" w:cs="Times New Roman" w:eastAsia="Times New Roman"/>
                <w:sz w:val="22"/>
                <w:szCs w:val="22"/>
              </w:rPr>
              <w:t xml:space="preserve">General direction → specific outcome</w:t>
            </w:r>
          </w:p>
        </w:tc>
        <w:tc>
          <w:tcPr/>
          <w:p>
            <w:pPr>
              <w:pStyle w:val="Compact"/>
            </w:pPr>
            <w:r>
              <w:rPr>
                <w:rFonts w:ascii="Times New Roman" w:hAnsi="Times New Roman" w:cs="Times New Roman" w:eastAsia="Times New Roman"/>
                <w:sz w:val="22"/>
                <w:szCs w:val="22"/>
              </w:rPr>
              <w:t xml:space="preserve">The answer gets the specific outcome right, matching the particular behavioral pattern in the held-out passage.</w:t>
            </w:r>
          </w:p>
        </w:tc>
      </w:tr>
    </w:tbl>
    <w:p>
      <w:pPr>
        <w:pStyle w:val="BodyText"/>
      </w:pPr>
      <w:r>
        <w:rPr>
          <w:rFonts w:ascii="Times New Roman" w:hAnsi="Times New Roman" w:cs="Times New Roman" w:eastAsia="Times New Roman"/>
          <w:sz w:val="22"/>
          <w:szCs w:val="22"/>
        </w:rPr>
        <w:t xml:space="preserve">Here,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domain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means the area of behavior a question concerns (how the subject handles conflict, makes decisions, treats authority, and so on); a response is in the right domain when it engages the correct behavioral area, even when the specific predicted outcome is wrong.</w:t>
      </w:r>
    </w:p>
    <w:p>
      <w:pPr>
        <w:pStyle w:val="BodyText"/>
      </w:pPr>
      <w:r>
        <w:rPr>
          <w:rFonts w:ascii="Times New Roman" w:hAnsi="Times New Roman" w:cs="Times New Roman" w:eastAsia="Times New Roman"/>
          <w:sz w:val="22"/>
          <w:szCs w:val="22"/>
        </w:rPr>
        <w:t xml:space="preserve">The boundary crossings are illustrated through worked examples in</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(Examples A, B, C) and</w:t>
      </w:r>
      <w:r>
        <w:rPr>
          <w:rFonts w:ascii="Times New Roman" w:hAnsi="Times New Roman" w:cs="Times New Roman" w:eastAsia="Times New Roman"/>
          <w:sz w:val="22"/>
          <w:szCs w:val="22"/>
        </w:rPr>
        <w:t xml:space="preserve"> </w:t>
      </w:r>
      <w:hyperlink w:anchor="sec-4-1-1">
        <w:r>
          <w:rPr>
            <w:rStyle w:val="Hyperlink"/>
            <w:rFonts w:ascii="Times New Roman" w:hAnsi="Times New Roman" w:cs="Times New Roman" w:eastAsia="Times New Roman"/>
            <w:sz w:val="22"/>
            <w:szCs w:val="22"/>
          </w:rPr>
          <w:t xml:space="preserve">§4.1.1</w:t>
        </w:r>
      </w:hyperlink>
      <w:r>
        <w:rPr>
          <w:rFonts w:ascii="Times New Roman" w:hAnsi="Times New Roman" w:cs="Times New Roman" w:eastAsia="Times New Roman"/>
          <w:sz w:val="22"/>
          <w:szCs w:val="22"/>
        </w:rPr>
        <w:t xml:space="preserve">, each drawn directly from experiment output that feeds the §4 aggregate. Example A in</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illustrates a 1 → 4 crossing (wrong-referent correction); Example B illustrates a 2 → 5 crossing (directional correction); Example C illustrates a 2.80 → 5 crossing (abstention to substantive inference). Each example shows the verbatim question, held-out, and response excerpts paired with the cached judge score for that response.</w:t>
      </w:r>
      <w:r>
        <w:rPr>
          <w:rStyle w:val="FootnoteReference"/>
          <w:rFonts w:ascii="Times New Roman" w:hAnsi="Times New Roman" w:cs="Times New Roman" w:eastAsia="Times New Roman"/>
          <w:sz w:val="18"/>
          <w:szCs w:val="18"/>
        </w:rPr>
        <w:footnoteReference w:id="44"/>
      </w:r>
    </w:p>
    <w:p>
      <w:pPr>
        <w:pStyle w:val="BodyText"/>
      </w:pPr>
      <w:r>
        <w:rPr>
          <w:b/>
          <w:bCs/>
          <w:rFonts w:ascii="Times New Roman" w:hAnsi="Times New Roman" w:cs="Times New Roman" w:eastAsia="Times New Roman"/>
          <w:sz w:val="22"/>
          <w:szCs w:val="22"/>
        </w:rPr>
        <w:t xml:space="preserve">What a 1 means and does not mean.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score of 1 reflects a baseline failure to produce a usable prediction about the named subject: the response either explicitly declined to predict (abstention) or engaged with the question but landed on a categorically incorrect answer (non-abstention misalignment, including wrong referent, off-base inference, or confusion with a different subject). It is not a claim that the response was non-fluent or empty, and it is not a claim that the model lacks any related knowledge; the score reflects only that the response failed the held-out comparison. Each question tests one behavioral sample at a time; the aggregate fraction of score-1 responses across roughly 40 questions per subject is what the paper reads as the per-subject baseline-failure rate. How score-1 responses split between explicit abstention and non-abstention misalignment is analyzed in</w:t>
      </w:r>
      <w:r>
        <w:rPr>
          <w:rFonts w:ascii="Times New Roman" w:hAnsi="Times New Roman" w:cs="Times New Roman" w:eastAsia="Times New Roman"/>
          <w:sz w:val="22"/>
          <w:szCs w:val="22"/>
        </w:rPr>
        <w:t xml:space="preserve"> </w:t>
      </w:r>
      <w:hyperlink w:anchor="sec-4-1-1">
        <w:r>
          <w:rPr>
            <w:rStyle w:val="Hyperlink"/>
            <w:rFonts w:ascii="Times New Roman" w:hAnsi="Times New Roman" w:cs="Times New Roman" w:eastAsia="Times New Roman"/>
            <w:sz w:val="22"/>
            <w:szCs w:val="22"/>
          </w:rPr>
          <w:t xml:space="preserve">§4.1.1</w:t>
        </w:r>
      </w:hyperlink>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What a 5 means and does not mean.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score of 5 reflects alignment with one specific behavioral sample: the held-out ground-truth passage the question is drawn from. It is not a claim that the response fully represents the subject in some absolute sense, and it is not a claim that the same response would score 5 on a different held-out passage from the same subject. Each question tests one behavioral sample at a time; the aggregate across roughly 40 questions per subject is what the paper reads as the subject-level score. As with a 1, a score is only treated as reliable where the judge panel converges on it: interrater agreement (</w:t>
      </w:r>
      <w:hyperlink w:anchor="sec-3-3-4">
        <w:r>
          <w:rPr>
            <w:rStyle w:val="Hyperlink"/>
            <w:rFonts w:ascii="Times New Roman" w:hAnsi="Times New Roman" w:cs="Times New Roman" w:eastAsia="Times New Roman"/>
            <w:sz w:val="22"/>
            <w:szCs w:val="22"/>
          </w:rPr>
          <w:t xml:space="preserve">§3.3.4</w:t>
        </w:r>
      </w:hyperlink>
      <w:r>
        <w:rPr>
          <w:rFonts w:ascii="Times New Roman" w:hAnsi="Times New Roman" w:cs="Times New Roman" w:eastAsia="Times New Roman"/>
          <w:sz w:val="22"/>
          <w:szCs w:val="22"/>
        </w:rPr>
        <w:t xml:space="preserve">) is the paper’s signal of consensus, not any single judge’s number.</w:t>
      </w:r>
    </w:p>
    <w:p>
      <w:pPr>
        <w:pStyle w:val="BodyText"/>
      </w:pPr>
      <w:r>
        <w:rPr>
          <w:b/>
          <w:bCs/>
          <w:rFonts w:ascii="Times New Roman" w:hAnsi="Times New Roman" w:cs="Times New Roman" w:eastAsia="Times New Roman"/>
          <w:sz w:val="22"/>
          <w:szCs w:val="22"/>
        </w:rPr>
        <w:t xml:space="preserve">Multi-anchor crossings: the strongest categorical signal the rubric detects.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multi-anchor crossing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a single question whose 5-judge primary mean shifts across two or more integer rubric anchors when the condition changes. Crossings can span two anchors (e.g., 1 → 3, 2 → 4) or, more rarely, three (e.g., 1 → 4, 2 → 5). Larger crossings indicate larger categorical jumps in the same response, with five independent judges converging on the move.</w:t>
      </w:r>
      <w:r>
        <w:rPr>
          <w:rFonts w:ascii="Times New Roman" w:hAnsi="Times New Roman" w:cs="Times New Roman" w:eastAsia="Times New Roman"/>
          <w:sz w:val="22"/>
          <w:szCs w:val="22"/>
        </w:rPr>
        <w:t xml:space="preserve"> </w:t>
      </w:r>
      <w:hyperlink w:anchor="sec-4-2">
        <w:r>
          <w:rPr>
            <w:rStyle w:val="Hyperlink"/>
            <w:rFonts w:ascii="Times New Roman" w:hAnsi="Times New Roman" w:cs="Times New Roman" w:eastAsia="Times New Roman"/>
            <w:sz w:val="22"/>
            <w:szCs w:val="22"/>
          </w:rPr>
          <w:t xml:space="preserve">§4.2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reports the rates of these crossings and the response-level phenomena that produce them; worked examples are in</w:t>
      </w:r>
      <w:r>
        <w:rPr>
          <w:rFonts w:ascii="Times New Roman" w:hAnsi="Times New Roman" w:cs="Times New Roman" w:eastAsia="Times New Roman"/>
          <w:sz w:val="22"/>
          <w:szCs w:val="22"/>
        </w:rPr>
        <w:t xml:space="preserve"> </w:t>
      </w:r>
      <w:hyperlink w:anchor="sec-4-1-1">
        <w:r>
          <w:rPr>
            <w:rStyle w:val="Hyperlink"/>
            <w:rFonts w:ascii="Times New Roman" w:hAnsi="Times New Roman" w:cs="Times New Roman" w:eastAsia="Times New Roman"/>
            <w:sz w:val="22"/>
            <w:szCs w:val="22"/>
          </w:rPr>
          <w:t xml:space="preserve">§4.1.1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 Appendix E.</w:t>
      </w:r>
    </w:p>
    <w:p>
      <w:pPr>
        <w:pStyle w:val="BodyText"/>
      </w:pPr>
      <w:r>
        <w:rPr>
          <w:b/>
          <w:bCs/>
          <w:rFonts w:ascii="Times New Roman" w:hAnsi="Times New Roman" w:cs="Times New Roman" w:eastAsia="Times New Roman"/>
          <w:sz w:val="22"/>
          <w:szCs w:val="22"/>
        </w:rPr>
        <w:t xml:space="preserve">The paper applies the cross-anchor rule consistently.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Score deltas reported in §4 are read through this lens. A +0.50 delta that crosses a rubric anchor is treated as a stronger claim than a +0.50 delta that does not.</w:t>
      </w:r>
      <w:r>
        <w:rPr>
          <w:rStyle w:val="FootnoteReference"/>
          <w:rFonts w:ascii="Times New Roman" w:hAnsi="Times New Roman" w:cs="Times New Roman" w:eastAsia="Times New Roman"/>
          <w:sz w:val="18"/>
          <w:szCs w:val="18"/>
        </w:rPr>
        <w:footnoteReference w:id="45"/>
      </w:r>
    </w:p>
    <w:p>
      <w:pPr>
        <w:pStyle w:val="BodyText"/>
      </w:pPr>
      <w:r>
        <w:rPr>
          <w:b/>
          <w:bCs/>
          <w:rFonts w:ascii="Times New Roman" w:hAnsi="Times New Roman" w:cs="Times New Roman" w:eastAsia="Times New Roman"/>
          <w:sz w:val="22"/>
          <w:szCs w:val="22"/>
        </w:rPr>
        <w:t xml:space="preserve">Reading scores within integer anchors.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5-judge primary panel detects within-anchor signals cleanly.</w:t>
      </w:r>
      <w:r>
        <w:rPr>
          <w:rStyle w:val="FootnoteReference"/>
          <w:rFonts w:ascii="Times New Roman" w:hAnsi="Times New Roman" w:cs="Times New Roman" w:eastAsia="Times New Roman"/>
          <w:sz w:val="18"/>
          <w:szCs w:val="18"/>
        </w:rPr>
        <w:footnoteReference w:id="46"/>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Across the 18 condition pairs analyzed,</w:t>
      </w:r>
      <w:r>
        <w:rPr>
          <w:rStyle w:val="FootnoteReference"/>
          <w:rFonts w:ascii="Times New Roman" w:hAnsi="Times New Roman" w:cs="Times New Roman" w:eastAsia="Times New Roman"/>
          <w:sz w:val="18"/>
          <w:szCs w:val="18"/>
        </w:rPr>
        <w:footnoteReference w:id="47"/>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roughly 18% of paired questions show same-anchor fractional shifts of at least 0.5 rubric points (a within-category shift, weaker than a cross-anchor crossing per the rule above). The integer metric is used throughout §4 for cross-anchor categorical interpretation; the within-anchor signal is reported here as methodological transparency.</w:t>
      </w:r>
    </w:p>
    <w:bookmarkEnd w:id="48"/>
    <w:bookmarkStart w:id="49" w:name="sec-3-3-2"/>
    <w:p>
      <w:pPr>
        <w:pStyle w:val="Heading3"/>
      </w:pPr>
      <w:r>
        <w:rPr>
          <w:rFonts w:ascii="Times New Roman" w:hAnsi="Times New Roman" w:cs="Times New Roman" w:eastAsia="Times New Roman"/>
          <w:sz w:val="26"/>
          <w:szCs w:val="26"/>
        </w:rPr>
        <w:t xml:space="preserve">3.3.2 Judge panel</w:t>
      </w:r>
    </w:p>
    <w:p>
      <w:pPr>
        <w:pStyle w:val="FirstParagraph"/>
      </w:pPr>
      <w:r>
        <w:rPr>
          <w:rFonts w:ascii="Times New Roman" w:hAnsi="Times New Roman" w:cs="Times New Roman" w:eastAsia="Times New Roman"/>
          <w:sz w:val="22"/>
          <w:szCs w:val="22"/>
        </w:rPr>
        <w:t xml:space="preserve">Seven judges from three providers give the numeric aggregate its weight. Zheng et al. (2023) established that a single strong LLM judge correlates with human judges on comparable tasks at rates similar to human-human agreement. Subsequent panel-based work (Verga et al. 2024 and follow-ons) showed that aggregating multiple LLM judges past a small panel size further tightens agreement and reduces single-model idiosyncrasy. Seven judges across three providers is well past that threshold.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cs="Times New Roman" w:eastAsia="Times New Roman"/>
                <w:sz w:val="22"/>
                <w:szCs w:val="22"/>
              </w:rPr>
              <w:t xml:space="preserve">Judge</w:t>
            </w:r>
          </w:p>
        </w:tc>
        <w:tc>
          <w:tcPr/>
          <w:p>
            <w:pPr>
              <w:pStyle w:val="Compact"/>
            </w:pPr>
            <w:r>
              <w:rPr>
                <w:rFonts w:ascii="Times New Roman" w:hAnsi="Times New Roman" w:cs="Times New Roman" w:eastAsia="Times New Roman"/>
                <w:sz w:val="22"/>
                <w:szCs w:val="22"/>
              </w:rPr>
              <w:t xml:space="preserve">Provider</w:t>
            </w:r>
          </w:p>
        </w:tc>
      </w:tr>
      <w:tr>
        <w:tc>
          <w:tcPr/>
          <w:p>
            <w:pPr>
              <w:pStyle w:val="Compact"/>
            </w:pPr>
            <w:r>
              <w:rPr>
                <w:rFonts w:ascii="Times New Roman" w:hAnsi="Times New Roman" w:cs="Times New Roman" w:eastAsia="Times New Roman"/>
                <w:sz w:val="22"/>
                <w:szCs w:val="22"/>
              </w:rPr>
              <w:t xml:space="preserve">Claude Haiku 4.5</w:t>
            </w:r>
          </w:p>
        </w:tc>
        <w:tc>
          <w:tcPr/>
          <w:p>
            <w:pPr>
              <w:pStyle w:val="Compact"/>
            </w:pPr>
            <w:r>
              <w:rPr>
                <w:rFonts w:ascii="Times New Roman" w:hAnsi="Times New Roman" w:cs="Times New Roman" w:eastAsia="Times New Roman"/>
                <w:sz w:val="22"/>
                <w:szCs w:val="22"/>
              </w:rPr>
              <w:t xml:space="preserve">Anthropic</w:t>
            </w:r>
          </w:p>
        </w:tc>
      </w:tr>
      <w:tr>
        <w:tc>
          <w:tcPr/>
          <w:p>
            <w:pPr>
              <w:pStyle w:val="Compact"/>
            </w:pPr>
            <w:r>
              <w:rPr>
                <w:rFonts w:ascii="Times New Roman" w:hAnsi="Times New Roman" w:cs="Times New Roman" w:eastAsia="Times New Roman"/>
                <w:sz w:val="22"/>
                <w:szCs w:val="22"/>
              </w:rPr>
              <w:t xml:space="preserve">Claude Sonnet 4.6</w:t>
            </w:r>
          </w:p>
        </w:tc>
        <w:tc>
          <w:tcPr/>
          <w:p>
            <w:pPr>
              <w:pStyle w:val="Compact"/>
            </w:pPr>
            <w:r>
              <w:rPr>
                <w:rFonts w:ascii="Times New Roman" w:hAnsi="Times New Roman" w:cs="Times New Roman" w:eastAsia="Times New Roman"/>
                <w:sz w:val="22"/>
                <w:szCs w:val="22"/>
              </w:rPr>
              <w:t xml:space="preserve">Anthropic</w:t>
            </w:r>
          </w:p>
        </w:tc>
      </w:tr>
      <w:tr>
        <w:tc>
          <w:tcPr/>
          <w:p>
            <w:pPr>
              <w:pStyle w:val="Compact"/>
            </w:pPr>
            <w:r>
              <w:rPr>
                <w:rFonts w:ascii="Times New Roman" w:hAnsi="Times New Roman" w:cs="Times New Roman" w:eastAsia="Times New Roman"/>
                <w:sz w:val="22"/>
                <w:szCs w:val="22"/>
              </w:rPr>
              <w:t xml:space="preserve">Claude Opus 4.6</w:t>
            </w:r>
          </w:p>
        </w:tc>
        <w:tc>
          <w:tcPr/>
          <w:p>
            <w:pPr>
              <w:pStyle w:val="Compact"/>
            </w:pPr>
            <w:r>
              <w:rPr>
                <w:rFonts w:ascii="Times New Roman" w:hAnsi="Times New Roman" w:cs="Times New Roman" w:eastAsia="Times New Roman"/>
                <w:sz w:val="22"/>
                <w:szCs w:val="22"/>
              </w:rPr>
              <w:t xml:space="preserve">Anthropic</w:t>
            </w:r>
          </w:p>
        </w:tc>
      </w:tr>
      <w:tr>
        <w:tc>
          <w:tcPr/>
          <w:p>
            <w:pPr>
              <w:pStyle w:val="Compact"/>
            </w:pPr>
            <w:r>
              <w:rPr>
                <w:rFonts w:ascii="Times New Roman" w:hAnsi="Times New Roman" w:cs="Times New Roman" w:eastAsia="Times New Roman"/>
                <w:sz w:val="22"/>
                <w:szCs w:val="22"/>
              </w:rPr>
              <w:t xml:space="preserve">GPT-4o</w:t>
            </w:r>
          </w:p>
        </w:tc>
        <w:tc>
          <w:tcPr/>
          <w:p>
            <w:pPr>
              <w:pStyle w:val="Compact"/>
            </w:pPr>
            <w:r>
              <w:rPr>
                <w:rFonts w:ascii="Times New Roman" w:hAnsi="Times New Roman" w:cs="Times New Roman" w:eastAsia="Times New Roman"/>
                <w:sz w:val="22"/>
                <w:szCs w:val="22"/>
              </w:rPr>
              <w:t xml:space="preserve">OpenAI</w:t>
            </w:r>
          </w:p>
        </w:tc>
      </w:tr>
      <w:tr>
        <w:tc>
          <w:tcPr/>
          <w:p>
            <w:pPr>
              <w:pStyle w:val="Compact"/>
            </w:pPr>
            <w:r>
              <w:rPr>
                <w:rFonts w:ascii="Times New Roman" w:hAnsi="Times New Roman" w:cs="Times New Roman" w:eastAsia="Times New Roman"/>
                <w:sz w:val="22"/>
                <w:szCs w:val="22"/>
              </w:rPr>
              <w:t xml:space="preserve">GPT-5.4</w:t>
            </w:r>
          </w:p>
        </w:tc>
        <w:tc>
          <w:tcPr/>
          <w:p>
            <w:pPr>
              <w:pStyle w:val="Compact"/>
            </w:pPr>
            <w:r>
              <w:rPr>
                <w:rFonts w:ascii="Times New Roman" w:hAnsi="Times New Roman" w:cs="Times New Roman" w:eastAsia="Times New Roman"/>
                <w:sz w:val="22"/>
                <w:szCs w:val="22"/>
              </w:rPr>
              <w:t xml:space="preserve">OpenAI</w:t>
            </w:r>
          </w:p>
        </w:tc>
      </w:tr>
      <w:tr>
        <w:tc>
          <w:tcPr/>
          <w:p>
            <w:pPr>
              <w:pStyle w:val="Compact"/>
            </w:pPr>
            <w:r>
              <w:rPr>
                <w:rFonts w:ascii="Times New Roman" w:hAnsi="Times New Roman" w:cs="Times New Roman" w:eastAsia="Times New Roman"/>
                <w:sz w:val="22"/>
                <w:szCs w:val="22"/>
              </w:rPr>
              <w:t xml:space="preserve">Gemini 2.5 Flash</w:t>
            </w:r>
          </w:p>
        </w:tc>
        <w:tc>
          <w:tcPr/>
          <w:p>
            <w:pPr>
              <w:pStyle w:val="Compact"/>
            </w:pPr>
            <w:r>
              <w:rPr>
                <w:rFonts w:ascii="Times New Roman" w:hAnsi="Times New Roman" w:cs="Times New Roman" w:eastAsia="Times New Roman"/>
                <w:sz w:val="22"/>
                <w:szCs w:val="22"/>
              </w:rPr>
              <w:t xml:space="preserve">Google</w:t>
            </w:r>
          </w:p>
        </w:tc>
      </w:tr>
      <w:tr>
        <w:tc>
          <w:tcPr/>
          <w:p>
            <w:pPr>
              <w:pStyle w:val="Compact"/>
            </w:pPr>
            <w:r>
              <w:rPr>
                <w:rFonts w:ascii="Times New Roman" w:hAnsi="Times New Roman" w:cs="Times New Roman" w:eastAsia="Times New Roman"/>
                <w:sz w:val="22"/>
                <w:szCs w:val="22"/>
              </w:rPr>
              <w:t xml:space="preserve">Gemini 2.5 Pro</w:t>
            </w:r>
          </w:p>
        </w:tc>
        <w:tc>
          <w:tcPr/>
          <w:p>
            <w:pPr>
              <w:pStyle w:val="Compact"/>
            </w:pPr>
            <w:r>
              <w:rPr>
                <w:rFonts w:ascii="Times New Roman" w:hAnsi="Times New Roman" w:cs="Times New Roman" w:eastAsia="Times New Roman"/>
                <w:sz w:val="22"/>
                <w:szCs w:val="22"/>
              </w:rPr>
              <w:t xml:space="preserve">Google</w:t>
            </w:r>
          </w:p>
        </w:tc>
      </w:tr>
    </w:tbl>
    <w:p>
      <w:pPr>
        <w:pStyle w:val="BodyText"/>
      </w:pPr>
      <w:r>
        <w:rPr>
          <w:rFonts w:ascii="Times New Roman" w:hAnsi="Times New Roman" w:cs="Times New Roman" w:eastAsia="Times New Roman"/>
          <w:sz w:val="22"/>
          <w:szCs w:val="22"/>
        </w:rPr>
        <w:t xml:space="preserve">The verbatim judge prompt is shown in</w:t>
      </w:r>
      <w:r>
        <w:rPr>
          <w:rFonts w:ascii="Times New Roman" w:hAnsi="Times New Roman" w:cs="Times New Roman" w:eastAsia="Times New Roman"/>
          <w:sz w:val="22"/>
          <w:szCs w:val="22"/>
        </w:rPr>
        <w:t xml:space="preserve"> </w:t>
      </w:r>
      <w:hyperlink w:anchor="sec-3-3">
        <w:r>
          <w:rPr>
            <w:rStyle w:val="Hyperlink"/>
            <w:rFonts w:ascii="Times New Roman" w:hAnsi="Times New Roman" w:cs="Times New Roman" w:eastAsia="Times New Roman"/>
            <w:sz w:val="22"/>
            <w:szCs w:val="22"/>
          </w:rPr>
          <w:t xml:space="preserve">§3.3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 is canonical for both the 5-judge primary panel and the 7-judge sensitivity panel. Each judge receives the held-out ground-truth passage, the subject context (name, source), the prediction question, and the response to score,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not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condition label or the response-generating model. Judges do not see other judges’ scores. Response generation is similarly blinded: the response model receives only the question plus the condition-specific context block, with no signal that distinguishes which experimental condition it is operating under (the prompt schema in</w:t>
      </w:r>
      <w:r>
        <w:rPr>
          <w:rFonts w:ascii="Times New Roman" w:hAnsi="Times New Roman" w:cs="Times New Roman" w:eastAsia="Times New Roman"/>
          <w:sz w:val="22"/>
          <w:szCs w:val="22"/>
        </w:rPr>
        <w:t xml:space="preserve"> </w:t>
      </w:r>
      <w:hyperlink w:anchor="sec-3-6">
        <w:r>
          <w:rPr>
            <w:rStyle w:val="Hyperlink"/>
            <w:rFonts w:ascii="Times New Roman" w:hAnsi="Times New Roman" w:cs="Times New Roman" w:eastAsia="Times New Roman"/>
            <w:sz w:val="22"/>
            <w:szCs w:val="22"/>
          </w:rPr>
          <w:t xml:space="preserve">§3.6</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identical across conditions; only the injected context block changes).</w:t>
      </w:r>
    </w:p>
    <w:p>
      <w:pPr>
        <w:pStyle w:val="BodyText"/>
      </w:pPr>
      <w:r>
        <w:rPr>
          <w:b/>
          <w:bCs/>
          <w:rFonts w:ascii="Times New Roman" w:hAnsi="Times New Roman" w:cs="Times New Roman" w:eastAsia="Times New Roman"/>
          <w:sz w:val="22"/>
          <w:szCs w:val="22"/>
        </w:rPr>
        <w:t xml:space="preserve">The</w:t>
      </w:r>
      <w:r>
        <w:rPr>
          <w:b/>
          <w:bCs/>
          <w:rFonts w:ascii="Times New Roman" w:hAnsi="Times New Roman" w:cs="Times New Roman" w:eastAsia="Times New Roman"/>
          <w:sz w:val="22"/>
          <w:szCs w:val="22"/>
        </w:rPr>
        <w:t xml:space="preserve"> </w:t>
      </w:r>
      <w:r>
        <w:rPr>
          <w:b/>
          <w:bCs/>
          <w:i/>
          <w:iCs/>
          <w:rFonts w:ascii="Times New Roman" w:hAnsi="Times New Roman" w:cs="Times New Roman" w:eastAsia="Times New Roman"/>
          <w:sz w:val="22"/>
          <w:szCs w:val="22"/>
        </w:rPr>
        <w:t xml:space="preserve">specification-effect claim</w:t>
      </w:r>
      <w:r>
        <w:rPr>
          <w:b/>
          <w:bCs/>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a Behavioral Specification is served to the model as context, the model’s responses shift in the direction of the subject’s demonstrated behavioral patterns, and that shift registers as a measured increase in representational accuracy against held-out passages from the same subject. This is the directional claim the panel is built to test; not a claim that the model has gained a new behavioral-prediction capability, and not a claim that the higher-scoring response is the absolute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“correct”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answer for the subject.</w:t>
      </w:r>
    </w:p>
    <w:p>
      <w:pPr>
        <w:pStyle w:val="BodyText"/>
      </w:pPr>
      <w:r>
        <w:rPr>
          <w:b/>
          <w:bCs/>
          <w:rFonts w:ascii="Times New Roman" w:hAnsi="Times New Roman" w:cs="Times New Roman" w:eastAsia="Times New Roman"/>
          <w:sz w:val="22"/>
          <w:szCs w:val="22"/>
        </w:rPr>
        <w:t xml:space="preserve">The panel is designed for directionality, not absolute precision.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Calibration (</w:t>
      </w:r>
      <w:hyperlink w:anchor="sec-3-3-3">
        <w:r>
          <w:rPr>
            <w:rStyle w:val="Hyperlink"/>
            <w:rFonts w:ascii="Times New Roman" w:hAnsi="Times New Roman" w:cs="Times New Roman" w:eastAsia="Times New Roman"/>
            <w:sz w:val="22"/>
            <w:szCs w:val="22"/>
          </w:rPr>
          <w:t xml:space="preserve">§3.3.3</w:t>
        </w:r>
      </w:hyperlink>
      <w:r>
        <w:rPr>
          <w:rFonts w:ascii="Times New Roman" w:hAnsi="Times New Roman" w:cs="Times New Roman" w:eastAsia="Times New Roman"/>
          <w:sz w:val="22"/>
          <w:szCs w:val="22"/>
        </w:rPr>
        <w:t xml:space="preserve">) and inter-judge agreement (</w:t>
      </w:r>
      <w:hyperlink w:anchor="sec-3-3-4">
        <w:r>
          <w:rPr>
            <w:rStyle w:val="Hyperlink"/>
            <w:rFonts w:ascii="Times New Roman" w:hAnsi="Times New Roman" w:cs="Times New Roman" w:eastAsia="Times New Roman"/>
            <w:sz w:val="22"/>
            <w:szCs w:val="22"/>
          </w:rPr>
          <w:t xml:space="preserve">§3.3.4</w:t>
        </w:r>
      </w:hyperlink>
      <w:r>
        <w:rPr>
          <w:rFonts w:ascii="Times New Roman" w:hAnsi="Times New Roman" w:cs="Times New Roman" w:eastAsia="Times New Roman"/>
          <w:sz w:val="22"/>
          <w:szCs w:val="22"/>
        </w:rPr>
        <w:t xml:space="preserve">) test how consistently the panel detects the directional shift.</w:t>
      </w:r>
    </w:p>
    <w:bookmarkEnd w:id="49"/>
    <w:bookmarkStart w:id="52" w:name="sec-3-3-3"/>
    <w:p>
      <w:pPr>
        <w:pStyle w:val="Heading3"/>
      </w:pPr>
      <w:r>
        <w:rPr>
          <w:rFonts w:ascii="Times New Roman" w:hAnsi="Times New Roman" w:cs="Times New Roman" w:eastAsia="Times New Roman"/>
          <w:sz w:val="26"/>
          <w:szCs w:val="26"/>
        </w:rPr>
        <w:t xml:space="preserve">3.3.3 Calibration</w:t>
      </w:r>
    </w:p>
    <w:p>
      <w:pPr>
        <w:pStyle w:val="FirstParagraph"/>
      </w:pPr>
      <w:r>
        <w:rPr>
          <w:rFonts w:ascii="Times New Roman" w:hAnsi="Times New Roman" w:cs="Times New Roman" w:eastAsia="Times New Roman"/>
          <w:sz w:val="22"/>
          <w:szCs w:val="22"/>
        </w:rPr>
        <w:t xml:space="preserve">The calibration diagnostic measures whether each judge applies the rubric anchors as the rubric defines them on synthetic inputs with known correct scores. It does not use any subject’s responses. The four inputs are constructed examples: verbatim ground truth, paraphrased ground truth, partial ground truth (first sentence only), and ground truth plus generic padding.</w:t>
      </w:r>
    </w:p>
    <w:p>
      <w:pPr>
        <w:pStyle w:val="BodyText"/>
      </w:pPr>
      <w:r>
        <w:rPr>
          <w:rFonts w:ascii="Times New Roman" w:hAnsi="Times New Roman" w:cs="Times New Roman" w:eastAsia="Times New Roman"/>
          <w:sz w:val="22"/>
          <w:szCs w:val="22"/>
        </w:rPr>
        <w:t xml:space="preserve">All seven judges were tested against this diagnostic.</w:t>
      </w:r>
      <w:r>
        <w:rPr>
          <w:rStyle w:val="FootnoteReference"/>
          <w:rFonts w:ascii="Times New Roman" w:hAnsi="Times New Roman" w:cs="Times New Roman" w:eastAsia="Times New Roman"/>
          <w:sz w:val="18"/>
          <w:szCs w:val="18"/>
        </w:rPr>
        <w:footnoteReference w:id="50"/>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Full panel composition with per-judge calibration-status flags is in Appendix C.5.</w:t>
      </w:r>
    </w:p>
    <w:p>
      <w:pPr>
        <w:pStyle w:val="BodyText"/>
      </w:pPr>
      <w:r>
        <w:rPr>
          <w:b/>
          <w:bCs/>
          <w:rFonts w:ascii="Times New Roman" w:hAnsi="Times New Roman" w:cs="Times New Roman" w:eastAsia="Times New Roman"/>
          <w:sz w:val="22"/>
          <w:szCs w:val="22"/>
        </w:rPr>
        <w:t xml:space="preserve">Diagnostic tests.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s="Times New Roman" w:eastAsia="Times New Roman"/>
                <w:sz w:val="22"/>
                <w:szCs w:val="22"/>
              </w:rPr>
              <w:t xml:space="preserve">Test</w:t>
            </w:r>
          </w:p>
        </w:tc>
        <w:tc>
          <w:tcPr/>
          <w:p>
            <w:pPr>
              <w:pStyle w:val="Compact"/>
            </w:pPr>
            <w:r>
              <w:rPr>
                <w:rFonts w:ascii="Times New Roman" w:hAnsi="Times New Roman" w:cs="Times New Roman" w:eastAsia="Times New Roman"/>
                <w:sz w:val="22"/>
                <w:szCs w:val="22"/>
              </w:rPr>
              <w:t xml:space="preserve">Input</w:t>
            </w:r>
          </w:p>
        </w:tc>
        <w:tc>
          <w:tcPr/>
          <w:p>
            <w:pPr>
              <w:pStyle w:val="Compact"/>
            </w:pPr>
            <w:r>
              <w:rPr>
                <w:rFonts w:ascii="Times New Roman" w:hAnsi="Times New Roman" w:cs="Times New Roman" w:eastAsia="Times New Roman"/>
                <w:sz w:val="22"/>
                <w:szCs w:val="22"/>
              </w:rPr>
              <w:t xml:space="preserve">Expected</w:t>
            </w:r>
          </w:p>
        </w:tc>
        <w:tc>
          <w:tcPr/>
          <w:p>
            <w:pPr>
              <w:pStyle w:val="Compact"/>
            </w:pPr>
            <w:r>
              <w:rPr>
                <w:rFonts w:ascii="Times New Roman" w:hAnsi="Times New Roman" w:cs="Times New Roman" w:eastAsia="Times New Roman"/>
                <w:sz w:val="22"/>
                <w:szCs w:val="22"/>
              </w:rPr>
              <w:t xml:space="preserve">What it measures</w:t>
            </w:r>
          </w:p>
        </w:tc>
      </w:tr>
      <w:tr>
        <w:tc>
          <w:tcPr/>
          <w:p>
            <w:pPr>
              <w:pStyle w:val="Compact"/>
            </w:pPr>
            <w:r>
              <w:rPr>
                <w:rFonts w:ascii="Times New Roman" w:hAnsi="Times New Roman" w:cs="Times New Roman" w:eastAsia="Times New Roman"/>
                <w:sz w:val="22"/>
                <w:szCs w:val="22"/>
              </w:rPr>
              <w:t xml:space="preserve">Verbatim</w:t>
            </w:r>
          </w:p>
        </w:tc>
        <w:tc>
          <w:tcPr/>
          <w:p>
            <w:pPr>
              <w:pStyle w:val="Compact"/>
            </w:pPr>
            <w:r>
              <w:rPr>
                <w:rFonts w:ascii="Times New Roman" w:hAnsi="Times New Roman" w:cs="Times New Roman" w:eastAsia="Times New Roman"/>
                <w:sz w:val="22"/>
                <w:szCs w:val="22"/>
              </w:rPr>
              <w:t xml:space="preserve">Response = ground truth</w:t>
            </w:r>
          </w:p>
        </w:tc>
        <w:tc>
          <w:tcPr/>
          <w:p>
            <w:pPr>
              <w:pStyle w:val="Compact"/>
            </w:pPr>
            <w:r>
              <w:rPr>
                <w:rFonts w:ascii="Times New Roman" w:hAnsi="Times New Roman" w:cs="Times New Roman" w:eastAsia="Times New Roman"/>
                <w:sz w:val="22"/>
                <w:szCs w:val="22"/>
              </w:rPr>
              <w:t xml:space="preserve">5.0</w:t>
            </w:r>
          </w:p>
        </w:tc>
        <w:tc>
          <w:tcPr/>
          <w:p>
            <w:pPr>
              <w:pStyle w:val="Compact"/>
            </w:pPr>
            <w:r>
              <w:rPr>
                <w:rFonts w:ascii="Times New Roman" w:hAnsi="Times New Roman" w:cs="Times New Roman" w:eastAsia="Times New Roman"/>
                <w:sz w:val="22"/>
                <w:szCs w:val="22"/>
              </w:rPr>
              <w:t xml:space="preserve">Recognizes perfect match</w:t>
            </w:r>
          </w:p>
        </w:tc>
      </w:tr>
      <w:tr>
        <w:tc>
          <w:tcPr/>
          <w:p>
            <w:pPr>
              <w:pStyle w:val="Compact"/>
            </w:pPr>
            <w:r>
              <w:rPr>
                <w:rFonts w:ascii="Times New Roman" w:hAnsi="Times New Roman" w:cs="Times New Roman" w:eastAsia="Times New Roman"/>
                <w:sz w:val="22"/>
                <w:szCs w:val="22"/>
              </w:rPr>
              <w:t xml:space="preserve">Paraphrased</w:t>
            </w:r>
          </w:p>
        </w:tc>
        <w:tc>
          <w:tcPr/>
          <w:p>
            <w:pPr>
              <w:pStyle w:val="Compact"/>
            </w:pPr>
            <w:r>
              <w:rPr>
                <w:rFonts w:ascii="Times New Roman" w:hAnsi="Times New Roman" w:cs="Times New Roman" w:eastAsia="Times New Roman"/>
                <w:sz w:val="22"/>
                <w:szCs w:val="22"/>
              </w:rPr>
              <w:t xml:space="preserve">Correct content, different wording</w:t>
            </w:r>
          </w:p>
        </w:tc>
        <w:tc>
          <w:tcPr/>
          <w:p>
            <w:pPr>
              <w:pStyle w:val="Compact"/>
            </w:pPr>
            <w:r>
              <w:rPr>
                <w:rFonts w:ascii="Times New Roman" w:hAnsi="Times New Roman" w:cs="Times New Roman" w:eastAsia="Times New Roman"/>
                <w:sz w:val="22"/>
                <w:szCs w:val="22"/>
              </w:rPr>
              <w:t xml:space="preserve">~5.0</w:t>
            </w:r>
          </w:p>
        </w:tc>
        <w:tc>
          <w:tcPr/>
          <w:p>
            <w:pPr>
              <w:pStyle w:val="Compact"/>
            </w:pPr>
            <w:r>
              <w:rPr>
                <w:rFonts w:ascii="Times New Roman" w:hAnsi="Times New Roman" w:cs="Times New Roman" w:eastAsia="Times New Roman"/>
                <w:sz w:val="22"/>
                <w:szCs w:val="22"/>
              </w:rPr>
              <w:t xml:space="preserve">Penalizes paraphrase?</w:t>
            </w:r>
          </w:p>
        </w:tc>
      </w:tr>
      <w:tr>
        <w:tc>
          <w:tcPr/>
          <w:p>
            <w:pPr>
              <w:pStyle w:val="Compact"/>
            </w:pPr>
            <w:r>
              <w:rPr>
                <w:rFonts w:ascii="Times New Roman" w:hAnsi="Times New Roman" w:cs="Times New Roman" w:eastAsia="Times New Roman"/>
                <w:sz w:val="22"/>
                <w:szCs w:val="22"/>
              </w:rPr>
              <w:t xml:space="preserve">Short correct</w:t>
            </w:r>
          </w:p>
        </w:tc>
        <w:tc>
          <w:tcPr/>
          <w:p>
            <w:pPr>
              <w:pStyle w:val="Compact"/>
            </w:pPr>
            <w:r>
              <w:rPr>
                <w:rFonts w:ascii="Times New Roman" w:hAnsi="Times New Roman" w:cs="Times New Roman" w:eastAsia="Times New Roman"/>
                <w:sz w:val="22"/>
                <w:szCs w:val="22"/>
              </w:rPr>
              <w:t xml:space="preserve">First sentence of ground truth</w:t>
            </w:r>
          </w:p>
        </w:tc>
        <w:tc>
          <w:tcPr/>
          <w:p>
            <w:pPr>
              <w:pStyle w:val="Compact"/>
            </w:pPr>
            <w:r>
              <w:rPr>
                <w:rFonts w:ascii="Times New Roman" w:hAnsi="Times New Roman" w:cs="Times New Roman" w:eastAsia="Times New Roman"/>
                <w:sz w:val="22"/>
                <w:szCs w:val="22"/>
              </w:rPr>
              <w:t xml:space="preserve">&lt;5.0</w:t>
            </w:r>
          </w:p>
        </w:tc>
        <w:tc>
          <w:tcPr/>
          <w:p>
            <w:pPr>
              <w:pStyle w:val="Compact"/>
            </w:pPr>
            <w:r>
              <w:rPr>
                <w:rFonts w:ascii="Times New Roman" w:hAnsi="Times New Roman" w:cs="Times New Roman" w:eastAsia="Times New Roman"/>
                <w:sz w:val="22"/>
                <w:szCs w:val="22"/>
              </w:rPr>
              <w:t xml:space="preserve">Partial content scored partial?</w:t>
            </w:r>
          </w:p>
        </w:tc>
      </w:tr>
      <w:tr>
        <w:tc>
          <w:tcPr/>
          <w:p>
            <w:pPr>
              <w:pStyle w:val="Compact"/>
            </w:pPr>
            <w:r>
              <w:rPr>
                <w:rFonts w:ascii="Times New Roman" w:hAnsi="Times New Roman" w:cs="Times New Roman" w:eastAsia="Times New Roman"/>
                <w:sz w:val="22"/>
                <w:szCs w:val="22"/>
              </w:rPr>
              <w:t xml:space="preserve">Long correct</w:t>
            </w:r>
          </w:p>
        </w:tc>
        <w:tc>
          <w:tcPr/>
          <w:p>
            <w:pPr>
              <w:pStyle w:val="Compact"/>
            </w:pPr>
            <w:r>
              <w:rPr>
                <w:rFonts w:ascii="Times New Roman" w:hAnsi="Times New Roman" w:cs="Times New Roman" w:eastAsia="Times New Roman"/>
                <w:sz w:val="22"/>
                <w:szCs w:val="22"/>
              </w:rPr>
              <w:t xml:space="preserve">Ground truth + generic padding</w:t>
            </w:r>
          </w:p>
        </w:tc>
        <w:tc>
          <w:tcPr/>
          <w:p>
            <w:pPr>
              <w:pStyle w:val="Compact"/>
            </w:pPr>
            <w:r>
              <w:rPr>
                <w:rFonts w:ascii="Times New Roman" w:hAnsi="Times New Roman" w:cs="Times New Roman" w:eastAsia="Times New Roman"/>
                <w:sz w:val="22"/>
                <w:szCs w:val="22"/>
              </w:rPr>
              <w:t xml:space="preserve">5.0</w:t>
            </w:r>
          </w:p>
        </w:tc>
        <w:tc>
          <w:tcPr/>
          <w:p>
            <w:pPr>
              <w:pStyle w:val="Compact"/>
            </w:pPr>
            <w:r>
              <w:rPr>
                <w:rFonts w:ascii="Times New Roman" w:hAnsi="Times New Roman" w:cs="Times New Roman" w:eastAsia="Times New Roman"/>
                <w:sz w:val="22"/>
                <w:szCs w:val="22"/>
              </w:rPr>
              <w:t xml:space="preserve">Length inflation effect</w:t>
            </w:r>
          </w:p>
        </w:tc>
      </w:tr>
    </w:tbl>
    <w:p>
      <w:pPr>
        <w:pStyle w:val="BodyText"/>
      </w:pPr>
      <w:r>
        <w:rPr>
          <w:b/>
          <w:bCs/>
          <w:rFonts w:ascii="Times New Roman" w:hAnsi="Times New Roman" w:cs="Times New Roman" w:eastAsia="Times New Roman"/>
          <w:sz w:val="22"/>
          <w:szCs w:val="22"/>
        </w:rPr>
        <w:t xml:space="preserve">Results.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ascii="Times New Roman" w:hAnsi="Times New Roman" w:cs="Times New Roman" w:eastAsia="Times New Roman"/>
                <w:sz w:val="22"/>
                <w:szCs w:val="22"/>
              </w:rPr>
              <w:t xml:space="preserve">Test</w:t>
            </w:r>
          </w:p>
        </w:tc>
        <w:tc>
          <w:tcPr/>
          <w:p>
            <w:pPr>
              <w:pStyle w:val="Compact"/>
            </w:pPr>
            <w:r>
              <w:rPr>
                <w:rFonts w:ascii="Times New Roman" w:hAnsi="Times New Roman" w:cs="Times New Roman" w:eastAsia="Times New Roman"/>
                <w:sz w:val="22"/>
                <w:szCs w:val="22"/>
              </w:rPr>
              <w:t xml:space="preserve">Haiku</w:t>
            </w:r>
          </w:p>
        </w:tc>
        <w:tc>
          <w:tcPr/>
          <w:p>
            <w:pPr>
              <w:pStyle w:val="Compact"/>
            </w:pPr>
            <w:r>
              <w:rPr>
                <w:rFonts w:ascii="Times New Roman" w:hAnsi="Times New Roman" w:cs="Times New Roman" w:eastAsia="Times New Roman"/>
                <w:sz w:val="22"/>
                <w:szCs w:val="22"/>
              </w:rPr>
              <w:t xml:space="preserve">Sonnet</w:t>
            </w:r>
          </w:p>
        </w:tc>
        <w:tc>
          <w:tcPr/>
          <w:p>
            <w:pPr>
              <w:pStyle w:val="Compact"/>
            </w:pPr>
            <w:r>
              <w:rPr>
                <w:rFonts w:ascii="Times New Roman" w:hAnsi="Times New Roman" w:cs="Times New Roman" w:eastAsia="Times New Roman"/>
                <w:sz w:val="22"/>
                <w:szCs w:val="22"/>
              </w:rPr>
              <w:t xml:space="preserve">Opus</w:t>
            </w:r>
          </w:p>
        </w:tc>
        <w:tc>
          <w:tcPr/>
          <w:p>
            <w:pPr>
              <w:pStyle w:val="Compact"/>
            </w:pPr>
            <w:r>
              <w:rPr>
                <w:rFonts w:ascii="Times New Roman" w:hAnsi="Times New Roman" w:cs="Times New Roman" w:eastAsia="Times New Roman"/>
                <w:sz w:val="22"/>
                <w:szCs w:val="22"/>
              </w:rPr>
              <w:t xml:space="preserve">GPT-4o</w:t>
            </w:r>
          </w:p>
        </w:tc>
        <w:tc>
          <w:tcPr/>
          <w:p>
            <w:pPr>
              <w:pStyle w:val="Compact"/>
            </w:pPr>
            <w:r>
              <w:rPr>
                <w:rFonts w:ascii="Times New Roman" w:hAnsi="Times New Roman" w:cs="Times New Roman" w:eastAsia="Times New Roman"/>
                <w:sz w:val="22"/>
                <w:szCs w:val="22"/>
              </w:rPr>
              <w:t xml:space="preserve">GPT-5.4</w:t>
            </w:r>
          </w:p>
        </w:tc>
        <w:tc>
          <w:tcPr/>
          <w:p>
            <w:pPr>
              <w:pStyle w:val="Compact"/>
            </w:pPr>
            <w:r>
              <w:rPr>
                <w:rFonts w:ascii="Times New Roman" w:hAnsi="Times New Roman" w:cs="Times New Roman" w:eastAsia="Times New Roman"/>
                <w:sz w:val="22"/>
                <w:szCs w:val="22"/>
              </w:rPr>
              <w:t xml:space="preserve">Gemini Flash</w:t>
            </w:r>
          </w:p>
        </w:tc>
        <w:tc>
          <w:tcPr/>
          <w:p>
            <w:pPr>
              <w:pStyle w:val="Compact"/>
            </w:pPr>
            <w:r>
              <w:rPr>
                <w:rFonts w:ascii="Times New Roman" w:hAnsi="Times New Roman" w:cs="Times New Roman" w:eastAsia="Times New Roman"/>
                <w:sz w:val="22"/>
                <w:szCs w:val="22"/>
              </w:rPr>
              <w:t xml:space="preserve">Gemini Pro</w:t>
            </w:r>
          </w:p>
        </w:tc>
      </w:tr>
      <w:tr>
        <w:tc>
          <w:tcPr/>
          <w:p>
            <w:pPr>
              <w:pStyle w:val="Compact"/>
            </w:pPr>
            <w:r>
              <w:rPr>
                <w:rFonts w:ascii="Times New Roman" w:hAnsi="Times New Roman" w:cs="Times New Roman" w:eastAsia="Times New Roman"/>
                <w:sz w:val="22"/>
                <w:szCs w:val="22"/>
              </w:rPr>
              <w:t xml:space="preserve">Verbatim</w:t>
            </w:r>
          </w:p>
        </w:tc>
        <w:tc>
          <w:tcPr/>
          <w:p>
            <w:pPr>
              <w:pStyle w:val="Compact"/>
            </w:pPr>
            <w:r>
              <w:rPr>
                <w:rFonts w:ascii="Times New Roman" w:hAnsi="Times New Roman" w:cs="Times New Roman" w:eastAsia="Times New Roman"/>
                <w:sz w:val="22"/>
                <w:szCs w:val="22"/>
              </w:rPr>
              <w:t xml:space="preserve">5.00</w:t>
            </w:r>
          </w:p>
        </w:tc>
        <w:tc>
          <w:tcPr/>
          <w:p>
            <w:pPr>
              <w:pStyle w:val="Compact"/>
            </w:pPr>
            <w:r>
              <w:rPr>
                <w:rFonts w:ascii="Times New Roman" w:hAnsi="Times New Roman" w:cs="Times New Roman" w:eastAsia="Times New Roman"/>
                <w:sz w:val="22"/>
                <w:szCs w:val="22"/>
              </w:rPr>
              <w:t xml:space="preserve">5.00</w:t>
            </w:r>
          </w:p>
        </w:tc>
        <w:tc>
          <w:tcPr/>
          <w:p>
            <w:pPr>
              <w:pStyle w:val="Compact"/>
            </w:pPr>
            <w:r>
              <w:rPr>
                <w:rFonts w:ascii="Times New Roman" w:hAnsi="Times New Roman" w:cs="Times New Roman" w:eastAsia="Times New Roman"/>
                <w:sz w:val="22"/>
                <w:szCs w:val="22"/>
              </w:rPr>
              <w:t xml:space="preserve">5.00</w:t>
            </w:r>
          </w:p>
        </w:tc>
        <w:tc>
          <w:tcPr/>
          <w:p>
            <w:pPr>
              <w:pStyle w:val="Compact"/>
            </w:pPr>
            <w:r>
              <w:rPr>
                <w:rFonts w:ascii="Times New Roman" w:hAnsi="Times New Roman" w:cs="Times New Roman" w:eastAsia="Times New Roman"/>
                <w:sz w:val="22"/>
                <w:szCs w:val="22"/>
              </w:rPr>
              <w:t xml:space="preserve">5.00</w:t>
            </w:r>
          </w:p>
        </w:tc>
        <w:tc>
          <w:tcPr/>
          <w:p>
            <w:pPr>
              <w:pStyle w:val="Compact"/>
            </w:pPr>
            <w:r>
              <w:rPr>
                <w:rFonts w:ascii="Times New Roman" w:hAnsi="Times New Roman" w:cs="Times New Roman" w:eastAsia="Times New Roman"/>
                <w:sz w:val="22"/>
                <w:szCs w:val="22"/>
              </w:rPr>
              <w:t xml:space="preserve">5.00</w:t>
            </w:r>
          </w:p>
        </w:tc>
        <w:tc>
          <w:tcPr/>
          <w:p>
            <w:pPr>
              <w:pStyle w:val="Compact"/>
            </w:pPr>
            <w:r>
              <w:rPr>
                <w:rFonts w:ascii="Times New Roman" w:hAnsi="Times New Roman" w:cs="Times New Roman" w:eastAsia="Times New Roman"/>
                <w:sz w:val="22"/>
                <w:szCs w:val="22"/>
              </w:rPr>
              <w:t xml:space="preserve">5.00</w:t>
            </w:r>
          </w:p>
        </w:tc>
        <w:tc>
          <w:tcPr/>
          <w:p>
            <w:pPr>
              <w:pStyle w:val="Compact"/>
            </w:pPr>
            <w:r>
              <w:rPr>
                <w:rFonts w:ascii="Times New Roman" w:hAnsi="Times New Roman" w:cs="Times New Roman" w:eastAsia="Times New Roman"/>
                <w:sz w:val="22"/>
                <w:szCs w:val="22"/>
              </w:rPr>
              <w:t xml:space="preserve">4.15</w:t>
            </w:r>
          </w:p>
        </w:tc>
      </w:tr>
      <w:tr>
        <w:tc>
          <w:tcPr/>
          <w:p>
            <w:pPr>
              <w:pStyle w:val="Compact"/>
            </w:pPr>
            <w:r>
              <w:rPr>
                <w:rFonts w:ascii="Times New Roman" w:hAnsi="Times New Roman" w:cs="Times New Roman" w:eastAsia="Times New Roman"/>
                <w:sz w:val="22"/>
                <w:szCs w:val="22"/>
              </w:rPr>
              <w:t xml:space="preserve">Paraphrased</w:t>
            </w:r>
          </w:p>
        </w:tc>
        <w:tc>
          <w:tcPr/>
          <w:p>
            <w:pPr>
              <w:pStyle w:val="Compact"/>
            </w:pPr>
            <w:r>
              <w:rPr>
                <w:rFonts w:ascii="Times New Roman" w:hAnsi="Times New Roman" w:cs="Times New Roman" w:eastAsia="Times New Roman"/>
                <w:sz w:val="22"/>
                <w:szCs w:val="22"/>
              </w:rPr>
              <w:t xml:space="preserve">4.75</w:t>
            </w:r>
          </w:p>
        </w:tc>
        <w:tc>
          <w:tcPr/>
          <w:p>
            <w:pPr>
              <w:pStyle w:val="Compact"/>
            </w:pPr>
            <w:r>
              <w:rPr>
                <w:rFonts w:ascii="Times New Roman" w:hAnsi="Times New Roman" w:cs="Times New Roman" w:eastAsia="Times New Roman"/>
                <w:sz w:val="22"/>
                <w:szCs w:val="22"/>
              </w:rPr>
              <w:t xml:space="preserve">5.00</w:t>
            </w:r>
          </w:p>
        </w:tc>
        <w:tc>
          <w:tcPr/>
          <w:p>
            <w:pPr>
              <w:pStyle w:val="Compact"/>
            </w:pPr>
            <w:r>
              <w:rPr>
                <w:rFonts w:ascii="Times New Roman" w:hAnsi="Times New Roman" w:cs="Times New Roman" w:eastAsia="Times New Roman"/>
                <w:sz w:val="22"/>
                <w:szCs w:val="22"/>
              </w:rPr>
              <w:t xml:space="preserve">5.00</w:t>
            </w:r>
          </w:p>
        </w:tc>
        <w:tc>
          <w:tcPr/>
          <w:p>
            <w:pPr>
              <w:pStyle w:val="Compact"/>
            </w:pPr>
            <w:r>
              <w:rPr>
                <w:rFonts w:ascii="Times New Roman" w:hAnsi="Times New Roman" w:cs="Times New Roman" w:eastAsia="Times New Roman"/>
                <w:sz w:val="22"/>
                <w:szCs w:val="22"/>
              </w:rPr>
              <w:t xml:space="preserve">5.00</w:t>
            </w:r>
          </w:p>
        </w:tc>
        <w:tc>
          <w:tcPr/>
          <w:p>
            <w:pPr>
              <w:pStyle w:val="Compact"/>
            </w:pPr>
            <w:r>
              <w:rPr>
                <w:rFonts w:ascii="Times New Roman" w:hAnsi="Times New Roman" w:cs="Times New Roman" w:eastAsia="Times New Roman"/>
                <w:sz w:val="22"/>
                <w:szCs w:val="22"/>
              </w:rPr>
              <w:t xml:space="preserve">5.00</w:t>
            </w:r>
          </w:p>
        </w:tc>
        <w:tc>
          <w:tcPr/>
          <w:p>
            <w:pPr>
              <w:pStyle w:val="Compact"/>
            </w:pPr>
            <w:r>
              <w:rPr>
                <w:rFonts w:ascii="Times New Roman" w:hAnsi="Times New Roman" w:cs="Times New Roman" w:eastAsia="Times New Roman"/>
                <w:sz w:val="22"/>
                <w:szCs w:val="22"/>
              </w:rPr>
              <w:t xml:space="preserve">4.70</w:t>
            </w:r>
          </w:p>
        </w:tc>
        <w:tc>
          <w:tcPr/>
          <w:p>
            <w:pPr>
              <w:pStyle w:val="Compact"/>
            </w:pPr>
            <w:r>
              <w:rPr>
                <w:rFonts w:ascii="Times New Roman" w:hAnsi="Times New Roman" w:cs="Times New Roman" w:eastAsia="Times New Roman"/>
                <w:sz w:val="22"/>
                <w:szCs w:val="22"/>
              </w:rPr>
              <w:t xml:space="preserve">3.55</w:t>
            </w:r>
          </w:p>
        </w:tc>
      </w:tr>
      <w:tr>
        <w:tc>
          <w:tcPr/>
          <w:p>
            <w:pPr>
              <w:pStyle w:val="Compact"/>
            </w:pPr>
            <w:r>
              <w:rPr>
                <w:rFonts w:ascii="Times New Roman" w:hAnsi="Times New Roman" w:cs="Times New Roman" w:eastAsia="Times New Roman"/>
                <w:sz w:val="22"/>
                <w:szCs w:val="22"/>
              </w:rPr>
              <w:t xml:space="preserve">Short correct</w:t>
            </w:r>
          </w:p>
        </w:tc>
        <w:tc>
          <w:tcPr/>
          <w:p>
            <w:pPr>
              <w:pStyle w:val="Compact"/>
            </w:pPr>
            <w:r>
              <w:rPr>
                <w:rFonts w:ascii="Times New Roman" w:hAnsi="Times New Roman" w:cs="Times New Roman" w:eastAsia="Times New Roman"/>
                <w:sz w:val="22"/>
                <w:szCs w:val="22"/>
              </w:rPr>
              <w:t xml:space="preserve">3.80</w:t>
            </w:r>
          </w:p>
        </w:tc>
        <w:tc>
          <w:tcPr/>
          <w:p>
            <w:pPr>
              <w:pStyle w:val="Compact"/>
            </w:pPr>
            <w:r>
              <w:rPr>
                <w:rFonts w:ascii="Times New Roman" w:hAnsi="Times New Roman" w:cs="Times New Roman" w:eastAsia="Times New Roman"/>
                <w:sz w:val="22"/>
                <w:szCs w:val="22"/>
              </w:rPr>
              <w:t xml:space="preserve">4.35</w:t>
            </w:r>
          </w:p>
        </w:tc>
        <w:tc>
          <w:tcPr/>
          <w:p>
            <w:pPr>
              <w:pStyle w:val="Compact"/>
            </w:pPr>
            <w:r>
              <w:rPr>
                <w:rFonts w:ascii="Times New Roman" w:hAnsi="Times New Roman" w:cs="Times New Roman" w:eastAsia="Times New Roman"/>
                <w:sz w:val="22"/>
                <w:szCs w:val="22"/>
              </w:rPr>
              <w:t xml:space="preserve">4.20</w:t>
            </w:r>
          </w:p>
        </w:tc>
        <w:tc>
          <w:tcPr/>
          <w:p>
            <w:pPr>
              <w:pStyle w:val="Compact"/>
            </w:pPr>
            <w:r>
              <w:rPr>
                <w:rFonts w:ascii="Times New Roman" w:hAnsi="Times New Roman" w:cs="Times New Roman" w:eastAsia="Times New Roman"/>
                <w:sz w:val="22"/>
                <w:szCs w:val="22"/>
              </w:rPr>
              <w:t xml:space="preserve">4.05</w:t>
            </w:r>
          </w:p>
        </w:tc>
        <w:tc>
          <w:tcPr/>
          <w:p>
            <w:pPr>
              <w:pStyle w:val="Compact"/>
            </w:pPr>
            <w:r>
              <w:rPr>
                <w:rFonts w:ascii="Times New Roman" w:hAnsi="Times New Roman" w:cs="Times New Roman" w:eastAsia="Times New Roman"/>
                <w:sz w:val="22"/>
                <w:szCs w:val="22"/>
              </w:rPr>
              <w:t xml:space="preserve">4.20</w:t>
            </w:r>
          </w:p>
        </w:tc>
        <w:tc>
          <w:tcPr/>
          <w:p>
            <w:pPr>
              <w:pStyle w:val="Compact"/>
            </w:pPr>
            <w:r>
              <w:rPr>
                <w:rFonts w:ascii="Times New Roman" w:hAnsi="Times New Roman" w:cs="Times New Roman" w:eastAsia="Times New Roman"/>
                <w:sz w:val="22"/>
                <w:szCs w:val="22"/>
              </w:rPr>
              <w:t xml:space="preserve">3.85</w:t>
            </w:r>
          </w:p>
        </w:tc>
        <w:tc>
          <w:tcPr/>
          <w:p>
            <w:pPr>
              <w:pStyle w:val="Compact"/>
            </w:pPr>
            <w:r>
              <w:rPr>
                <w:rFonts w:ascii="Times New Roman" w:hAnsi="Times New Roman" w:cs="Times New Roman" w:eastAsia="Times New Roman"/>
                <w:sz w:val="22"/>
                <w:szCs w:val="22"/>
              </w:rPr>
              <w:t xml:space="preserve">2.85</w:t>
            </w:r>
          </w:p>
        </w:tc>
      </w:tr>
      <w:tr>
        <w:tc>
          <w:tcPr/>
          <w:p>
            <w:pPr>
              <w:pStyle w:val="Compact"/>
            </w:pPr>
            <w:r>
              <w:rPr>
                <w:rFonts w:ascii="Times New Roman" w:hAnsi="Times New Roman" w:cs="Times New Roman" w:eastAsia="Times New Roman"/>
                <w:sz w:val="22"/>
                <w:szCs w:val="22"/>
              </w:rPr>
              <w:t xml:space="preserve">Long correct</w:t>
            </w:r>
          </w:p>
        </w:tc>
        <w:tc>
          <w:tcPr/>
          <w:p>
            <w:pPr>
              <w:pStyle w:val="Compact"/>
            </w:pPr>
            <w:r>
              <w:rPr>
                <w:rFonts w:ascii="Times New Roman" w:hAnsi="Times New Roman" w:cs="Times New Roman" w:eastAsia="Times New Roman"/>
                <w:sz w:val="22"/>
                <w:szCs w:val="22"/>
              </w:rPr>
              <w:t xml:space="preserve">5.00</w:t>
            </w:r>
          </w:p>
        </w:tc>
        <w:tc>
          <w:tcPr/>
          <w:p>
            <w:pPr>
              <w:pStyle w:val="Compact"/>
            </w:pPr>
            <w:r>
              <w:rPr>
                <w:rFonts w:ascii="Times New Roman" w:hAnsi="Times New Roman" w:cs="Times New Roman" w:eastAsia="Times New Roman"/>
                <w:sz w:val="22"/>
                <w:szCs w:val="22"/>
              </w:rPr>
              <w:t xml:space="preserve">5.00</w:t>
            </w:r>
          </w:p>
        </w:tc>
        <w:tc>
          <w:tcPr/>
          <w:p>
            <w:pPr>
              <w:pStyle w:val="Compact"/>
            </w:pPr>
            <w:r>
              <w:rPr>
                <w:rFonts w:ascii="Times New Roman" w:hAnsi="Times New Roman" w:cs="Times New Roman" w:eastAsia="Times New Roman"/>
                <w:sz w:val="22"/>
                <w:szCs w:val="22"/>
              </w:rPr>
              <w:t xml:space="preserve">5.00</w:t>
            </w:r>
          </w:p>
        </w:tc>
        <w:tc>
          <w:tcPr/>
          <w:p>
            <w:pPr>
              <w:pStyle w:val="Compact"/>
            </w:pPr>
            <w:r>
              <w:rPr>
                <w:rFonts w:ascii="Times New Roman" w:hAnsi="Times New Roman" w:cs="Times New Roman" w:eastAsia="Times New Roman"/>
                <w:sz w:val="22"/>
                <w:szCs w:val="22"/>
              </w:rPr>
              <w:t xml:space="preserve">3.35</w:t>
            </w:r>
          </w:p>
        </w:tc>
        <w:tc>
          <w:tcPr/>
          <w:p>
            <w:pPr>
              <w:pStyle w:val="Compact"/>
            </w:pPr>
            <w:r>
              <w:rPr>
                <w:rFonts w:ascii="Times New Roman" w:hAnsi="Times New Roman" w:cs="Times New Roman" w:eastAsia="Times New Roman"/>
                <w:sz w:val="22"/>
                <w:szCs w:val="22"/>
              </w:rPr>
              <w:t xml:space="preserve">4.80</w:t>
            </w:r>
          </w:p>
        </w:tc>
        <w:tc>
          <w:tcPr/>
          <w:p>
            <w:pPr>
              <w:pStyle w:val="Compact"/>
            </w:pPr>
            <w:r>
              <w:rPr>
                <w:rFonts w:ascii="Times New Roman" w:hAnsi="Times New Roman" w:cs="Times New Roman" w:eastAsia="Times New Roman"/>
                <w:sz w:val="22"/>
                <w:szCs w:val="22"/>
              </w:rPr>
              <w:t xml:space="preserve">3.80</w:t>
            </w:r>
          </w:p>
        </w:tc>
        <w:tc>
          <w:tcPr/>
          <w:p>
            <w:pPr>
              <w:pStyle w:val="Compact"/>
            </w:pPr>
            <w:r>
              <w:rPr>
                <w:rFonts w:ascii="Times New Roman" w:hAnsi="Times New Roman" w:cs="Times New Roman" w:eastAsia="Times New Roman"/>
                <w:sz w:val="22"/>
                <w:szCs w:val="22"/>
              </w:rPr>
              <w:t xml:space="preserve">1.20</w:t>
            </w:r>
          </w:p>
        </w:tc>
      </w:tr>
    </w:tbl>
    <w:p>
      <w:pPr>
        <w:pStyle w:val="BodyText"/>
      </w:pPr>
      <w:r>
        <w:rPr>
          <w:rFonts w:ascii="Times New Roman" w:hAnsi="Times New Roman" w:cs="Times New Roman" w:eastAsia="Times New Roman"/>
          <w:sz w:val="22"/>
          <w:szCs w:val="22"/>
        </w:rPr>
        <w:t xml:space="preserve">Six of the seven judges score verbatim matches at 5.0; Gemini Pro is the outlier at 4.15. Haiku, Sonnet, and Opus are clean across all four diagnostics: no verbatim miss, no paraphrase penalty, no length-padding penalty, expected dip on partial content (4.20 to 4.35). GPT-4o and GPT-5.4 are clean on verbatim and paraphrase but penalize padded-correct responses on the long-correct diagnostic (GPT-4o 3.35, GPT-5.4 4.80); Gemini Flash and Gemini Pro do the same more severely (3.80 and 1.20). Per-judge calibration data and full panel composition are in Appendix C.5; raw scoring data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results/judge_calibration/</w:t>
      </w:r>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Use of calibration data.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Scores are not normalized. Any normalization requires deciding which judge’s profile is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“correct”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 re-scaling the others toward it. Calibration data is published in its raw form so readers can apply their own normalization if they prefer.</w:t>
      </w:r>
    </w:p>
    <w:p>
      <w:pPr>
        <w:pStyle w:val="BodyText"/>
      </w:pPr>
      <w:r>
        <w:rPr>
          <w:b/>
          <w:bCs/>
          <w:rFonts w:ascii="Times New Roman" w:hAnsi="Times New Roman" w:cs="Times New Roman" w:eastAsia="Times New Roman"/>
          <w:sz w:val="22"/>
          <w:szCs w:val="22"/>
        </w:rPr>
        <w:t xml:space="preserve">Primary aggregate: 5-judge panel.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primary numeric aggregate reported throughout §4 is the 5-judge mean using Haiku 4.5, Sonnet 4.6, Opus 4.6, GPT-4o, and GPT-5.4. All five score verbatim and paraphrased matches at or near 5.0 and span two provider families (Anthropic and OpenAI). GPT-4o and GPT-5.4 penalize padded-correct responses on the long-correct diagnostic; that deviation runs against length inflation rather than toward it, so it is conservative for the Spec-effect direction this paper measures. This is the panel the</w:t>
      </w:r>
      <w:r>
        <w:rPr>
          <w:rFonts w:ascii="Times New Roman" w:hAnsi="Times New Roman" w:cs="Times New Roman" w:eastAsia="Times New Roman"/>
          <w:sz w:val="22"/>
          <w:szCs w:val="22"/>
        </w:rPr>
        <w:t xml:space="preserve"> </w:t>
      </w:r>
      <w:hyperlink w:anchor="sec-3-3-5">
        <w:r>
          <w:rPr>
            <w:rStyle w:val="Hyperlink"/>
            <w:rFonts w:ascii="Times New Roman" w:hAnsi="Times New Roman" w:cs="Times New Roman" w:eastAsia="Times New Roman"/>
            <w:sz w:val="22"/>
            <w:szCs w:val="22"/>
          </w:rPr>
          <w:t xml:space="preserve">§3.3.5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aggregation rule operates on, and the panel inter-judge agreement is reported for in</w:t>
      </w:r>
      <w:r>
        <w:rPr>
          <w:rFonts w:ascii="Times New Roman" w:hAnsi="Times New Roman" w:cs="Times New Roman" w:eastAsia="Times New Roman"/>
          <w:sz w:val="22"/>
          <w:szCs w:val="22"/>
        </w:rPr>
        <w:t xml:space="preserve"> </w:t>
      </w:r>
      <w:hyperlink w:anchor="sec-3-3-4">
        <w:r>
          <w:rPr>
            <w:rStyle w:val="Hyperlink"/>
            <w:rFonts w:ascii="Times New Roman" w:hAnsi="Times New Roman" w:cs="Times New Roman" w:eastAsia="Times New Roman"/>
            <w:sz w:val="22"/>
            <w:szCs w:val="22"/>
          </w:rPr>
          <w:t xml:space="preserve">§3.3.4</w:t>
        </w:r>
      </w:hyperlink>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Sensitivity aggregate: 7-judge panel.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Both Gemini judges are reported separately as a 7-judge sensitivity check rather than rolled into the primary. Gemini Pro fails the verbatim-match diagnostic (4.15 where every other tested judge scores 5.00) and penalizes padded-correct responses severely (5.00 on short correct dropping to 1.20 on long correct). Gemini Flash passes verbatim cleanly but shows consistent length sensitivity (5.00 verbatim dropping to 3.80 on long correct). On actual study responses, both Gemini judges show a systematic +1-point magnitude inflation relative to the five primary judges. The combination of Pro’s verbatim failure, Flash’s length sensitivity, and the shared inflation pattern places both Gemini judges in the sensitivity aggregate rather than the primary, while preserving them as a cross-provider robustness check in</w:t>
      </w:r>
      <w:r>
        <w:rPr>
          <w:rFonts w:ascii="Times New Roman" w:hAnsi="Times New Roman" w:cs="Times New Roman" w:eastAsia="Times New Roman"/>
          <w:sz w:val="22"/>
          <w:szCs w:val="22"/>
        </w:rPr>
        <w:t xml:space="preserve"> </w:t>
      </w:r>
      <w:hyperlink w:anchor="sec-4-6-2">
        <w:r>
          <w:rPr>
            <w:rStyle w:val="Hyperlink"/>
            <w:rFonts w:ascii="Times New Roman" w:hAnsi="Times New Roman" w:cs="Times New Roman" w:eastAsia="Times New Roman"/>
            <w:sz w:val="22"/>
            <w:szCs w:val="22"/>
          </w:rPr>
          <w:t xml:space="preserve">§4.6.2</w:t>
        </w:r>
      </w:hyperlink>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The 5-judge primary is also the conservative choice: including the Gemini judges produces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larger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Spec-effect deltas, not smaller ones (full numbers in</w:t>
      </w:r>
      <w:r>
        <w:rPr>
          <w:rFonts w:ascii="Times New Roman" w:hAnsi="Times New Roman" w:cs="Times New Roman" w:eastAsia="Times New Roman"/>
          <w:sz w:val="22"/>
          <w:szCs w:val="22"/>
        </w:rPr>
        <w:t xml:space="preserve"> </w:t>
      </w:r>
      <w:hyperlink w:anchor="sec-4-6-2">
        <w:r>
          <w:rPr>
            <w:rStyle w:val="Hyperlink"/>
            <w:rFonts w:ascii="Times New Roman" w:hAnsi="Times New Roman" w:cs="Times New Roman" w:eastAsia="Times New Roman"/>
            <w:sz w:val="22"/>
            <w:szCs w:val="22"/>
          </w:rPr>
          <w:t xml:space="preserve">§4.6.2</w:t>
        </w:r>
      </w:hyperlink>
      <w:r>
        <w:rPr>
          <w:rFonts w:ascii="Times New Roman" w:hAnsi="Times New Roman" w:cs="Times New Roman" w:eastAsia="Times New Roman"/>
          <w:sz w:val="22"/>
          <w:szCs w:val="22"/>
        </w:rPr>
        <w:t xml:space="preserve">). Reporting on the primary aggregate is therefore the lower-bound estimate.</w:t>
      </w:r>
      <w:r>
        <w:rPr>
          <w:rStyle w:val="FootnoteReference"/>
          <w:rFonts w:ascii="Times New Roman" w:hAnsi="Times New Roman" w:cs="Times New Roman" w:eastAsia="Times New Roman"/>
          <w:sz w:val="18"/>
          <w:szCs w:val="18"/>
        </w:rPr>
        <w:footnoteReference w:id="51"/>
      </w:r>
    </w:p>
    <w:bookmarkEnd w:id="52"/>
    <w:bookmarkStart w:id="56" w:name="sec-3-3-4"/>
    <w:p>
      <w:pPr>
        <w:pStyle w:val="Heading3"/>
      </w:pPr>
      <w:r>
        <w:rPr>
          <w:rFonts w:ascii="Times New Roman" w:hAnsi="Times New Roman" w:cs="Times New Roman" w:eastAsia="Times New Roman"/>
          <w:sz w:val="26"/>
          <w:szCs w:val="26"/>
        </w:rPr>
        <w:t xml:space="preserve">3.3.4 Inter-judge agreement</w:t>
      </w:r>
    </w:p>
    <w:p>
      <w:pPr>
        <w:pStyle w:val="FirstParagraph"/>
      </w:pPr>
      <w:r>
        <w:rPr>
          <w:rFonts w:ascii="Times New Roman" w:hAnsi="Times New Roman" w:cs="Times New Roman" w:eastAsia="Times New Roman"/>
          <w:sz w:val="22"/>
          <w:szCs w:val="22"/>
        </w:rPr>
        <w:t xml:space="preserve">The judge panel is designed to detect the directional shift named by the Specification-effect claim (</w:t>
      </w:r>
      <w:hyperlink w:anchor="sec-3-3-2">
        <w:r>
          <w:rPr>
            <w:rStyle w:val="Hyperlink"/>
            <w:rFonts w:ascii="Times New Roman" w:hAnsi="Times New Roman" w:cs="Times New Roman" w:eastAsia="Times New Roman"/>
            <w:sz w:val="22"/>
            <w:szCs w:val="22"/>
          </w:rPr>
          <w:t xml:space="preserve">§3.3.2</w:t>
        </w:r>
      </w:hyperlink>
      <w:r>
        <w:rPr>
          <w:rFonts w:ascii="Times New Roman" w:hAnsi="Times New Roman" w:cs="Times New Roman" w:eastAsia="Times New Roman"/>
          <w:sz w:val="22"/>
          <w:szCs w:val="22"/>
        </w:rPr>
        <w:t xml:space="preserve">). Two complementary agreement measures answer different questions about whether judges detect that shift consistently: direction (pairwise Spearman ρ) and absolute magnitude (Krippendorff α).</w:t>
      </w:r>
    </w:p>
    <w:p>
      <w:pPr>
        <w:pStyle w:val="BodyText"/>
      </w:pPr>
      <w:r>
        <w:rPr>
          <w:b/>
          <w:bCs/>
          <w:rFonts w:ascii="Times New Roman" w:hAnsi="Times New Roman" w:cs="Times New Roman" w:eastAsia="Times New Roman"/>
          <w:sz w:val="22"/>
          <w:szCs w:val="22"/>
        </w:rPr>
        <w:t xml:space="preserve">Direction agreement: pairwise Spearman ρ.</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Spearman ρ measures whether two judges rank the same set of items in the same order. ρ = 1 is perfect ranking agreement; ρ = 0 is no rank agreement; ρ ≥ 0.8 is conventionally treated as strong rank agreement.</w:t>
      </w:r>
    </w:p>
    <w:p>
      <w:pPr>
        <w:pStyle w:val="BodyText"/>
      </w:pPr>
      <w:r>
        <w:rPr>
          <w:rFonts w:ascii="Times New Roman" w:hAnsi="Times New Roman" w:cs="Times New Roman" w:eastAsia="Times New Roman"/>
          <w:sz w:val="22"/>
          <w:szCs w:val="22"/>
        </w:rPr>
        <w:t xml:space="preserve">For each pair of judges in the 5-judge primary panel (10 pairs across Haiku, Sonnet, Opus, GPT-4o, GPT-5.4), pairwise Spearman ρ ranges from</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0.86 to 0.93</w:t>
      </w:r>
      <w:r>
        <w:rPr>
          <w:rFonts w:ascii="Times New Roman" w:hAnsi="Times New Roman" w:cs="Times New Roman" w:eastAsia="Times New Roman"/>
          <w:sz w:val="22"/>
          <w:szCs w:val="22"/>
        </w:rPr>
        <w:t xml:space="preserve">.</w:t>
      </w:r>
      <w:r>
        <w:rPr>
          <w:rStyle w:val="FootnoteReference"/>
          <w:rFonts w:ascii="Times New Roman" w:hAnsi="Times New Roman" w:cs="Times New Roman" w:eastAsia="Times New Roman"/>
          <w:sz w:val="18"/>
          <w:szCs w:val="18"/>
        </w:rPr>
        <w:footnoteReference w:id="53"/>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five primary judges agree on the ranking of conditions: whatever any individual judge’s absolute calibration quirks, they converge on which conditions produce better responses. For the directional claim (does the Specification produce a measurable, consistent shift toward the held-out behavioral pattern), this is the statistic that matters.</w:t>
      </w:r>
    </w:p>
    <w:p>
      <w:pPr>
        <w:pStyle w:val="BodyText"/>
      </w:pPr>
      <w:r>
        <w:rPr>
          <w:b/>
          <w:bCs/>
          <w:rFonts w:ascii="Times New Roman" w:hAnsi="Times New Roman" w:cs="Times New Roman" w:eastAsia="Times New Roman"/>
          <w:sz w:val="22"/>
          <w:szCs w:val="22"/>
        </w:rPr>
        <w:t xml:space="preserve">Magnitude agreement: Krippendorff α (ordinal).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Krippendorff α measures whether judges give the same response the same numeric score (not just whether they rank items in the same order). α = 1 is perfect agreement; α = 0 is no better than chance; α &lt; 0 is systematic disagreement. Krippendorff’s guidance cites α ≥ 0.8 as high reliability and α ≥ 0.667 as substantial reliability.</w:t>
      </w:r>
    </w:p>
    <w:p>
      <w:pPr>
        <w:pStyle w:val="BodyText"/>
      </w:pPr>
      <w:r>
        <w:rPr>
          <w:rFonts w:ascii="Times New Roman" w:hAnsi="Times New Roman" w:cs="Times New Roman" w:eastAsia="Times New Roman"/>
          <w:sz w:val="22"/>
          <w:szCs w:val="22"/>
        </w:rPr>
        <w:t xml:space="preserve">The 5-judge primary panel scores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α = 0.659</w:t>
      </w:r>
      <w:r>
        <w:rPr>
          <w:rFonts w:ascii="Times New Roman" w:hAnsi="Times New Roman" w:cs="Times New Roman" w:eastAsia="Times New Roman"/>
          <w:sz w:val="22"/>
          <w:szCs w:val="22"/>
        </w:rPr>
        <w:t xml:space="preserve">, just below the substantial-reliability threshold (α ≥ 0.667), placing the panel in the tentative-conclusions band.</w:t>
      </w:r>
      <w:r>
        <w:rPr>
          <w:rStyle w:val="FootnoteReference"/>
          <w:rFonts w:ascii="Times New Roman" w:hAnsi="Times New Roman" w:cs="Times New Roman" w:eastAsia="Times New Roman"/>
          <w:sz w:val="18"/>
          <w:szCs w:val="18"/>
        </w:rPr>
        <w:footnoteReference w:id="54"/>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Combined with Spearman ρ of 0.86 to 0.93 above, this is the empirical signature of the design choice: directional rankings converge across judges while absolute magnitudes diverge.</w:t>
      </w:r>
    </w:p>
    <w:p>
      <w:pPr>
        <w:pStyle w:val="BodyText"/>
      </w:pPr>
      <w:r>
        <w:rPr>
          <w:rFonts w:ascii="Times New Roman" w:hAnsi="Times New Roman" w:cs="Times New Roman" w:eastAsia="Times New Roman"/>
          <w:sz w:val="22"/>
          <w:szCs w:val="22"/>
        </w:rPr>
        <w:t xml:space="preserve">The 7-judge panel including the Gemini judges drops to</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α = 0.535</w:t>
      </w:r>
      <w:r>
        <w:rPr>
          <w:rFonts w:ascii="Times New Roman" w:hAnsi="Times New Roman" w:cs="Times New Roman" w:eastAsia="Times New Roman"/>
          <w:sz w:val="22"/>
          <w:szCs w:val="22"/>
        </w:rPr>
        <w:t xml:space="preserve">. This drop reflects the systematic +1-point Gemini inflation: Gemini judges score responses about one point higher on average than the five primary judges, so absolute values disagree even when rankings match. This is why the calibration audit (</w:t>
      </w:r>
      <w:hyperlink w:anchor="sec-3-3-3">
        <w:r>
          <w:rPr>
            <w:rStyle w:val="Hyperlink"/>
            <w:rFonts w:ascii="Times New Roman" w:hAnsi="Times New Roman" w:cs="Times New Roman" w:eastAsia="Times New Roman"/>
            <w:sz w:val="22"/>
            <w:szCs w:val="22"/>
          </w:rPr>
          <w:t xml:space="preserve">§3.3.3</w:t>
        </w:r>
      </w:hyperlink>
      <w:r>
        <w:rPr>
          <w:rFonts w:ascii="Times New Roman" w:hAnsi="Times New Roman" w:cs="Times New Roman" w:eastAsia="Times New Roman"/>
          <w:sz w:val="22"/>
          <w:szCs w:val="22"/>
        </w:rPr>
        <w:t xml:space="preserve">) excluded the Gemini judges from the primary aggregate.</w:t>
      </w:r>
    </w:p>
    <w:p>
      <w:pPr>
        <w:pStyle w:val="BodyText"/>
      </w:pPr>
      <w:r>
        <w:rPr>
          <w:rFonts w:ascii="Times New Roman" w:hAnsi="Times New Roman" w:cs="Times New Roman" w:eastAsia="Times New Roman"/>
          <w:sz w:val="22"/>
          <w:szCs w:val="22"/>
        </w:rPr>
        <w:t xml:space="preserve">The α value places a ceiling on how precisely any individual fractional score should be read, which is why the paper treats per-subject deltas that stay inside a single rubric anchor as weaker than deltas that cross one.</w:t>
      </w:r>
    </w:p>
    <w:p>
      <w:pPr>
        <w:pStyle w:val="BodyText"/>
      </w:pPr>
      <w:r>
        <w:rPr>
          <w:b/>
          <w:bCs/>
          <w:rFonts w:ascii="Times New Roman" w:hAnsi="Times New Roman" w:cs="Times New Roman" w:eastAsia="Times New Roman"/>
          <w:sz w:val="22"/>
          <w:szCs w:val="22"/>
        </w:rPr>
        <w:t xml:space="preserve">The agreement is achieved on a deliberately spare rubric.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judge prompt in</w:t>
      </w:r>
      <w:r>
        <w:rPr>
          <w:rFonts w:ascii="Times New Roman" w:hAnsi="Times New Roman" w:cs="Times New Roman" w:eastAsia="Times New Roman"/>
          <w:sz w:val="22"/>
          <w:szCs w:val="22"/>
        </w:rPr>
        <w:t xml:space="preserve"> </w:t>
      </w:r>
      <w:hyperlink w:anchor="sec-3-3">
        <w:r>
          <w:rPr>
            <w:rStyle w:val="Hyperlink"/>
            <w:rFonts w:ascii="Times New Roman" w:hAnsi="Times New Roman" w:cs="Times New Roman" w:eastAsia="Times New Roman"/>
            <w:sz w:val="22"/>
            <w:szCs w:val="22"/>
          </w:rPr>
          <w:t xml:space="preserve">§3.3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five anchor labels and a one-sentence task framing. No calibration examples, no scoring guide, no chain-of-thought. Five frontier judges across three providers converge to ρ = 0.86 to 0.93 on rank order and α = 0.659 on absolute magnitude under this scaffolding. The anchors are directive but their boundaries are left to the judge to resolve, and the resolutions converge across providers. The agreement is not the product of an elaborate rubric forcing judges into the same scoring frame; it is independent provider models agreeing on what the task is asking from minimal instructions.</w:t>
      </w:r>
    </w:p>
    <w:p>
      <w:pPr>
        <w:pStyle w:val="BodyText"/>
      </w:pPr>
      <w:r>
        <w:rPr>
          <w:b/>
          <w:bCs/>
          <w:rFonts w:ascii="Times New Roman" w:hAnsi="Times New Roman" w:cs="Times New Roman" w:eastAsia="Times New Roman"/>
          <w:sz w:val="22"/>
          <w:szCs w:val="22"/>
        </w:rPr>
        <w:t xml:space="preserve">Why directional inference survives middle-anchor noise.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Judges agree most on the extreme anchors (1 and 5) and disagree most often on the middle ones, whether a response sits at 2 or 3, or at 3 or 4. This kind of disagreement appears equally across every condition, so it does not push one condition’s scores systematically above or below another’s. Individual scores carry some noise; the comparison between conditions does not.</w:t>
      </w:r>
    </w:p>
    <w:p>
      <w:pPr>
        <w:pStyle w:val="BodyText"/>
      </w:pPr>
      <w:r>
        <w:rPr>
          <w:rFonts w:ascii="Times New Roman" w:hAnsi="Times New Roman" w:cs="Times New Roman" w:eastAsia="Times New Roman"/>
          <w:sz w:val="22"/>
          <w:szCs w:val="22"/>
        </w:rPr>
        <w:t xml:space="preserve">The panel does not establish that any higher-scoring response is the absolute correct answer for the subject; that determination requires human annotation against the subject’s actual writing, which we do not have. What the panel provides is cross-provider directional convergence: three independent providers’ models agree that the Specification is moving responses in the same direction. We treat that as sufficient for a directional claim, no stronger.</w:t>
      </w:r>
    </w:p>
    <w:p>
      <w:pPr>
        <w:pStyle w:val="BodyText"/>
      </w:pPr>
      <w:r>
        <w:rPr>
          <w:rFonts w:ascii="Times New Roman" w:hAnsi="Times New Roman" w:cs="Times New Roman" w:eastAsia="Times New Roman"/>
          <w:sz w:val="22"/>
          <w:szCs w:val="22"/>
        </w:rPr>
        <w:t xml:space="preserve">Raw agreement matrices are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results/interjudge_agreement/</w:t>
      </w:r>
      <w:r>
        <w:rPr>
          <w:rFonts w:ascii="Times New Roman" w:hAnsi="Times New Roman" w:cs="Times New Roman" w:eastAsia="Times New Roman"/>
          <w:sz w:val="22"/>
          <w:szCs w:val="22"/>
        </w:rPr>
        <w:t xml:space="preserve">.</w:t>
      </w:r>
      <w:r>
        <w:rPr>
          <w:rStyle w:val="FootnoteReference"/>
          <w:rFonts w:ascii="Times New Roman" w:hAnsi="Times New Roman" w:cs="Times New Roman" w:eastAsia="Times New Roman"/>
          <w:sz w:val="18"/>
          <w:szCs w:val="18"/>
        </w:rPr>
        <w:footnoteReference w:id="55"/>
      </w:r>
    </w:p>
    <w:bookmarkEnd w:id="56"/>
    <w:bookmarkStart w:id="62" w:name="sec-3-3-5"/>
    <w:p>
      <w:pPr>
        <w:pStyle w:val="Heading3"/>
      </w:pPr>
      <w:r>
        <w:rPr>
          <w:rFonts w:ascii="Times New Roman" w:hAnsi="Times New Roman" w:cs="Times New Roman" w:eastAsia="Times New Roman"/>
          <w:sz w:val="26"/>
          <w:szCs w:val="26"/>
        </w:rPr>
        <w:t xml:space="preserve">3.3.5 Aggregation and statistical analysis plan</w:t>
      </w:r>
    </w:p>
    <w:p>
      <w:pPr>
        <w:pStyle w:val="FirstParagraph"/>
      </w:pPr>
      <w:r>
        <w:rPr>
          <w:b/>
          <w:bCs/>
          <w:rFonts w:ascii="Times New Roman" w:hAnsi="Times New Roman" w:cs="Times New Roman" w:eastAsia="Times New Roman"/>
          <w:sz w:val="22"/>
          <w:szCs w:val="22"/>
        </w:rPr>
        <w:t xml:space="preserve">Aggregation rule.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aggregation rule decides how individual judge scores are combined into a single number for each subject under each condition. The rule was locked before any results were computed.</w:t>
      </w:r>
      <w:r>
        <w:rPr>
          <w:rStyle w:val="FootnoteReference"/>
          <w:rFonts w:ascii="Times New Roman" w:hAnsi="Times New Roman" w:cs="Times New Roman" w:eastAsia="Times New Roman"/>
          <w:sz w:val="18"/>
          <w:szCs w:val="18"/>
        </w:rPr>
        <w:footnoteReference w:id="57"/>
      </w:r>
    </w:p>
    <w:p>
      <w:pPr>
        <w:pStyle w:val="BodyText"/>
      </w:pPr>
      <w:r>
        <w:rPr>
          <w:rFonts w:ascii="Times New Roman" w:hAnsi="Times New Roman" w:cs="Times New Roman" w:eastAsia="Times New Roman"/>
          <w:sz w:val="22"/>
          <w:szCs w:val="22"/>
        </w:rPr>
        <w:t xml:space="preserve">For each subject under each condition, every judge produces one score per question. For each judge, those scores are averaged across questions, producing one number per (subject, condition). The five primary judges’ numbers (Haiku, Sonnet, Opus, GPT-4o, GPT-5.4) are then averaged to get one number per (subject, condition). A 7-judge average that adds Gemini Flash and Gemini Pro is computed in parallel and reported as a sensitivity check. Subjects, not questions, are the level at which the paper draws conclusions.</w:t>
      </w:r>
      <w:r>
        <w:rPr>
          <w:rStyle w:val="FootnoteReference"/>
          <w:rFonts w:ascii="Times New Roman" w:hAnsi="Times New Roman" w:cs="Times New Roman" w:eastAsia="Times New Roman"/>
          <w:sz w:val="18"/>
          <w:szCs w:val="18"/>
        </w:rPr>
        <w:footnoteReference w:id="58"/>
      </w:r>
    </w:p>
    <w:p>
      <w:pPr>
        <w:pStyle w:val="BodyText"/>
      </w:pPr>
      <w:r>
        <w:rPr>
          <w:b/>
          <w:bCs/>
          <w:rFonts w:ascii="Times New Roman" w:hAnsi="Times New Roman" w:cs="Times New Roman" w:eastAsia="Times New Roman"/>
          <w:sz w:val="22"/>
          <w:szCs w:val="22"/>
        </w:rPr>
        <w:t xml:space="preserve">Primary outcome.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per-subject score under each condition. The primary cross-subject comparison is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Δ_C4a</w:t>
      </w:r>
      <w:r>
        <w:rPr>
          <w:rFonts w:ascii="Times New Roman" w:hAnsi="Times New Roman" w:cs="Times New Roman" w:eastAsia="Times New Roman"/>
          <w:sz w:val="22"/>
          <w:szCs w:val="22"/>
        </w:rPr>
        <w:t xml:space="preserve">: each subject’s score with the Spec (the facts-plus-Spec condition, C4a) minus their score without the Spec (the No-Context Baseline, C5).</w:t>
      </w:r>
    </w:p>
    <w:p>
      <w:pPr>
        <w:pStyle w:val="BodyText"/>
      </w:pPr>
      <w:r>
        <w:rPr>
          <w:b/>
          <w:bCs/>
          <w:rFonts w:ascii="Times New Roman" w:hAnsi="Times New Roman" w:cs="Times New Roman" w:eastAsia="Times New Roman"/>
          <w:sz w:val="22"/>
          <w:szCs w:val="22"/>
        </w:rPr>
        <w:t xml:space="preserve">Primary test.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Wilcoxon signed-rank test paired across the 14 main-study subjects.</w:t>
      </w:r>
      <w:r>
        <w:rPr>
          <w:rStyle w:val="FootnoteReference"/>
          <w:rFonts w:ascii="Times New Roman" w:hAnsi="Times New Roman" w:cs="Times New Roman" w:eastAsia="Times New Roman"/>
          <w:sz w:val="18"/>
          <w:szCs w:val="18"/>
        </w:rPr>
        <w:footnoteReference w:id="59"/>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Each Δ_C4a value is itself a paired difference (C4a − C5) for one subject; the test asks whether those per-subject differences are reliably above zero, that is, whether the Spec produces a consistent positive lift rather than a difference indistinguishable from zero. It is run on the 5-judge primary aggregate; the 7-judge aggregate is reported alongside as a robustness check.</w:t>
      </w:r>
    </w:p>
    <w:p>
      <w:pPr>
        <w:pStyle w:val="BodyText"/>
      </w:pPr>
      <w:r>
        <w:rPr>
          <w:b/>
          <w:bCs/>
          <w:rFonts w:ascii="Times New Roman" w:hAnsi="Times New Roman" w:cs="Times New Roman" w:eastAsia="Times New Roman"/>
          <w:sz w:val="22"/>
          <w:szCs w:val="22"/>
        </w:rPr>
        <w:t xml:space="preserve">Sample size.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14 main-study subjects, pre-registered (the lock applies to the 14-subject main study; Franklin is a separate post-lock high-baseline reference per</w:t>
      </w:r>
      <w:r>
        <w:rPr>
          <w:rFonts w:ascii="Times New Roman" w:hAnsi="Times New Roman" w:cs="Times New Roman" w:eastAsia="Times New Roman"/>
          <w:sz w:val="22"/>
          <w:szCs w:val="22"/>
        </w:rPr>
        <w:t xml:space="preserve"> </w:t>
      </w:r>
      <w:hyperlink w:anchor="sec-4-1-2">
        <w:r>
          <w:rPr>
            <w:rStyle w:val="Hyperlink"/>
            <w:rFonts w:ascii="Times New Roman" w:hAnsi="Times New Roman" w:cs="Times New Roman" w:eastAsia="Times New Roman"/>
            <w:sz w:val="22"/>
            <w:szCs w:val="22"/>
          </w:rPr>
          <w:t xml:space="preserve">§4.1.2</w:t>
        </w:r>
      </w:hyperlink>
      <w:r>
        <w:rPr>
          <w:rFonts w:ascii="Times New Roman" w:hAnsi="Times New Roman" w:cs="Times New Roman" w:eastAsia="Times New Roman"/>
          <w:sz w:val="22"/>
          <w:szCs w:val="22"/>
        </w:rPr>
        <w:t xml:space="preserve">; Tier 2 is the cross-provider directional probe scoped at</w:t>
      </w:r>
      <w:r>
        <w:rPr>
          <w:rFonts w:ascii="Times New Roman" w:hAnsi="Times New Roman" w:cs="Times New Roman" w:eastAsia="Times New Roman"/>
          <w:sz w:val="22"/>
          <w:szCs w:val="22"/>
        </w:rPr>
        <w:t xml:space="preserve"> </w:t>
      </w:r>
      <w:hyperlink w:anchor="sec-3-6">
        <w:r>
          <w:rPr>
            <w:rStyle w:val="Hyperlink"/>
            <w:rFonts w:ascii="Times New Roman" w:hAnsi="Times New Roman" w:cs="Times New Roman" w:eastAsia="Times New Roman"/>
            <w:sz w:val="22"/>
            <w:szCs w:val="22"/>
          </w:rPr>
          <w:t xml:space="preserve">§3.6</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hyperlink w:anchor="sec-4-6-1">
        <w:r>
          <w:rPr>
            <w:rStyle w:val="Hyperlink"/>
            <w:rFonts w:ascii="Times New Roman" w:hAnsi="Times New Roman" w:cs="Times New Roman" w:eastAsia="Times New Roman"/>
            <w:sz w:val="22"/>
            <w:szCs w:val="22"/>
          </w:rPr>
          <w:t xml:space="preserve">§4.6.1</w:t>
        </w:r>
      </w:hyperlink>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Multiple comparisons.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Only one statistical test is treated as the primary claim (the Wilcoxon test above). All other analyses in §4, including the per-question improvement-rate analyses in</w:t>
      </w:r>
      <w:r>
        <w:rPr>
          <w:rFonts w:ascii="Times New Roman" w:hAnsi="Times New Roman" w:cs="Times New Roman" w:eastAsia="Times New Roman"/>
          <w:sz w:val="22"/>
          <w:szCs w:val="22"/>
        </w:rPr>
        <w:t xml:space="preserve"> </w:t>
      </w:r>
      <w:hyperlink w:anchor="sec-4-2-1">
        <w:r>
          <w:rPr>
            <w:rStyle w:val="Hyperlink"/>
            <w:rFonts w:ascii="Times New Roman" w:hAnsi="Times New Roman" w:cs="Times New Roman" w:eastAsia="Times New Roman"/>
            <w:sz w:val="22"/>
            <w:szCs w:val="22"/>
          </w:rPr>
          <w:t xml:space="preserve">§4.2.1</w:t>
        </w:r>
      </w:hyperlink>
      <w:r>
        <w:rPr>
          <w:rFonts w:ascii="Times New Roman" w:hAnsi="Times New Roman" w:cs="Times New Roman" w:eastAsia="Times New Roman"/>
          <w:sz w:val="22"/>
          <w:szCs w:val="22"/>
        </w:rPr>
        <w:t xml:space="preserve">, are descriptive: they report patterns and direction without making additional inferential claims.</w:t>
      </w:r>
      <w:r>
        <w:rPr>
          <w:rStyle w:val="FootnoteReference"/>
          <w:rFonts w:ascii="Times New Roman" w:hAnsi="Times New Roman" w:cs="Times New Roman" w:eastAsia="Times New Roman"/>
          <w:sz w:val="18"/>
          <w:szCs w:val="18"/>
        </w:rPr>
        <w:footnoteReference w:id="60"/>
      </w:r>
    </w:p>
    <w:p>
      <w:pPr>
        <w:pStyle w:val="BodyText"/>
      </w:pPr>
      <w:r>
        <w:rPr>
          <w:b/>
          <w:bCs/>
          <w:rFonts w:ascii="Times New Roman" w:hAnsi="Times New Roman" w:cs="Times New Roman" w:eastAsia="Times New Roman"/>
          <w:sz w:val="22"/>
          <w:szCs w:val="22"/>
        </w:rPr>
        <w:t xml:space="preserve">Pre-registered vs post-hoc analyses.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Every primary analysis (panel composition, aggregation rule, Wilcoxon test, Tier 2 replication, wrong-Spec v2 derangement) was pre-registered in</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docs/ANALYSIS_PLAN_LOCK.md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before any scoring was run. Statistical-rigor checks and post-hoc validity audits were added later in response to peer review and are reported as exploratory checks alongside the pre-registered confirmatory test.</w:t>
      </w:r>
      <w:r>
        <w:rPr>
          <w:rStyle w:val="FootnoteReference"/>
          <w:rFonts w:ascii="Times New Roman" w:hAnsi="Times New Roman" w:cs="Times New Roman" w:eastAsia="Times New Roman"/>
          <w:sz w:val="18"/>
          <w:szCs w:val="18"/>
        </w:rPr>
        <w:footnoteReference w:id="61"/>
      </w:r>
    </w:p>
    <w:p>
      <w:pPr>
        <w:pStyle w:val="BodyText"/>
      </w:pPr>
      <w:r>
        <w:rPr>
          <w:b/>
          <w:bCs/>
          <w:rFonts w:ascii="Times New Roman" w:hAnsi="Times New Roman" w:cs="Times New Roman" w:eastAsia="Times New Roman"/>
          <w:sz w:val="22"/>
          <w:szCs w:val="22"/>
        </w:rPr>
        <w:t xml:space="preserve">Effect-size grain.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cross-anchor rule (</w:t>
      </w:r>
      <w:hyperlink w:anchor="sec-3-3-1">
        <w:r>
          <w:rPr>
            <w:rStyle w:val="Hyperlink"/>
            <w:rFonts w:ascii="Times New Roman" w:hAnsi="Times New Roman" w:cs="Times New Roman" w:eastAsia="Times New Roman"/>
            <w:sz w:val="22"/>
            <w:szCs w:val="22"/>
          </w:rPr>
          <w:t xml:space="preserve">§3.3.1</w:t>
        </w:r>
      </w:hyperlink>
      <w:r>
        <w:rPr>
          <w:rFonts w:ascii="Times New Roman" w:hAnsi="Times New Roman" w:cs="Times New Roman" w:eastAsia="Times New Roman"/>
          <w:sz w:val="22"/>
          <w:szCs w:val="22"/>
        </w:rPr>
        <w:t xml:space="preserve">) applies at two grains: per-subject mean Δ_C4a (the headline) and per-question integer-anchor crossings (the per-question mechanism). The two grains are reported separately and not pooled.</w:t>
      </w:r>
    </w:p>
    <w:bookmarkEnd w:id="62"/>
    <w:bookmarkStart w:id="64" w:name="sec-3-3-6"/>
    <w:p>
      <w:pPr>
        <w:pStyle w:val="Heading3"/>
      </w:pPr>
      <w:r>
        <w:rPr>
          <w:rFonts w:ascii="Times New Roman" w:hAnsi="Times New Roman" w:cs="Times New Roman" w:eastAsia="Times New Roman"/>
          <w:sz w:val="26"/>
          <w:szCs w:val="26"/>
        </w:rPr>
        <w:t xml:space="preserve">3.3.6 Rubric-handling limitations (post-hoc validity audit)</w:t>
      </w:r>
    </w:p>
    <w:p>
      <w:pPr>
        <w:pStyle w:val="FirstParagraph"/>
      </w:pPr>
      <w:r>
        <w:rPr>
          <w:rFonts w:ascii="Times New Roman" w:hAnsi="Times New Roman" w:cs="Times New Roman" w:eastAsia="Times New Roman"/>
          <w:sz w:val="22"/>
          <w:szCs w:val="22"/>
        </w:rPr>
        <w:t xml:space="preserve">The validity audit reported below applies to the verbatim prompt published in</w:t>
      </w:r>
      <w:r>
        <w:rPr>
          <w:rFonts w:ascii="Times New Roman" w:hAnsi="Times New Roman" w:cs="Times New Roman" w:eastAsia="Times New Roman"/>
          <w:sz w:val="22"/>
          <w:szCs w:val="22"/>
        </w:rPr>
        <w:t xml:space="preserve"> </w:t>
      </w:r>
      <w:hyperlink w:anchor="sec-3-3">
        <w:r>
          <w:rPr>
            <w:rStyle w:val="Hyperlink"/>
            <w:rFonts w:ascii="Times New Roman" w:hAnsi="Times New Roman" w:cs="Times New Roman" w:eastAsia="Times New Roman"/>
            <w:sz w:val="22"/>
            <w:szCs w:val="22"/>
          </w:rPr>
          <w:t xml:space="preserve">§3.3</w:t>
        </w:r>
      </w:hyperlink>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A post-hoc validity audit, conducted after the analysis-plan lock, identified two rubric-handling limitations any reader of the §4 numbers should keep in mind:</w:t>
      </w:r>
    </w:p>
    <w:p>
      <w:pPr>
        <w:pStyle w:val="Compact"/>
        <w:numPr>
          <w:ilvl w:val="0"/>
          <w:numId w:val="1007"/>
        </w:numPr>
      </w:pPr>
      <w:r>
        <w:rPr>
          <w:b/>
          <w:bCs/>
          <w:rFonts w:ascii="Times New Roman" w:hAnsi="Times New Roman" w:cs="Times New Roman" w:eastAsia="Times New Roman"/>
          <w:sz w:val="22"/>
          <w:szCs w:val="22"/>
        </w:rPr>
        <w:t xml:space="preserve">Refusal anchor ambiguity.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rubric’s lowest anchor (</w:t>
      </w:r>
      <w:r>
        <w:rPr>
          <w:rFonts w:ascii="Times New Roman" w:hAnsi="Times New Roman" w:cs="Times New Roman" w:eastAsia="Times New Roman"/>
          <w:sz w:val="22"/>
          <w:szCs w:val="22"/>
        </w:rPr>
        <w:t xml:space="preserve">“refuses or off-base”</w:t>
      </w:r>
      <w:r>
        <w:rPr>
          <w:rFonts w:ascii="Times New Roman" w:hAnsi="Times New Roman" w:cs="Times New Roman" w:eastAsia="Times New Roman"/>
          <w:sz w:val="22"/>
          <w:szCs w:val="22"/>
        </w:rPr>
        <w:t xml:space="preserve">) lumps together honest refusals to answer (responses where the model declines to predict, often following a Specification directive not to speculate without evidence; see the Keckley Q21 case in</w:t>
      </w:r>
      <w:r>
        <w:rPr>
          <w:rFonts w:ascii="Times New Roman" w:hAnsi="Times New Roman" w:cs="Times New Roman" w:eastAsia="Times New Roman"/>
          <w:sz w:val="22"/>
          <w:szCs w:val="22"/>
        </w:rPr>
        <w:t xml:space="preserve"> </w:t>
      </w:r>
      <w:hyperlink w:anchor="sec-4-4-4">
        <w:r>
          <w:rPr>
            <w:rStyle w:val="Hyperlink"/>
            <w:rFonts w:ascii="Times New Roman" w:hAnsi="Times New Roman" w:cs="Times New Roman" w:eastAsia="Times New Roman"/>
            <w:sz w:val="22"/>
            <w:szCs w:val="22"/>
          </w:rPr>
          <w:t xml:space="preserve">§4.4.4</w:t>
        </w:r>
      </w:hyperlink>
      <w:r>
        <w:rPr>
          <w:rFonts w:ascii="Times New Roman" w:hAnsi="Times New Roman" w:cs="Times New Roman" w:eastAsia="Times New Roman"/>
          <w:sz w:val="22"/>
          <w:szCs w:val="22"/>
        </w:rPr>
        <w:t xml:space="preserve">) and substantively wrong predictions. Judges sometimes score refusals at 2 or 3 instead of 1, especially when the refusal recites related facts.</w:t>
      </w:r>
    </w:p>
    <w:p>
      <w:pPr>
        <w:pStyle w:val="Compact"/>
        <w:numPr>
          <w:ilvl w:val="0"/>
          <w:numId w:val="1007"/>
        </w:numPr>
      </w:pPr>
      <w:r>
        <w:rPr>
          <w:b/>
          <w:bCs/>
          <w:rFonts w:ascii="Times New Roman" w:hAnsi="Times New Roman" w:cs="Times New Roman" w:eastAsia="Times New Roman"/>
          <w:sz w:val="22"/>
          <w:szCs w:val="22"/>
        </w:rPr>
        <w:t xml:space="preserve">Length-score correlation in C5.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 the No-Context Baseline (C5), longer responses tend to score higher (r = 0.60): with no context to work from, the model pads its answer with hedging, recitation of loosely related facts, and offers to clarify the question, and that extra length can read as effort or quality to a judge. Once a Specification or fact set is supplied, the link between length and score disappears (near-zero correlation).</w:t>
      </w:r>
    </w:p>
    <w:p>
      <w:pPr>
        <w:pStyle w:val="FirstParagraph"/>
      </w:pPr>
      <w:r>
        <w:rPr>
          <w:b/>
          <w:bCs/>
          <w:rFonts w:ascii="Times New Roman" w:hAnsi="Times New Roman" w:cs="Times New Roman" w:eastAsia="Times New Roman"/>
          <w:sz w:val="22"/>
          <w:szCs w:val="22"/>
        </w:rPr>
        <w:t xml:space="preserve">Direction of bias.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Both effects raise the No-Context Baseline (C5) scores more than they raise Spec-condition scores. The true Spec-vs-baseline gap is therefore likely</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larger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than the +0.89 mean lift reported in §4, not smaller. The full audit (per-judge strictness, per-response-model abstention behavior, memory-system effect on abstention) is reported in</w:t>
      </w:r>
      <w:r>
        <w:rPr>
          <w:rFonts w:ascii="Times New Roman" w:hAnsi="Times New Roman" w:cs="Times New Roman" w:eastAsia="Times New Roman"/>
          <w:sz w:val="22"/>
          <w:szCs w:val="22"/>
        </w:rPr>
        <w:t xml:space="preserve"> </w:t>
      </w:r>
      <w:hyperlink w:anchor="sec-4-6-7">
        <w:r>
          <w:rPr>
            <w:rStyle w:val="Hyperlink"/>
            <w:rFonts w:ascii="Times New Roman" w:hAnsi="Times New Roman" w:cs="Times New Roman" w:eastAsia="Times New Roman"/>
            <w:sz w:val="22"/>
            <w:szCs w:val="22"/>
          </w:rPr>
          <w:t xml:space="preserve">§4.6.7</w:t>
        </w:r>
      </w:hyperlink>
      <w:r>
        <w:rPr>
          <w:rFonts w:ascii="Times New Roman" w:hAnsi="Times New Roman" w:cs="Times New Roman" w:eastAsia="Times New Roman"/>
          <w:sz w:val="22"/>
          <w:szCs w:val="22"/>
        </w:rPr>
        <w:t xml:space="preserve">; the analysis plan is left intact rather than recomputed under a modified rubric.</w:t>
      </w:r>
    </w:p>
    <w:p>
      <w:pPr>
        <w:pStyle w:val="BodyText"/>
      </w:pPr>
      <w:r>
        <w:rPr>
          <w:rFonts w:ascii="Times New Roman" w:hAnsi="Times New Roman" w:cs="Times New Roman" w:eastAsia="Times New Roman"/>
          <w:sz w:val="22"/>
          <w:szCs w:val="22"/>
        </w:rPr>
        <w:t xml:space="preserve">The class-level LLM-as-judge limitation that this methodology cannot fully address is treated in</w:t>
      </w:r>
      <w:r>
        <w:rPr>
          <w:rFonts w:ascii="Times New Roman" w:hAnsi="Times New Roman" w:cs="Times New Roman" w:eastAsia="Times New Roman"/>
          <w:sz w:val="22"/>
          <w:szCs w:val="22"/>
        </w:rPr>
        <w:t xml:space="preserve"> </w:t>
      </w:r>
      <w:hyperlink w:anchor="sec-6-2">
        <w:r>
          <w:rPr>
            <w:rStyle w:val="Hyperlink"/>
            <w:rFonts w:ascii="Times New Roman" w:hAnsi="Times New Roman" w:cs="Times New Roman" w:eastAsia="Times New Roman"/>
            <w:sz w:val="22"/>
            <w:szCs w:val="22"/>
          </w:rPr>
          <w:t xml:space="preserve">§6.2</w:t>
        </w:r>
      </w:hyperlink>
      <w:r>
        <w:rPr>
          <w:rFonts w:ascii="Times New Roman" w:hAnsi="Times New Roman" w:cs="Times New Roman" w:eastAsia="Times New Roman"/>
          <w:sz w:val="22"/>
          <w:szCs w:val="22"/>
        </w:rPr>
        <w:t xml:space="preserve">. Extending the panel with human annotators is one of the priority measurement follow-ups in</w:t>
      </w:r>
      <w:r>
        <w:rPr>
          <w:rFonts w:ascii="Times New Roman" w:hAnsi="Times New Roman" w:cs="Times New Roman" w:eastAsia="Times New Roman"/>
          <w:sz w:val="22"/>
          <w:szCs w:val="22"/>
        </w:rPr>
        <w:t xml:space="preserve"> </w:t>
      </w:r>
      <w:hyperlink w:anchor="sec-7-1">
        <w:r>
          <w:rPr>
            <w:rStyle w:val="Hyperlink"/>
            <w:rFonts w:ascii="Times New Roman" w:hAnsi="Times New Roman" w:cs="Times New Roman" w:eastAsia="Times New Roman"/>
            <w:sz w:val="22"/>
            <w:szCs w:val="22"/>
          </w:rPr>
          <w:t xml:space="preserve">§7.1</w:t>
        </w:r>
      </w:hyperlink>
      <w:r>
        <w:rPr>
          <w:rFonts w:ascii="Times New Roman" w:hAnsi="Times New Roman" w:cs="Times New Roman" w:eastAsia="Times New Roman"/>
          <w:sz w:val="22"/>
          <w:szCs w:val="22"/>
        </w:rPr>
        <w:t xml:space="preserve">.</w:t>
      </w:r>
      <w:r>
        <w:rPr>
          <w:rStyle w:val="FootnoteReference"/>
          <w:rFonts w:ascii="Times New Roman" w:hAnsi="Times New Roman" w:cs="Times New Roman" w:eastAsia="Times New Roman"/>
          <w:sz w:val="18"/>
          <w:szCs w:val="18"/>
        </w:rPr>
        <w:footnoteReference w:id="63"/>
      </w:r>
    </w:p>
    <w:bookmarkEnd w:id="64"/>
    <w:bookmarkStart w:id="65" w:name="sec-3-4"/>
    <w:p>
      <w:pPr>
        <w:pStyle w:val="Heading3"/>
      </w:pPr>
      <w:r>
        <w:rPr>
          <w:rFonts w:ascii="Times New Roman" w:hAnsi="Times New Roman" w:cs="Times New Roman" w:eastAsia="Times New Roman"/>
          <w:sz w:val="26"/>
          <w:szCs w:val="26"/>
        </w:rPr>
        <w:t xml:space="preserve">3.4 Subjects</w:t>
      </w:r>
    </w:p>
    <w:p>
      <w:pPr>
        <w:pStyle w:val="FirstParagraph"/>
      </w:pPr>
      <w:r>
        <w:rPr>
          <w:rFonts w:ascii="Times New Roman" w:hAnsi="Times New Roman" w:cs="Times New Roman" w:eastAsia="Times New Roman"/>
          <w:sz w:val="22"/>
          <w:szCs w:val="22"/>
        </w:rPr>
        <w:t xml:space="preserve">We test 14 subjects, all historical figures with public-domain autobiographies or memoirs. Subjects were selected across a range of time periods, source-text lengths, and geographic origins to avoid the study sitting on any single type of source material. All source corpora are English or English-translated and are available on Project Gutenberg or comparable public-domain archives. Because frontier language models train on large public-text corpora, some level of pretraining exposure to each subject’s writing is likely.</w:t>
      </w:r>
    </w:p>
    <w:tbl>
      <w:tblPr>
        <w:tblStyle w:val="Table"/>
        <w:tblW w:type="dxa" w:w="9360"/>
        <w:tblLayout w:type="fixed"/>
        <w:tblLook w:firstRow="1" w:lastRow="0" w:firstColumn="0" w:lastColumn="0" w:noHBand="0" w:noVBand="0" w:val="0020"/>
      </w:tblPr>
      <w:tblGrid>
        <w:gridCol w:w="500"/>
        <w:gridCol w:w="2200"/>
        <w:gridCol w:w="1500"/>
        <w:gridCol w:w="1000"/>
        <w:gridCol w:w="3300"/>
        <w:gridCol w:w="860"/>
      </w:tblGrid>
      <w:tr>
        <w:trPr>
          <w:tblHeader w:val="on"/>
        </w:trPr>
        <w:tc>
          <w:tcPr>
            <w:tcW w:type="dxa" w:w="500"/>
          </w:tcPr>
          <w:p>
            <w:pPr>
              <w:pStyle w:val="Compact"/>
            </w:pPr>
            <w:r>
              <w:rPr>
                <w:rFonts w:ascii="Times New Roman" w:hAnsi="Times New Roman" w:cs="Times New Roman" w:eastAsia="Times New Roman"/>
                <w:sz w:val="22"/>
                <w:szCs w:val="22"/>
              </w:rPr>
              <w:t xml:space="preserve">#</w:t>
            </w:r>
          </w:p>
        </w:tc>
        <w:tc>
          <w:tcPr>
            <w:tcW w:type="dxa" w:w="2200"/>
          </w:tcPr>
          <w:p>
            <w:pPr>
              <w:pStyle w:val="Compact"/>
            </w:pPr>
            <w:r>
              <w:rPr>
                <w:rFonts w:ascii="Times New Roman" w:hAnsi="Times New Roman" w:cs="Times New Roman" w:eastAsia="Times New Roman"/>
                <w:sz w:val="22"/>
                <w:szCs w:val="22"/>
              </w:rPr>
              <w:t xml:space="preserve">Subject</w:t>
            </w:r>
          </w:p>
        </w:tc>
        <w:tc>
          <w:tcPr>
            <w:tcW w:type="dxa" w:w="1500"/>
          </w:tcPr>
          <w:p>
            <w:pPr>
              <w:pStyle w:val="Compact"/>
            </w:pPr>
            <w:r>
              <w:rPr>
                <w:rFonts w:ascii="Times New Roman" w:hAnsi="Times New Roman" w:cs="Times New Roman" w:eastAsia="Times New Roman"/>
                <w:sz w:val="22"/>
                <w:szCs w:val="22"/>
              </w:rPr>
              <w:t xml:space="preserve">Source</w:t>
            </w:r>
          </w:p>
        </w:tc>
        <w:tc>
          <w:tcPr>
            <w:tcW w:type="dxa" w:w="1000"/>
          </w:tcPr>
          <w:p>
            <w:pPr>
              <w:pStyle w:val="Compact"/>
            </w:pPr>
            <w:r>
              <w:rPr>
                <w:rFonts w:ascii="Times New Roman" w:hAnsi="Times New Roman" w:cs="Times New Roman" w:eastAsia="Times New Roman"/>
                <w:sz w:val="22"/>
                <w:szCs w:val="22"/>
              </w:rPr>
              <w:t xml:space="preserve">Words</w:t>
            </w:r>
          </w:p>
        </w:tc>
        <w:tc>
          <w:tcPr>
            <w:tcW w:type="dxa" w:w="3300"/>
          </w:tcPr>
          <w:p>
            <w:pPr>
              <w:pStyle w:val="Compact"/>
            </w:pPr>
            <w:r>
              <w:rPr>
                <w:rFonts w:ascii="Times New Roman" w:hAnsi="Times New Roman" w:cs="Times New Roman" w:eastAsia="Times New Roman"/>
                <w:sz w:val="22"/>
                <w:szCs w:val="22"/>
              </w:rPr>
              <w:t xml:space="preserve">Origin</w:t>
            </w:r>
          </w:p>
        </w:tc>
        <w:tc>
          <w:tcPr>
            <w:tcW w:type="dxa" w:w="860"/>
          </w:tcPr>
          <w:p>
            <w:pPr>
              <w:pStyle w:val="Compact"/>
            </w:pPr>
            <w:r>
              <w:rPr>
                <w:rFonts w:ascii="Times New Roman" w:hAnsi="Times New Roman" w:cs="Times New Roman" w:eastAsia="Times New Roman"/>
                <w:sz w:val="22"/>
                <w:szCs w:val="22"/>
              </w:rPr>
              <w:t xml:space="preserve">Era</w:t>
            </w:r>
          </w:p>
        </w:tc>
      </w:tr>
      <w:tr>
        <w:tc>
          <w:tcPr>
            <w:tcW w:type="dxa" w:w="500"/>
          </w:tcPr>
          <w:p>
            <w:pPr>
              <w:pStyle w:val="Compact"/>
            </w:pPr>
            <w:r>
              <w:rPr>
                <w:rFonts w:ascii="Times New Roman" w:hAnsi="Times New Roman" w:cs="Times New Roman" w:eastAsia="Times New Roman"/>
                <w:sz w:val="22"/>
                <w:szCs w:val="22"/>
              </w:rPr>
              <w:t xml:space="preserve">1</w:t>
            </w:r>
          </w:p>
        </w:tc>
        <w:tc>
          <w:tcPr>
            <w:tcW w:type="dxa" w:w="2200"/>
          </w:tcPr>
          <w:p>
            <w:pPr>
              <w:pStyle w:val="Compact"/>
            </w:pPr>
            <w:r>
              <w:rPr>
                <w:rFonts w:ascii="Times New Roman" w:hAnsi="Times New Roman" w:cs="Times New Roman" w:eastAsia="Times New Roman"/>
                <w:sz w:val="22"/>
                <w:szCs w:val="22"/>
              </w:rPr>
              <w:t xml:space="preserve">Philip Gilbert Hamerton</w:t>
            </w:r>
          </w:p>
        </w:tc>
        <w:tc>
          <w:tcPr>
            <w:tcW w:type="dxa" w:w="1500"/>
          </w:tcPr>
          <w:p>
            <w:pPr>
              <w:pStyle w:val="Compact"/>
            </w:pPr>
            <w:r>
              <w:rPr>
                <w:rFonts w:ascii="Times New Roman" w:hAnsi="Times New Roman" w:cs="Times New Roman" w:eastAsia="Times New Roman"/>
                <w:sz w:val="22"/>
                <w:szCs w:val="22"/>
              </w:rPr>
              <w:t xml:space="preserve">PG #8536</w:t>
            </w:r>
          </w:p>
        </w:tc>
        <w:tc>
          <w:tcPr>
            <w:tcW w:type="dxa" w:w="1000"/>
          </w:tcPr>
          <w:p>
            <w:pPr>
              <w:pStyle w:val="Compact"/>
            </w:pPr>
            <w:r>
              <w:rPr>
                <w:rFonts w:ascii="Times New Roman" w:hAnsi="Times New Roman" w:cs="Times New Roman" w:eastAsia="Times New Roman"/>
                <w:sz w:val="22"/>
                <w:szCs w:val="22"/>
              </w:rPr>
              <w:t xml:space="preserve">25,231</w:t>
            </w:r>
          </w:p>
        </w:tc>
        <w:tc>
          <w:tcPr>
            <w:tcW w:type="dxa" w:w="3300"/>
          </w:tcPr>
          <w:p>
            <w:pPr>
              <w:pStyle w:val="Compact"/>
            </w:pPr>
            <w:r>
              <w:rPr>
                <w:rFonts w:ascii="Times New Roman" w:hAnsi="Times New Roman" w:cs="Times New Roman" w:eastAsia="Times New Roman"/>
                <w:sz w:val="22"/>
                <w:szCs w:val="22"/>
              </w:rPr>
              <w:t xml:space="preserve">England</w:t>
            </w:r>
          </w:p>
        </w:tc>
        <w:tc>
          <w:tcPr>
            <w:tcW w:type="dxa" w:w="860"/>
          </w:tcPr>
          <w:p>
            <w:pPr>
              <w:pStyle w:val="Compact"/>
            </w:pPr>
            <w:r>
              <w:rPr>
                <w:rFonts w:ascii="Times New Roman" w:hAnsi="Times New Roman" w:cs="Times New Roman" w:eastAsia="Times New Roman"/>
                <w:sz w:val="22"/>
                <w:szCs w:val="22"/>
              </w:rPr>
              <w:t xml:space="preserve">19th c.</w:t>
            </w:r>
          </w:p>
        </w:tc>
      </w:tr>
      <w:tr>
        <w:tc>
          <w:tcPr>
            <w:tcW w:type="dxa" w:w="500"/>
          </w:tcPr>
          <w:p>
            <w:pPr>
              <w:pStyle w:val="Compact"/>
            </w:pPr>
            <w:r>
              <w:rPr>
                <w:rFonts w:ascii="Times New Roman" w:hAnsi="Times New Roman" w:cs="Times New Roman" w:eastAsia="Times New Roman"/>
                <w:sz w:val="22"/>
                <w:szCs w:val="22"/>
              </w:rPr>
              <w:t xml:space="preserve">2</w:t>
            </w:r>
          </w:p>
        </w:tc>
        <w:tc>
          <w:tcPr>
            <w:tcW w:type="dxa" w:w="2200"/>
          </w:tcPr>
          <w:p>
            <w:pPr>
              <w:pStyle w:val="Compact"/>
            </w:pPr>
            <w:r>
              <w:rPr>
                <w:rFonts w:ascii="Times New Roman" w:hAnsi="Times New Roman" w:cs="Times New Roman" w:eastAsia="Times New Roman"/>
                <w:sz w:val="22"/>
                <w:szCs w:val="22"/>
              </w:rPr>
              <w:t xml:space="preserve">Elizabeth Keckley</w:t>
            </w:r>
          </w:p>
        </w:tc>
        <w:tc>
          <w:tcPr>
            <w:tcW w:type="dxa" w:w="1500"/>
          </w:tcPr>
          <w:p>
            <w:pPr>
              <w:pStyle w:val="Compact"/>
            </w:pPr>
            <w:r>
              <w:rPr>
                <w:rFonts w:ascii="Times New Roman" w:hAnsi="Times New Roman" w:cs="Times New Roman" w:eastAsia="Times New Roman"/>
                <w:sz w:val="22"/>
                <w:szCs w:val="22"/>
              </w:rPr>
              <w:t xml:space="preserve">PG #24968</w:t>
            </w:r>
          </w:p>
        </w:tc>
        <w:tc>
          <w:tcPr>
            <w:tcW w:type="dxa" w:w="1000"/>
          </w:tcPr>
          <w:p>
            <w:pPr>
              <w:pStyle w:val="Compact"/>
            </w:pPr>
            <w:r>
              <w:rPr>
                <w:rFonts w:ascii="Times New Roman" w:hAnsi="Times New Roman" w:cs="Times New Roman" w:eastAsia="Times New Roman"/>
                <w:sz w:val="22"/>
                <w:szCs w:val="22"/>
              </w:rPr>
              <w:t xml:space="preserve">58,742</w:t>
            </w:r>
          </w:p>
        </w:tc>
        <w:tc>
          <w:tcPr>
            <w:tcW w:type="dxa" w:w="3300"/>
          </w:tcPr>
          <w:p>
            <w:pPr>
              <w:pStyle w:val="Compact"/>
            </w:pPr>
            <w:r>
              <w:rPr>
                <w:rFonts w:ascii="Times New Roman" w:hAnsi="Times New Roman" w:cs="Times New Roman" w:eastAsia="Times New Roman"/>
                <w:sz w:val="22"/>
                <w:szCs w:val="22"/>
              </w:rPr>
              <w:t xml:space="preserve">United States</w:t>
            </w:r>
          </w:p>
        </w:tc>
        <w:tc>
          <w:tcPr>
            <w:tcW w:type="dxa" w:w="860"/>
          </w:tcPr>
          <w:p>
            <w:pPr>
              <w:pStyle w:val="Compact"/>
            </w:pPr>
            <w:r>
              <w:rPr>
                <w:rFonts w:ascii="Times New Roman" w:hAnsi="Times New Roman" w:cs="Times New Roman" w:eastAsia="Times New Roman"/>
                <w:sz w:val="22"/>
                <w:szCs w:val="22"/>
              </w:rPr>
              <w:t xml:space="preserve">19th c.</w:t>
            </w:r>
          </w:p>
        </w:tc>
      </w:tr>
      <w:tr>
        <w:tc>
          <w:tcPr>
            <w:tcW w:type="dxa" w:w="500"/>
          </w:tcPr>
          <w:p>
            <w:pPr>
              <w:pStyle w:val="Compact"/>
            </w:pPr>
            <w:r>
              <w:rPr>
                <w:rFonts w:ascii="Times New Roman" w:hAnsi="Times New Roman" w:cs="Times New Roman" w:eastAsia="Times New Roman"/>
                <w:sz w:val="22"/>
                <w:szCs w:val="22"/>
              </w:rPr>
              <w:t xml:space="preserve">3</w:t>
            </w:r>
          </w:p>
        </w:tc>
        <w:tc>
          <w:tcPr>
            <w:tcW w:type="dxa" w:w="2200"/>
          </w:tcPr>
          <w:p>
            <w:pPr>
              <w:pStyle w:val="Compact"/>
            </w:pPr>
            <w:r>
              <w:rPr>
                <w:rFonts w:ascii="Times New Roman" w:hAnsi="Times New Roman" w:cs="Times New Roman" w:eastAsia="Times New Roman"/>
                <w:sz w:val="22"/>
                <w:szCs w:val="22"/>
              </w:rPr>
              <w:t xml:space="preserve">Sunity Devee</w:t>
            </w:r>
          </w:p>
        </w:tc>
        <w:tc>
          <w:tcPr>
            <w:tcW w:type="dxa" w:w="1500"/>
          </w:tcPr>
          <w:p>
            <w:pPr>
              <w:pStyle w:val="Compact"/>
            </w:pPr>
            <w:r>
              <w:rPr>
                <w:rFonts w:ascii="Times New Roman" w:hAnsi="Times New Roman" w:cs="Times New Roman" w:eastAsia="Times New Roman"/>
                <w:sz w:val="22"/>
                <w:szCs w:val="22"/>
              </w:rPr>
              <w:t xml:space="preserve">PG #57175</w:t>
            </w:r>
          </w:p>
        </w:tc>
        <w:tc>
          <w:tcPr>
            <w:tcW w:type="dxa" w:w="1000"/>
          </w:tcPr>
          <w:p>
            <w:pPr>
              <w:pStyle w:val="Compact"/>
            </w:pPr>
            <w:r>
              <w:rPr>
                <w:rFonts w:ascii="Times New Roman" w:hAnsi="Times New Roman" w:cs="Times New Roman" w:eastAsia="Times New Roman"/>
                <w:sz w:val="22"/>
                <w:szCs w:val="22"/>
              </w:rPr>
              <w:t xml:space="preserve">67,379</w:t>
            </w:r>
          </w:p>
        </w:tc>
        <w:tc>
          <w:tcPr>
            <w:tcW w:type="dxa" w:w="3300"/>
          </w:tcPr>
          <w:p>
            <w:pPr>
              <w:pStyle w:val="Compact"/>
            </w:pPr>
            <w:r>
              <w:rPr>
                <w:rFonts w:ascii="Times New Roman" w:hAnsi="Times New Roman" w:cs="Times New Roman" w:eastAsia="Times New Roman"/>
                <w:sz w:val="22"/>
                <w:szCs w:val="22"/>
              </w:rPr>
              <w:t xml:space="preserve">India</w:t>
            </w:r>
          </w:p>
        </w:tc>
        <w:tc>
          <w:tcPr>
            <w:tcW w:type="dxa" w:w="860"/>
          </w:tcPr>
          <w:p>
            <w:pPr>
              <w:pStyle w:val="Compact"/>
            </w:pPr>
            <w:r>
              <w:rPr>
                <w:rFonts w:ascii="Times New Roman" w:hAnsi="Times New Roman" w:cs="Times New Roman" w:eastAsia="Times New Roman"/>
                <w:sz w:val="22"/>
                <w:szCs w:val="22"/>
              </w:rPr>
              <w:t xml:space="preserve">19th–20th c.</w:t>
            </w:r>
          </w:p>
        </w:tc>
      </w:tr>
      <w:tr>
        <w:tc>
          <w:tcPr>
            <w:tcW w:type="dxa" w:w="500"/>
          </w:tcPr>
          <w:p>
            <w:pPr>
              <w:pStyle w:val="Compact"/>
            </w:pPr>
            <w:r>
              <w:rPr>
                <w:rFonts w:ascii="Times New Roman" w:hAnsi="Times New Roman" w:cs="Times New Roman" w:eastAsia="Times New Roman"/>
                <w:sz w:val="22"/>
                <w:szCs w:val="22"/>
              </w:rPr>
              <w:t xml:space="preserve">4</w:t>
            </w:r>
          </w:p>
        </w:tc>
        <w:tc>
          <w:tcPr>
            <w:tcW w:type="dxa" w:w="2200"/>
          </w:tcPr>
          <w:p>
            <w:pPr>
              <w:pStyle w:val="Compact"/>
            </w:pPr>
            <w:r>
              <w:rPr>
                <w:rFonts w:ascii="Times New Roman" w:hAnsi="Times New Roman" w:cs="Times New Roman" w:eastAsia="Times New Roman"/>
                <w:sz w:val="22"/>
                <w:szCs w:val="22"/>
              </w:rPr>
              <w:t xml:space="preserve">Zitkala-Ša</w:t>
            </w:r>
          </w:p>
        </w:tc>
        <w:tc>
          <w:tcPr>
            <w:tcW w:type="dxa" w:w="1500"/>
          </w:tcPr>
          <w:p>
            <w:pPr>
              <w:pStyle w:val="Compact"/>
            </w:pPr>
            <w:r>
              <w:rPr>
                <w:rFonts w:ascii="Times New Roman" w:hAnsi="Times New Roman" w:cs="Times New Roman" w:eastAsia="Times New Roman"/>
                <w:sz w:val="22"/>
                <w:szCs w:val="22"/>
              </w:rPr>
              <w:t xml:space="preserve">PG #10376</w:t>
            </w:r>
          </w:p>
        </w:tc>
        <w:tc>
          <w:tcPr>
            <w:tcW w:type="dxa" w:w="1000"/>
          </w:tcPr>
          <w:p>
            <w:pPr>
              <w:pStyle w:val="Compact"/>
            </w:pPr>
            <w:r>
              <w:rPr>
                <w:rFonts w:ascii="Times New Roman" w:hAnsi="Times New Roman" w:cs="Times New Roman" w:eastAsia="Times New Roman"/>
                <w:sz w:val="22"/>
                <w:szCs w:val="22"/>
              </w:rPr>
              <w:t xml:space="preserve">35,328</w:t>
            </w:r>
          </w:p>
        </w:tc>
        <w:tc>
          <w:tcPr>
            <w:tcW w:type="dxa" w:w="3300"/>
          </w:tcPr>
          <w:p>
            <w:pPr>
              <w:pStyle w:val="Compact"/>
            </w:pPr>
            <w:r>
              <w:rPr>
                <w:rFonts w:ascii="Times New Roman" w:hAnsi="Times New Roman" w:cs="Times New Roman" w:eastAsia="Times New Roman"/>
                <w:sz w:val="22"/>
                <w:szCs w:val="22"/>
              </w:rPr>
              <w:t xml:space="preserve">United States (Yankton Dakota)</w:t>
            </w:r>
          </w:p>
        </w:tc>
        <w:tc>
          <w:tcPr>
            <w:tcW w:type="dxa" w:w="860"/>
          </w:tcPr>
          <w:p>
            <w:pPr>
              <w:pStyle w:val="Compact"/>
            </w:pPr>
            <w:r>
              <w:rPr>
                <w:rFonts w:ascii="Times New Roman" w:hAnsi="Times New Roman" w:cs="Times New Roman" w:eastAsia="Times New Roman"/>
                <w:sz w:val="22"/>
                <w:szCs w:val="22"/>
              </w:rPr>
              <w:t xml:space="preserve">19th–20th c.</w:t>
            </w:r>
          </w:p>
        </w:tc>
      </w:tr>
      <w:tr>
        <w:tc>
          <w:tcPr>
            <w:tcW w:type="dxa" w:w="500"/>
          </w:tcPr>
          <w:p>
            <w:pPr>
              <w:pStyle w:val="Compact"/>
            </w:pPr>
            <w:r>
              <w:rPr>
                <w:rFonts w:ascii="Times New Roman" w:hAnsi="Times New Roman" w:cs="Times New Roman" w:eastAsia="Times New Roman"/>
                <w:sz w:val="22"/>
                <w:szCs w:val="22"/>
              </w:rPr>
              <w:t xml:space="preserve">5</w:t>
            </w:r>
          </w:p>
        </w:tc>
        <w:tc>
          <w:tcPr>
            <w:tcW w:type="dxa" w:w="2200"/>
          </w:tcPr>
          <w:p>
            <w:pPr>
              <w:pStyle w:val="Compact"/>
            </w:pPr>
            <w:r>
              <w:rPr>
                <w:rFonts w:ascii="Times New Roman" w:hAnsi="Times New Roman" w:cs="Times New Roman" w:eastAsia="Times New Roman"/>
                <w:sz w:val="22"/>
                <w:szCs w:val="22"/>
              </w:rPr>
              <w:t xml:space="preserve">Olaudah Equiano</w:t>
            </w:r>
          </w:p>
        </w:tc>
        <w:tc>
          <w:tcPr>
            <w:tcW w:type="dxa" w:w="1500"/>
          </w:tcPr>
          <w:p>
            <w:pPr>
              <w:pStyle w:val="Compact"/>
            </w:pPr>
            <w:r>
              <w:rPr>
                <w:rFonts w:ascii="Times New Roman" w:hAnsi="Times New Roman" w:cs="Times New Roman" w:eastAsia="Times New Roman"/>
                <w:sz w:val="22"/>
                <w:szCs w:val="22"/>
              </w:rPr>
              <w:t xml:space="preserve">PG #15399</w:t>
            </w:r>
          </w:p>
        </w:tc>
        <w:tc>
          <w:tcPr>
            <w:tcW w:type="dxa" w:w="1000"/>
          </w:tcPr>
          <w:p>
            <w:pPr>
              <w:pStyle w:val="Compact"/>
            </w:pPr>
            <w:r>
              <w:rPr>
                <w:rFonts w:ascii="Times New Roman" w:hAnsi="Times New Roman" w:cs="Times New Roman" w:eastAsia="Times New Roman"/>
                <w:sz w:val="22"/>
                <w:szCs w:val="22"/>
              </w:rPr>
              <w:t xml:space="preserve">85,660</w:t>
            </w:r>
          </w:p>
        </w:tc>
        <w:tc>
          <w:tcPr>
            <w:tcW w:type="dxa" w:w="3300"/>
          </w:tcPr>
          <w:p>
            <w:pPr>
              <w:pStyle w:val="Compact"/>
            </w:pPr>
            <w:r>
              <w:rPr>
                <w:rFonts w:ascii="Times New Roman" w:hAnsi="Times New Roman" w:cs="Times New Roman" w:eastAsia="Times New Roman"/>
                <w:sz w:val="22"/>
                <w:szCs w:val="22"/>
              </w:rPr>
              <w:t xml:space="preserve">West Africa (Igbo) / Britain</w:t>
            </w:r>
          </w:p>
        </w:tc>
        <w:tc>
          <w:tcPr>
            <w:tcW w:type="dxa" w:w="860"/>
          </w:tcPr>
          <w:p>
            <w:pPr>
              <w:pStyle w:val="Compact"/>
            </w:pPr>
            <w:r>
              <w:rPr>
                <w:rFonts w:ascii="Times New Roman" w:hAnsi="Times New Roman" w:cs="Times New Roman" w:eastAsia="Times New Roman"/>
                <w:sz w:val="22"/>
                <w:szCs w:val="22"/>
              </w:rPr>
              <w:t xml:space="preserve">18th c.</w:t>
            </w:r>
          </w:p>
        </w:tc>
      </w:tr>
      <w:tr>
        <w:tc>
          <w:tcPr>
            <w:tcW w:type="dxa" w:w="500"/>
          </w:tcPr>
          <w:p>
            <w:pPr>
              <w:pStyle w:val="Compact"/>
            </w:pPr>
            <w:r>
              <w:rPr>
                <w:rFonts w:ascii="Times New Roman" w:hAnsi="Times New Roman" w:cs="Times New Roman" w:eastAsia="Times New Roman"/>
                <w:sz w:val="22"/>
                <w:szCs w:val="22"/>
              </w:rPr>
              <w:t xml:space="preserve">6</w:t>
            </w:r>
          </w:p>
        </w:tc>
        <w:tc>
          <w:tcPr>
            <w:tcW w:type="dxa" w:w="2200"/>
          </w:tcPr>
          <w:p>
            <w:pPr>
              <w:pStyle w:val="Compact"/>
            </w:pPr>
            <w:r>
              <w:rPr>
                <w:rFonts w:ascii="Times New Roman" w:hAnsi="Times New Roman" w:cs="Times New Roman" w:eastAsia="Times New Roman"/>
                <w:sz w:val="22"/>
                <w:szCs w:val="22"/>
              </w:rPr>
              <w:t xml:space="preserve">Mary Seacole</w:t>
            </w:r>
          </w:p>
        </w:tc>
        <w:tc>
          <w:tcPr>
            <w:tcW w:type="dxa" w:w="1500"/>
          </w:tcPr>
          <w:p>
            <w:pPr>
              <w:pStyle w:val="Compact"/>
            </w:pPr>
            <w:r>
              <w:rPr>
                <w:rFonts w:ascii="Times New Roman" w:hAnsi="Times New Roman" w:cs="Times New Roman" w:eastAsia="Times New Roman"/>
                <w:sz w:val="22"/>
                <w:szCs w:val="22"/>
              </w:rPr>
              <w:t xml:space="preserve">PG #23031</w:t>
            </w:r>
          </w:p>
        </w:tc>
        <w:tc>
          <w:tcPr>
            <w:tcW w:type="dxa" w:w="1000"/>
          </w:tcPr>
          <w:p>
            <w:pPr>
              <w:pStyle w:val="Compact"/>
            </w:pPr>
            <w:r>
              <w:rPr>
                <w:rFonts w:ascii="Times New Roman" w:hAnsi="Times New Roman" w:cs="Times New Roman" w:eastAsia="Times New Roman"/>
                <w:sz w:val="22"/>
                <w:szCs w:val="22"/>
              </w:rPr>
              <w:t xml:space="preserve">62,467</w:t>
            </w:r>
          </w:p>
        </w:tc>
        <w:tc>
          <w:tcPr>
            <w:tcW w:type="dxa" w:w="3300"/>
          </w:tcPr>
          <w:p>
            <w:pPr>
              <w:pStyle w:val="Compact"/>
            </w:pPr>
            <w:r>
              <w:rPr>
                <w:rFonts w:ascii="Times New Roman" w:hAnsi="Times New Roman" w:cs="Times New Roman" w:eastAsia="Times New Roman"/>
                <w:sz w:val="22"/>
                <w:szCs w:val="22"/>
              </w:rPr>
              <w:t xml:space="preserve">Jamaica</w:t>
            </w:r>
          </w:p>
        </w:tc>
        <w:tc>
          <w:tcPr>
            <w:tcW w:type="dxa" w:w="860"/>
          </w:tcPr>
          <w:p>
            <w:pPr>
              <w:pStyle w:val="Compact"/>
            </w:pPr>
            <w:r>
              <w:rPr>
                <w:rFonts w:ascii="Times New Roman" w:hAnsi="Times New Roman" w:cs="Times New Roman" w:eastAsia="Times New Roman"/>
                <w:sz w:val="22"/>
                <w:szCs w:val="22"/>
              </w:rPr>
              <w:t xml:space="preserve">19th c.</w:t>
            </w:r>
          </w:p>
        </w:tc>
      </w:tr>
      <w:tr>
        <w:tc>
          <w:tcPr>
            <w:tcW w:type="dxa" w:w="500"/>
          </w:tcPr>
          <w:p>
            <w:pPr>
              <w:pStyle w:val="Compact"/>
            </w:pPr>
            <w:r>
              <w:rPr>
                <w:rFonts w:ascii="Times New Roman" w:hAnsi="Times New Roman" w:cs="Times New Roman" w:eastAsia="Times New Roman"/>
                <w:sz w:val="22"/>
                <w:szCs w:val="22"/>
              </w:rPr>
              <w:t xml:space="preserve">7</w:t>
            </w:r>
          </w:p>
        </w:tc>
        <w:tc>
          <w:tcPr>
            <w:tcW w:type="dxa" w:w="2200"/>
          </w:tcPr>
          <w:p>
            <w:pPr>
              <w:pStyle w:val="Compact"/>
            </w:pPr>
            <w:r>
              <w:rPr>
                <w:rFonts w:ascii="Times New Roman" w:hAnsi="Times New Roman" w:cs="Times New Roman" w:eastAsia="Times New Roman"/>
                <w:sz w:val="22"/>
                <w:szCs w:val="22"/>
              </w:rPr>
              <w:t xml:space="preserve">Fukuzawa Yukichi</w:t>
            </w:r>
          </w:p>
        </w:tc>
        <w:tc>
          <w:tcPr>
            <w:tcW w:type="dxa" w:w="1500"/>
          </w:tcPr>
          <w:p>
            <w:pPr>
              <w:pStyle w:val="Compact"/>
            </w:pPr>
            <w:r>
              <w:rPr>
                <w:rFonts w:ascii="Times New Roman" w:hAnsi="Times New Roman" w:cs="Times New Roman" w:eastAsia="Times New Roman"/>
                <w:sz w:val="22"/>
                <w:szCs w:val="22"/>
              </w:rPr>
              <w:t xml:space="preserve">Internet Archive</w:t>
            </w:r>
          </w:p>
        </w:tc>
        <w:tc>
          <w:tcPr>
            <w:tcW w:type="dxa" w:w="1000"/>
          </w:tcPr>
          <w:p>
            <w:pPr>
              <w:pStyle w:val="Compact"/>
            </w:pPr>
            <w:r>
              <w:rPr>
                <w:rFonts w:ascii="Times New Roman" w:hAnsi="Times New Roman" w:cs="Times New Roman" w:eastAsia="Times New Roman"/>
                <w:sz w:val="22"/>
                <w:szCs w:val="22"/>
              </w:rPr>
              <w:t xml:space="preserve">139,088</w:t>
            </w:r>
          </w:p>
        </w:tc>
        <w:tc>
          <w:tcPr>
            <w:tcW w:type="dxa" w:w="3300"/>
          </w:tcPr>
          <w:p>
            <w:pPr>
              <w:pStyle w:val="Compact"/>
            </w:pPr>
            <w:r>
              <w:rPr>
                <w:rFonts w:ascii="Times New Roman" w:hAnsi="Times New Roman" w:cs="Times New Roman" w:eastAsia="Times New Roman"/>
                <w:sz w:val="22"/>
                <w:szCs w:val="22"/>
              </w:rPr>
              <w:t xml:space="preserve">Japan</w:t>
            </w:r>
          </w:p>
        </w:tc>
        <w:tc>
          <w:tcPr>
            <w:tcW w:type="dxa" w:w="860"/>
          </w:tcPr>
          <w:p>
            <w:pPr>
              <w:pStyle w:val="Compact"/>
            </w:pPr>
            <w:r>
              <w:rPr>
                <w:rFonts w:ascii="Times New Roman" w:hAnsi="Times New Roman" w:cs="Times New Roman" w:eastAsia="Times New Roman"/>
                <w:sz w:val="22"/>
                <w:szCs w:val="22"/>
              </w:rPr>
              <w:t xml:space="preserve">19th–20th c.</w:t>
            </w:r>
          </w:p>
        </w:tc>
      </w:tr>
      <w:tr>
        <w:tc>
          <w:tcPr>
            <w:tcW w:type="dxa" w:w="500"/>
          </w:tcPr>
          <w:p>
            <w:pPr>
              <w:pStyle w:val="Compact"/>
            </w:pPr>
            <w:r>
              <w:rPr>
                <w:rFonts w:ascii="Times New Roman" w:hAnsi="Times New Roman" w:cs="Times New Roman" w:eastAsia="Times New Roman"/>
                <w:sz w:val="22"/>
                <w:szCs w:val="22"/>
              </w:rPr>
              <w:t xml:space="preserve">8</w:t>
            </w:r>
          </w:p>
        </w:tc>
        <w:tc>
          <w:tcPr>
            <w:tcW w:type="dxa" w:w="2200"/>
          </w:tcPr>
          <w:p>
            <w:pPr>
              <w:pStyle w:val="Compact"/>
            </w:pPr>
            <w:r>
              <w:rPr>
                <w:rFonts w:ascii="Times New Roman" w:hAnsi="Times New Roman" w:cs="Times New Roman" w:eastAsia="Times New Roman"/>
                <w:sz w:val="22"/>
                <w:szCs w:val="22"/>
              </w:rPr>
              <w:t xml:space="preserve">Bābur</w:t>
            </w:r>
          </w:p>
        </w:tc>
        <w:tc>
          <w:tcPr>
            <w:tcW w:type="dxa" w:w="1500"/>
          </w:tcPr>
          <w:p>
            <w:pPr>
              <w:pStyle w:val="Compact"/>
            </w:pPr>
            <w:r>
              <w:rPr>
                <w:rFonts w:ascii="Times New Roman" w:hAnsi="Times New Roman" w:cs="Times New Roman" w:eastAsia="Times New Roman"/>
                <w:sz w:val="22"/>
                <w:szCs w:val="22"/>
              </w:rPr>
              <w:t xml:space="preserve">PG #44608</w:t>
            </w:r>
          </w:p>
        </w:tc>
        <w:tc>
          <w:tcPr>
            <w:tcW w:type="dxa" w:w="1000"/>
          </w:tcPr>
          <w:p>
            <w:pPr>
              <w:pStyle w:val="Compact"/>
            </w:pPr>
            <w:r>
              <w:rPr>
                <w:rFonts w:ascii="Times New Roman" w:hAnsi="Times New Roman" w:cs="Times New Roman" w:eastAsia="Times New Roman"/>
                <w:sz w:val="22"/>
                <w:szCs w:val="22"/>
              </w:rPr>
              <w:t xml:space="preserve">422,772</w:t>
            </w:r>
          </w:p>
        </w:tc>
        <w:tc>
          <w:tcPr>
            <w:tcW w:type="dxa" w:w="3300"/>
          </w:tcPr>
          <w:p>
            <w:pPr>
              <w:pStyle w:val="Compact"/>
            </w:pPr>
            <w:r>
              <w:rPr>
                <w:rFonts w:ascii="Times New Roman" w:hAnsi="Times New Roman" w:cs="Times New Roman" w:eastAsia="Times New Roman"/>
                <w:sz w:val="22"/>
                <w:szCs w:val="22"/>
              </w:rPr>
              <w:t xml:space="preserve">Central Asia (Fergana)</w:t>
            </w:r>
          </w:p>
        </w:tc>
        <w:tc>
          <w:tcPr>
            <w:tcW w:type="dxa" w:w="860"/>
          </w:tcPr>
          <w:p>
            <w:pPr>
              <w:pStyle w:val="Compact"/>
            </w:pPr>
            <w:r>
              <w:rPr>
                <w:rFonts w:ascii="Times New Roman" w:hAnsi="Times New Roman" w:cs="Times New Roman" w:eastAsia="Times New Roman"/>
                <w:sz w:val="22"/>
                <w:szCs w:val="22"/>
              </w:rPr>
              <w:t xml:space="preserve">15th–16th c.</w:t>
            </w:r>
          </w:p>
        </w:tc>
      </w:tr>
      <w:tr>
        <w:tc>
          <w:tcPr>
            <w:tcW w:type="dxa" w:w="500"/>
          </w:tcPr>
          <w:p>
            <w:pPr>
              <w:pStyle w:val="Compact"/>
            </w:pPr>
            <w:r>
              <w:rPr>
                <w:rFonts w:ascii="Times New Roman" w:hAnsi="Times New Roman" w:cs="Times New Roman" w:eastAsia="Times New Roman"/>
                <w:sz w:val="22"/>
                <w:szCs w:val="22"/>
              </w:rPr>
              <w:t xml:space="preserve">9</w:t>
            </w:r>
          </w:p>
        </w:tc>
        <w:tc>
          <w:tcPr>
            <w:tcW w:type="dxa" w:w="2200"/>
          </w:tcPr>
          <w:p>
            <w:pPr>
              <w:pStyle w:val="Compact"/>
            </w:pPr>
            <w:r>
              <w:rPr>
                <w:rFonts w:ascii="Times New Roman" w:hAnsi="Times New Roman" w:cs="Times New Roman" w:eastAsia="Times New Roman"/>
                <w:sz w:val="22"/>
                <w:szCs w:val="22"/>
              </w:rPr>
              <w:t xml:space="preserve">Yung Wing</w:t>
            </w:r>
          </w:p>
        </w:tc>
        <w:tc>
          <w:tcPr>
            <w:tcW w:type="dxa" w:w="1500"/>
          </w:tcPr>
          <w:p>
            <w:pPr>
              <w:pStyle w:val="Compact"/>
            </w:pPr>
            <w:r>
              <w:rPr>
                <w:rFonts w:ascii="Times New Roman" w:hAnsi="Times New Roman" w:cs="Times New Roman" w:eastAsia="Times New Roman"/>
                <w:sz w:val="22"/>
                <w:szCs w:val="22"/>
              </w:rPr>
              <w:t xml:space="preserve">PG #54635</w:t>
            </w:r>
          </w:p>
        </w:tc>
        <w:tc>
          <w:tcPr>
            <w:tcW w:type="dxa" w:w="1000"/>
          </w:tcPr>
          <w:p>
            <w:pPr>
              <w:pStyle w:val="Compact"/>
            </w:pPr>
            <w:r>
              <w:rPr>
                <w:rFonts w:ascii="Times New Roman" w:hAnsi="Times New Roman" w:cs="Times New Roman" w:eastAsia="Times New Roman"/>
                <w:sz w:val="22"/>
                <w:szCs w:val="22"/>
              </w:rPr>
              <w:t xml:space="preserve">66,459</w:t>
            </w:r>
          </w:p>
        </w:tc>
        <w:tc>
          <w:tcPr>
            <w:tcW w:type="dxa" w:w="3300"/>
          </w:tcPr>
          <w:p>
            <w:pPr>
              <w:pStyle w:val="Compact"/>
            </w:pPr>
            <w:r>
              <w:rPr>
                <w:rFonts w:ascii="Times New Roman" w:hAnsi="Times New Roman" w:cs="Times New Roman" w:eastAsia="Times New Roman"/>
                <w:sz w:val="22"/>
                <w:szCs w:val="22"/>
              </w:rPr>
              <w:t xml:space="preserve">China</w:t>
            </w:r>
          </w:p>
        </w:tc>
        <w:tc>
          <w:tcPr>
            <w:tcW w:type="dxa" w:w="860"/>
          </w:tcPr>
          <w:p>
            <w:pPr>
              <w:pStyle w:val="Compact"/>
            </w:pPr>
            <w:r>
              <w:rPr>
                <w:rFonts w:ascii="Times New Roman" w:hAnsi="Times New Roman" w:cs="Times New Roman" w:eastAsia="Times New Roman"/>
                <w:sz w:val="22"/>
                <w:szCs w:val="22"/>
              </w:rPr>
              <w:t xml:space="preserve">19th–20th c.</w:t>
            </w:r>
          </w:p>
        </w:tc>
      </w:tr>
      <w:tr>
        <w:tc>
          <w:tcPr>
            <w:tcW w:type="dxa" w:w="500"/>
          </w:tcPr>
          <w:p>
            <w:pPr>
              <w:pStyle w:val="Compact"/>
            </w:pPr>
            <w:r>
              <w:rPr>
                <w:rFonts w:ascii="Times New Roman" w:hAnsi="Times New Roman" w:cs="Times New Roman" w:eastAsia="Times New Roman"/>
                <w:sz w:val="22"/>
                <w:szCs w:val="22"/>
              </w:rPr>
              <w:t xml:space="preserve">10</w:t>
            </w:r>
          </w:p>
        </w:tc>
        <w:tc>
          <w:tcPr>
            <w:tcW w:type="dxa" w:w="2200"/>
          </w:tcPr>
          <w:p>
            <w:pPr>
              <w:pStyle w:val="Compact"/>
            </w:pPr>
            <w:r>
              <w:rPr>
                <w:rFonts w:ascii="Times New Roman" w:hAnsi="Times New Roman" w:cs="Times New Roman" w:eastAsia="Times New Roman"/>
                <w:sz w:val="22"/>
                <w:szCs w:val="22"/>
              </w:rPr>
              <w:t xml:space="preserve">Benvenuto Cellini</w:t>
            </w:r>
          </w:p>
        </w:tc>
        <w:tc>
          <w:tcPr>
            <w:tcW w:type="dxa" w:w="1500"/>
          </w:tcPr>
          <w:p>
            <w:pPr>
              <w:pStyle w:val="Compact"/>
            </w:pPr>
            <w:r>
              <w:rPr>
                <w:rFonts w:ascii="Times New Roman" w:hAnsi="Times New Roman" w:cs="Times New Roman" w:eastAsia="Times New Roman"/>
                <w:sz w:val="22"/>
                <w:szCs w:val="22"/>
              </w:rPr>
              <w:t xml:space="preserve">PG #4028</w:t>
            </w:r>
          </w:p>
        </w:tc>
        <w:tc>
          <w:tcPr>
            <w:tcW w:type="dxa" w:w="1000"/>
          </w:tcPr>
          <w:p>
            <w:pPr>
              <w:pStyle w:val="Compact"/>
            </w:pPr>
            <w:r>
              <w:rPr>
                <w:rFonts w:ascii="Times New Roman" w:hAnsi="Times New Roman" w:cs="Times New Roman" w:eastAsia="Times New Roman"/>
                <w:sz w:val="22"/>
                <w:szCs w:val="22"/>
              </w:rPr>
              <w:t xml:space="preserve">190,390</w:t>
            </w:r>
          </w:p>
        </w:tc>
        <w:tc>
          <w:tcPr>
            <w:tcW w:type="dxa" w:w="3300"/>
          </w:tcPr>
          <w:p>
            <w:pPr>
              <w:pStyle w:val="Compact"/>
            </w:pPr>
            <w:r>
              <w:rPr>
                <w:rFonts w:ascii="Times New Roman" w:hAnsi="Times New Roman" w:cs="Times New Roman" w:eastAsia="Times New Roman"/>
                <w:sz w:val="22"/>
                <w:szCs w:val="22"/>
              </w:rPr>
              <w:t xml:space="preserve">Italy (Florence)</w:t>
            </w:r>
          </w:p>
        </w:tc>
        <w:tc>
          <w:tcPr>
            <w:tcW w:type="dxa" w:w="860"/>
          </w:tcPr>
          <w:p>
            <w:pPr>
              <w:pStyle w:val="Compact"/>
            </w:pPr>
            <w:r>
              <w:rPr>
                <w:rFonts w:ascii="Times New Roman" w:hAnsi="Times New Roman" w:cs="Times New Roman" w:eastAsia="Times New Roman"/>
                <w:sz w:val="22"/>
                <w:szCs w:val="22"/>
              </w:rPr>
              <w:t xml:space="preserve">16th c.</w:t>
            </w:r>
          </w:p>
        </w:tc>
      </w:tr>
      <w:tr>
        <w:tc>
          <w:tcPr>
            <w:tcW w:type="dxa" w:w="500"/>
          </w:tcPr>
          <w:p>
            <w:pPr>
              <w:pStyle w:val="Compact"/>
            </w:pPr>
            <w:r>
              <w:rPr>
                <w:rFonts w:ascii="Times New Roman" w:hAnsi="Times New Roman" w:cs="Times New Roman" w:eastAsia="Times New Roman"/>
                <w:sz w:val="22"/>
                <w:szCs w:val="22"/>
              </w:rPr>
              <w:t xml:space="preserve">11</w:t>
            </w:r>
          </w:p>
        </w:tc>
        <w:tc>
          <w:tcPr>
            <w:tcW w:type="dxa" w:w="2200"/>
          </w:tcPr>
          <w:p>
            <w:pPr>
              <w:pStyle w:val="Compact"/>
            </w:pPr>
            <w:r>
              <w:rPr>
                <w:rFonts w:ascii="Times New Roman" w:hAnsi="Times New Roman" w:cs="Times New Roman" w:eastAsia="Times New Roman"/>
                <w:sz w:val="22"/>
                <w:szCs w:val="22"/>
              </w:rPr>
              <w:t xml:space="preserve">Bernal Díaz del Castillo</w:t>
            </w:r>
          </w:p>
        </w:tc>
        <w:tc>
          <w:tcPr>
            <w:tcW w:type="dxa" w:w="1500"/>
          </w:tcPr>
          <w:p>
            <w:pPr>
              <w:pStyle w:val="Compact"/>
            </w:pPr>
            <w:r>
              <w:rPr>
                <w:rFonts w:ascii="Times New Roman" w:hAnsi="Times New Roman" w:cs="Times New Roman" w:eastAsia="Times New Roman"/>
                <w:sz w:val="22"/>
                <w:szCs w:val="22"/>
              </w:rPr>
              <w:t xml:space="preserve">PG #32474</w:t>
            </w:r>
          </w:p>
        </w:tc>
        <w:tc>
          <w:tcPr>
            <w:tcW w:type="dxa" w:w="1000"/>
          </w:tcPr>
          <w:p>
            <w:pPr>
              <w:pStyle w:val="Compact"/>
            </w:pPr>
            <w:r>
              <w:rPr>
                <w:rFonts w:ascii="Times New Roman" w:hAnsi="Times New Roman" w:cs="Times New Roman" w:eastAsia="Times New Roman"/>
                <w:sz w:val="22"/>
                <w:szCs w:val="22"/>
              </w:rPr>
              <w:t xml:space="preserve">187,315</w:t>
            </w:r>
          </w:p>
        </w:tc>
        <w:tc>
          <w:tcPr>
            <w:tcW w:type="dxa" w:w="3300"/>
          </w:tcPr>
          <w:p>
            <w:pPr>
              <w:pStyle w:val="Compact"/>
            </w:pPr>
            <w:r>
              <w:rPr>
                <w:rFonts w:ascii="Times New Roman" w:hAnsi="Times New Roman" w:cs="Times New Roman" w:eastAsia="Times New Roman"/>
                <w:sz w:val="22"/>
                <w:szCs w:val="22"/>
              </w:rPr>
              <w:t xml:space="preserve">Spain (Castile)</w:t>
            </w:r>
          </w:p>
        </w:tc>
        <w:tc>
          <w:tcPr>
            <w:tcW w:type="dxa" w:w="860"/>
          </w:tcPr>
          <w:p>
            <w:pPr>
              <w:pStyle w:val="Compact"/>
            </w:pPr>
            <w:r>
              <w:rPr>
                <w:rFonts w:ascii="Times New Roman" w:hAnsi="Times New Roman" w:cs="Times New Roman" w:eastAsia="Times New Roman"/>
                <w:sz w:val="22"/>
                <w:szCs w:val="22"/>
              </w:rPr>
              <w:t xml:space="preserve">15th–16th c.</w:t>
            </w:r>
          </w:p>
        </w:tc>
      </w:tr>
      <w:tr>
        <w:tc>
          <w:tcPr>
            <w:tcW w:type="dxa" w:w="500"/>
          </w:tcPr>
          <w:p>
            <w:pPr>
              <w:pStyle w:val="Compact"/>
            </w:pPr>
            <w:r>
              <w:rPr>
                <w:rFonts w:ascii="Times New Roman" w:hAnsi="Times New Roman" w:cs="Times New Roman" w:eastAsia="Times New Roman"/>
                <w:sz w:val="22"/>
                <w:szCs w:val="22"/>
              </w:rPr>
              <w:t xml:space="preserve">12</w:t>
            </w:r>
          </w:p>
        </w:tc>
        <w:tc>
          <w:tcPr>
            <w:tcW w:type="dxa" w:w="2200"/>
          </w:tcPr>
          <w:p>
            <w:pPr>
              <w:pStyle w:val="Compact"/>
            </w:pPr>
            <w:r>
              <w:rPr>
                <w:rFonts w:ascii="Times New Roman" w:hAnsi="Times New Roman" w:cs="Times New Roman" w:eastAsia="Times New Roman"/>
                <w:sz w:val="22"/>
                <w:szCs w:val="22"/>
              </w:rPr>
              <w:t xml:space="preserve">Georg Ebers</w:t>
            </w:r>
          </w:p>
        </w:tc>
        <w:tc>
          <w:tcPr>
            <w:tcW w:type="dxa" w:w="1500"/>
          </w:tcPr>
          <w:p>
            <w:pPr>
              <w:pStyle w:val="Compact"/>
            </w:pPr>
            <w:r>
              <w:rPr>
                <w:rFonts w:ascii="Times New Roman" w:hAnsi="Times New Roman" w:cs="Times New Roman" w:eastAsia="Times New Roman"/>
                <w:sz w:val="22"/>
                <w:szCs w:val="22"/>
              </w:rPr>
              <w:t xml:space="preserve">PG #5599</w:t>
            </w:r>
          </w:p>
        </w:tc>
        <w:tc>
          <w:tcPr>
            <w:tcW w:type="dxa" w:w="1000"/>
          </w:tcPr>
          <w:p>
            <w:pPr>
              <w:pStyle w:val="Compact"/>
            </w:pPr>
            <w:r>
              <w:rPr>
                <w:rFonts w:ascii="Times New Roman" w:hAnsi="Times New Roman" w:cs="Times New Roman" w:eastAsia="Times New Roman"/>
                <w:sz w:val="22"/>
                <w:szCs w:val="22"/>
              </w:rPr>
              <w:t xml:space="preserve">96,174</w:t>
            </w:r>
          </w:p>
        </w:tc>
        <w:tc>
          <w:tcPr>
            <w:tcW w:type="dxa" w:w="3300"/>
          </w:tcPr>
          <w:p>
            <w:pPr>
              <w:pStyle w:val="Compact"/>
            </w:pPr>
            <w:r>
              <w:rPr>
                <w:rFonts w:ascii="Times New Roman" w:hAnsi="Times New Roman" w:cs="Times New Roman" w:eastAsia="Times New Roman"/>
                <w:sz w:val="22"/>
                <w:szCs w:val="22"/>
              </w:rPr>
              <w:t xml:space="preserve">Germany</w:t>
            </w:r>
          </w:p>
        </w:tc>
        <w:tc>
          <w:tcPr>
            <w:tcW w:type="dxa" w:w="860"/>
          </w:tcPr>
          <w:p>
            <w:pPr>
              <w:pStyle w:val="Compact"/>
            </w:pPr>
            <w:r>
              <w:rPr>
                <w:rFonts w:ascii="Times New Roman" w:hAnsi="Times New Roman" w:cs="Times New Roman" w:eastAsia="Times New Roman"/>
                <w:sz w:val="22"/>
                <w:szCs w:val="22"/>
              </w:rPr>
              <w:t xml:space="preserve">19th c.</w:t>
            </w:r>
          </w:p>
        </w:tc>
      </w:tr>
      <w:tr>
        <w:tc>
          <w:tcPr>
            <w:tcW w:type="dxa" w:w="500"/>
          </w:tcPr>
          <w:p>
            <w:pPr>
              <w:pStyle w:val="Compact"/>
            </w:pPr>
            <w:r>
              <w:rPr>
                <w:rFonts w:ascii="Times New Roman" w:hAnsi="Times New Roman" w:cs="Times New Roman" w:eastAsia="Times New Roman"/>
                <w:sz w:val="22"/>
                <w:szCs w:val="22"/>
              </w:rPr>
              <w:t xml:space="preserve">13</w:t>
            </w:r>
          </w:p>
        </w:tc>
        <w:tc>
          <w:tcPr>
            <w:tcW w:type="dxa" w:w="2200"/>
          </w:tcPr>
          <w:p>
            <w:pPr>
              <w:pStyle w:val="Compact"/>
            </w:pPr>
            <w:r>
              <w:rPr>
                <w:rFonts w:ascii="Times New Roman" w:hAnsi="Times New Roman" w:cs="Times New Roman" w:eastAsia="Times New Roman"/>
                <w:sz w:val="22"/>
                <w:szCs w:val="22"/>
              </w:rPr>
              <w:t xml:space="preserve">Jean-Jacques Rousseau</w:t>
            </w:r>
          </w:p>
        </w:tc>
        <w:tc>
          <w:tcPr>
            <w:tcW w:type="dxa" w:w="1500"/>
          </w:tcPr>
          <w:p>
            <w:pPr>
              <w:pStyle w:val="Compact"/>
            </w:pPr>
            <w:r>
              <w:rPr>
                <w:rFonts w:ascii="Times New Roman" w:hAnsi="Times New Roman" w:cs="Times New Roman" w:eastAsia="Times New Roman"/>
                <w:sz w:val="22"/>
                <w:szCs w:val="22"/>
              </w:rPr>
              <w:t xml:space="preserve">PG #3913</w:t>
            </w:r>
          </w:p>
        </w:tc>
        <w:tc>
          <w:tcPr>
            <w:tcW w:type="dxa" w:w="1000"/>
          </w:tcPr>
          <w:p>
            <w:pPr>
              <w:pStyle w:val="Compact"/>
            </w:pPr>
            <w:r>
              <w:rPr>
                <w:rFonts w:ascii="Times New Roman" w:hAnsi="Times New Roman" w:cs="Times New Roman" w:eastAsia="Times New Roman"/>
                <w:sz w:val="22"/>
                <w:szCs w:val="22"/>
              </w:rPr>
              <w:t xml:space="preserve">278,120</w:t>
            </w:r>
          </w:p>
        </w:tc>
        <w:tc>
          <w:tcPr>
            <w:tcW w:type="dxa" w:w="3300"/>
          </w:tcPr>
          <w:p>
            <w:pPr>
              <w:pStyle w:val="Compact"/>
            </w:pPr>
            <w:r>
              <w:rPr>
                <w:rFonts w:ascii="Times New Roman" w:hAnsi="Times New Roman" w:cs="Times New Roman" w:eastAsia="Times New Roman"/>
                <w:sz w:val="22"/>
                <w:szCs w:val="22"/>
              </w:rPr>
              <w:t xml:space="preserve">Switzerland (Geneva)</w:t>
            </w:r>
          </w:p>
        </w:tc>
        <w:tc>
          <w:tcPr>
            <w:tcW w:type="dxa" w:w="860"/>
          </w:tcPr>
          <w:p>
            <w:pPr>
              <w:pStyle w:val="Compact"/>
            </w:pPr>
            <w:r>
              <w:rPr>
                <w:rFonts w:ascii="Times New Roman" w:hAnsi="Times New Roman" w:cs="Times New Roman" w:eastAsia="Times New Roman"/>
                <w:sz w:val="22"/>
                <w:szCs w:val="22"/>
              </w:rPr>
              <w:t xml:space="preserve">18th c.</w:t>
            </w:r>
          </w:p>
        </w:tc>
      </w:tr>
      <w:tr>
        <w:tc>
          <w:tcPr>
            <w:tcW w:type="dxa" w:w="500"/>
          </w:tcPr>
          <w:p>
            <w:pPr>
              <w:pStyle w:val="Compact"/>
            </w:pPr>
            <w:r>
              <w:rPr>
                <w:rFonts w:ascii="Times New Roman" w:hAnsi="Times New Roman" w:cs="Times New Roman" w:eastAsia="Times New Roman"/>
                <w:sz w:val="22"/>
                <w:szCs w:val="22"/>
              </w:rPr>
              <w:t xml:space="preserve">14</w:t>
            </w:r>
          </w:p>
        </w:tc>
        <w:tc>
          <w:tcPr>
            <w:tcW w:type="dxa" w:w="2200"/>
          </w:tcPr>
          <w:p>
            <w:pPr>
              <w:pStyle w:val="Compact"/>
            </w:pPr>
            <w:r>
              <w:rPr>
                <w:rFonts w:ascii="Times New Roman" w:hAnsi="Times New Roman" w:cs="Times New Roman" w:eastAsia="Times New Roman"/>
                <w:sz w:val="22"/>
                <w:szCs w:val="22"/>
              </w:rPr>
              <w:t xml:space="preserve">Saint Augustine</w:t>
            </w:r>
          </w:p>
        </w:tc>
        <w:tc>
          <w:tcPr>
            <w:tcW w:type="dxa" w:w="1500"/>
          </w:tcPr>
          <w:p>
            <w:pPr>
              <w:pStyle w:val="Compact"/>
            </w:pPr>
            <w:r>
              <w:rPr>
                <w:rFonts w:ascii="Times New Roman" w:hAnsi="Times New Roman" w:cs="Times New Roman" w:eastAsia="Times New Roman"/>
                <w:sz w:val="22"/>
                <w:szCs w:val="22"/>
              </w:rPr>
              <w:t xml:space="preserve">PG #3296</w:t>
            </w:r>
          </w:p>
        </w:tc>
        <w:tc>
          <w:tcPr>
            <w:tcW w:type="dxa" w:w="1000"/>
          </w:tcPr>
          <w:p>
            <w:pPr>
              <w:pStyle w:val="Compact"/>
            </w:pPr>
            <w:r>
              <w:rPr>
                <w:rFonts w:ascii="Times New Roman" w:hAnsi="Times New Roman" w:cs="Times New Roman" w:eastAsia="Times New Roman"/>
                <w:sz w:val="22"/>
                <w:szCs w:val="22"/>
              </w:rPr>
              <w:t xml:space="preserve">114,873</w:t>
            </w:r>
          </w:p>
        </w:tc>
        <w:tc>
          <w:tcPr>
            <w:tcW w:type="dxa" w:w="3300"/>
          </w:tcPr>
          <w:p>
            <w:pPr>
              <w:pStyle w:val="Compact"/>
            </w:pPr>
            <w:r>
              <w:rPr>
                <w:rFonts w:ascii="Times New Roman" w:hAnsi="Times New Roman" w:cs="Times New Roman" w:eastAsia="Times New Roman"/>
                <w:sz w:val="22"/>
                <w:szCs w:val="22"/>
              </w:rPr>
              <w:t xml:space="preserve">North Africa (Numidia)</w:t>
            </w:r>
          </w:p>
        </w:tc>
        <w:tc>
          <w:tcPr>
            <w:tcW w:type="dxa" w:w="860"/>
          </w:tcPr>
          <w:p>
            <w:pPr>
              <w:pStyle w:val="Compact"/>
            </w:pPr>
            <w:r>
              <w:rPr>
                <w:rFonts w:ascii="Times New Roman" w:hAnsi="Times New Roman" w:cs="Times New Roman" w:eastAsia="Times New Roman"/>
                <w:sz w:val="22"/>
                <w:szCs w:val="22"/>
              </w:rPr>
              <w:t xml:space="preserve">4th–5th c.</w:t>
            </w:r>
          </w:p>
        </w:tc>
      </w:tr>
    </w:tbl>
    <w:p>
      <w:pPr>
        <w:pStyle w:val="BodyText"/>
      </w:pPr>
      <w:r>
        <w:rPr>
          <w:rFonts w:ascii="Times New Roman" w:hAnsi="Times New Roman" w:cs="Times New Roman" w:eastAsia="Times New Roman"/>
          <w:sz w:val="22"/>
          <w:szCs w:val="22"/>
        </w:rPr>
        <w:t xml:space="preserve">Constraints on the generalizability of the 14-subject sample (language, era, cultural framing, Project Gutenberg curation bias, individual self-presentation in autobiography) are discussed in</w:t>
      </w:r>
      <w:r>
        <w:rPr>
          <w:rFonts w:ascii="Times New Roman" w:hAnsi="Times New Roman" w:cs="Times New Roman" w:eastAsia="Times New Roman"/>
          <w:sz w:val="22"/>
          <w:szCs w:val="22"/>
        </w:rPr>
        <w:t xml:space="preserve"> </w:t>
      </w:r>
      <w:hyperlink w:anchor="sec-6-1">
        <w:r>
          <w:rPr>
            <w:rStyle w:val="Hyperlink"/>
            <w:rFonts w:ascii="Times New Roman" w:hAnsi="Times New Roman" w:cs="Times New Roman" w:eastAsia="Times New Roman"/>
            <w:sz w:val="22"/>
            <w:szCs w:val="22"/>
          </w:rPr>
          <w:t xml:space="preserve">§6.1</w:t>
        </w:r>
      </w:hyperlink>
      <w:r>
        <w:rPr>
          <w:rFonts w:ascii="Times New Roman" w:hAnsi="Times New Roman" w:cs="Times New Roman" w:eastAsia="Times New Roman"/>
          <w:sz w:val="22"/>
          <w:szCs w:val="22"/>
        </w:rPr>
        <w:t xml:space="preserve">.</w:t>
      </w:r>
    </w:p>
    <w:bookmarkEnd w:id="65"/>
    <w:bookmarkStart w:id="67" w:name="sec-3-4-1"/>
    <w:p>
      <w:pPr>
        <w:pStyle w:val="Heading3"/>
      </w:pPr>
      <w:r>
        <w:rPr>
          <w:rFonts w:ascii="Times New Roman" w:hAnsi="Times New Roman" w:cs="Times New Roman" w:eastAsia="Times New Roman"/>
          <w:sz w:val="26"/>
          <w:szCs w:val="26"/>
        </w:rPr>
        <w:t xml:space="preserve">3.4.1 Pretraining-coverage variance (high vs low baseline)</w:t>
      </w:r>
    </w:p>
    <w:p>
      <w:pPr>
        <w:pStyle w:val="FirstParagraph"/>
      </w:pPr>
      <w:r>
        <w:rPr>
          <w:rFonts w:ascii="Times New Roman" w:hAnsi="Times New Roman" w:cs="Times New Roman" w:eastAsia="Times New Roman"/>
          <w:sz w:val="22"/>
          <w:szCs w:val="22"/>
        </w:rPr>
        <w:t xml:space="preserve">Pretraining coverage of a specific person varies widely across the 14 main-study subjects, even within a sample whose autobiographies are of comparable provenance. We use the C5 baseline score (the No-Context Baseline mean on the 1-5 rubric defined in</w:t>
      </w:r>
      <w:r>
        <w:rPr>
          <w:rFonts w:ascii="Times New Roman" w:hAnsi="Times New Roman" w:cs="Times New Roman" w:eastAsia="Times New Roman"/>
          <w:sz w:val="22"/>
          <w:szCs w:val="22"/>
        </w:rPr>
        <w:t xml:space="preserve"> </w:t>
      </w:r>
      <w:hyperlink w:anchor="sec-3-3">
        <w:r>
          <w:rPr>
            <w:rStyle w:val="Hyperlink"/>
            <w:rFonts w:ascii="Times New Roman" w:hAnsi="Times New Roman" w:cs="Times New Roman" w:eastAsia="Times New Roman"/>
            <w:sz w:val="22"/>
            <w:szCs w:val="22"/>
          </w:rPr>
          <w:t xml:space="preserve">§3.3</w:t>
        </w:r>
      </w:hyperlink>
      <w:r>
        <w:rPr>
          <w:rFonts w:ascii="Times New Roman" w:hAnsi="Times New Roman" w:cs="Times New Roman" w:eastAsia="Times New Roman"/>
          <w:sz w:val="22"/>
          <w:szCs w:val="22"/>
        </w:rPr>
        <w:t xml:space="preserve">) as the observable proxy for pretraining coverage. Operationally, the proxy works as follows: the response model is given the behavioral-prediction battery for a subject with no external context (no Spec, no facts, no retrieval), and the resulting per-subject mean across the 39 questions is read as how well the model already knows that person from training data alone. A high C5 mean implies substantial pretraining representation; a low C5 mean implies very little.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Times New Roman" w:eastAsia="Times New Roman"/>
                <w:sz w:val="22"/>
                <w:szCs w:val="22"/>
              </w:rPr>
              <w:t xml:space="preserve">Baseline band</w:t>
            </w:r>
          </w:p>
        </w:tc>
        <w:tc>
          <w:tcPr/>
          <w:p>
            <w:pPr>
              <w:pStyle w:val="Compact"/>
            </w:pPr>
            <w:r>
              <w:rPr>
                <w:rFonts w:ascii="Times New Roman" w:hAnsi="Times New Roman" w:cs="Times New Roman" w:eastAsia="Times New Roman"/>
                <w:sz w:val="22"/>
                <w:szCs w:val="22"/>
              </w:rPr>
              <w:t xml:space="preserve">Subjects</w:t>
            </w:r>
          </w:p>
        </w:tc>
        <w:tc>
          <w:tcPr/>
          <w:p>
            <w:pPr>
              <w:pStyle w:val="Compact"/>
            </w:pPr>
            <w:r>
              <w:rPr>
                <w:rFonts w:ascii="Times New Roman" w:hAnsi="Times New Roman" w:cs="Times New Roman" w:eastAsia="Times New Roman"/>
                <w:sz w:val="22"/>
                <w:szCs w:val="22"/>
              </w:rPr>
              <w:t xml:space="preserve">Count</w:t>
            </w:r>
          </w:p>
        </w:tc>
      </w:tr>
      <w:tr>
        <w:tc>
          <w:tcPr/>
          <w:p>
            <w:pPr>
              <w:pStyle w:val="Compact"/>
            </w:pPr>
            <w:r>
              <w:rPr>
                <w:rFonts w:ascii="Times New Roman" w:hAnsi="Times New Roman" w:cs="Times New Roman" w:eastAsia="Times New Roman"/>
                <w:sz w:val="22"/>
                <w:szCs w:val="22"/>
              </w:rPr>
              <w:t xml:space="preserve">≤ 2.0 (low-baseline)</w:t>
            </w:r>
          </w:p>
        </w:tc>
        <w:tc>
          <w:tcPr/>
          <w:p>
            <w:pPr>
              <w:pStyle w:val="Compact"/>
            </w:pPr>
            <w:r>
              <w:rPr>
                <w:rFonts w:ascii="Times New Roman" w:hAnsi="Times New Roman" w:cs="Times New Roman" w:eastAsia="Times New Roman"/>
                <w:sz w:val="22"/>
                <w:szCs w:val="22"/>
              </w:rPr>
              <w:t xml:space="preserve">Sunity Devee, Ebers, Hamerton, Fukuzawa, Seacole, Bernal Díaz, Keckley, Yung Wing, Bābur</w:t>
            </w:r>
          </w:p>
        </w:tc>
        <w:tc>
          <w:tcPr/>
          <w:p>
            <w:pPr>
              <w:pStyle w:val="Compact"/>
            </w:pPr>
            <w:r>
              <w:rPr>
                <w:rFonts w:ascii="Times New Roman" w:hAnsi="Times New Roman" w:cs="Times New Roman" w:eastAsia="Times New Roman"/>
                <w:sz w:val="22"/>
                <w:szCs w:val="22"/>
              </w:rPr>
              <w:t xml:space="preserve">9</w:t>
            </w:r>
          </w:p>
        </w:tc>
      </w:tr>
      <w:tr>
        <w:tc>
          <w:tcPr/>
          <w:p>
            <w:pPr>
              <w:pStyle w:val="Compact"/>
            </w:pPr>
            <w:r>
              <w:rPr>
                <w:rFonts w:ascii="Times New Roman" w:hAnsi="Times New Roman" w:cs="Times New Roman" w:eastAsia="Times New Roman"/>
                <w:sz w:val="22"/>
                <w:szCs w:val="22"/>
              </w:rPr>
              <w:t xml:space="preserve">2.0–3.0 (mid-baseline)</w:t>
            </w:r>
          </w:p>
        </w:tc>
        <w:tc>
          <w:tcPr/>
          <w:p>
            <w:pPr>
              <w:pStyle w:val="Compact"/>
            </w:pPr>
            <w:r>
              <w:rPr>
                <w:rFonts w:ascii="Times New Roman" w:hAnsi="Times New Roman" w:cs="Times New Roman" w:eastAsia="Times New Roman"/>
                <w:sz w:val="22"/>
                <w:szCs w:val="22"/>
              </w:rPr>
              <w:t xml:space="preserve">Cellini, Zitkala-Ša, Rousseau, Augustine, Equiano</w:t>
            </w:r>
          </w:p>
        </w:tc>
        <w:tc>
          <w:tcPr/>
          <w:p>
            <w:pPr>
              <w:pStyle w:val="Compact"/>
            </w:pPr>
            <w:r>
              <w:rPr>
                <w:rFonts w:ascii="Times New Roman" w:hAnsi="Times New Roman" w:cs="Times New Roman" w:eastAsia="Times New Roman"/>
                <w:sz w:val="22"/>
                <w:szCs w:val="22"/>
              </w:rPr>
              <w:t xml:space="preserve">5</w:t>
            </w:r>
          </w:p>
        </w:tc>
      </w:tr>
      <w:tr>
        <w:tc>
          <w:tcPr/>
          <w:p>
            <w:pPr>
              <w:pStyle w:val="Compact"/>
            </w:pPr>
            <w:r>
              <w:rPr>
                <w:rFonts w:ascii="Times New Roman" w:hAnsi="Times New Roman" w:cs="Times New Roman" w:eastAsia="Times New Roman"/>
                <w:sz w:val="22"/>
                <w:szCs w:val="22"/>
              </w:rPr>
              <w:t xml:space="preserve">&gt; 3.0 (high-baseline)</w:t>
            </w:r>
          </w:p>
        </w:tc>
        <w:tc>
          <w:tcPr/>
          <w:p>
            <w:pPr>
              <w:pStyle w:val="Compact"/>
            </w:pPr>
            <w:r>
              <w:rPr>
                <w:rFonts w:ascii="Times New Roman" w:hAnsi="Times New Roman" w:cs="Times New Roman" w:eastAsia="Times New Roman"/>
                <w:sz w:val="22"/>
                <w:szCs w:val="22"/>
              </w:rPr>
              <w:t xml:space="preserve">Benjamin Franklin (known-figure control, not in main study)</w:t>
            </w:r>
          </w:p>
        </w:tc>
        <w:tc>
          <w:tcPr/>
          <w:p>
            <w:pPr>
              <w:pStyle w:val="Compact"/>
            </w:pPr>
            <w:r>
              <w:rPr>
                <w:rFonts w:ascii="Times New Roman" w:hAnsi="Times New Roman" w:cs="Times New Roman" w:eastAsia="Times New Roman"/>
                <w:sz w:val="22"/>
                <w:szCs w:val="22"/>
              </w:rPr>
              <w:t xml:space="preserve">1</w:t>
            </w:r>
          </w:p>
        </w:tc>
      </w:tr>
    </w:tbl>
    <w:p>
      <w:pPr>
        <w:pStyle w:val="BodyText"/>
      </w:pPr>
      <w:r>
        <w:rPr>
          <w:rFonts w:ascii="Times New Roman" w:hAnsi="Times New Roman" w:cs="Times New Roman" w:eastAsia="Times New Roman"/>
          <w:sz w:val="22"/>
          <w:szCs w:val="22"/>
        </w:rPr>
        <w:t xml:space="preserve">The higher a subject sits on this distribution (e.g., Equiano, Zitkala-Ša at the upper end of the main study), the better the model already knows them from pretraining; conversely, the lower they sit (Sunity Devee, Ebers), the less the model knows. Nine of the 14 main-study subjects fall into the low-baseline band; five into the mid-baseline band.</w:t>
      </w:r>
    </w:p>
    <w:p>
      <w:pPr>
        <w:pStyle w:val="BodyText"/>
      </w:pPr>
      <w:r>
        <w:rPr>
          <w:b/>
          <w:bCs/>
          <w:rFonts w:ascii="Times New Roman" w:hAnsi="Times New Roman" w:cs="Times New Roman" w:eastAsia="Times New Roman"/>
          <w:sz w:val="22"/>
          <w:szCs w:val="22"/>
        </w:rPr>
        <w:t xml:space="preserve">Franklin as a known-figure control.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Benjamin Franklin (Project Gutenberg #20203) is included as a high-baseline reference point. Franklin’s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Autobiography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one of the most widely available and frequently cited autobiographies in American public-domain literature, and the model’s baseline score on Franklin (3.77 on the 5-judge primary panel; 4.10 on Haiku alone) is consistent with substantial pretraining coverage of both the person and the specific text.</w:t>
      </w:r>
      <w:r>
        <w:rPr>
          <w:rStyle w:val="FootnoteReference"/>
          <w:rFonts w:ascii="Times New Roman" w:hAnsi="Times New Roman" w:cs="Times New Roman" w:eastAsia="Times New Roman"/>
          <w:sz w:val="18"/>
          <w:szCs w:val="18"/>
        </w:rPr>
        <w:footnoteReference w:id="66"/>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Franklin is used to anchor what the high-baseline end of the spectrum looks like (</w:t>
      </w:r>
      <w:hyperlink w:anchor="sec-4-6-4">
        <w:r>
          <w:rPr>
            <w:rStyle w:val="Hyperlink"/>
            <w:rFonts w:ascii="Times New Roman" w:hAnsi="Times New Roman" w:cs="Times New Roman" w:eastAsia="Times New Roman"/>
            <w:sz w:val="22"/>
            <w:szCs w:val="22"/>
          </w:rPr>
          <w:t xml:space="preserve">§4.6.4</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develops the high-baseline behavior), not as a subject whose pretraining coverage is a design target of the Behavioral Specification.</w:t>
      </w:r>
    </w:p>
    <w:p>
      <w:pPr>
        <w:pStyle w:val="BodyText"/>
      </w:pPr>
      <w:r>
        <w:rPr>
          <w:b/>
          <w:bCs/>
          <w:rFonts w:ascii="Times New Roman" w:hAnsi="Times New Roman" w:cs="Times New Roman" w:eastAsia="Times New Roman"/>
          <w:sz w:val="22"/>
          <w:szCs w:val="22"/>
        </w:rPr>
        <w:t xml:space="preserve">Cross-provider variance.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No-context baseline scores on the same subject vary by 1–2 points across response models. Different providers know different amounts about the same historical figure (Tier 2 cross-provider data in</w:t>
      </w:r>
      <w:r>
        <w:rPr>
          <w:rFonts w:ascii="Times New Roman" w:hAnsi="Times New Roman" w:cs="Times New Roman" w:eastAsia="Times New Roman"/>
          <w:sz w:val="22"/>
          <w:szCs w:val="22"/>
        </w:rPr>
        <w:t xml:space="preserve"> </w:t>
      </w:r>
      <w:hyperlink w:anchor="sec-4-6-1">
        <w:r>
          <w:rPr>
            <w:rStyle w:val="Hyperlink"/>
            <w:rFonts w:ascii="Times New Roman" w:hAnsi="Times New Roman" w:cs="Times New Roman" w:eastAsia="Times New Roman"/>
            <w:sz w:val="22"/>
            <w:szCs w:val="22"/>
          </w:rPr>
          <w:t xml:space="preserve">§4.6.1</w:t>
        </w:r>
      </w:hyperlink>
      <w:r>
        <w:rPr>
          <w:rFonts w:ascii="Times New Roman" w:hAnsi="Times New Roman" w:cs="Times New Roman" w:eastAsia="Times New Roman"/>
          <w:sz w:val="22"/>
          <w:szCs w:val="22"/>
        </w:rPr>
        <w:t xml:space="preserve">). The pretraining-coverage variance documented in this section is a property of each model family, not a property of the subject alone. The cross-provider spread in No-Context Baseline scores for a given subject is comparable in magnitude to the lift the Specification produces, which is why the response model is held constant across all main-study conditions.</w:t>
      </w:r>
    </w:p>
    <w:p>
      <w:pPr>
        <w:pStyle w:val="BodyText"/>
      </w:pP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develops this distribution into the cross-subject gradient.</w:t>
      </w:r>
    </w:p>
    <w:bookmarkEnd w:id="67"/>
    <w:bookmarkStart w:id="71" w:name="sec-3-5"/>
    <w:p>
      <w:pPr>
        <w:pStyle w:val="Heading3"/>
      </w:pPr>
      <w:r>
        <w:rPr>
          <w:rFonts w:ascii="Times New Roman" w:hAnsi="Times New Roman" w:cs="Times New Roman" w:eastAsia="Times New Roman"/>
          <w:sz w:val="26"/>
          <w:szCs w:val="26"/>
        </w:rPr>
        <w:t xml:space="preserve">3.5 Question battery formation</w:t>
      </w:r>
    </w:p>
    <w:p>
      <w:pPr>
        <w:pStyle w:val="FirstParagraph"/>
      </w:pPr>
      <w:r>
        <w:rPr>
          <w:rFonts w:ascii="Times New Roman" w:hAnsi="Times New Roman" w:cs="Times New Roman" w:eastAsia="Times New Roman"/>
          <w:sz w:val="22"/>
          <w:szCs w:val="22"/>
        </w:rPr>
        <w:t xml:space="preserve">Each subject’s behavioral prediction battery is generated by a backward-design process: an LLM reads a passage from the held-out half of the corpus, writes a question whose answer is the behavioral pattern implicit in the passage, and avoids naming any detail unique to the passage itself. The question can be attempted from training-text patterns alone; the verbatim held-out passage is the ground truth for scoring.</w:t>
      </w:r>
    </w:p>
    <w:p>
      <w:pPr>
        <w:pStyle w:val="BodyText"/>
      </w:pPr>
      <w:r>
        <w:rPr>
          <w:rFonts w:ascii="Times New Roman" w:hAnsi="Times New Roman" w:cs="Times New Roman" w:eastAsia="Times New Roman"/>
          <w:sz w:val="22"/>
          <w:szCs w:val="22"/>
        </w:rPr>
        <w:t xml:space="preserve">The procedure, in order:</w:t>
      </w:r>
    </w:p>
    <w:p>
      <w:pPr>
        <w:numPr>
          <w:ilvl w:val="0"/>
          <w:numId w:val="1008"/>
        </w:numPr>
      </w:pPr>
      <w:r>
        <w:rPr>
          <w:b/>
          <w:bCs/>
          <w:rFonts w:ascii="Times New Roman" w:hAnsi="Times New Roman" w:cs="Times New Roman" w:eastAsia="Times New Roman"/>
          <w:sz w:val="22"/>
          <w:szCs w:val="22"/>
        </w:rPr>
        <w:t xml:space="preserve">Split the corpus.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Each subject’s source text is divided by chapter into</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training.txt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(50% of the corpus) and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heldout.txt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(50%). Held-out text is never shown to a response model.</w:t>
      </w:r>
    </w:p>
    <w:p>
      <w:pPr>
        <w:numPr>
          <w:ilvl w:val="0"/>
          <w:numId w:val="1008"/>
        </w:numPr>
      </w:pPr>
      <w:r>
        <w:rPr>
          <w:b/>
          <w:bCs/>
          <w:rFonts w:ascii="Times New Roman" w:hAnsi="Times New Roman" w:cs="Times New Roman" w:eastAsia="Times New Roman"/>
          <w:sz w:val="22"/>
          <w:szCs w:val="22"/>
        </w:rPr>
        <w:t xml:space="preserve">Sample from held-out.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sliding window moves across the held-out text in four batches of ten questions each, using 5,000-character windows as local context.</w:t>
      </w:r>
    </w:p>
    <w:p>
      <w:pPr>
        <w:numPr>
          <w:ilvl w:val="0"/>
          <w:numId w:val="1008"/>
        </w:numPr>
      </w:pPr>
      <w:r>
        <w:rPr>
          <w:b/>
          <w:bCs/>
          <w:rFonts w:ascii="Times New Roman" w:hAnsi="Times New Roman" w:cs="Times New Roman" w:eastAsia="Times New Roman"/>
          <w:sz w:val="22"/>
          <w:szCs w:val="22"/>
        </w:rPr>
        <w:t xml:space="preserve">Backward-design question generation.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Claude Haiku 4.5 (temperature 0) reads each held-out window and writes a question whose answer requires the subject’s behavioral patterns observable in the training half. For each window, Haiku:</w:t>
      </w:r>
    </w:p>
    <w:p>
      <w:pPr>
        <w:pStyle w:val="Compact"/>
        <w:numPr>
          <w:ilvl w:val="1"/>
          <w:numId w:val="1009"/>
        </w:numPr>
      </w:pPr>
      <w:r>
        <w:rPr>
          <w:rFonts w:ascii="Times New Roman" w:hAnsi="Times New Roman" w:cs="Times New Roman" w:eastAsia="Times New Roman"/>
          <w:sz w:val="22"/>
          <w:szCs w:val="22"/>
        </w:rPr>
        <w:t xml:space="preserve">Extracts a verbatim ground-truth span from the held-out window.</w:t>
      </w:r>
    </w:p>
    <w:p>
      <w:pPr>
        <w:pStyle w:val="Compact"/>
        <w:numPr>
          <w:ilvl w:val="1"/>
          <w:numId w:val="1009"/>
        </w:numPr>
      </w:pPr>
      <w:r>
        <w:rPr>
          <w:rFonts w:ascii="Times New Roman" w:hAnsi="Times New Roman" w:cs="Times New Roman" w:eastAsia="Times New Roman"/>
          <w:sz w:val="22"/>
          <w:szCs w:val="22"/>
        </w:rPr>
        <w:t xml:space="preserve">Avoids named-entity or specific-date leakage in the question stem.</w:t>
      </w:r>
    </w:p>
    <w:p>
      <w:pPr>
        <w:pStyle w:val="Compact"/>
        <w:numPr>
          <w:ilvl w:val="1"/>
          <w:numId w:val="1009"/>
        </w:numPr>
      </w:pPr>
      <w:r>
        <w:rPr>
          <w:rFonts w:ascii="Times New Roman" w:hAnsi="Times New Roman" w:cs="Times New Roman" w:eastAsia="Times New Roman"/>
          <w:sz w:val="22"/>
          <w:szCs w:val="22"/>
        </w:rPr>
        <w:t xml:space="preserve">Targets one of 10 fixed behavioral-prediction categories: decisions, values, relationships, conflict, learning, risk, creativity, stress, career, and change-over-time.</w:t>
      </w:r>
    </w:p>
    <w:p>
      <w:pPr>
        <w:numPr>
          <w:ilvl w:val="0"/>
          <w:numId w:val="1008"/>
        </w:numPr>
      </w:pPr>
      <w:r>
        <w:rPr>
          <w:b/>
          <w:bCs/>
          <w:rFonts w:ascii="Times New Roman" w:hAnsi="Times New Roman" w:cs="Times New Roman" w:eastAsia="Times New Roman"/>
          <w:sz w:val="22"/>
          <w:szCs w:val="22"/>
        </w:rPr>
        <w:t xml:space="preserve">Supplementary tiers (not scored in §4).</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Beyond the behavioral-prediction tier, each battery additionally contains supplementary question tiers that test different competencies:</w:t>
      </w:r>
    </w:p>
    <w:p>
      <w:pPr>
        <w:pStyle w:val="Compact"/>
        <w:numPr>
          <w:ilvl w:val="1"/>
          <w:numId w:val="1010"/>
        </w:numPr>
      </w:pPr>
      <w:r>
        <w:rPr>
          <w:b/>
          <w:bCs/>
          <w:rFonts w:ascii="Times New Roman" w:hAnsi="Times New Roman" w:cs="Times New Roman" w:eastAsia="Times New Roman"/>
          <w:sz w:val="22"/>
          <w:szCs w:val="22"/>
        </w:rPr>
        <w:t xml:space="preserve">Recall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tests whether a system can retrieve specific factual content.</w:t>
      </w:r>
    </w:p>
    <w:p>
      <w:pPr>
        <w:pStyle w:val="Compact"/>
        <w:numPr>
          <w:ilvl w:val="1"/>
          <w:numId w:val="1010"/>
        </w:numPr>
      </w:pPr>
      <w:r>
        <w:rPr>
          <w:b/>
          <w:bCs/>
          <w:rFonts w:ascii="Times New Roman" w:hAnsi="Times New Roman" w:cs="Times New Roman" w:eastAsia="Times New Roman"/>
          <w:sz w:val="22"/>
          <w:szCs w:val="22"/>
        </w:rPr>
        <w:t xml:space="preserve">Adversarial-abstention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presents scenarios the source corpus does not cover, testing whether a system correctly refuses to predict rather than fabricates.</w:t>
      </w:r>
    </w:p>
    <w:p>
      <w:pPr>
        <w:numPr>
          <w:ilvl w:val="0"/>
          <w:numId w:val="1000"/>
        </w:numPr>
      </w:pPr>
      <w:r>
        <w:rPr>
          <w:rFonts w:ascii="Times New Roman" w:hAnsi="Times New Roman" w:cs="Times New Roman" w:eastAsia="Times New Roman"/>
          <w:sz w:val="22"/>
          <w:szCs w:val="22"/>
        </w:rPr>
        <w:t xml:space="preserve">These supplementary tiers are included in the battery files for future analysis but do not enter the §4 main results.</w:t>
      </w:r>
    </w:p>
    <w:p>
      <w:pPr>
        <w:numPr>
          <w:ilvl w:val="0"/>
          <w:numId w:val="1008"/>
        </w:numPr>
      </w:pPr>
      <w:r>
        <w:rPr>
          <w:b/>
          <w:bCs/>
          <w:rFonts w:ascii="Times New Roman" w:hAnsi="Times New Roman" w:cs="Times New Roman" w:eastAsia="Times New Roman"/>
          <w:sz w:val="22"/>
          <w:szCs w:val="22"/>
        </w:rPr>
        <w:t xml:space="preserve">Dedup and freeze.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Deduplication on lowercased question text, cap at target counts per category, MD5 checksum of the final battery. Downstream response and judgment files are invalidated if the battery checksum changes.</w:t>
      </w:r>
    </w:p>
    <w:p>
      <w:pPr>
        <w:pStyle w:val="FirstParagraph"/>
      </w:pPr>
      <w:r>
        <w:rPr>
          <w:rFonts w:ascii="Times New Roman" w:hAnsi="Times New Roman" w:cs="Times New Roman" w:eastAsia="Times New Roman"/>
          <w:sz w:val="22"/>
          <w:szCs w:val="22"/>
        </w:rPr>
        <w:t xml:space="preserve">Each main-study subject receives 39 behavioral prediction questions; the 14 main-study batteries total 546 questions.</w:t>
      </w:r>
      <w:r>
        <w:rPr>
          <w:rStyle w:val="FootnoteReference"/>
          <w:rFonts w:ascii="Times New Roman" w:hAnsi="Times New Roman" w:cs="Times New Roman" w:eastAsia="Times New Roman"/>
          <w:sz w:val="18"/>
          <w:szCs w:val="18"/>
        </w:rPr>
        <w:footnoteReference w:id="68"/>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Each battery covers 8 to 10 of the 10 categories. Definitions, example questions, and per-subject distributions are in Appendix B.1 and B.2.</w:t>
      </w:r>
    </w:p>
    <w:p>
      <w:pPr>
        <w:pStyle w:val="BodyText"/>
      </w:pPr>
      <w:r>
        <w:rPr>
          <w:rFonts w:ascii="Times New Roman" w:hAnsi="Times New Roman" w:cs="Times New Roman" w:eastAsia="Times New Roman"/>
          <w:sz w:val="22"/>
          <w:szCs w:val="22"/>
        </w:rPr>
        <w:t xml:space="preserve">Within the behavioral-prediction tier, individual questions vary in interpretive demand: some can be answered from facts alone, others require applying behavioral patterns to novel scenarios. This variation is decomposed in</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Leakage audit.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We empirically checked the no-leakage principle by searching every behavioral-prediction question for any sequence of seven or more consecutive words that appears verbatim in that subject’s held-out corpus. Across the 14 main-study subjects (546 questions), zero questions leak (true zero, not a rounded value).</w:t>
      </w:r>
      <w:r>
        <w:rPr>
          <w:rStyle w:val="FootnoteReference"/>
          <w:rFonts w:ascii="Times New Roman" w:hAnsi="Times New Roman" w:cs="Times New Roman" w:eastAsia="Times New Roman"/>
          <w:sz w:val="18"/>
          <w:szCs w:val="18"/>
        </w:rPr>
        <w:footnoteReference w:id="69"/>
      </w:r>
    </w:p>
    <w:p>
      <w:pPr>
        <w:pStyle w:val="BodyText"/>
      </w:pPr>
      <w:r>
        <w:rPr>
          <w:b/>
          <w:bCs/>
          <w:rFonts w:ascii="Times New Roman" w:hAnsi="Times New Roman" w:cs="Times New Roman" w:eastAsia="Times New Roman"/>
          <w:sz w:val="22"/>
          <w:szCs w:val="22"/>
        </w:rPr>
        <w:t xml:space="preserve">One false-premise outlier.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One item out of 586 (Zitkala-Ša Q18) carries a factually-wrong presupposition; the aggregate is unaffected. The broader need for a human-reviewed quality gate on automated batteries is flagged in</w:t>
      </w:r>
      <w:r>
        <w:rPr>
          <w:rFonts w:ascii="Times New Roman" w:hAnsi="Times New Roman" w:cs="Times New Roman" w:eastAsia="Times New Roman"/>
          <w:sz w:val="22"/>
          <w:szCs w:val="22"/>
        </w:rPr>
        <w:t xml:space="preserve"> </w:t>
      </w:r>
      <w:hyperlink w:anchor="sec-6-2">
        <w:r>
          <w:rPr>
            <w:rStyle w:val="Hyperlink"/>
            <w:rFonts w:ascii="Times New Roman" w:hAnsi="Times New Roman" w:cs="Times New Roman" w:eastAsia="Times New Roman"/>
            <w:sz w:val="22"/>
            <w:szCs w:val="22"/>
          </w:rPr>
          <w:t xml:space="preserve">§6.2</w:t>
        </w:r>
      </w:hyperlink>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Battery files and the leakage-audit script are in the public repository.</w:t>
      </w:r>
      <w:r>
        <w:rPr>
          <w:rStyle w:val="FootnoteReference"/>
          <w:rFonts w:ascii="Times New Roman" w:hAnsi="Times New Roman" w:cs="Times New Roman" w:eastAsia="Times New Roman"/>
          <w:sz w:val="18"/>
          <w:szCs w:val="18"/>
        </w:rPr>
        <w:footnoteReference w:id="70"/>
      </w:r>
    </w:p>
    <w:bookmarkEnd w:id="71"/>
    <w:bookmarkStart w:id="75" w:name="sec-3-5-1"/>
    <w:p>
      <w:pPr>
        <w:pStyle w:val="Heading3"/>
      </w:pPr>
      <w:r>
        <w:rPr>
          <w:rFonts w:ascii="Times New Roman" w:hAnsi="Times New Roman" w:cs="Times New Roman" w:eastAsia="Times New Roman"/>
          <w:sz w:val="26"/>
          <w:szCs w:val="26"/>
        </w:rPr>
        <w:t xml:space="preserve">3.5.1 Circularity controls</w:t>
      </w:r>
    </w:p>
    <w:p>
      <w:pPr>
        <w:pStyle w:val="FirstParagraph"/>
      </w:pPr>
      <w:r>
        <w:rPr>
          <w:rFonts w:ascii="Times New Roman" w:hAnsi="Times New Roman" w:cs="Times New Roman" w:eastAsia="Times New Roman"/>
          <w:sz w:val="22"/>
          <w:szCs w:val="22"/>
        </w:rPr>
        <w:t xml:space="preserve">The pipeline and the batteries both use Anthropic models for several roles</w:t>
      </w:r>
      <w:r>
        <w:rPr>
          <w:rFonts w:ascii="Times New Roman" w:hAnsi="Times New Roman" w:cs="Times New Roman" w:eastAsia="Times New Roman"/>
          <w:sz w:val="22"/>
          <w:szCs w:val="22"/>
        </w:rPr>
        <w:t xml:space="preserve"> </w:t>
      </w:r>
      <w:r>
        <w:rPr>
          <w:rStyle w:val="FootnoteReference"/>
          <w:rFonts w:ascii="Times New Roman" w:hAnsi="Times New Roman" w:cs="Times New Roman" w:eastAsia="Times New Roman"/>
          <w:sz w:val="18"/>
          <w:szCs w:val="18"/>
        </w:rPr>
        <w:footnoteReference w:id="72"/>
      </w:r>
      <w:r>
        <w:rPr>
          <w:rFonts w:ascii="Times New Roman" w:hAnsi="Times New Roman" w:cs="Times New Roman" w:eastAsia="Times New Roman"/>
          <w:sz w:val="22"/>
          <w:szCs w:val="22"/>
        </w:rPr>
        <w:t xml:space="preserve">. Two independent controls rule out a within-Anthropic frontier-model artifact; full per-subject results are reported in</w:t>
      </w:r>
      <w:r>
        <w:rPr>
          <w:rFonts w:ascii="Times New Roman" w:hAnsi="Times New Roman" w:cs="Times New Roman" w:eastAsia="Times New Roman"/>
          <w:sz w:val="22"/>
          <w:szCs w:val="22"/>
        </w:rPr>
        <w:t xml:space="preserve"> </w:t>
      </w:r>
      <w:hyperlink w:anchor="sec-4-6-1">
        <w:r>
          <w:rPr>
            <w:rStyle w:val="Hyperlink"/>
            <w:rFonts w:ascii="Times New Roman" w:hAnsi="Times New Roman" w:cs="Times New Roman" w:eastAsia="Times New Roman"/>
            <w:sz w:val="22"/>
            <w:szCs w:val="22"/>
          </w:rPr>
          <w:t xml:space="preserve">§4.6.1</w:t>
        </w:r>
      </w:hyperlink>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Control 1: Independent battery regeneration.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Batteries for all 13 global subjects were re-generated with GPT-5.4 using the identical backward-design prompt. Categorical-emphasis differences are minor; the methodology constrains the output more than the generating model does.</w:t>
      </w:r>
    </w:p>
    <w:p>
      <w:pPr>
        <w:pStyle w:val="BodyText"/>
      </w:pPr>
      <w:r>
        <w:rPr>
          <w:b/>
          <w:bCs/>
          <w:rFonts w:ascii="Times New Roman" w:hAnsi="Times New Roman" w:cs="Times New Roman" w:eastAsia="Times New Roman"/>
          <w:sz w:val="22"/>
          <w:szCs w:val="22"/>
        </w:rPr>
        <w:t xml:space="preserve">Control 2: Non-Anthropic response chain.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core conditions</w:t>
      </w:r>
      <w:r>
        <w:rPr>
          <w:rStyle w:val="FootnoteReference"/>
          <w:rFonts w:ascii="Times New Roman" w:hAnsi="Times New Roman" w:cs="Times New Roman" w:eastAsia="Times New Roman"/>
          <w:sz w:val="18"/>
          <w:szCs w:val="18"/>
        </w:rPr>
        <w:footnoteReference w:id="73"/>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were re-run on three subjects (Ebers, Yung Wing, Zitkala-Ša) using two non-Anthropic response models (Claude Sonnet 4.6 and Google Gemini 2.5 Pro) reading the GPT-5.4-regenerated batteries. The combination tests whether the Spec effect survives when both the response model and the battery-generation model sit outside the Anthropic family.</w:t>
      </w:r>
    </w:p>
    <w:p>
      <w:pPr>
        <w:pStyle w:val="BodyText"/>
      </w:pPr>
      <w:r>
        <w:rPr>
          <w:rFonts w:ascii="Times New Roman" w:hAnsi="Times New Roman" w:cs="Times New Roman" w:eastAsia="Times New Roman"/>
          <w:sz w:val="22"/>
          <w:szCs w:val="22"/>
        </w:rPr>
        <w:t xml:space="preserve">The broader LLM-as-judge circularity is discussed as an open limitation in</w:t>
      </w:r>
      <w:r>
        <w:rPr>
          <w:rFonts w:ascii="Times New Roman" w:hAnsi="Times New Roman" w:cs="Times New Roman" w:eastAsia="Times New Roman"/>
          <w:sz w:val="22"/>
          <w:szCs w:val="22"/>
        </w:rPr>
        <w:t xml:space="preserve"> </w:t>
      </w:r>
      <w:hyperlink w:anchor="sec-6-2">
        <w:r>
          <w:rPr>
            <w:rStyle w:val="Hyperlink"/>
            <w:rFonts w:ascii="Times New Roman" w:hAnsi="Times New Roman" w:cs="Times New Roman" w:eastAsia="Times New Roman"/>
            <w:sz w:val="22"/>
            <w:szCs w:val="22"/>
          </w:rPr>
          <w:t xml:space="preserve">§6.2</w:t>
        </w:r>
      </w:hyperlink>
      <w:r>
        <w:rPr>
          <w:rFonts w:ascii="Times New Roman" w:hAnsi="Times New Roman" w:cs="Times New Roman" w:eastAsia="Times New Roman"/>
          <w:sz w:val="22"/>
          <w:szCs w:val="22"/>
        </w:rPr>
        <w:t xml:space="preserve">.</w:t>
      </w:r>
      <w:r>
        <w:rPr>
          <w:rStyle w:val="FootnoteReference"/>
          <w:rFonts w:ascii="Times New Roman" w:hAnsi="Times New Roman" w:cs="Times New Roman" w:eastAsia="Times New Roman"/>
          <w:sz w:val="18"/>
          <w:szCs w:val="18"/>
        </w:rPr>
        <w:footnoteReference w:id="74"/>
      </w:r>
    </w:p>
    <w:bookmarkEnd w:id="75"/>
    <w:bookmarkStart w:id="78" w:name="sec-3-6"/>
    <w:p>
      <w:pPr>
        <w:pStyle w:val="Heading3"/>
      </w:pPr>
      <w:r>
        <w:rPr>
          <w:rFonts w:ascii="Times New Roman" w:hAnsi="Times New Roman" w:cs="Times New Roman" w:eastAsia="Times New Roman"/>
          <w:sz w:val="26"/>
          <w:szCs w:val="26"/>
        </w:rPr>
        <w:t xml:space="preserve">3.6 Response models</w:t>
      </w:r>
    </w:p>
    <w:p>
      <w:pPr>
        <w:pStyle w:val="FirstParagraph"/>
      </w:pPr>
      <w:r>
        <w:rPr>
          <w:b/>
          <w:bCs/>
          <w:rFonts w:ascii="Times New Roman" w:hAnsi="Times New Roman" w:cs="Times New Roman" w:eastAsia="Times New Roman"/>
          <w:sz w:val="22"/>
          <w:szCs w:val="22"/>
        </w:rPr>
        <w:t xml:space="preserve">Tier 1 (main study): Claude Haiku 4.5 as the primary response model, run across all 14 subjects and every condition in the main matrix.</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Haiku was chosen as a deliberately weaker baseline: a Spec effect that registers on a relatively weak response model is harder to attribute to the model’s pretraining alone, which gives a conservative readout of effect direction.</w:t>
      </w:r>
      <w:r>
        <w:rPr>
          <w:rFonts w:ascii="Times New Roman" w:hAnsi="Times New Roman" w:cs="Times New Roman" w:eastAsia="Times New Roman"/>
          <w:sz w:val="22"/>
          <w:szCs w:val="22"/>
        </w:rPr>
        <w:t xml:space="preserve"> </w:t>
      </w:r>
      <w:hyperlink w:anchor="sec-4-6-1">
        <w:r>
          <w:rPr>
            <w:rStyle w:val="Hyperlink"/>
            <w:rFonts w:ascii="Times New Roman" w:hAnsi="Times New Roman" w:cs="Times New Roman" w:eastAsia="Times New Roman"/>
            <w:sz w:val="22"/>
            <w:szCs w:val="22"/>
          </w:rPr>
          <w:t xml:space="preserve">§4.6.1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Tier 2 cross-provider probe tests whether the direction reproduces on stronger response models.</w:t>
      </w:r>
    </w:p>
    <w:p>
      <w:pPr>
        <w:pStyle w:val="BodyText"/>
      </w:pPr>
      <w:r>
        <w:rPr>
          <w:b/>
          <w:bCs/>
          <w:rFonts w:ascii="Times New Roman" w:hAnsi="Times New Roman" w:cs="Times New Roman" w:eastAsia="Times New Roman"/>
          <w:sz w:val="22"/>
          <w:szCs w:val="22"/>
        </w:rPr>
        <w:t xml:space="preserve">Tier 2 (cross-provider response generation).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sensitivity probe using non-Anthropic response models on a subset of subjects; methodology and results are reported together in</w:t>
      </w:r>
      <w:r>
        <w:rPr>
          <w:rFonts w:ascii="Times New Roman" w:hAnsi="Times New Roman" w:cs="Times New Roman" w:eastAsia="Times New Roman"/>
          <w:sz w:val="22"/>
          <w:szCs w:val="22"/>
        </w:rPr>
        <w:t xml:space="preserve"> </w:t>
      </w:r>
      <w:hyperlink w:anchor="sec-4-6-1">
        <w:r>
          <w:rPr>
            <w:rStyle w:val="Hyperlink"/>
            <w:rFonts w:ascii="Times New Roman" w:hAnsi="Times New Roman" w:cs="Times New Roman" w:eastAsia="Times New Roman"/>
            <w:sz w:val="22"/>
            <w:szCs w:val="22"/>
          </w:rPr>
          <w:t xml:space="preserve">§4.6.1</w:t>
        </w:r>
      </w:hyperlink>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Prompt schema.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single shared prompt is used across every condition. The system message frames the task as behavioral prediction of a specific person; the user message is the question plus whichever context inputs the condition specifies (</w:t>
      </w:r>
      <w:hyperlink w:anchor="sec-3-2">
        <w:r>
          <w:rPr>
            <w:rStyle w:val="Hyperlink"/>
            <w:rFonts w:ascii="Times New Roman" w:hAnsi="Times New Roman" w:cs="Times New Roman" w:eastAsia="Times New Roman"/>
            <w:sz w:val="22"/>
            <w:szCs w:val="22"/>
          </w:rPr>
          <w:t xml:space="preserve">§3.2</w:t>
        </w:r>
      </w:hyperlink>
      <w:r>
        <w:rPr>
          <w:rFonts w:ascii="Times New Roman" w:hAnsi="Times New Roman" w:cs="Times New Roman" w:eastAsia="Times New Roman"/>
          <w:sz w:val="22"/>
          <w:szCs w:val="22"/>
        </w:rPr>
        <w:t xml:space="preserve">). Nothing about the prompt changes per condition beyond the injected context block.</w:t>
      </w:r>
      <w:r>
        <w:rPr>
          <w:rStyle w:val="FootnoteReference"/>
          <w:rFonts w:ascii="Times New Roman" w:hAnsi="Times New Roman" w:cs="Times New Roman" w:eastAsia="Times New Roman"/>
          <w:sz w:val="18"/>
          <w:szCs w:val="18"/>
        </w:rPr>
        <w:footnoteReference w:id="76"/>
      </w:r>
    </w:p>
    <w:p>
      <w:pPr>
        <w:pStyle w:val="SourceCode"/>
      </w:pPr>
      <w:r>
        <w:rPr>
          <w:rStyle w:val="VerbatimChar"/>
          <w:rFonts w:ascii="Times New Roman" w:hAnsi="Times New Roman" w:cs="Times New Roman" w:eastAsia="Times New Roman"/>
          <w:sz w:val="22"/>
          <w:szCs w:val="22"/>
        </w:rPr>
        <w:t xml:space="preserve">System: You are predicting how &lt;subject&gt; would respond to a specific</w:t>
      </w:r>
      <w:r>
        <w:rPr>
          <w:rFonts w:ascii="Times New Roman" w:hAnsi="Times New Roman" w:cs="Times New Roman" w:eastAsia="Times New Roman"/>
          <w:sz w:val="22"/>
          <w:szCs w:val="22"/>
        </w:rPr>
        <w:br/>
      </w:r>
      <w:r>
        <w:rPr>
          <w:rStyle w:val="VerbatimChar"/>
          <w:rFonts w:ascii="Times New Roman" w:hAnsi="Times New Roman" w:cs="Times New Roman" w:eastAsia="Times New Roman"/>
          <w:sz w:val="22"/>
          <w:szCs w:val="22"/>
        </w:rPr>
        <w:t xml:space="preserve">        question about their behavior, values, or reasoning. Answer</w:t>
      </w:r>
      <w:r>
        <w:rPr>
          <w:rFonts w:ascii="Times New Roman" w:hAnsi="Times New Roman" w:cs="Times New Roman" w:eastAsia="Times New Roman"/>
          <w:sz w:val="22"/>
          <w:szCs w:val="22"/>
        </w:rPr>
        <w:br/>
      </w:r>
      <w:r>
        <w:rPr>
          <w:rStyle w:val="VerbatimChar"/>
          <w:rFonts w:ascii="Times New Roman" w:hAnsi="Times New Roman" w:cs="Times New Roman" w:eastAsia="Times New Roman"/>
          <w:sz w:val="22"/>
          <w:szCs w:val="22"/>
        </w:rPr>
        <w:t xml:space="preserve">        in &lt;subject&gt;'s voice, grounded in their demonstrated patterns.</w:t>
      </w:r>
      <w:r>
        <w:rPr>
          <w:rFonts w:ascii="Times New Roman" w:hAnsi="Times New Roman" w:cs="Times New Roman" w:eastAsia="Times New Roman"/>
          <w:sz w:val="22"/>
          <w:szCs w:val="22"/>
        </w:rPr>
        <w:br/>
      </w:r>
      <w:r>
        <w:rPr>
          <w:rFonts w:ascii="Times New Roman" w:hAnsi="Times New Roman" w:cs="Times New Roman" w:eastAsia="Times New Roman"/>
          <w:sz w:val="22"/>
          <w:szCs w:val="22"/>
        </w:rPr>
        <w:br/>
      </w:r>
      <w:r>
        <w:rPr>
          <w:rStyle w:val="VerbatimChar"/>
          <w:rFonts w:ascii="Times New Roman" w:hAnsi="Times New Roman" w:cs="Times New Roman" w:eastAsia="Times New Roman"/>
          <w:sz w:val="22"/>
          <w:szCs w:val="22"/>
        </w:rPr>
        <w:t xml:space="preserve">User:   &lt;context block, one of: empty (C5), Spec (C2a), wrong-Spec (C2c),</w:t>
      </w:r>
      <w:r>
        <w:rPr>
          <w:rFonts w:ascii="Times New Roman" w:hAnsi="Times New Roman" w:cs="Times New Roman" w:eastAsia="Times New Roman"/>
          <w:sz w:val="22"/>
          <w:szCs w:val="22"/>
        </w:rPr>
        <w:br/>
      </w:r>
      <w:r>
        <w:rPr>
          <w:rStyle w:val="VerbatimChar"/>
          <w:rFonts w:ascii="Times New Roman" w:hAnsi="Times New Roman" w:cs="Times New Roman" w:eastAsia="Times New Roman"/>
          <w:sz w:val="22"/>
          <w:szCs w:val="22"/>
        </w:rPr>
        <w:t xml:space="preserve">         facts (C4), facts + Spec (C4a), corpus (C8), corpus + Spec</w:t>
      </w:r>
      <w:r>
        <w:rPr>
          <w:rFonts w:ascii="Times New Roman" w:hAnsi="Times New Roman" w:cs="Times New Roman" w:eastAsia="Times New Roman"/>
          <w:sz w:val="22"/>
          <w:szCs w:val="22"/>
        </w:rPr>
        <w:br/>
      </w:r>
      <w:r>
        <w:rPr>
          <w:rStyle w:val="VerbatimChar"/>
          <w:rFonts w:ascii="Times New Roman" w:hAnsi="Times New Roman" w:cs="Times New Roman" w:eastAsia="Times New Roman"/>
          <w:sz w:val="22"/>
          <w:szCs w:val="22"/>
        </w:rPr>
        <w:t xml:space="preserve">         (C9), or retrieval ± Spec (C1 / C3)&gt;</w:t>
      </w:r>
      <w:r>
        <w:rPr>
          <w:rFonts w:ascii="Times New Roman" w:hAnsi="Times New Roman" w:cs="Times New Roman" w:eastAsia="Times New Roman"/>
          <w:sz w:val="22"/>
          <w:szCs w:val="22"/>
        </w:rPr>
        <w:br/>
      </w:r>
      <w:r>
        <w:rPr>
          <w:rFonts w:ascii="Times New Roman" w:hAnsi="Times New Roman" w:cs="Times New Roman" w:eastAsia="Times New Roman"/>
          <w:sz w:val="22"/>
          <w:szCs w:val="22"/>
        </w:rPr>
        <w:br/>
      </w:r>
      <w:r>
        <w:rPr>
          <w:rStyle w:val="VerbatimChar"/>
          <w:rFonts w:ascii="Times New Roman" w:hAnsi="Times New Roman" w:cs="Times New Roman" w:eastAsia="Times New Roman"/>
          <w:sz w:val="22"/>
          <w:szCs w:val="22"/>
        </w:rPr>
        <w:t xml:space="preserve">        Question: &lt;question text&gt;</w:t>
      </w:r>
    </w:p>
    <w:p>
      <w:pPr>
        <w:pStyle w:val="FirstParagraph"/>
      </w:pPr>
      <w:r>
        <w:rPr>
          <w:rFonts w:ascii="Times New Roman" w:hAnsi="Times New Roman" w:cs="Times New Roman" w:eastAsia="Times New Roman"/>
          <w:sz w:val="22"/>
          <w:szCs w:val="22"/>
        </w:rPr>
        <w:t xml:space="preserve">The prompt is deliberately uniform and deliberately faithfulness-oriented. The system message asks the model to ground its answer in the subject’s demonstrated patterns and to answer in the subject’s voice; we chose this framing because the study tests whether the served context lets the model do exactly that. No instruction tells the model to abstain, hedge, or commit; the model’s natural refusal-or-commitment pattern given a specific context is itself part of the phenomenon the study tests, and</w:t>
      </w:r>
      <w:r>
        <w:rPr>
          <w:rFonts w:ascii="Times New Roman" w:hAnsi="Times New Roman" w:cs="Times New Roman" w:eastAsia="Times New Roman"/>
          <w:sz w:val="22"/>
          <w:szCs w:val="22"/>
        </w:rPr>
        <w:t xml:space="preserve">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reports the hedging-rate shift across conditions as a substantive finding rather than a behavior to suppress.</w:t>
      </w:r>
    </w:p>
    <w:p>
      <w:pPr>
        <w:pStyle w:val="BodyText"/>
      </w:pPr>
      <w:r>
        <w:rPr>
          <w:b/>
          <w:bCs/>
          <w:rFonts w:ascii="Times New Roman" w:hAnsi="Times New Roman" w:cs="Times New Roman" w:eastAsia="Times New Roman"/>
          <w:sz w:val="22"/>
          <w:szCs w:val="22"/>
        </w:rPr>
        <w:t xml:space="preserve">Two effects of the faithfulness framing.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Asking for the subject’s voice may favor systems that surface verbatim corpus passages over systems that surface compressed interpretive structure (Letta’s stateful-agent path is one such system, examined post-hoc in Appendix G). Asking the model to ground in demonstrated patterns may push it toward abstention when the served context underdetermines a confident answer (visible in the Spec-induced refusal cases in</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 Because the framing is identical across every condition, it cannot be the source of the differential effect the study measures; a neutral-prompt robustness check is flagged as future work in §7.</w:t>
      </w:r>
    </w:p>
    <w:p>
      <w:pPr>
        <w:pStyle w:val="BodyText"/>
      </w:pPr>
      <w:r>
        <w:rPr>
          <w:b/>
          <w:bCs/>
          <w:rFonts w:ascii="Times New Roman" w:hAnsi="Times New Roman" w:cs="Times New Roman" w:eastAsia="Times New Roman"/>
          <w:sz w:val="22"/>
          <w:szCs w:val="22"/>
        </w:rPr>
        <w:t xml:space="preserve">With the framing held fixed across every condition, what the conditions vary is the source of the patterns the model works from.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cs="Times New Roman" w:eastAsia="Times New Roman"/>
                <w:sz w:val="22"/>
                <w:szCs w:val="22"/>
              </w:rPr>
              <w:t xml:space="preserve">Condition</w:t>
            </w:r>
          </w:p>
        </w:tc>
        <w:tc>
          <w:tcPr/>
          <w:p>
            <w:pPr>
              <w:pStyle w:val="Compact"/>
            </w:pPr>
            <w:r>
              <w:rPr>
                <w:rFonts w:ascii="Times New Roman" w:hAnsi="Times New Roman" w:cs="Times New Roman" w:eastAsia="Times New Roman"/>
                <w:sz w:val="22"/>
                <w:szCs w:val="22"/>
              </w:rPr>
              <w:t xml:space="preserve">Pattern source served to the model</w:t>
            </w:r>
          </w:p>
        </w:tc>
      </w:tr>
      <w:tr>
        <w:tc>
          <w:tcPr/>
          <w:p>
            <w:pPr>
              <w:pStyle w:val="Compact"/>
            </w:pPr>
            <w:r>
              <w:rPr>
                <w:rFonts w:ascii="Times New Roman" w:hAnsi="Times New Roman" w:cs="Times New Roman" w:eastAsia="Times New Roman"/>
                <w:sz w:val="22"/>
                <w:szCs w:val="22"/>
              </w:rPr>
              <w:t xml:space="preserve">C5 (no context)</w:t>
            </w:r>
          </w:p>
        </w:tc>
        <w:tc>
          <w:tcPr/>
          <w:p>
            <w:pPr>
              <w:pStyle w:val="Compact"/>
            </w:pPr>
            <w:r>
              <w:rPr>
                <w:rFonts w:ascii="Times New Roman" w:hAnsi="Times New Roman" w:cs="Times New Roman" w:eastAsia="Times New Roman"/>
                <w:sz w:val="22"/>
                <w:szCs w:val="22"/>
              </w:rPr>
              <w:t xml:space="preserve">The model’s pretraining alone</w:t>
            </w:r>
          </w:p>
        </w:tc>
      </w:tr>
      <w:tr>
        <w:tc>
          <w:tcPr/>
          <w:p>
            <w:pPr>
              <w:pStyle w:val="Compact"/>
            </w:pPr>
            <w:r>
              <w:rPr>
                <w:rFonts w:ascii="Times New Roman" w:hAnsi="Times New Roman" w:cs="Times New Roman" w:eastAsia="Times New Roman"/>
                <w:sz w:val="22"/>
                <w:szCs w:val="22"/>
              </w:rPr>
              <w:t xml:space="preserve">C2a (Spec only)</w:t>
            </w:r>
          </w:p>
        </w:tc>
        <w:tc>
          <w:tcPr/>
          <w:p>
            <w:pPr>
              <w:pStyle w:val="Compact"/>
            </w:pPr>
            <w:r>
              <w:rPr>
                <w:rFonts w:ascii="Times New Roman" w:hAnsi="Times New Roman" w:cs="Times New Roman" w:eastAsia="Times New Roman"/>
                <w:sz w:val="22"/>
                <w:szCs w:val="22"/>
              </w:rPr>
              <w:t xml:space="preserve">Pre-extracted patterns served as the Behavioral Specification</w:t>
            </w:r>
          </w:p>
        </w:tc>
      </w:tr>
      <w:tr>
        <w:tc>
          <w:tcPr/>
          <w:p>
            <w:pPr>
              <w:pStyle w:val="Compact"/>
            </w:pPr>
            <w:r>
              <w:rPr>
                <w:rFonts w:ascii="Times New Roman" w:hAnsi="Times New Roman" w:cs="Times New Roman" w:eastAsia="Times New Roman"/>
                <w:sz w:val="22"/>
                <w:szCs w:val="22"/>
              </w:rPr>
              <w:t xml:space="preserve">C4 / C8 (facts / corpus)</w:t>
            </w:r>
          </w:p>
        </w:tc>
        <w:tc>
          <w:tcPr/>
          <w:p>
            <w:pPr>
              <w:pStyle w:val="Compact"/>
            </w:pPr>
            <w:r>
              <w:rPr>
                <w:rFonts w:ascii="Times New Roman" w:hAnsi="Times New Roman" w:cs="Times New Roman" w:eastAsia="Times New Roman"/>
                <w:sz w:val="22"/>
                <w:szCs w:val="22"/>
              </w:rPr>
              <w:t xml:space="preserve">Raw material; the model must identify patterns at runtime</w:t>
            </w:r>
          </w:p>
        </w:tc>
      </w:tr>
      <w:tr>
        <w:tc>
          <w:tcPr/>
          <w:p>
            <w:pPr>
              <w:pStyle w:val="Compact"/>
            </w:pPr>
            <w:r>
              <w:rPr>
                <w:rFonts w:ascii="Times New Roman" w:hAnsi="Times New Roman" w:cs="Times New Roman" w:eastAsia="Times New Roman"/>
                <w:sz w:val="22"/>
                <w:szCs w:val="22"/>
              </w:rPr>
              <w:t xml:space="preserve">C4a / C9 (facts + Spec / corpus + Spec)</w:t>
            </w:r>
          </w:p>
        </w:tc>
        <w:tc>
          <w:tcPr/>
          <w:p>
            <w:pPr>
              <w:pStyle w:val="Compact"/>
            </w:pPr>
            <w:r>
              <w:rPr>
                <w:rFonts w:ascii="Times New Roman" w:hAnsi="Times New Roman" w:cs="Times New Roman" w:eastAsia="Times New Roman"/>
                <w:sz w:val="22"/>
                <w:szCs w:val="22"/>
              </w:rPr>
              <w:t xml:space="preserve">Pre-extracted patterns alongside raw material</w:t>
            </w:r>
          </w:p>
        </w:tc>
      </w:tr>
      <w:tr>
        <w:tc>
          <w:tcPr/>
          <w:p>
            <w:pPr>
              <w:pStyle w:val="Compact"/>
            </w:pPr>
            <w:r>
              <w:rPr>
                <w:rFonts w:ascii="Times New Roman" w:hAnsi="Times New Roman" w:cs="Times New Roman" w:eastAsia="Times New Roman"/>
                <w:sz w:val="22"/>
                <w:szCs w:val="22"/>
              </w:rPr>
              <w:t xml:space="preserve">C2c (wrong-Spec)</w:t>
            </w:r>
          </w:p>
        </w:tc>
        <w:tc>
          <w:tcPr/>
          <w:p>
            <w:pPr>
              <w:pStyle w:val="Compact"/>
            </w:pPr>
            <w:r>
              <w:rPr>
                <w:rFonts w:ascii="Times New Roman" w:hAnsi="Times New Roman" w:cs="Times New Roman" w:eastAsia="Times New Roman"/>
                <w:sz w:val="22"/>
                <w:szCs w:val="22"/>
              </w:rPr>
              <w:t xml:space="preserve">Pre-extracted patterns from a different person</w:t>
            </w:r>
          </w:p>
        </w:tc>
      </w:tr>
    </w:tbl>
    <w:p>
      <w:pPr>
        <w:pStyle w:val="BodyText"/>
      </w:pPr>
      <w:r>
        <w:rPr>
          <w:rFonts w:ascii="Times New Roman" w:hAnsi="Times New Roman" w:cs="Times New Roman" w:eastAsia="Times New Roman"/>
          <w:sz w:val="22"/>
          <w:szCs w:val="22"/>
        </w:rPr>
        <w:t xml:space="preserve">The empirical evidence that the prompt is not the lift mechanism (the C2a vs. C4 / C8 comparison and the C2c wrong-Spec control) is reported in</w:t>
      </w:r>
      <w:r>
        <w:rPr>
          <w:rFonts w:ascii="Times New Roman" w:hAnsi="Times New Roman" w:cs="Times New Roman" w:eastAsia="Times New Roman"/>
          <w:sz w:val="22"/>
          <w:szCs w:val="22"/>
        </w:rPr>
        <w:t xml:space="preserve">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Exact model identifiers, full prompt text, and Tier 2 invocation parameters are in Appendix C.</w:t>
      </w:r>
      <w:r>
        <w:rPr>
          <w:rStyle w:val="FootnoteReference"/>
          <w:rFonts w:ascii="Times New Roman" w:hAnsi="Times New Roman" w:cs="Times New Roman" w:eastAsia="Times New Roman"/>
          <w:sz w:val="18"/>
          <w:szCs w:val="18"/>
        </w:rPr>
        <w:footnoteReference w:id="77"/>
      </w:r>
    </w:p>
    <w:bookmarkEnd w:id="78"/>
    <w:bookmarkStart w:id="81" w:name="sec-3-7"/>
    <w:p>
      <w:pPr>
        <w:pStyle w:val="Heading3"/>
      </w:pPr>
      <w:r>
        <w:rPr>
          <w:rFonts w:ascii="Times New Roman" w:hAnsi="Times New Roman" w:cs="Times New Roman" w:eastAsia="Times New Roman"/>
          <w:sz w:val="26"/>
          <w:szCs w:val="26"/>
        </w:rPr>
        <w:t xml:space="preserve">3.7 Pipeline for the Behavioral Specification</w:t>
      </w:r>
    </w:p>
    <w:p>
      <w:pPr>
        <w:pStyle w:val="FirstParagraph"/>
      </w:pPr>
      <w:r>
        <w:rPr>
          <w:b/>
          <w:bCs/>
          <w:rFonts w:ascii="Times New Roman" w:hAnsi="Times New Roman" w:cs="Times New Roman" w:eastAsia="Times New Roman"/>
          <w:sz w:val="22"/>
          <w:szCs w:val="22"/>
        </w:rPr>
        <w:t xml:space="preserve">A Behavioral Specification is a structured document encoding a person’s behavioral patterns.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It is composed of three interpretive layers (anchors, core, predictions) plus a composed unified brief; total size per subject is approximately 7,000 tokens (~5,000 words, about the length of a short magazine article). Every Specification evaluated in this paper is produced by</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Base Layer</w:t>
      </w:r>
      <w:r>
        <w:rPr>
          <w:rFonts w:ascii="Times New Roman" w:hAnsi="Times New Roman" w:cs="Times New Roman" w:eastAsia="Times New Roman"/>
          <w:sz w:val="22"/>
          <w:szCs w:val="22"/>
        </w:rPr>
        <w:t xml:space="preserve">, an open-source reference implementation of the pipeline; Base Layer is included in the study as one of the memory-system comparison conditions (</w:t>
      </w:r>
      <w:hyperlink w:anchor="sec-3-5">
        <w:r>
          <w:rPr>
            <w:rStyle w:val="Hyperlink"/>
            <w:rFonts w:ascii="Times New Roman" w:hAnsi="Times New Roman" w:cs="Times New Roman" w:eastAsia="Times New Roman"/>
            <w:sz w:val="22"/>
            <w:szCs w:val="22"/>
          </w:rPr>
          <w:t xml:space="preserve">§3.5</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 alongside the four commercial systems (Mem0, Letta, Supermemory, Zep). The pipeline transforms raw source text in five steps: import, extract, embed, author, and compose. Each step is a single script backed by a single model choice.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s="Times New Roman" w:eastAsia="Times New Roman"/>
                <w:sz w:val="22"/>
                <w:szCs w:val="22"/>
              </w:rPr>
              <w:t xml:space="preserve">Step</w:t>
            </w:r>
          </w:p>
        </w:tc>
        <w:tc>
          <w:tcPr/>
          <w:p>
            <w:pPr>
              <w:pStyle w:val="Compact"/>
            </w:pPr>
            <w:r>
              <w:rPr>
                <w:rFonts w:ascii="Times New Roman" w:hAnsi="Times New Roman" w:cs="Times New Roman" w:eastAsia="Times New Roman"/>
                <w:sz w:val="22"/>
                <w:szCs w:val="22"/>
              </w:rPr>
              <w:t xml:space="preserve">Input</w:t>
            </w:r>
          </w:p>
        </w:tc>
        <w:tc>
          <w:tcPr/>
          <w:p>
            <w:pPr>
              <w:pStyle w:val="Compact"/>
            </w:pPr>
            <w:r>
              <w:rPr>
                <w:rFonts w:ascii="Times New Roman" w:hAnsi="Times New Roman" w:cs="Times New Roman" w:eastAsia="Times New Roman"/>
                <w:sz w:val="22"/>
                <w:szCs w:val="22"/>
              </w:rPr>
              <w:t xml:space="preserve">Tool / model</w:t>
            </w:r>
          </w:p>
        </w:tc>
        <w:tc>
          <w:tcPr/>
          <w:p>
            <w:pPr>
              <w:pStyle w:val="Compact"/>
            </w:pPr>
            <w:r>
              <w:rPr>
                <w:rFonts w:ascii="Times New Roman" w:hAnsi="Times New Roman" w:cs="Times New Roman" w:eastAsia="Times New Roman"/>
                <w:sz w:val="22"/>
                <w:szCs w:val="22"/>
              </w:rPr>
              <w:t xml:space="preserve">Output</w:t>
            </w:r>
          </w:p>
        </w:tc>
      </w:tr>
      <w:tr>
        <w:tc>
          <w:tcPr/>
          <w:p>
            <w:pPr>
              <w:pStyle w:val="Compact"/>
            </w:pPr>
            <w:r>
              <w:rPr>
                <w:rFonts w:ascii="Times New Roman" w:hAnsi="Times New Roman" w:cs="Times New Roman" w:eastAsia="Times New Roman"/>
                <w:sz w:val="22"/>
                <w:szCs w:val="22"/>
              </w:rPr>
              <w:t xml:space="preserve">1. Import</w:t>
            </w:r>
          </w:p>
        </w:tc>
        <w:tc>
          <w:tcPr/>
          <w:p>
            <w:pPr>
              <w:pStyle w:val="Compact"/>
            </w:pPr>
            <w:r>
              <w:rPr>
                <w:rFonts w:ascii="Times New Roman" w:hAnsi="Times New Roman" w:cs="Times New Roman" w:eastAsia="Times New Roman"/>
                <w:sz w:val="22"/>
                <w:szCs w:val="22"/>
              </w:rPr>
              <w:t xml:space="preserve">ChatGPT / Claude exports, journals, plain text, directories</w:t>
            </w:r>
          </w:p>
        </w:tc>
        <w:tc>
          <w:tcPr/>
          <w:p>
            <w:pPr>
              <w:pStyle w:val="Compact"/>
            </w:pPr>
            <w:r>
              <w:rPr>
                <w:rStyle w:val="VerbatimChar"/>
                <w:rFonts w:ascii="Times New Roman" w:hAnsi="Times New Roman" w:cs="Times New Roman" w:eastAsia="Times New Roman"/>
                <w:sz w:val="22"/>
                <w:szCs w:val="22"/>
              </w:rPr>
              <w:t xml:space="preserve">import_conversations.py</w:t>
            </w:r>
          </w:p>
        </w:tc>
        <w:tc>
          <w:tcPr/>
          <w:p>
            <w:pPr>
              <w:pStyle w:val="Compact"/>
            </w:pPr>
            <w:r>
              <w:rPr>
                <w:rFonts w:ascii="Times New Roman" w:hAnsi="Times New Roman" w:cs="Times New Roman" w:eastAsia="Times New Roman"/>
                <w:sz w:val="22"/>
                <w:szCs w:val="22"/>
              </w:rPr>
              <w:t xml:space="preserve">A local database holding the cleaned, de-duplicated source text</w:t>
            </w:r>
          </w:p>
        </w:tc>
      </w:tr>
      <w:tr>
        <w:tc>
          <w:tcPr/>
          <w:p>
            <w:pPr>
              <w:pStyle w:val="Compact"/>
            </w:pPr>
            <w:r>
              <w:rPr>
                <w:rFonts w:ascii="Times New Roman" w:hAnsi="Times New Roman" w:cs="Times New Roman" w:eastAsia="Times New Roman"/>
                <w:sz w:val="22"/>
                <w:szCs w:val="22"/>
              </w:rPr>
              <w:t xml:space="preserve">2. Extract</w:t>
            </w:r>
          </w:p>
        </w:tc>
        <w:tc>
          <w:tcPr/>
          <w:p>
            <w:pPr>
              <w:pStyle w:val="Compact"/>
            </w:pPr>
            <w:r>
              <w:rPr>
                <w:rFonts w:ascii="Times New Roman" w:hAnsi="Times New Roman" w:cs="Times New Roman" w:eastAsia="Times New Roman"/>
                <w:sz w:val="22"/>
                <w:szCs w:val="22"/>
              </w:rPr>
              <w:t xml:space="preserve">Canonical source text</w:t>
            </w:r>
          </w:p>
        </w:tc>
        <w:tc>
          <w:tcPr/>
          <w:p>
            <w:pPr>
              <w:pStyle w:val="Compact"/>
            </w:pPr>
            <w:r>
              <w:rPr>
                <w:rStyle w:val="VerbatimChar"/>
                <w:rFonts w:ascii="Times New Roman" w:hAnsi="Times New Roman" w:cs="Times New Roman" w:eastAsia="Times New Roman"/>
                <w:sz w:val="22"/>
                <w:szCs w:val="22"/>
              </w:rPr>
              <w:t xml:space="preserve">extract_facts.py</w:t>
            </w:r>
            <w:r>
              <w:rPr>
                <w:rFonts w:ascii="Times New Roman" w:hAnsi="Times New Roman" w:cs="Times New Roman" w:eastAsia="Times New Roman"/>
                <w:sz w:val="22"/>
                <w:szCs w:val="22"/>
              </w:rPr>
              <w:t xml:space="preserve">, Claude Haiku 4.5, 46-predicate vocabulary (full list in</w:t>
            </w:r>
            <w:r>
              <w:rPr>
                <w:rFonts w:ascii="Times New Roman" w:hAnsi="Times New Roman" w:cs="Times New Roman" w:eastAsia="Times New Roman"/>
                <w:sz w:val="22"/>
                <w:szCs w:val="22"/>
              </w:rPr>
              <w:t xml:space="preserve"> </w:t>
            </w:r>
            <w:hyperlink w:anchor="appendix-a-predicate-vocabulary">
              <w:r>
                <w:rPr>
                  <w:rStyle w:val="Hyperlink"/>
                  <w:rFonts w:ascii="Times New Roman" w:hAnsi="Times New Roman" w:cs="Times New Roman" w:eastAsia="Times New Roman"/>
                  <w:sz w:val="22"/>
                  <w:szCs w:val="22"/>
                </w:rPr>
                <w:t xml:space="preserve">Appendix A</w:t>
              </w:r>
            </w:hyperlink>
            <w:r>
              <w:rPr>
                <w:rFonts w:ascii="Times New Roman" w:hAnsi="Times New Roman" w:cs="Times New Roman" w:eastAsia="Times New Roman"/>
                <w:sz w:val="22"/>
                <w:szCs w:val="22"/>
              </w:rPr>
              <w:t xml:space="preserve">)</w:t>
            </w:r>
          </w:p>
        </w:tc>
        <w:tc>
          <w:tcPr/>
          <w:p>
            <w:pPr>
              <w:pStyle w:val="Compact"/>
            </w:pPr>
            <w:r>
              <w:rPr>
                <w:rFonts w:ascii="Times New Roman" w:hAnsi="Times New Roman" w:cs="Times New Roman" w:eastAsia="Times New Roman"/>
                <w:sz w:val="22"/>
                <w:szCs w:val="22"/>
              </w:rPr>
              <w:t xml:space="preserve">Behavioral patterns extracted as short structured statements (e.g.,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“avoids confrontation,”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“values craft over speed”</w:t>
            </w:r>
            <w:r>
              <w:rPr>
                <w:rFonts w:ascii="Times New Roman" w:hAnsi="Times New Roman" w:cs="Times New Roman" w:eastAsia="Times New Roman"/>
                <w:sz w:val="22"/>
                <w:szCs w:val="22"/>
              </w:rPr>
              <w:t xml:space="preserve">), with bookkeeping operations to add new patterns, update existing ones, delete contradicted ones, or skip duplicates</w:t>
            </w:r>
          </w:p>
        </w:tc>
      </w:tr>
      <w:tr>
        <w:tc>
          <w:tcPr/>
          <w:p>
            <w:pPr>
              <w:pStyle w:val="Compact"/>
            </w:pPr>
            <w:r>
              <w:rPr>
                <w:rFonts w:ascii="Times New Roman" w:hAnsi="Times New Roman" w:cs="Times New Roman" w:eastAsia="Times New Roman"/>
                <w:sz w:val="22"/>
                <w:szCs w:val="22"/>
              </w:rPr>
              <w:t xml:space="preserve">3. Embed</w:t>
            </w:r>
          </w:p>
        </w:tc>
        <w:tc>
          <w:tcPr/>
          <w:p>
            <w:pPr>
              <w:pStyle w:val="Compact"/>
            </w:pPr>
            <w:r>
              <w:rPr>
                <w:rFonts w:ascii="Times New Roman" w:hAnsi="Times New Roman" w:cs="Times New Roman" w:eastAsia="Times New Roman"/>
                <w:sz w:val="22"/>
                <w:szCs w:val="22"/>
              </w:rPr>
              <w:t xml:space="preserve">All imported message text</w:t>
            </w:r>
          </w:p>
        </w:tc>
        <w:tc>
          <w:tcPr/>
          <w:p>
            <w:pPr>
              <w:pStyle w:val="Compact"/>
            </w:pPr>
            <w:r>
              <w:rPr>
                <w:rStyle w:val="VerbatimChar"/>
                <w:rFonts w:ascii="Times New Roman" w:hAnsi="Times New Roman" w:cs="Times New Roman" w:eastAsia="Times New Roman"/>
                <w:sz w:val="22"/>
                <w:szCs w:val="22"/>
              </w:rPr>
              <w:t xml:space="preserve">embed.py</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all-MiniLM-L6-v2</w:t>
            </w:r>
            <w:r>
              <w:rPr>
                <w:rFonts w:ascii="Times New Roman" w:hAnsi="Times New Roman" w:cs="Times New Roman" w:eastAsia="Times New Roman"/>
                <w:sz w:val="22"/>
                <w:szCs w:val="22"/>
              </w:rPr>
              <w:t xml:space="preserve">, ChromaDB</w:t>
            </w:r>
          </w:p>
        </w:tc>
        <w:tc>
          <w:tcPr/>
          <w:p>
            <w:pPr>
              <w:pStyle w:val="Compact"/>
            </w:pPr>
            <w:r>
              <w:rPr>
                <w:rFonts w:ascii="Times New Roman" w:hAnsi="Times New Roman" w:cs="Times New Roman" w:eastAsia="Times New Roman"/>
                <w:sz w:val="22"/>
                <w:szCs w:val="22"/>
              </w:rPr>
              <w:t xml:space="preserve">A searchable index of source passages. Combined with the source-message IDs each extracted fact carries, this lets any claim in the final specification be traced back to the passages that support it</w:t>
            </w:r>
          </w:p>
        </w:tc>
      </w:tr>
      <w:tr>
        <w:tc>
          <w:tcPr/>
          <w:p>
            <w:pPr>
              <w:pStyle w:val="Compact"/>
            </w:pPr>
            <w:r>
              <w:rPr>
                <w:rFonts w:ascii="Times New Roman" w:hAnsi="Times New Roman" w:cs="Times New Roman" w:eastAsia="Times New Roman"/>
                <w:sz w:val="22"/>
                <w:szCs w:val="22"/>
              </w:rPr>
              <w:t xml:space="preserve">4. Author</w:t>
            </w:r>
          </w:p>
        </w:tc>
        <w:tc>
          <w:tcPr/>
          <w:p>
            <w:pPr>
              <w:pStyle w:val="Compact"/>
            </w:pPr>
            <w:r>
              <w:rPr>
                <w:rFonts w:ascii="Times New Roman" w:hAnsi="Times New Roman" w:cs="Times New Roman" w:eastAsia="Times New Roman"/>
                <w:sz w:val="22"/>
                <w:szCs w:val="22"/>
              </w:rPr>
              <w:t xml:space="preserve">Extracted facts</w:t>
            </w:r>
          </w:p>
        </w:tc>
        <w:tc>
          <w:tcPr/>
          <w:p>
            <w:pPr>
              <w:pStyle w:val="Compact"/>
            </w:pPr>
            <w:r>
              <w:rPr>
                <w:rStyle w:val="VerbatimChar"/>
                <w:rFonts w:ascii="Times New Roman" w:hAnsi="Times New Roman" w:cs="Times New Roman" w:eastAsia="Times New Roman"/>
                <w:sz w:val="22"/>
                <w:szCs w:val="22"/>
              </w:rPr>
              <w:t xml:space="preserve">author_layers.py</w:t>
            </w:r>
            <w:r>
              <w:rPr>
                <w:rFonts w:ascii="Times New Roman" w:hAnsi="Times New Roman" w:cs="Times New Roman" w:eastAsia="Times New Roman"/>
                <w:sz w:val="22"/>
                <w:szCs w:val="22"/>
              </w:rPr>
              <w:t xml:space="preserve">, Claude Sonnet 4.6</w:t>
            </w:r>
          </w:p>
        </w:tc>
        <w:tc>
          <w:tcPr/>
          <w:p>
            <w:pPr>
              <w:pStyle w:val="Compact"/>
            </w:pPr>
            <w:r>
              <w:rPr>
                <w:rFonts w:ascii="Times New Roman" w:hAnsi="Times New Roman" w:cs="Times New Roman" w:eastAsia="Times New Roman"/>
                <w:sz w:val="22"/>
                <w:szCs w:val="22"/>
              </w:rPr>
              <w:t xml:space="preserve">Three interpretive layers as markdown (anchors, core, predictions); see body below for layer-by-layer examples. Each layer is produced from facts alone, not from prior layer output. Each layer prompt includes a domain guard that prevents topic skew (ablation-validated in prior pilot work).</w:t>
            </w:r>
          </w:p>
        </w:tc>
      </w:tr>
      <w:tr>
        <w:tc>
          <w:tcPr/>
          <w:p>
            <w:pPr>
              <w:pStyle w:val="Compact"/>
            </w:pPr>
            <w:r>
              <w:rPr>
                <w:rFonts w:ascii="Times New Roman" w:hAnsi="Times New Roman" w:cs="Times New Roman" w:eastAsia="Times New Roman"/>
                <w:sz w:val="22"/>
                <w:szCs w:val="22"/>
              </w:rPr>
              <w:t xml:space="preserve">5. Compose</w:t>
            </w:r>
          </w:p>
        </w:tc>
        <w:tc>
          <w:tcPr/>
          <w:p>
            <w:pPr>
              <w:pStyle w:val="Compact"/>
            </w:pPr>
            <w:r>
              <w:rPr>
                <w:rFonts w:ascii="Times New Roman" w:hAnsi="Times New Roman" w:cs="Times New Roman" w:eastAsia="Times New Roman"/>
                <w:sz w:val="22"/>
                <w:szCs w:val="22"/>
              </w:rPr>
              <w:t xml:space="preserve">The three authored layers (plus a sample of identity-tier facts as supplementary context)</w:t>
            </w:r>
          </w:p>
        </w:tc>
        <w:tc>
          <w:tcPr/>
          <w:p>
            <w:pPr>
              <w:pStyle w:val="Compact"/>
            </w:pPr>
            <w:r>
              <w:rPr>
                <w:rStyle w:val="VerbatimChar"/>
                <w:rFonts w:ascii="Times New Roman" w:hAnsi="Times New Roman" w:cs="Times New Roman" w:eastAsia="Times New Roman"/>
                <w:sz w:val="22"/>
                <w:szCs w:val="22"/>
              </w:rPr>
              <w:t xml:space="preserve">agent_pipeline.py</w:t>
            </w:r>
            <w:r>
              <w:rPr>
                <w:rFonts w:ascii="Times New Roman" w:hAnsi="Times New Roman" w:cs="Times New Roman" w:eastAsia="Times New Roman"/>
                <w:sz w:val="22"/>
                <w:szCs w:val="22"/>
              </w:rPr>
              <w:t xml:space="preserve">, Claude Opus 4.6</w:t>
            </w:r>
          </w:p>
        </w:tc>
        <w:tc>
          <w:tcPr/>
          <w:p>
            <w:pPr>
              <w:pStyle w:val="Compact"/>
            </w:pPr>
            <w:r>
              <w:rPr>
                <w:rFonts w:ascii="Times New Roman" w:hAnsi="Times New Roman" w:cs="Times New Roman" w:eastAsia="Times New Roman"/>
                <w:sz w:val="22"/>
                <w:szCs w:val="22"/>
              </w:rPr>
              <w:t xml:space="preserve">Unified behavioral brief in flowing prose; see body below for what the brief contains and why it exists</w:t>
            </w:r>
          </w:p>
        </w:tc>
      </w:tr>
    </w:tbl>
    <w:p>
      <w:pPr>
        <w:pStyle w:val="BodyText"/>
      </w:pPr>
      <w:r>
        <w:rPr>
          <w:rFonts w:ascii="Times New Roman" w:hAnsi="Times New Roman" w:cs="Times New Roman" w:eastAsia="Times New Roman"/>
          <w:sz w:val="22"/>
          <w:szCs w:val="22"/>
        </w:rPr>
        <w:t xml:space="preserve">The Behavioral Specification served as context in experimental conditions is the three authored layers concatenated with the composed brief, not the brief alone.</w:t>
      </w:r>
    </w:p>
    <w:p>
      <w:pPr>
        <w:pStyle w:val="BodyText"/>
      </w:pPr>
      <w:r>
        <w:rPr>
          <w:rFonts w:ascii="Times New Roman" w:hAnsi="Times New Roman" w:cs="Times New Roman" w:eastAsia="Times New Roman"/>
          <w:sz w:val="22"/>
          <w:szCs w:val="22"/>
        </w:rPr>
        <w:t xml:space="preserve">The extract step constrains output through a fixed vocabulary of 46 behavioral predicates.</w:t>
      </w:r>
      <w:r>
        <w:rPr>
          <w:rStyle w:val="FootnoteReference"/>
          <w:rFonts w:ascii="Times New Roman" w:hAnsi="Times New Roman" w:cs="Times New Roman" w:eastAsia="Times New Roman"/>
          <w:sz w:val="18"/>
          <w:szCs w:val="18"/>
        </w:rPr>
        <w:footnoteReference w:id="79"/>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vocabulary is human-curated and was validated across 50+ pilot subjects before being frozen for the study. The constrained vocabulary is the main lever the pipeline uses to push extraction away from biographical facts (</w:t>
      </w:r>
      <w:r>
        <w:rPr>
          <w:rFonts w:ascii="Times New Roman" w:hAnsi="Times New Roman" w:cs="Times New Roman" w:eastAsia="Times New Roman"/>
          <w:sz w:val="22"/>
          <w:szCs w:val="22"/>
        </w:rPr>
        <w:t xml:space="preserve">“his father was violent”</w:t>
      </w:r>
      <w:r>
        <w:rPr>
          <w:rFonts w:ascii="Times New Roman" w:hAnsi="Times New Roman" w:cs="Times New Roman" w:eastAsia="Times New Roman"/>
          <w:sz w:val="22"/>
          <w:szCs w:val="22"/>
        </w:rPr>
        <w:t xml:space="preserve">) and toward behavioral patterns (</w:t>
      </w:r>
      <w:r>
        <w:rPr>
          <w:rFonts w:ascii="Times New Roman" w:hAnsi="Times New Roman" w:cs="Times New Roman" w:eastAsia="Times New Roman"/>
          <w:sz w:val="22"/>
          <w:szCs w:val="22"/>
        </w:rPr>
        <w:t xml:space="preserve">“evaluates authority figures on dual criteria of virtue and failure”</w:t>
      </w:r>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Each of the authored layers has distinct jobs. Each layer has a characteristic format; examples below are drawn from three different subject specifications (Sunity Devee, Bernal Díaz, and Augustine).</w:t>
      </w:r>
    </w:p>
    <w:p>
      <w:pPr>
        <w:pStyle w:val="BodyText"/>
      </w:pPr>
      <w:r>
        <w:rPr>
          <w:b/>
          <w:bCs/>
          <w:rFonts w:ascii="Times New Roman" w:hAnsi="Times New Roman" w:cs="Times New Roman" w:eastAsia="Times New Roman"/>
          <w:sz w:val="22"/>
          <w:szCs w:val="22"/>
        </w:rPr>
        <w:t xml:space="preserve">Anchors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encode the subject’s load-bearing axioms in numbered form (A1, A2, …), each with an activation condition and a false-positive warning. Example from Sunity Devee:</w:t>
      </w:r>
    </w:p>
    <w:p>
      <w:pPr>
        <w:pStyle w:val="BlockText"/>
      </w:pPr>
      <w:r>
        <w:rPr>
          <w:i/>
          <w:iCs/>
          <w:rFonts w:ascii="Times New Roman" w:hAnsi="Times New Roman" w:cs="Times New Roman" w:eastAsia="Times New Roman"/>
          <w:sz w:val="22"/>
          <w:szCs w:val="22"/>
        </w:rPr>
        <w:t xml:space="preserve">A1. DIVINE PRIMACY. All events, decisions, and outcomes are understood as expressions of divine providence first; social, political, or material explanations are secondary framings applied afterward. Active when: life decisions, loss, political events, marriage, reform, or any outcome described as fortunate or unfortunate are discussed.</w:t>
      </w:r>
    </w:p>
    <w:p>
      <w:pPr>
        <w:pStyle w:val="FirstParagraph"/>
      </w:pPr>
      <w:r>
        <w:rPr>
          <w:b/>
          <w:bCs/>
          <w:rFonts w:ascii="Times New Roman" w:hAnsi="Times New Roman" w:cs="Times New Roman" w:eastAsia="Times New Roman"/>
          <w:sz w:val="22"/>
          <w:szCs w:val="22"/>
        </w:rPr>
        <w:t xml:space="preserve">Core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captures values, beliefs, and self-view in flowing prose. It is the layer that reads most like an essay about the person. Example from Bernal Díaz:</w:t>
      </w:r>
    </w:p>
    <w:p>
      <w:pPr>
        <w:pStyle w:val="BlockText"/>
      </w:pPr>
      <w:r>
        <w:rPr>
          <w:i/>
          <w:iCs/>
          <w:rFonts w:ascii="Times New Roman" w:hAnsi="Times New Roman" w:cs="Times New Roman" w:eastAsia="Times New Roman"/>
          <w:sz w:val="22"/>
          <w:szCs w:val="22"/>
        </w:rPr>
        <w:t xml:space="preserve">They reason from direct witness and lived participation, treating firsthand account as the only reliable foundation for any claim. When evidence is secondhand or reconstructed, they flag it rather than smooth it over. They distrust narrators who were absent from the events they describe, and this distrust shapes how they evaluate any source placed before them.</w:t>
      </w:r>
    </w:p>
    <w:p>
      <w:pPr>
        <w:pStyle w:val="FirstParagraph"/>
      </w:pPr>
      <w:r>
        <w:rPr>
          <w:b/>
          <w:bCs/>
          <w:rFonts w:ascii="Times New Roman" w:hAnsi="Times New Roman" w:cs="Times New Roman" w:eastAsia="Times New Roman"/>
          <w:sz w:val="22"/>
          <w:szCs w:val="22"/>
        </w:rPr>
        <w:t xml:space="preserve">Predictions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are explicit behavioral predicates (P1, P2, …) with detection criteria, directives, and false-positive warnings. Example from Augustine:</w:t>
      </w:r>
    </w:p>
    <w:p>
      <w:pPr>
        <w:pStyle w:val="BlockText"/>
      </w:pPr>
      <w:r>
        <w:rPr>
          <w:i/>
          <w:iCs/>
          <w:rFonts w:ascii="Times New Roman" w:hAnsi="Times New Roman" w:cs="Times New Roman" w:eastAsia="Times New Roman"/>
          <w:sz w:val="22"/>
          <w:szCs w:val="22"/>
        </w:rPr>
        <w:t xml:space="preserve">P1. CONFESSION BEFORE CONCLUSION. When asked to account for a past failure, does not defend, minimize, or contextualize first. Moves immediately into detailed reconstruction of the failure, naming the pleasure or pride taken in the transgression before offering resolution. Detection: a relational conflict where the subject was at fault, a professional misjudgment, a moment of intellectual dishonesty. Directive: hold space for the full weight of the confession; resist premature resolution. False positive: not active when the subject is analyzing someone else’s failure.</w:t>
      </w:r>
    </w:p>
    <w:p>
      <w:pPr>
        <w:pStyle w:val="FirstParagraph"/>
      </w:pPr>
      <w:r>
        <w:rPr>
          <w:b/>
          <w:bCs/>
          <w:rFonts w:ascii="Times New Roman" w:hAnsi="Times New Roman" w:cs="Times New Roman" w:eastAsia="Times New Roman"/>
          <w:sz w:val="22"/>
          <w:szCs w:val="22"/>
        </w:rPr>
        <w:t xml:space="preserve">The unified brief.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brief serves a dual purpose: a coherent first pass for human readers, and an integration step that implicitly weaves the three authored layers (anchors, core, predictions) together</w:t>
      </w:r>
      <w:r>
        <w:rPr>
          <w:rFonts w:ascii="Times New Roman" w:hAnsi="Times New Roman" w:cs="Times New Roman" w:eastAsia="Times New Roman"/>
          <w:sz w:val="22"/>
          <w:szCs w:val="22"/>
        </w:rPr>
        <w:t xml:space="preserve"> </w:t>
      </w:r>
      <w:r>
        <w:rPr>
          <w:rStyle w:val="FootnoteReference"/>
          <w:rFonts w:ascii="Times New Roman" w:hAnsi="Times New Roman" w:cs="Times New Roman" w:eastAsia="Times New Roman"/>
          <w:sz w:val="18"/>
          <w:szCs w:val="18"/>
        </w:rPr>
        <w:footnoteReference w:id="80"/>
      </w:r>
      <w:r>
        <w:rPr>
          <w:rFonts w:ascii="Times New Roman" w:hAnsi="Times New Roman" w:cs="Times New Roman" w:eastAsia="Times New Roman"/>
          <w:sz w:val="22"/>
          <w:szCs w:val="22"/>
        </w:rPr>
        <w:t xml:space="preserve">. The compose step produces it as a continuous prose synthesis in the third person, similar in length to a short profile of the subject. The Behavioral Specification served to the response model in C2a / C4a / C3 conditions is the three layers plus the unified brief together; the brief is not a substitute for the layers but an integration on top of them. A formal ablation isolating brief-with-layers vs. layers-only is flagged in</w:t>
      </w:r>
      <w:r>
        <w:rPr>
          <w:rFonts w:ascii="Times New Roman" w:hAnsi="Times New Roman" w:cs="Times New Roman" w:eastAsia="Times New Roman"/>
          <w:sz w:val="22"/>
          <w:szCs w:val="22"/>
        </w:rPr>
        <w:t xml:space="preserve"> </w:t>
      </w:r>
      <w:hyperlink w:anchor="X2f7b28efec272f2c57c0cf75f7ff22597fa596a">
        <w:r>
          <w:rPr>
            <w:rStyle w:val="Hyperlink"/>
            <w:rFonts w:ascii="Times New Roman" w:hAnsi="Times New Roman" w:cs="Times New Roman" w:eastAsia="Times New Roman"/>
            <w:sz w:val="22"/>
            <w:szCs w:val="22"/>
          </w:rPr>
          <w:t xml:space="preserve">§7.3 Specification design and composition</w:t>
        </w:r>
      </w:hyperlink>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Total pipeline cost is approximately $1 per subject (estimated from per-step API token counts) to process a 50,000- to 150,000-word autobiography end to end. Pipeline code, the full predicate vocabulary, and example specifications for all 14 study subjects are available in the public repository (see</w:t>
      </w:r>
      <w:r>
        <w:rPr>
          <w:rFonts w:ascii="Times New Roman" w:hAnsi="Times New Roman" w:cs="Times New Roman" w:eastAsia="Times New Roman"/>
          <w:sz w:val="22"/>
          <w:szCs w:val="22"/>
        </w:rPr>
        <w:t xml:space="preserve"> </w:t>
      </w:r>
      <w:hyperlink w:anchor="Xfddc89dd9ce6f9637d24e50135b3a424808c71b">
        <w:r>
          <w:rPr>
            <w:rStyle w:val="Hyperlink"/>
            <w:rFonts w:ascii="Times New Roman" w:hAnsi="Times New Roman" w:cs="Times New Roman" w:eastAsia="Times New Roman"/>
            <w:sz w:val="22"/>
            <w:szCs w:val="22"/>
          </w:rPr>
          <w:t xml:space="preserve">§8 Data, code, and reproducibility</w:t>
        </w:r>
      </w:hyperlink>
      <w:r>
        <w:rPr>
          <w:rFonts w:ascii="Times New Roman" w:hAnsi="Times New Roman" w:cs="Times New Roman" w:eastAsia="Times New Roman"/>
          <w:sz w:val="22"/>
          <w:szCs w:val="22"/>
        </w:rPr>
        <w:t xml:space="preserve">).</w:t>
      </w:r>
    </w:p>
    <w:p>
      <w:r>
        <w:rPr>
          <w:rFonts w:ascii="Times New Roman" w:hAnsi="Times New Roman" w:cs="Times New Roman" w:eastAsia="Times New Roman"/>
          <w:sz w:val="22"/>
          <w:szCs w:val="22"/>
        </w:rPr>
        <w:pict>
          <v:rect style="width:0;height:1.5pt" o:hralign="center" o:hrstd="t" o:hr="t"/>
        </w:pict>
      </w:r>
    </w:p>
    <w:bookmarkEnd w:id="81"/>
    <w:bookmarkEnd w:id="82"/>
    <w:bookmarkStart w:id="188" w:name="results"/>
    <w:p>
      <w:pPr>
        <w:pStyle w:val="Heading2"/>
      </w:pPr>
      <w:r>
        <w:rPr>
          <w:rFonts w:ascii="Times New Roman" w:hAnsi="Times New Roman" w:cs="Times New Roman" w:eastAsia="Times New Roman"/>
          <w:sz w:val="32"/>
          <w:szCs w:val="32"/>
        </w:rPr>
        <w:t xml:space="preserve">4. Results</w:t>
      </w:r>
    </w:p>
    <w:p>
      <w:pPr>
        <w:pStyle w:val="FirstParagraph"/>
      </w:pPr>
      <w:r>
        <w:rPr>
          <w:rFonts w:ascii="Times New Roman" w:hAnsi="Times New Roman" w:cs="Times New Roman" w:eastAsia="Times New Roman"/>
          <w:sz w:val="22"/>
          <w:szCs w:val="22"/>
        </w:rPr>
        <w:t xml:space="preserve">Across 14 historical subjects, adding a Behavioral Specification (a short structured document describing how a specific person reasons and behaves) measurably improves how accurately a language model represents that person’s behavioral patterns. We measure this with a battery of behavioral prediction questions based on held-out ground-truth text from each subject’s publicly available autobiography. We score each prediction on a 1-to-5 rubric where a whole-point shift marks a categorical change in how the response aligns with the subject’s documented behavior.</w:t>
      </w:r>
    </w:p>
    <w:p>
      <w:pPr>
        <w:pStyle w:val="BodyText"/>
      </w:pPr>
      <w:r>
        <w:rPr>
          <w:rFonts w:ascii="Times New Roman" w:hAnsi="Times New Roman" w:cs="Times New Roman" w:eastAsia="Times New Roman"/>
          <w:sz w:val="22"/>
          <w:szCs w:val="22"/>
        </w:rPr>
        <w:t xml:space="preserve">On the 9 low-baseline subjects (those the model does not know well), the Specification produces a mean per-subject increase of</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+0.89 points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 lifts individual responses by one category or more on</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55.0% of questions</w:t>
      </w:r>
      <w:r>
        <w:rPr>
          <w:rFonts w:ascii="Times New Roman" w:hAnsi="Times New Roman" w:cs="Times New Roman" w:eastAsia="Times New Roman"/>
          <w:sz w:val="22"/>
          <w:szCs w:val="22"/>
        </w:rPr>
        <w:t xml:space="preserve">. The Specification’s added value on top of other context types (facts, raw corpus, or memory-system retrieval) concentrates on interpretation-heavy questions; on factual-recall questions, retrieval alone is often sufficient and the Specification adds little or actively degrades the response. On high-baseline subjects (those the model does know well, such as Benjamin Franklin), the Specification adds little or mildly hurts across conditions. Control conditions, statistical robustness checks, and sensitivity analyses confirm that the Specification categorically shifts how a language model responds, increasing its representational accuracy of the subject beyond what fact-based retrieval supplies.</w:t>
      </w:r>
    </w:p>
    <w:p>
      <w:pPr>
        <w:pStyle w:val="BodyText"/>
      </w:pPr>
      <w:r>
        <w:rPr>
          <w:rFonts w:ascii="Times New Roman" w:hAnsi="Times New Roman" w:cs="Times New Roman" w:eastAsia="Times New Roman"/>
          <w:sz w:val="22"/>
          <w:szCs w:val="22"/>
        </w:rPr>
        <w:t xml:space="preserve">The seven parts of §4 establish this picture in detail:</w:t>
      </w:r>
    </w:p>
    <w:p>
      <w:pPr>
        <w:pStyle w:val="Compact"/>
        <w:numPr>
          <w:ilvl w:val="0"/>
          <w:numId w:val="1011"/>
        </w:numPr>
      </w:pP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cross-subject gradient (the primary result across 14 subjects)</w:t>
      </w:r>
    </w:p>
    <w:p>
      <w:pPr>
        <w:pStyle w:val="Compact"/>
        <w:numPr>
          <w:ilvl w:val="0"/>
          <w:numId w:val="1011"/>
        </w:numPr>
      </w:pPr>
      <w:hyperlink w:anchor="sec-4-2">
        <w:r>
          <w:rPr>
            <w:rStyle w:val="Hyperlink"/>
            <w:rFonts w:ascii="Times New Roman" w:hAnsi="Times New Roman" w:cs="Times New Roman" w:eastAsia="Times New Roman"/>
            <w:sz w:val="22"/>
            <w:szCs w:val="22"/>
          </w:rPr>
          <w:t xml:space="preserve">§4.2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compression of structure versus raw text</w:t>
      </w:r>
    </w:p>
    <w:p>
      <w:pPr>
        <w:pStyle w:val="Compact"/>
        <w:numPr>
          <w:ilvl w:val="0"/>
          <w:numId w:val="1011"/>
        </w:numPr>
      </w:pP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content versus format as the mechanism</w:t>
      </w:r>
    </w:p>
    <w:p>
      <w:pPr>
        <w:pStyle w:val="Compact"/>
        <w:numPr>
          <w:ilvl w:val="0"/>
          <w:numId w:val="1011"/>
        </w:numPr>
      </w:pP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memory-system composition</w:t>
      </w:r>
    </w:p>
    <w:p>
      <w:pPr>
        <w:pStyle w:val="Compact"/>
        <w:numPr>
          <w:ilvl w:val="0"/>
          <w:numId w:val="1011"/>
        </w:numPr>
      </w:pP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Letta stateful-agent exploratory case study (Appendix G, N=3, not a headline finding)</w:t>
      </w:r>
    </w:p>
    <w:p>
      <w:pPr>
        <w:pStyle w:val="Compact"/>
        <w:numPr>
          <w:ilvl w:val="0"/>
          <w:numId w:val="1011"/>
        </w:numPr>
      </w:pPr>
      <w:hyperlink w:anchor="sec-4-6">
        <w:r>
          <w:rPr>
            <w:rStyle w:val="Hyperlink"/>
            <w:rFonts w:ascii="Times New Roman" w:hAnsi="Times New Roman" w:cs="Times New Roman" w:eastAsia="Times New Roman"/>
            <w:sz w:val="22"/>
            <w:szCs w:val="22"/>
          </w:rPr>
          <w:t xml:space="preserve">§4.6</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robustness and sensitivity (cross-provider, judge-panel, battery composition, wrong-Spec derangement, retrieval overlap, post-hoc rubric-handling audit)</w:t>
      </w:r>
    </w:p>
    <w:p>
      <w:pPr>
        <w:pStyle w:val="Compact"/>
        <w:numPr>
          <w:ilvl w:val="0"/>
          <w:numId w:val="1011"/>
        </w:numPr>
      </w:pPr>
      <w:hyperlink w:anchor="sec-4-7">
        <w:r>
          <w:rPr>
            <w:rStyle w:val="Hyperlink"/>
            <w:rFonts w:ascii="Times New Roman" w:hAnsi="Times New Roman" w:cs="Times New Roman" w:eastAsia="Times New Roman"/>
            <w:sz w:val="22"/>
            <w:szCs w:val="22"/>
          </w:rPr>
          <w:t xml:space="preserve">§4.7</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synthesis bridge to §5</w:t>
      </w:r>
    </w:p>
    <w:p>
      <w:pPr>
        <w:pStyle w:val="FirstParagraph"/>
      </w:pPr>
      <w:r>
        <w:rPr>
          <w:rFonts w:ascii="Times New Roman" w:hAnsi="Times New Roman" w:cs="Times New Roman" w:eastAsia="Times New Roman"/>
          <w:sz w:val="22"/>
          <w:szCs w:val="22"/>
        </w:rPr>
        <w:t xml:space="preserve">Every number in §4 uses the 5-judge primary aggregate defined in</w:t>
      </w:r>
      <w:r>
        <w:rPr>
          <w:rFonts w:ascii="Times New Roman" w:hAnsi="Times New Roman" w:cs="Times New Roman" w:eastAsia="Times New Roman"/>
          <w:sz w:val="22"/>
          <w:szCs w:val="22"/>
        </w:rPr>
        <w:t xml:space="preserve"> </w:t>
      </w:r>
      <w:hyperlink w:anchor="sec-3-3-3">
        <w:r>
          <w:rPr>
            <w:rStyle w:val="Hyperlink"/>
            <w:rFonts w:ascii="Times New Roman" w:hAnsi="Times New Roman" w:cs="Times New Roman" w:eastAsia="Times New Roman"/>
            <w:sz w:val="22"/>
            <w:szCs w:val="22"/>
          </w:rPr>
          <w:t xml:space="preserve">§3.3.3</w:t>
        </w:r>
      </w:hyperlink>
      <w:r>
        <w:rPr>
          <w:rFonts w:ascii="Times New Roman" w:hAnsi="Times New Roman" w:cs="Times New Roman" w:eastAsia="Times New Roman"/>
          <w:sz w:val="22"/>
          <w:szCs w:val="22"/>
        </w:rPr>
        <w:t xml:space="preserve">.</w:t>
      </w:r>
      <w:r>
        <w:rPr>
          <w:rStyle w:val="FootnoteReference"/>
          <w:rFonts w:ascii="Times New Roman" w:hAnsi="Times New Roman" w:cs="Times New Roman" w:eastAsia="Times New Roman"/>
          <w:sz w:val="18"/>
          <w:szCs w:val="18"/>
        </w:rPr>
        <w:footnoteReference w:id="83"/>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Score deltas are read through the anchor-crossing rule from</w:t>
      </w:r>
      <w:r>
        <w:rPr>
          <w:rFonts w:ascii="Times New Roman" w:hAnsi="Times New Roman" w:cs="Times New Roman" w:eastAsia="Times New Roman"/>
          <w:sz w:val="22"/>
          <w:szCs w:val="22"/>
        </w:rPr>
        <w:t xml:space="preserve"> </w:t>
      </w:r>
      <w:hyperlink w:anchor="sec-3-3-1">
        <w:r>
          <w:rPr>
            <w:rStyle w:val="Hyperlink"/>
            <w:rFonts w:ascii="Times New Roman" w:hAnsi="Times New Roman" w:cs="Times New Roman" w:eastAsia="Times New Roman"/>
            <w:sz w:val="22"/>
            <w:szCs w:val="22"/>
          </w:rPr>
          <w:t xml:space="preserve">§3.3.1</w:t>
        </w:r>
      </w:hyperlink>
      <w:r>
        <w:rPr>
          <w:rFonts w:ascii="Times New Roman" w:hAnsi="Times New Roman" w:cs="Times New Roman" w:eastAsia="Times New Roman"/>
          <w:sz w:val="22"/>
          <w:szCs w:val="22"/>
        </w:rPr>
        <w:t xml:space="preserve">: a delta that crosses a rubric integer anchor is a stronger claim than one that stays within a single anchor.</w:t>
      </w:r>
    </w:p>
    <w:bookmarkStart w:id="89" w:name="sec-4-1"/>
    <w:p>
      <w:pPr>
        <w:pStyle w:val="Heading3"/>
      </w:pPr>
      <w:r>
        <w:rPr>
          <w:rFonts w:ascii="Times New Roman" w:hAnsi="Times New Roman" w:cs="Times New Roman" w:eastAsia="Times New Roman"/>
          <w:sz w:val="26"/>
          <w:szCs w:val="26"/>
        </w:rPr>
        <w:t xml:space="preserve">4.1 The cross-subject gradient and its per-question mechanism</w:t>
      </w:r>
    </w:p>
    <w:p>
      <w:pPr>
        <w:pStyle w:val="FirstParagraph"/>
      </w:pPr>
      <w:r>
        <w:rPr>
          <w:b/>
          <w:bCs/>
          <w:rFonts w:ascii="Times New Roman" w:hAnsi="Times New Roman" w:cs="Times New Roman" w:eastAsia="Times New Roman"/>
          <w:sz w:val="22"/>
          <w:szCs w:val="22"/>
        </w:rPr>
        <w:t xml:space="preserve">Hypotheses tested in this section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(from</w:t>
      </w:r>
      <w:r>
        <w:rPr>
          <w:rFonts w:ascii="Times New Roman" w:hAnsi="Times New Roman" w:cs="Times New Roman" w:eastAsia="Times New Roman"/>
          <w:sz w:val="22"/>
          <w:szCs w:val="22"/>
        </w:rPr>
        <w:t xml:space="preserve"> </w:t>
      </w:r>
      <w:hyperlink w:anchor="sec-1-2">
        <w:r>
          <w:rPr>
            <w:rStyle w:val="Hyperlink"/>
            <w:rFonts w:ascii="Times New Roman" w:hAnsi="Times New Roman" w:cs="Times New Roman" w:eastAsia="Times New Roman"/>
            <w:sz w:val="22"/>
            <w:szCs w:val="22"/>
          </w:rPr>
          <w:t xml:space="preserve">§1.2</w:t>
        </w:r>
      </w:hyperlink>
      <w:r>
        <w:rPr>
          <w:rFonts w:ascii="Times New Roman" w:hAnsi="Times New Roman" w:cs="Times New Roman" w:eastAsia="Times New Roman"/>
          <w:sz w:val="22"/>
          <w:szCs w:val="22"/>
        </w:rPr>
        <w:t xml:space="preserve">): H1. Adding the Specification improves prediction. H2. The effect is inversely proportional to the response model’s pretraining coverage. Corollary to H2: on high-baseline subjects, the Specification does not add value and mildly interferes.</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The cross-subject gradient.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less the model already knows about a subject from pretraining, the more a Behavioral Specification improves the model’s representational accuracy of that subject. It operates as an interpretive layer over facts and retrieved context, not a replacement for them. On the 9 subjects whose pretraining baseline sits at or below 2.0 on the 1-5 rubric (the population of relevance from</w:t>
      </w:r>
      <w:r>
        <w:rPr>
          <w:rFonts w:ascii="Times New Roman" w:hAnsi="Times New Roman" w:cs="Times New Roman" w:eastAsia="Times New Roman"/>
          <w:sz w:val="22"/>
          <w:szCs w:val="22"/>
        </w:rPr>
        <w:t xml:space="preserve"> </w:t>
      </w:r>
      <w:hyperlink w:anchor="sec-3-4-1">
        <w:r>
          <w:rPr>
            <w:rStyle w:val="Hyperlink"/>
            <w:rFonts w:ascii="Times New Roman" w:hAnsi="Times New Roman" w:cs="Times New Roman" w:eastAsia="Times New Roman"/>
            <w:sz w:val="22"/>
            <w:szCs w:val="22"/>
          </w:rPr>
          <w:t xml:space="preserve">§3.4.1</w:t>
        </w:r>
      </w:hyperlink>
      <w:r>
        <w:rPr>
          <w:rFonts w:ascii="Times New Roman" w:hAnsi="Times New Roman" w:cs="Times New Roman" w:eastAsia="Times New Roman"/>
          <w:sz w:val="22"/>
          <w:szCs w:val="22"/>
        </w:rPr>
        <w:t xml:space="preserve">), adding the Spec consistently improves prediction: every one of the 9 improves over the No-Context Baseline (C5); none declines. The per-subject mean lift is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+0.69</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 Spec Only (C2a) and</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+0.89</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 All Facts + Spec (C4a). Adding the Spec on top of All Facts (C4), Raw Corpus (C8), or memory-system retrieval produces additional aggregate gains that are smaller in magnitude than the Spec-vs-baseline lift (detail in</w:t>
      </w:r>
      <w:r>
        <w:rPr>
          <w:rFonts w:ascii="Times New Roman" w:hAnsi="Times New Roman" w:cs="Times New Roman" w:eastAsia="Times New Roman"/>
          <w:sz w:val="22"/>
          <w:szCs w:val="22"/>
        </w:rPr>
        <w:t xml:space="preserve"> </w:t>
      </w:r>
      <w:hyperlink w:anchor="sec-4-2">
        <w:r>
          <w:rPr>
            <w:rStyle w:val="Hyperlink"/>
            <w:rFonts w:ascii="Times New Roman" w:hAnsi="Times New Roman" w:cs="Times New Roman" w:eastAsia="Times New Roman"/>
            <w:sz w:val="22"/>
            <w:szCs w:val="22"/>
          </w:rPr>
          <w:t xml:space="preserve">§4.2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 Spec Only does not score higher than All Facts or Raw Corpus alone; the Spec’s value is in the layering.</w:t>
      </w:r>
    </w:p>
    <w:p>
      <w:pPr>
        <w:pStyle w:val="CaptionedFigure"/>
      </w:pPr>
      <w:r>
        <w:rPr>
          <w:rFonts w:ascii="Times New Roman" w:hAnsi="Times New Roman" w:cs="Times New Roman" w:eastAsia="Times New Roman"/>
          <w:sz w:val="22"/>
          <w:szCs w:val="22"/>
        </w:rPr>
        <w:drawing>
          <wp:inline>
            <wp:extent cx="5334000" cy="3191253"/>
            <wp:effectExtent b="0" l="0" r="0" t="0"/>
            <wp:docPr descr="Reading the gradient. Figure 4.1 plots each subject’s No-Context Baseline (C5) against the lift the Specification produces over that baseline (Δ_C4a, where C4a is the All Facts + Spec condition). The 9 low-baseline subjects (C5 ≤ 2.0) cluster in the upper-left of the plot with positive lifts ranging from Bābur at +0.25 (smallest lift) to Hamerton at +1.51 (largest). Franklin sits in the lower-right at C5 = 3.77, Δ = −0.13: the high-baseline reference where the model already knows the subject from pretraining. The regression slope of −0.96 captures this gradient: the lower the model’s pretraining baseline on a subject, the larger the lift the Specification produces. Across this question mix, the per-subject C4a mean clusters around 2.44, so the lift in rubric points is largest where the baseline shortfall is largest. (§4.1)" title="" id="85" name="Picture"/>
            <a:graphic>
              <a:graphicData uri="http://schemas.openxmlformats.org/drawingml/2006/picture">
                <pic:pic>
                  <pic:nvPicPr>
                    <pic:cNvPr descr="C:/Users/Aarik/Anthropic/memory-study-repo/figures/fig_4_1_gradient_scatter_v3.png" id="86" name="Picture"/>
                    <pic:cNvPicPr>
                      <a:picLocks noChangeArrowheads="1" noChangeAspect="1"/>
                    </pic:cNvPicPr>
                  </pic:nvPicPr>
                  <pic:blipFill>
                    <a:blip r:embed="rId84"/>
                    <a:stretch>
                      <a:fillRect/>
                    </a:stretch>
                  </pic:blipFill>
                  <pic:spPr bwMode="auto">
                    <a:xfrm>
                      <a:off x="0" y="0"/>
                      <a:ext cx="5334000" cy="3191253"/>
                    </a:xfrm>
                    <a:prstGeom prst="rect">
                      <a:avLst/>
                    </a:prstGeom>
                    <a:noFill/>
                    <a:ln w="9525">
                      <a:noFill/>
                      <a:headEnd/>
                      <a:tailEnd/>
                    </a:ln>
                  </pic:spPr>
                </pic:pic>
              </a:graphicData>
            </a:graphic>
          </wp:inline>
        </w:drawing>
      </w:r>
    </w:p>
    <w:p>
      <w:pPr>
        <w:pStyle w:val="ImageCaption"/>
      </w:pPr>
      <w:r>
        <w:rPr>
          <w:b/>
          <w:bCs/>
          <w:rFonts w:ascii="Times New Roman" w:hAnsi="Times New Roman" w:cs="Times New Roman" w:eastAsia="Times New Roman"/>
          <w:sz w:val="22"/>
          <w:szCs w:val="22"/>
        </w:rPr>
        <w:t xml:space="preserve">Reading the gradient.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Figure 4.1 plots each subject’s No-Context Baseline (C5) against the lift the Specification produces over that baseline (Δ_C4a, where C4a is the All Facts + Spec condition). The 9 low-baseline subjects (C5 ≤ 2.0) cluster in the upper-left of the plot with positive lifts ranging from Bābur at +0.25 (smallest lift) to Hamerton at +1.51 (largest). Franklin sits in the lower-right at C5 = 3.77, Δ = −0.13: the high-baseline reference where the model already knows the subject from pretraining. The regression slope of −0.96 captures this gradient: the lower the model’s pretraining baseline on a subject, the larger the lift the Specification produces. Across this question mix, the per-subject C4a mean clusters around 2.44, so the lift in rubric points is largest where the baseline shortfall is largest.</w:t>
      </w:r>
      <w:r>
        <w:rPr>
          <w:rStyle w:val="FootnoteReference"/>
          <w:rFonts w:ascii="Times New Roman" w:hAnsi="Times New Roman" w:cs="Times New Roman" w:eastAsia="Times New Roman"/>
          <w:sz w:val="18"/>
          <w:szCs w:val="18"/>
        </w:rPr>
        <w:footnoteReference w:id="87"/>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(§4.1)</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Adding a Behavioral Specification changes the category of answer the response model produces.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 the 351 individual responses in the low-baseline band,</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55.0% crossed at least one rubric integer anchor upward when the Specification was added</w:t>
      </w:r>
      <w:r>
        <w:rPr>
          <w:rFonts w:ascii="Times New Roman" w:hAnsi="Times New Roman" w:cs="Times New Roman" w:eastAsia="Times New Roman"/>
          <w:sz w:val="22"/>
          <w:szCs w:val="22"/>
        </w:rPr>
        <w:t xml:space="preserve">. Multi-anchor jumps of two or more anchors (e.g., 1→3, 2→4) appear in</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18%</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 low-baseline questions on the Spec conditions, with about</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6%</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being extreme jumps of three or more anchors (e.g., 1→4, 2→5, 1→5). These extreme jumps concentrate on interpretation-heavy questions: the No-Context Baseline response refuses or stays generic, and the Specification supplies the behavioral pattern the model could not retrieve from training data. The response model’s answer moved from one category of response to a qualitatively different category. These are the multi-anchor jumps at the margin the aggregate mean understates.</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Population of relevance for AI personalization.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Most users sit in the low-baseline category. AI users whose private reasoning is not in any training corpus fall at or near the rubric floor by construction, so the lift the Spec produces is largest exactly where the use case is most common. The Spec works for any subject regardless of pretraining coverage and is therefore portable across the long tail of users (</w:t>
      </w:r>
      <w:hyperlink w:anchor="sec-1-4">
        <w:r>
          <w:rPr>
            <w:rStyle w:val="Hyperlink"/>
            <w:rFonts w:ascii="Times New Roman" w:hAnsi="Times New Roman" w:cs="Times New Roman" w:eastAsia="Times New Roman"/>
            <w:sz w:val="22"/>
            <w:szCs w:val="22"/>
          </w:rPr>
          <w:t xml:space="preserve">§1.4</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5-2">
        <w:r>
          <w:rPr>
            <w:rStyle w:val="Hyperlink"/>
            <w:rFonts w:ascii="Times New Roman" w:hAnsi="Times New Roman" w:cs="Times New Roman" w:eastAsia="Times New Roman"/>
            <w:sz w:val="22"/>
            <w:szCs w:val="22"/>
          </w:rPr>
          <w:t xml:space="preserve">§5.2</w:t>
        </w:r>
      </w:hyperlink>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Per-question rubric transitions when the Specification is added (low-baseline band, C5 → All Facts + Spec, 351 paired questions).</w:t>
      </w:r>
    </w:p>
    <w:tbl>
      <w:tblPr>
        <w:tblStyle w:val="Table"/>
        <w:tblW w:type="dxa" w:w="9360"/>
        <w:tblLayout w:type="fixed"/>
        <w:tblLook w:firstRow="1" w:lastRow="0" w:firstColumn="0" w:lastColumn="0" w:noHBand="0" w:noVBand="0" w:val="0020"/>
      </w:tblPr>
      <w:tblGrid>
        <w:gridCol w:w="1500"/>
        <w:gridCol w:w="1200"/>
        <w:gridCol w:w="6660"/>
      </w:tblGrid>
      <w:tr>
        <w:trPr>
          <w:tblHeader w:val="on"/>
        </w:trPr>
        <w:tc>
          <w:tcPr>
            <w:tcW w:type="dxa" w:w="1500"/>
          </w:tcPr>
          <w:p>
            <w:pPr>
              <w:pStyle w:val="Compact"/>
            </w:pPr>
            <w:r>
              <w:rPr>
                <w:rFonts w:ascii="Times New Roman" w:hAnsi="Times New Roman" w:cs="Times New Roman" w:eastAsia="Times New Roman"/>
                <w:sz w:val="22"/>
                <w:szCs w:val="22"/>
              </w:rPr>
              <w:t xml:space="preserve">Transition</w:t>
            </w:r>
          </w:p>
        </w:tc>
        <w:tc>
          <w:tcPr>
            <w:tcW w:type="dxa" w:w="1200"/>
          </w:tcPr>
          <w:p>
            <w:pPr>
              <w:pStyle w:val="Compact"/>
              <w:jc w:val="right"/>
            </w:pPr>
            <w:r>
              <w:rPr>
                <w:rFonts w:ascii="Times New Roman" w:hAnsi="Times New Roman" w:cs="Times New Roman" w:eastAsia="Times New Roman"/>
                <w:sz w:val="22"/>
                <w:szCs w:val="22"/>
              </w:rPr>
              <w:t xml:space="preserve">% of responses</w:t>
            </w:r>
          </w:p>
        </w:tc>
        <w:tc>
          <w:tcPr>
            <w:tcW w:type="dxa" w:w="6660"/>
          </w:tcPr>
          <w:p>
            <w:pPr>
              <w:pStyle w:val="Compact"/>
            </w:pPr>
            <w:r>
              <w:rPr>
                <w:rFonts w:ascii="Times New Roman" w:hAnsi="Times New Roman" w:cs="Times New Roman" w:eastAsia="Times New Roman"/>
                <w:sz w:val="22"/>
                <w:szCs w:val="22"/>
              </w:rPr>
              <w:t xml:space="preserve">Description</w:t>
            </w:r>
          </w:p>
        </w:tc>
      </w:tr>
      <w:tr>
        <w:tc>
          <w:tcPr>
            <w:tcW w:type="dxa" w:w="1500"/>
          </w:tcPr>
          <w:p>
            <w:pPr>
              <w:pStyle w:val="Compact"/>
            </w:pPr>
            <w:r>
              <w:rPr>
                <w:rFonts w:ascii="Times New Roman" w:hAnsi="Times New Roman" w:cs="Times New Roman" w:eastAsia="Times New Roman"/>
                <w:sz w:val="22"/>
                <w:szCs w:val="22"/>
              </w:rPr>
              <w:t xml:space="preserve">1 → 2</w:t>
            </w:r>
          </w:p>
        </w:tc>
        <w:tc>
          <w:tcPr>
            <w:tcW w:type="dxa" w:w="1200"/>
          </w:tcPr>
          <w:p>
            <w:pPr>
              <w:pStyle w:val="Compact"/>
              <w:jc w:val="right"/>
            </w:pPr>
            <w:r>
              <w:rPr>
                <w:b/>
                <w:bCs/>
                <w:rFonts w:ascii="Times New Roman" w:hAnsi="Times New Roman" w:cs="Times New Roman" w:eastAsia="Times New Roman"/>
                <w:sz w:val="22"/>
                <w:szCs w:val="22"/>
              </w:rPr>
              <w:t xml:space="preserve">33.3%</w:t>
            </w:r>
          </w:p>
        </w:tc>
        <w:tc>
          <w:tcPr>
            <w:tcW w:type="dxa" w:w="6660"/>
          </w:tcPr>
          <w:p>
            <w:pPr>
              <w:pStyle w:val="Compact"/>
            </w:pPr>
            <w:r>
              <w:rPr>
                <w:rFonts w:ascii="Times New Roman" w:hAnsi="Times New Roman" w:cs="Times New Roman" w:eastAsia="Times New Roman"/>
                <w:sz w:val="22"/>
                <w:szCs w:val="22"/>
              </w:rPr>
              <w:t xml:space="preserve">Refusal or off-base → generic engagement with the question</w:t>
            </w:r>
          </w:p>
        </w:tc>
      </w:tr>
      <w:tr>
        <w:tc>
          <w:tcPr>
            <w:tcW w:type="dxa" w:w="1500"/>
          </w:tcPr>
          <w:p>
            <w:pPr>
              <w:pStyle w:val="Compact"/>
            </w:pPr>
            <w:r>
              <w:rPr>
                <w:rFonts w:ascii="Times New Roman" w:hAnsi="Times New Roman" w:cs="Times New Roman" w:eastAsia="Times New Roman"/>
                <w:sz w:val="22"/>
                <w:szCs w:val="22"/>
              </w:rPr>
              <w:t xml:space="preserve">1 → 3</w:t>
            </w:r>
          </w:p>
        </w:tc>
        <w:tc>
          <w:tcPr>
            <w:tcW w:type="dxa" w:w="1200"/>
          </w:tcPr>
          <w:p>
            <w:pPr>
              <w:pStyle w:val="Compact"/>
              <w:jc w:val="right"/>
            </w:pPr>
            <w:r>
              <w:rPr>
                <w:rFonts w:ascii="Times New Roman" w:hAnsi="Times New Roman" w:cs="Times New Roman" w:eastAsia="Times New Roman"/>
                <w:sz w:val="22"/>
                <w:szCs w:val="22"/>
              </w:rPr>
              <w:t xml:space="preserve">12.3%</w:t>
            </w:r>
          </w:p>
        </w:tc>
        <w:tc>
          <w:tcPr>
            <w:tcW w:type="dxa" w:w="6660"/>
          </w:tcPr>
          <w:p>
            <w:pPr>
              <w:pStyle w:val="Compact"/>
            </w:pPr>
            <w:r>
              <w:rPr>
                <w:rFonts w:ascii="Times New Roman" w:hAnsi="Times New Roman" w:cs="Times New Roman" w:eastAsia="Times New Roman"/>
                <w:sz w:val="22"/>
                <w:szCs w:val="22"/>
              </w:rPr>
              <w:t xml:space="preserve">Refusal → partially-aligned prediction</w:t>
            </w:r>
          </w:p>
        </w:tc>
      </w:tr>
      <w:tr>
        <w:tc>
          <w:tcPr>
            <w:tcW w:type="dxa" w:w="1500"/>
          </w:tcPr>
          <w:p>
            <w:pPr>
              <w:pStyle w:val="Compact"/>
            </w:pPr>
            <w:r>
              <w:rPr>
                <w:rFonts w:ascii="Times New Roman" w:hAnsi="Times New Roman" w:cs="Times New Roman" w:eastAsia="Times New Roman"/>
                <w:sz w:val="22"/>
                <w:szCs w:val="22"/>
              </w:rPr>
              <w:t xml:space="preserve">1 → 4</w:t>
            </w:r>
          </w:p>
        </w:tc>
        <w:tc>
          <w:tcPr>
            <w:tcW w:type="dxa" w:w="1200"/>
          </w:tcPr>
          <w:p>
            <w:pPr>
              <w:pStyle w:val="Compact"/>
              <w:jc w:val="right"/>
            </w:pPr>
            <w:r>
              <w:rPr>
                <w:rFonts w:ascii="Times New Roman" w:hAnsi="Times New Roman" w:cs="Times New Roman" w:eastAsia="Times New Roman"/>
                <w:sz w:val="22"/>
                <w:szCs w:val="22"/>
              </w:rPr>
              <w:t xml:space="preserve">4.8%</w:t>
            </w:r>
          </w:p>
        </w:tc>
        <w:tc>
          <w:tcPr>
            <w:tcW w:type="dxa" w:w="6660"/>
          </w:tcPr>
          <w:p>
            <w:pPr>
              <w:pStyle w:val="Compact"/>
            </w:pPr>
            <w:r>
              <w:rPr>
                <w:rFonts w:ascii="Times New Roman" w:hAnsi="Times New Roman" w:cs="Times New Roman" w:eastAsia="Times New Roman"/>
                <w:sz w:val="22"/>
                <w:szCs w:val="22"/>
              </w:rPr>
              <w:t xml:space="preserve">Refusal → substantively-aligned prediction</w:t>
            </w:r>
          </w:p>
        </w:tc>
      </w:tr>
      <w:tr>
        <w:tc>
          <w:tcPr>
            <w:tcW w:type="dxa" w:w="1500"/>
          </w:tcPr>
          <w:p>
            <w:pPr>
              <w:pStyle w:val="Compact"/>
            </w:pPr>
            <w:r>
              <w:rPr>
                <w:rFonts w:ascii="Times New Roman" w:hAnsi="Times New Roman" w:cs="Times New Roman" w:eastAsia="Times New Roman"/>
                <w:sz w:val="22"/>
                <w:szCs w:val="22"/>
              </w:rPr>
              <w:t xml:space="preserve">1 → 5</w:t>
            </w:r>
          </w:p>
        </w:tc>
        <w:tc>
          <w:tcPr>
            <w:tcW w:type="dxa" w:w="1200"/>
          </w:tcPr>
          <w:p>
            <w:pPr>
              <w:pStyle w:val="Compact"/>
              <w:jc w:val="right"/>
            </w:pPr>
            <w:r>
              <w:rPr>
                <w:rFonts w:ascii="Times New Roman" w:hAnsi="Times New Roman" w:cs="Times New Roman" w:eastAsia="Times New Roman"/>
                <w:sz w:val="22"/>
                <w:szCs w:val="22"/>
              </w:rPr>
              <w:t xml:space="preserve">0.9%</w:t>
            </w:r>
          </w:p>
        </w:tc>
        <w:tc>
          <w:tcPr>
            <w:tcW w:type="dxa" w:w="6660"/>
          </w:tcPr>
          <w:p>
            <w:pPr>
              <w:pStyle w:val="Compact"/>
            </w:pPr>
            <w:r>
              <w:rPr>
                <w:rFonts w:ascii="Times New Roman" w:hAnsi="Times New Roman" w:cs="Times New Roman" w:eastAsia="Times New Roman"/>
                <w:sz w:val="22"/>
                <w:szCs w:val="22"/>
              </w:rPr>
              <w:t xml:space="preserve">Refusal → fully matches the held-out pattern</w:t>
            </w:r>
          </w:p>
        </w:tc>
      </w:tr>
      <w:tr>
        <w:tc>
          <w:tcPr>
            <w:tcW w:type="dxa" w:w="1500"/>
          </w:tcPr>
          <w:p>
            <w:pPr>
              <w:pStyle w:val="Compact"/>
            </w:pPr>
            <w:r>
              <w:rPr>
                <w:rFonts w:ascii="Times New Roman" w:hAnsi="Times New Roman" w:cs="Times New Roman" w:eastAsia="Times New Roman"/>
                <w:sz w:val="22"/>
                <w:szCs w:val="22"/>
              </w:rPr>
              <w:t xml:space="preserve">2 → 3</w:t>
            </w:r>
          </w:p>
        </w:tc>
        <w:tc>
          <w:tcPr>
            <w:tcW w:type="dxa" w:w="1200"/>
          </w:tcPr>
          <w:p>
            <w:pPr>
              <w:pStyle w:val="Compact"/>
              <w:jc w:val="right"/>
            </w:pPr>
            <w:r>
              <w:rPr>
                <w:rFonts w:ascii="Times New Roman" w:hAnsi="Times New Roman" w:cs="Times New Roman" w:eastAsia="Times New Roman"/>
                <w:sz w:val="22"/>
                <w:szCs w:val="22"/>
              </w:rPr>
              <w:t xml:space="preserve">2.0%</w:t>
            </w:r>
          </w:p>
        </w:tc>
        <w:tc>
          <w:tcPr>
            <w:tcW w:type="dxa" w:w="6660"/>
          </w:tcPr>
          <w:p>
            <w:pPr>
              <w:pStyle w:val="Compact"/>
            </w:pPr>
            <w:r>
              <w:rPr>
                <w:rFonts w:ascii="Times New Roman" w:hAnsi="Times New Roman" w:cs="Times New Roman" w:eastAsia="Times New Roman"/>
                <w:sz w:val="22"/>
                <w:szCs w:val="22"/>
              </w:rPr>
              <w:t xml:space="preserve">Generic → subject-specific</w:t>
            </w:r>
          </w:p>
        </w:tc>
      </w:tr>
      <w:tr>
        <w:tc>
          <w:tcPr>
            <w:tcW w:type="dxa" w:w="1500"/>
          </w:tcPr>
          <w:p>
            <w:pPr>
              <w:pStyle w:val="Compact"/>
            </w:pPr>
            <w:r>
              <w:rPr>
                <w:rFonts w:ascii="Times New Roman" w:hAnsi="Times New Roman" w:cs="Times New Roman" w:eastAsia="Times New Roman"/>
                <w:sz w:val="22"/>
                <w:szCs w:val="22"/>
              </w:rPr>
              <w:t xml:space="preserve">2 → 4</w:t>
            </w:r>
          </w:p>
        </w:tc>
        <w:tc>
          <w:tcPr>
            <w:tcW w:type="dxa" w:w="1200"/>
          </w:tcPr>
          <w:p>
            <w:pPr>
              <w:pStyle w:val="Compact"/>
              <w:jc w:val="right"/>
            </w:pPr>
            <w:r>
              <w:rPr>
                <w:rFonts w:ascii="Times New Roman" w:hAnsi="Times New Roman" w:cs="Times New Roman" w:eastAsia="Times New Roman"/>
                <w:sz w:val="22"/>
                <w:szCs w:val="22"/>
              </w:rPr>
              <w:t xml:space="preserve">0.3%</w:t>
            </w:r>
          </w:p>
        </w:tc>
        <w:tc>
          <w:tcPr>
            <w:tcW w:type="dxa" w:w="6660"/>
          </w:tcPr>
          <w:p>
            <w:pPr>
              <w:pStyle w:val="Compact"/>
            </w:pPr>
            <w:r>
              <w:rPr>
                <w:rFonts w:ascii="Times New Roman" w:hAnsi="Times New Roman" w:cs="Times New Roman" w:eastAsia="Times New Roman"/>
                <w:sz w:val="22"/>
                <w:szCs w:val="22"/>
              </w:rPr>
              <w:t xml:space="preserve">Generic → substantively-aligned</w:t>
            </w:r>
          </w:p>
        </w:tc>
      </w:tr>
      <w:tr>
        <w:tc>
          <w:tcPr>
            <w:tcW w:type="dxa" w:w="1500"/>
          </w:tcPr>
          <w:p>
            <w:pPr>
              <w:pStyle w:val="Compact"/>
            </w:pPr>
            <w:r>
              <w:rPr>
                <w:rFonts w:ascii="Times New Roman" w:hAnsi="Times New Roman" w:cs="Times New Roman" w:eastAsia="Times New Roman"/>
                <w:sz w:val="22"/>
                <w:szCs w:val="22"/>
              </w:rPr>
              <w:t xml:space="preserve">3 → 4</w:t>
            </w:r>
          </w:p>
        </w:tc>
        <w:tc>
          <w:tcPr>
            <w:tcW w:type="dxa" w:w="1200"/>
          </w:tcPr>
          <w:p>
            <w:pPr>
              <w:pStyle w:val="Compact"/>
              <w:jc w:val="right"/>
            </w:pPr>
            <w:r>
              <w:rPr>
                <w:rFonts w:ascii="Times New Roman" w:hAnsi="Times New Roman" w:cs="Times New Roman" w:eastAsia="Times New Roman"/>
                <w:sz w:val="22"/>
                <w:szCs w:val="22"/>
              </w:rPr>
              <w:t xml:space="preserve">1.4%</w:t>
            </w:r>
          </w:p>
        </w:tc>
        <w:tc>
          <w:tcPr>
            <w:tcW w:type="dxa" w:w="6660"/>
          </w:tcPr>
          <w:p>
            <w:pPr>
              <w:pStyle w:val="Compact"/>
            </w:pPr>
            <w:r>
              <w:rPr>
                <w:rFonts w:ascii="Times New Roman" w:hAnsi="Times New Roman" w:cs="Times New Roman" w:eastAsia="Times New Roman"/>
                <w:sz w:val="22"/>
                <w:szCs w:val="22"/>
              </w:rPr>
              <w:t xml:space="preserve">Partially → substantively-aligned</w:t>
            </w:r>
          </w:p>
        </w:tc>
      </w:tr>
      <w:tr>
        <w:tc>
          <w:tcPr>
            <w:tcW w:type="dxa" w:w="1500"/>
          </w:tcPr>
          <w:p>
            <w:pPr>
              <w:pStyle w:val="Compact"/>
            </w:pPr>
            <w:r>
              <w:rPr>
                <w:rFonts w:ascii="Times New Roman" w:hAnsi="Times New Roman" w:cs="Times New Roman" w:eastAsia="Times New Roman"/>
                <w:sz w:val="22"/>
                <w:szCs w:val="22"/>
              </w:rPr>
              <w:t xml:space="preserve">No upward crossing</w:t>
            </w:r>
          </w:p>
        </w:tc>
        <w:tc>
          <w:tcPr>
            <w:tcW w:type="dxa" w:w="1200"/>
          </w:tcPr>
          <w:p>
            <w:pPr>
              <w:pStyle w:val="Compact"/>
              <w:jc w:val="right"/>
            </w:pPr>
            <w:r>
              <w:rPr>
                <w:rFonts w:ascii="Times New Roman" w:hAnsi="Times New Roman" w:cs="Times New Roman" w:eastAsia="Times New Roman"/>
                <w:sz w:val="22"/>
                <w:szCs w:val="22"/>
              </w:rPr>
              <w:t xml:space="preserve">38.2%</w:t>
            </w:r>
          </w:p>
        </w:tc>
        <w:tc>
          <w:tcPr>
            <w:tcW w:type="dxa" w:w="6660"/>
          </w:tcPr>
          <w:p>
            <w:pPr>
              <w:pStyle w:val="Compact"/>
            </w:pPr>
            <w:r>
              <w:rPr>
                <w:rFonts w:ascii="Times New Roman" w:hAnsi="Times New Roman" w:cs="Times New Roman" w:eastAsia="Times New Roman"/>
                <w:sz w:val="22"/>
                <w:szCs w:val="22"/>
              </w:rPr>
              <w:t xml:space="preserve">Delta stayed inside a single anchor</w:t>
            </w:r>
          </w:p>
        </w:tc>
      </w:tr>
      <w:tr>
        <w:tc>
          <w:tcPr>
            <w:tcW w:type="dxa" w:w="1500"/>
          </w:tcPr>
          <w:p>
            <w:pPr>
              <w:pStyle w:val="Compact"/>
            </w:pPr>
            <w:r>
              <w:rPr>
                <w:rFonts w:ascii="Times New Roman" w:hAnsi="Times New Roman" w:cs="Times New Roman" w:eastAsia="Times New Roman"/>
                <w:sz w:val="22"/>
                <w:szCs w:val="22"/>
              </w:rPr>
              <w:t xml:space="preserve">Downward crossing</w:t>
            </w:r>
          </w:p>
        </w:tc>
        <w:tc>
          <w:tcPr>
            <w:tcW w:type="dxa" w:w="1200"/>
          </w:tcPr>
          <w:p>
            <w:pPr>
              <w:pStyle w:val="Compact"/>
              <w:jc w:val="right"/>
            </w:pPr>
            <w:r>
              <w:rPr>
                <w:rFonts w:ascii="Times New Roman" w:hAnsi="Times New Roman" w:cs="Times New Roman" w:eastAsia="Times New Roman"/>
                <w:sz w:val="22"/>
                <w:szCs w:val="22"/>
              </w:rPr>
              <w:t xml:space="preserve">6.8%</w:t>
            </w:r>
          </w:p>
        </w:tc>
        <w:tc>
          <w:tcPr>
            <w:tcW w:type="dxa" w:w="6660"/>
          </w:tcPr>
          <w:p>
            <w:pPr>
              <w:pStyle w:val="Compact"/>
            </w:pPr>
            <w:r>
              <w:rPr>
                <w:rFonts w:ascii="Times New Roman" w:hAnsi="Times New Roman" w:cs="Times New Roman" w:eastAsia="Times New Roman"/>
                <w:sz w:val="22"/>
                <w:szCs w:val="22"/>
              </w:rPr>
              <w:t xml:space="preserve">Specification hurt the response</w:t>
            </w:r>
          </w:p>
        </w:tc>
      </w:tr>
    </w:tbl>
    <w:p>
      <w:pPr>
        <w:pStyle w:val="BodyText"/>
      </w:pPr>
      <w:r>
        <w:rPr>
          <w:rFonts w:ascii="Times New Roman" w:hAnsi="Times New Roman" w:cs="Times New Roman" w:eastAsia="Times New Roman"/>
          <w:sz w:val="22"/>
          <w:szCs w:val="22"/>
        </w:rPr>
        <w:t xml:space="preserve">When the Specification is added, one of every three low-baseline responses moves from</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“cannot engage”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 actual engagement. Another one in five makes a larger jump. Only one response in fifteen gets worse. Worked examples appear below.</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Three representative examples below show distinct mechanisms by which the Specification improves the response.</w:t>
      </w:r>
      <w:r>
        <w:rPr>
          <w:rStyle w:val="FootnoteReference"/>
          <w:rFonts w:ascii="Times New Roman" w:hAnsi="Times New Roman" w:cs="Times New Roman" w:eastAsia="Times New Roman"/>
          <w:sz w:val="18"/>
          <w:szCs w:val="18"/>
        </w:rPr>
        <w:footnoteReference w:id="88"/>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Hedge reduction is common but not the only mechanism. The Specification also corrects directionally-wrong predictions and enables interpretive inference from character patterns when retrieved facts are insufficient.</w:t>
      </w:r>
    </w:p>
    <w:bookmarkEnd w:id="89"/>
    <w:bookmarkStart w:id="97" w:name="X7fa46f65f5c1bd8a1b7212d31ac57dd98fa1685"/>
    <w:p>
      <w:pPr>
        <w:pStyle w:val="Heading3"/>
      </w:pPr>
      <w:r>
        <w:rPr>
          <w:rFonts w:ascii="Times New Roman" w:hAnsi="Times New Roman" w:cs="Times New Roman" w:eastAsia="Times New Roman"/>
          <w:sz w:val="26"/>
          <w:szCs w:val="26"/>
        </w:rPr>
        <w:t xml:space="preserve">Worked examples: Wrong-Referent (Fukuzawa), Directional (Bernal Díaz), Abstention (Seacole)</w:t>
      </w:r>
    </w:p>
    <w:p>
      <w:pPr>
        <w:pStyle w:val="BlockText"/>
      </w:pPr>
      <w:r>
        <w:rPr>
          <w:b/>
          <w:bCs/>
          <w:rFonts w:ascii="Times New Roman" w:hAnsi="Times New Roman" w:cs="Times New Roman" w:eastAsia="Times New Roman"/>
          <w:sz w:val="22"/>
          <w:szCs w:val="22"/>
        </w:rPr>
        <w:t xml:space="preserve">Example A. All Facts → All Facts + Spec: Wrong-Referent Correction</w:t>
      </w:r>
    </w:p>
    <w:p>
      <w:pPr>
        <w:pStyle w:val="BlockText"/>
      </w:pPr>
      <w:r>
        <w:rPr>
          <w:b/>
          <w:bCs/>
          <w:rFonts w:ascii="Times New Roman" w:hAnsi="Times New Roman" w:cs="Times New Roman" w:eastAsia="Times New Roman"/>
          <w:sz w:val="22"/>
          <w:szCs w:val="22"/>
        </w:rPr>
        <w:t xml:space="preserve">Subject: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Yukichi Fukuzawa.</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Q35:</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“How would Fukuzawa characterize someone who studied naval arts under the Dutch and later became instrumental in preventing military conflict?”</w:t>
      </w:r>
    </w:p>
    <w:p>
      <w:pPr>
        <w:pStyle w:val="BlockText"/>
      </w:pPr>
      <w:r>
        <w:rPr>
          <w:b/>
          <w:bCs/>
          <w:rFonts w:ascii="Times New Roman" w:hAnsi="Times New Roman" w:cs="Times New Roman" w:eastAsia="Times New Roman"/>
          <w:sz w:val="22"/>
          <w:szCs w:val="22"/>
        </w:rPr>
        <w:t xml:space="preserve">Held-out (the figure the question is about):</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“He is best remembered as the man who saved Yedo from siege when the Imperial forces were marching upon it in 1868.”</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held-out names Katsu Kaishu, the naval officer who later prevented the bombardment of Edo through diplomatic surrender.</w:t>
      </w:r>
    </w:p>
    <w:p>
      <w:pPr>
        <w:pStyle w:val="BlockText"/>
      </w:pPr>
      <w:r>
        <w:rPr>
          <w:b/>
          <w:bCs/>
          <w:rFonts w:ascii="Times New Roman" w:hAnsi="Times New Roman" w:cs="Times New Roman" w:eastAsia="Times New Roman"/>
          <w:sz w:val="22"/>
          <w:szCs w:val="22"/>
        </w:rPr>
        <w:t xml:space="preserve">C4 All Facts (mean 1.00):</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“Based on the facts provided, Fukuzawa would likely characterize such a person with high regard and respect… The most relevant figure is</w:t>
      </w:r>
      <w:r>
        <w:rPr>
          <w:i/>
          <w:iCs/>
          <w:rFonts w:ascii="Times New Roman" w:hAnsi="Times New Roman" w:cs="Times New Roman" w:eastAsia="Times New Roman"/>
          <w:sz w:val="22"/>
          <w:szCs w:val="22"/>
        </w:rPr>
        <w:t xml:space="preserve"> </w:t>
      </w:r>
      <w:r>
        <w:rPr>
          <w:b/>
          <w:bCs/>
          <w:i/>
          <w:iCs/>
          <w:rFonts w:ascii="Times New Roman" w:hAnsi="Times New Roman" w:cs="Times New Roman" w:eastAsia="Times New Roman"/>
          <w:sz w:val="22"/>
          <w:szCs w:val="22"/>
        </w:rPr>
        <w:t xml:space="preserve">Captain Kimura Settsu-no Kami</w:t>
      </w:r>
      <w:r>
        <w:rPr>
          <w:i/>
          <w:iCs/>
          <w:rFonts w:ascii="Times New Roman" w:hAnsi="Times New Roman" w:cs="Times New Roman" w:eastAsia="Times New Roman"/>
          <w:sz w:val="22"/>
          <w:szCs w:val="22"/>
        </w:rPr>
        <w:t xml:space="preserve">, who commanded the Kanrin-maru. Fukuzawa would characterize him positively because: Competence and Pride: Kimura had studied navigation under the Dutch and successfully commanded the trans-Pacific voyage…”</w:t>
      </w:r>
    </w:p>
    <w:p>
      <w:pPr>
        <w:pStyle w:val="BlockText"/>
      </w:pPr>
      <w:r>
        <w:rPr>
          <w:rFonts w:ascii="Times New Roman" w:hAnsi="Times New Roman" w:cs="Times New Roman" w:eastAsia="Times New Roman"/>
          <w:sz w:val="22"/>
          <w:szCs w:val="22"/>
        </w:rPr>
        <w:t xml:space="preserve">The AI picks the wrong person. Captain Kimura is also a naval officer who studied under the Dutch, but he is not the figure the held-out is about. The model matched on a surface descriptor (</w:t>
      </w:r>
      <w:r>
        <w:rPr>
          <w:rFonts w:ascii="Times New Roman" w:hAnsi="Times New Roman" w:cs="Times New Roman" w:eastAsia="Times New Roman"/>
          <w:sz w:val="22"/>
          <w:szCs w:val="22"/>
        </w:rPr>
        <w:t xml:space="preserve">“naval officer who studied under Dutch”</w:t>
      </w:r>
      <w:r>
        <w:rPr>
          <w:rFonts w:ascii="Times New Roman" w:hAnsi="Times New Roman" w:cs="Times New Roman" w:eastAsia="Times New Roman"/>
          <w:sz w:val="22"/>
          <w:szCs w:val="22"/>
        </w:rPr>
        <w:t xml:space="preserve">) and grabbed the most-mentioned naval officer in the facts. Five judges score this at the rubric floor, anchor 1 (off-base): the response engages the question fluently but identifies the wrong subject.</w:t>
      </w:r>
    </w:p>
    <w:p>
      <w:pPr>
        <w:pStyle w:val="BlockText"/>
      </w:pPr>
      <w:r>
        <w:rPr>
          <w:b/>
          <w:bCs/>
          <w:rFonts w:ascii="Times New Roman" w:hAnsi="Times New Roman" w:cs="Times New Roman" w:eastAsia="Times New Roman"/>
          <w:sz w:val="22"/>
          <w:szCs w:val="22"/>
        </w:rPr>
        <w:t xml:space="preserve">C4a facts + Spec (mean 4.20):</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“This describes</w:t>
      </w:r>
      <w:r>
        <w:rPr>
          <w:i/>
          <w:iCs/>
          <w:rFonts w:ascii="Times New Roman" w:hAnsi="Times New Roman" w:cs="Times New Roman" w:eastAsia="Times New Roman"/>
          <w:sz w:val="22"/>
          <w:szCs w:val="22"/>
        </w:rPr>
        <w:t xml:space="preserve"> </w:t>
      </w:r>
      <w:r>
        <w:rPr>
          <w:b/>
          <w:bCs/>
          <w:i/>
          <w:iCs/>
          <w:rFonts w:ascii="Times New Roman" w:hAnsi="Times New Roman" w:cs="Times New Roman" w:eastAsia="Times New Roman"/>
          <w:sz w:val="22"/>
          <w:szCs w:val="22"/>
        </w:rPr>
        <w:t xml:space="preserve">Katsu Rintaro</w:t>
      </w:r>
      <w:r>
        <w:rPr>
          <w:i/>
          <w:iCs/>
          <w:rFonts w:ascii="Times New Roman" w:hAnsi="Times New Roman" w:cs="Times New Roman" w:eastAsia="Times New Roman"/>
          <w:sz w:val="22"/>
          <w:szCs w:val="22"/>
        </w:rPr>
        <w:t xml:space="preserve">, who: studied navigation under Dutch officers in Nagasaki (post-1855); served as second-in-command on the Kanrin-maru’s trans-Pacific voyage; later became instrumental in negotiating the peaceful surrender of Edo Castle (preventing the final Boshin War battle)… Fukuzawa would credit him for earned expertise, not inherited rank… but Fukuzawa would probably regard Katsu as a capable man constrained by the very system Fukuzawa despised — someone who used Western knowledge skillfully but remained ultimately loyal to institutional authority rather than to independent principle.”</w:t>
      </w:r>
    </w:p>
    <w:p>
      <w:pPr>
        <w:pStyle w:val="BlockText"/>
      </w:pPr>
      <w:r>
        <w:rPr>
          <w:rFonts w:ascii="Times New Roman" w:hAnsi="Times New Roman" w:cs="Times New Roman" w:eastAsia="Times New Roman"/>
          <w:sz w:val="22"/>
          <w:szCs w:val="22"/>
        </w:rPr>
        <w:t xml:space="preserve">The Spec moves the AI from the wrong referent to the right one (Katsu Rintaro = Katsu Kaishu). It characterizes him through Fukuzawa’s reasoning patterns: respect for demonstrated capability paired with skepticism toward institutional embedding. Five judges register the move; mean shifts from 1.00 to 4.20, a three-anchor jump from</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“off-base”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“general direction correct.”</w:t>
      </w:r>
    </w:p>
    <w:p>
      <w:pPr>
        <w:pStyle w:val="BlockText"/>
      </w:pPr>
      <w:r>
        <w:rPr>
          <w:b/>
          <w:bCs/>
          <w:rFonts w:ascii="Times New Roman" w:hAnsi="Times New Roman" w:cs="Times New Roman" w:eastAsia="Times New Roman"/>
          <w:sz w:val="22"/>
          <w:szCs w:val="22"/>
        </w:rPr>
        <w:t xml:space="preserve">What the Spec did.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headline is fine-grained differentiation. The facts list both Captain Kimura (the captain of the Kanrin-maru) and Katsu Rintaro (the second-in-command). Both fit the surface descriptor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“naval officer who studied under the Dutch”</w:t>
      </w:r>
      <w:r>
        <w:rPr>
          <w:rFonts w:ascii="Times New Roman" w:hAnsi="Times New Roman" w:cs="Times New Roman" w:eastAsia="Times New Roman"/>
          <w:sz w:val="22"/>
          <w:szCs w:val="22"/>
        </w:rPr>
        <w:t xml:space="preserve">; both appear repeatedly in Fukuzawa’s autobiography. Picking between them requires reasoning about which figure Fukuzawa would actually characterize for the specific behavior in the question, not just which figure matches the descriptor. The Spec encodes Fukuzawa’s preference for earned over inherited authority, his skepticism of institutional rank, and his attention to demonstrated capability. These are the exact axes that distinguish a captain by appointment from a subordinate by skill. Without the Spec, the model defaults to the most-mentioned candidate (Kimura) and matches the descriptor; with the Spec, it filters by behavioral pattern and resolves to the right person (Katsu). The interpretive layer is what lets the model choose the second-in-command over the captain when the question is about Fukuzawa’s characterization, not the facts.</w:t>
      </w:r>
    </w:p>
    <w:p>
      <w:pPr>
        <w:pStyle w:val="BlockText"/>
      </w:pPr>
      <w:r>
        <w:rPr>
          <w:b/>
          <w:bCs/>
          <w:rFonts w:ascii="Times New Roman" w:hAnsi="Times New Roman" w:cs="Times New Roman" w:eastAsia="Times New Roman"/>
          <w:sz w:val="22"/>
          <w:szCs w:val="22"/>
        </w:rPr>
        <w:t xml:space="preserve">Example B. All Facts → All Facts + Spec: Directional Correction</w:t>
      </w:r>
    </w:p>
    <w:p>
      <w:pPr>
        <w:pStyle w:val="BlockText"/>
      </w:pPr>
      <w:r>
        <w:rPr>
          <w:b/>
          <w:bCs/>
          <w:rFonts w:ascii="Times New Roman" w:hAnsi="Times New Roman" w:cs="Times New Roman" w:eastAsia="Times New Roman"/>
          <w:sz w:val="22"/>
          <w:szCs w:val="22"/>
        </w:rPr>
        <w:t xml:space="preserve">Subject: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Bernal Díaz del Castillo.</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Q16:</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“When the commander is offered physical assistance during a strenuous activity, what behavior would the author expect from him?”</w:t>
      </w:r>
    </w:p>
    <w:p>
      <w:pPr>
        <w:pStyle w:val="BlockText"/>
      </w:pPr>
      <w:r>
        <w:rPr>
          <w:b/>
          <w:bCs/>
          <w:rFonts w:ascii="Times New Roman" w:hAnsi="Times New Roman" w:cs="Times New Roman" w:eastAsia="Times New Roman"/>
          <w:sz w:val="22"/>
          <w:szCs w:val="22"/>
        </w:rPr>
        <w:t xml:space="preserve">Held-out:</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“There were 114 steps to the summit, and, as they feared that Cortes would experience the same fatigue in mounting as Motecusuma had, they were going to assist him by taking hold of his arms. Cortes, however, would not accept of their proffered aid.”</w:t>
      </w:r>
    </w:p>
    <w:p>
      <w:pPr>
        <w:pStyle w:val="BlockText"/>
      </w:pPr>
      <w:r>
        <w:rPr>
          <w:b/>
          <w:bCs/>
          <w:rFonts w:ascii="Times New Roman" w:hAnsi="Times New Roman" w:cs="Times New Roman" w:eastAsia="Times New Roman"/>
          <w:sz w:val="22"/>
          <w:szCs w:val="22"/>
        </w:rPr>
        <w:t xml:space="preserve">C4 All Facts (mean 2.00):</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“Based on the facts provided about Bernal Díaz del Castillo and his observations of Cortes, the author would expect the commander to</w:t>
      </w:r>
      <w:r>
        <w:rPr>
          <w:i/>
          <w:iCs/>
          <w:rFonts w:ascii="Times New Roman" w:hAnsi="Times New Roman" w:cs="Times New Roman" w:eastAsia="Times New Roman"/>
          <w:sz w:val="22"/>
          <w:szCs w:val="22"/>
        </w:rPr>
        <w:t xml:space="preserve"> </w:t>
      </w:r>
      <w:r>
        <w:rPr>
          <w:b/>
          <w:bCs/>
          <w:i/>
          <w:iCs/>
          <w:rFonts w:ascii="Times New Roman" w:hAnsi="Times New Roman" w:cs="Times New Roman" w:eastAsia="Times New Roman"/>
          <w:sz w:val="22"/>
          <w:szCs w:val="22"/>
        </w:rPr>
        <w:t xml:space="preserve">accept and participate</w:t>
      </w:r>
      <w:r>
        <w:rPr>
          <w:i/>
          <w:iCs/>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in the assistance while maintaining leadership and setting an example.”</w:t>
      </w:r>
    </w:p>
    <w:p>
      <w:pPr>
        <w:pStyle w:val="BlockText"/>
      </w:pPr>
      <w:r>
        <w:rPr>
          <w:rFonts w:ascii="Times New Roman" w:hAnsi="Times New Roman" w:cs="Times New Roman" w:eastAsia="Times New Roman"/>
          <w:sz w:val="22"/>
          <w:szCs w:val="22"/>
        </w:rPr>
        <w:t xml:space="preserve">The AI gives a confident, fluent answer that gets the direction wrong: it predicts Cortés would accept help. Five judges agree: unanimous 2 (</w:t>
      </w:r>
      <w:r>
        <w:rPr>
          <w:rFonts w:ascii="Times New Roman" w:hAnsi="Times New Roman" w:cs="Times New Roman" w:eastAsia="Times New Roman"/>
          <w:sz w:val="22"/>
          <w:szCs w:val="22"/>
        </w:rPr>
        <w:t xml:space="preserve">“wrong prediction”</w:t>
      </w:r>
      <w:r>
        <w:rPr>
          <w:rFonts w:ascii="Times New Roman" w:hAnsi="Times New Roman" w:cs="Times New Roman" w:eastAsia="Times New Roman"/>
          <w:sz w:val="22"/>
          <w:szCs w:val="22"/>
        </w:rPr>
        <w:t xml:space="preserve">). The response engages the question and produces a specific prediction, but the prediction is the opposite of what the held-out shows.</w:t>
      </w:r>
    </w:p>
    <w:p>
      <w:pPr>
        <w:pStyle w:val="BlockText"/>
      </w:pPr>
      <w:r>
        <w:rPr>
          <w:b/>
          <w:bCs/>
          <w:rFonts w:ascii="Times New Roman" w:hAnsi="Times New Roman" w:cs="Times New Roman" w:eastAsia="Times New Roman"/>
          <w:sz w:val="22"/>
          <w:szCs w:val="22"/>
        </w:rPr>
        <w:t xml:space="preserve">C4a facts + Spec (mean 4.80):</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“Based on the behavioral specification, when the commander is offered physical assistance during a strenuous activity, the author would expect</w:t>
      </w:r>
      <w:r>
        <w:rPr>
          <w:i/>
          <w:iCs/>
          <w:rFonts w:ascii="Times New Roman" w:hAnsi="Times New Roman" w:cs="Times New Roman" w:eastAsia="Times New Roman"/>
          <w:sz w:val="22"/>
          <w:szCs w:val="22"/>
        </w:rPr>
        <w:t xml:space="preserve"> </w:t>
      </w:r>
      <w:r>
        <w:rPr>
          <w:b/>
          <w:bCs/>
          <w:i/>
          <w:iCs/>
          <w:rFonts w:ascii="Times New Roman" w:hAnsi="Times New Roman" w:cs="Times New Roman" w:eastAsia="Times New Roman"/>
          <w:sz w:val="22"/>
          <w:szCs w:val="22"/>
        </w:rPr>
        <w:t xml:space="preserve">Cortes to refuse</w:t>
      </w:r>
      <w:r>
        <w:rPr>
          <w:i/>
          <w:iCs/>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the assistance and perform the labor himself — particularly if it serves a symbolic or leadership purpose… The author notes that when Cortes performs the labor,</w:t>
      </w:r>
      <w:r>
        <w:rPr>
          <w:i/>
          <w:iCs/>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‘The caziques and all present followed Cortes’s example.’</w:t>
      </w:r>
      <w:r>
        <w:rPr>
          <w:i/>
          <w:iCs/>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This is not accidental — it’s the load-bearing mechanism of how Cortes exercises power.”</w:t>
      </w:r>
    </w:p>
    <w:p>
      <w:pPr>
        <w:pStyle w:val="BlockText"/>
      </w:pPr>
      <w:r>
        <w:rPr>
          <w:rFonts w:ascii="Times New Roman" w:hAnsi="Times New Roman" w:cs="Times New Roman" w:eastAsia="Times New Roman"/>
          <w:sz w:val="22"/>
          <w:szCs w:val="22"/>
        </w:rPr>
        <w:t xml:space="preserve">The Spec flips the prediction. The AI now correctly anticipates Cortés refusing, and explains why: Cortés’ authority was grounded in performative self-reliance, so accepting help would have undermined the leadership pattern Bernal Díaz documents repeatedly.</w:t>
      </w:r>
    </w:p>
    <w:p>
      <w:pPr>
        <w:pStyle w:val="BlockText"/>
      </w:pPr>
      <w:r>
        <w:rPr>
          <w:b/>
          <w:bCs/>
          <w:rFonts w:ascii="Times New Roman" w:hAnsi="Times New Roman" w:cs="Times New Roman" w:eastAsia="Times New Roman"/>
          <w:sz w:val="22"/>
          <w:szCs w:val="22"/>
        </w:rPr>
        <w:t xml:space="preserve">What the Spec did.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headline is what</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all the facts together still cannot capture</w:t>
      </w:r>
      <w:r>
        <w:rPr>
          <w:rFonts w:ascii="Times New Roman" w:hAnsi="Times New Roman" w:cs="Times New Roman" w:eastAsia="Times New Roman"/>
          <w:sz w:val="22"/>
          <w:szCs w:val="22"/>
        </w:rPr>
        <w:t xml:space="preserve">. C4 is not a sparse condition; the model received the complete extracted fact set from Bernal Díaz’s training-half corpus, including every documented instance of Cortés’ behavior. With that full fact pool in context, the model still predicts the wrong direction: that Cortés would accept the offered help. The interpretive layer is not adding missing facts; it is encoding an</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organizing principle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facts alone do not announce: Cortés’ performative self-reliance as the load-bearing mechanism of his authority. Reading individual facts does not yield the principle; you have to interpret the pattern across them. Once the principle is named in the Spec, the model uses it to override its generic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“good leaders accept help”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default and predict the right direction. This is the value facts alone cannot capture: the principle that connects the facts is itself a piece of information the model needs, and the model does not appear to construct it on its own from the facts. Multi-anchor crossing (2 → 4.80, a near three-anchor jump).</w:t>
      </w:r>
    </w:p>
    <w:p>
      <w:pPr>
        <w:pStyle w:val="BlockText"/>
      </w:pPr>
      <w:r>
        <w:rPr>
          <w:b/>
          <w:bCs/>
          <w:rFonts w:ascii="Times New Roman" w:hAnsi="Times New Roman" w:cs="Times New Roman" w:eastAsia="Times New Roman"/>
          <w:sz w:val="22"/>
          <w:szCs w:val="22"/>
        </w:rPr>
        <w:t xml:space="preserve">Example C. All Facts → All Facts + Spec: Abstention Becomes Near-Perfect Inference</w:t>
      </w:r>
    </w:p>
    <w:p>
      <w:pPr>
        <w:pStyle w:val="BlockText"/>
      </w:pPr>
      <w:r>
        <w:rPr>
          <w:b/>
          <w:bCs/>
          <w:rFonts w:ascii="Times New Roman" w:hAnsi="Times New Roman" w:cs="Times New Roman" w:eastAsia="Times New Roman"/>
          <w:sz w:val="22"/>
          <w:szCs w:val="22"/>
        </w:rPr>
        <w:t xml:space="preserve">Subject: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Mary Seacole.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Q2:</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“How does Mary Seacole typically respond when a delirious patient mistakes her for a family member?”</w:t>
      </w:r>
    </w:p>
    <w:p>
      <w:pPr>
        <w:pStyle w:val="BlockText"/>
      </w:pPr>
      <w:r>
        <w:rPr>
          <w:b/>
          <w:bCs/>
          <w:rFonts w:ascii="Times New Roman" w:hAnsi="Times New Roman" w:cs="Times New Roman" w:eastAsia="Times New Roman"/>
          <w:sz w:val="22"/>
          <w:szCs w:val="22"/>
        </w:rPr>
        <w:t xml:space="preserve">Held-out:</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“Poor fellow! I could not undeceive him. I think the fancy happily caused by the touch of a woman’s hand soothed his dying hour.”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 Seacole’s own voice: she chose not to correct him, and read the comfort her presence brought as a kind of healing.</w:t>
      </w:r>
    </w:p>
    <w:p>
      <w:pPr>
        <w:pStyle w:val="BlockText"/>
      </w:pPr>
      <w:r>
        <w:rPr>
          <w:b/>
          <w:bCs/>
          <w:rFonts w:ascii="Times New Roman" w:hAnsi="Times New Roman" w:cs="Times New Roman" w:eastAsia="Times New Roman"/>
          <w:sz w:val="22"/>
          <w:szCs w:val="22"/>
        </w:rPr>
        <w:t xml:space="preserve">C4 All Facts (mean 2.80, judges split 5/2/3/3/1):</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“Based on the complete set of facts provided, there is</w:t>
      </w:r>
      <w:r>
        <w:rPr>
          <w:i/>
          <w:iCs/>
          <w:rFonts w:ascii="Times New Roman" w:hAnsi="Times New Roman" w:cs="Times New Roman" w:eastAsia="Times New Roman"/>
          <w:sz w:val="22"/>
          <w:szCs w:val="22"/>
        </w:rPr>
        <w:t xml:space="preserve"> </w:t>
      </w:r>
      <w:r>
        <w:rPr>
          <w:b/>
          <w:bCs/>
          <w:i/>
          <w:iCs/>
          <w:rFonts w:ascii="Times New Roman" w:hAnsi="Times New Roman" w:cs="Times New Roman" w:eastAsia="Times New Roman"/>
          <w:sz w:val="22"/>
          <w:szCs w:val="22"/>
        </w:rPr>
        <w:t xml:space="preserve">no specific information</w:t>
      </w:r>
      <w:r>
        <w:rPr>
          <w:i/>
          <w:iCs/>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about how Mary Seacole typically responds when a delirious patient mistakes her for a family member… there is no explicit account of her reactions to delirious patients confusing her identity with their relatives.”</w:t>
      </w:r>
    </w:p>
    <w:p>
      <w:pPr>
        <w:pStyle w:val="BlockText"/>
      </w:pPr>
      <w:r>
        <w:rPr>
          <w:rFonts w:ascii="Times New Roman" w:hAnsi="Times New Roman" w:cs="Times New Roman" w:eastAsia="Times New Roman"/>
          <w:sz w:val="22"/>
          <w:szCs w:val="22"/>
        </w:rPr>
        <w:t xml:space="preserve">The AI honestly abstains: it identifies that the facts don’t directly cover this scenario and refuses to invent. Five judges have no shared view on what an honest abstention deserves. Haiku gives it full credit (5); GPT-5.4 gives it the floor (1); the rest land between. The 2.80 mean averages over a panel that genuinely disagrees on whether to reward the abstention as engagement or penalize it as failure to predict.</w:t>
      </w:r>
      <w:r>
        <w:rPr>
          <w:rStyle w:val="FootnoteReference"/>
          <w:rFonts w:ascii="Times New Roman" w:hAnsi="Times New Roman" w:cs="Times New Roman" w:eastAsia="Times New Roman"/>
          <w:sz w:val="18"/>
          <w:szCs w:val="18"/>
        </w:rPr>
        <w:footnoteReference w:id="90"/>
      </w:r>
    </w:p>
    <w:p>
      <w:pPr>
        <w:pStyle w:val="BlockText"/>
      </w:pPr>
      <w:r>
        <w:rPr>
          <w:b/>
          <w:bCs/>
          <w:rFonts w:ascii="Times New Roman" w:hAnsi="Times New Roman" w:cs="Times New Roman" w:eastAsia="Times New Roman"/>
          <w:sz w:val="22"/>
          <w:szCs w:val="22"/>
        </w:rPr>
        <w:t xml:space="preserve">C4a facts + Spec (mean 5.00, unanimous):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“Based on the behavioral specification and known facts, Mary Seacole’s response would follow a consistent pattern. Primary response: compassionate acceptance. She would</w:t>
      </w:r>
      <w:r>
        <w:rPr>
          <w:i/>
          <w:iCs/>
          <w:rFonts w:ascii="Times New Roman" w:hAnsi="Times New Roman" w:cs="Times New Roman" w:eastAsia="Times New Roman"/>
          <w:sz w:val="22"/>
          <w:szCs w:val="22"/>
        </w:rPr>
        <w:t xml:space="preserve"> </w:t>
      </w:r>
      <w:r>
        <w:rPr>
          <w:b/>
          <w:bCs/>
          <w:i/>
          <w:iCs/>
          <w:rFonts w:ascii="Times New Roman" w:hAnsi="Times New Roman" w:cs="Times New Roman" w:eastAsia="Times New Roman"/>
          <w:sz w:val="22"/>
          <w:szCs w:val="22"/>
        </w:rPr>
        <w:t xml:space="preserve">not correct the patient</w:t>
      </w:r>
      <w:r>
        <w:rPr>
          <w:i/>
          <w:iCs/>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in the moment. Instead, she would</w:t>
      </w:r>
      <w:r>
        <w:rPr>
          <w:i/>
          <w:iCs/>
          <w:rFonts w:ascii="Times New Roman" w:hAnsi="Times New Roman" w:cs="Times New Roman" w:eastAsia="Times New Roman"/>
          <w:sz w:val="22"/>
          <w:szCs w:val="22"/>
        </w:rPr>
        <w:t xml:space="preserve"> </w:t>
      </w:r>
      <w:r>
        <w:rPr>
          <w:b/>
          <w:bCs/>
          <w:i/>
          <w:iCs/>
          <w:rFonts w:ascii="Times New Roman" w:hAnsi="Times New Roman" w:cs="Times New Roman" w:eastAsia="Times New Roman"/>
          <w:sz w:val="22"/>
          <w:szCs w:val="22"/>
        </w:rPr>
        <w:t xml:space="preserve">lean into the mistaken identity, sustain the fiction with tenderness</w:t>
      </w:r>
      <w:r>
        <w:rPr>
          <w:i/>
          <w:iCs/>
          <w:rFonts w:ascii="Times New Roman" w:hAnsi="Times New Roman" w:cs="Times New Roman" w:eastAsia="Times New Roman"/>
          <w:sz w:val="22"/>
          <w:szCs w:val="22"/>
        </w:rPr>
        <w:t xml:space="preserve">, and prioritize emotional relief over factual accuracy. This aligns with A4 (Proximate Obligation) and A8 (Sympathetic Realism)… Personal presence and touch carry psychological and emotional power that no institutional process replicates.”</w:t>
      </w:r>
    </w:p>
    <w:p>
      <w:pPr>
        <w:pStyle w:val="BlockText"/>
      </w:pPr>
      <w:r>
        <w:rPr>
          <w:rFonts w:ascii="Times New Roman" w:hAnsi="Times New Roman" w:cs="Times New Roman" w:eastAsia="Times New Roman"/>
          <w:sz w:val="22"/>
          <w:szCs w:val="22"/>
        </w:rPr>
        <w:t xml:space="preserve">All five judges agree this matches the held-out. Unanimous 5.</w:t>
      </w:r>
    </w:p>
    <w:p>
      <w:pPr>
        <w:pStyle w:val="BlockText"/>
      </w:pPr>
      <w:r>
        <w:rPr>
          <w:b/>
          <w:bCs/>
          <w:rFonts w:ascii="Times New Roman" w:hAnsi="Times New Roman" w:cs="Times New Roman" w:eastAsia="Times New Roman"/>
          <w:sz w:val="22"/>
          <w:szCs w:val="22"/>
        </w:rPr>
        <w:t xml:space="preserve">What the Spec did.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headline is the fine-grained nuance the Spec adds beyond generic compassion. A generic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“Seacole is a compassionate nurse”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framing is consistent with several responses: correct the patient gently, redirect them to staff, refuse to engage with the delirium, accept the misidentification matter-of-factly. The Spec predicts none of those; it predicts that Seacole would</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sustain the fiction with tenderness</w:t>
      </w:r>
      <w:r>
        <w:rPr>
          <w:rFonts w:ascii="Times New Roman" w:hAnsi="Times New Roman" w:cs="Times New Roman" w:eastAsia="Times New Roman"/>
          <w:sz w:val="22"/>
          <w:szCs w:val="22"/>
        </w:rPr>
        <w:t xml:space="preserve">, treating the comfort the misidentification produces as itself a kind of healing. That is the level of nuance the question is actually testing: not whether the model knows Seacole is compassionate (the facts establish that) but whether it can predict which compassionate move she would choose. Facts alone produce abstention because no fact in the training half says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“Seacole sustained a delirious patient’s mistaken identification”</w:t>
      </w:r>
      <w:r>
        <w:rPr>
          <w:rFonts w:ascii="Times New Roman" w:hAnsi="Times New Roman" w:cs="Times New Roman" w:eastAsia="Times New Roman"/>
          <w:sz w:val="22"/>
          <w:szCs w:val="22"/>
        </w:rPr>
        <w:t xml:space="preserve">; the Spec captures the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pattern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(A4 Proximate Obligation, A8 Sympathetic Realism) that organizes how Seacole’s compassion expresses itself in unmapped situations, and that pattern is sufficient to predict the specific move. Three-anchor crossing (2.80 → 5.00). The C4a row is unanimous 5 across all five primary judges. Signal survives the abstention-scoring noise visible on the C4 row. Deeper dive on abstention-anchor ambiguity in</w:t>
      </w:r>
      <w:r>
        <w:rPr>
          <w:rFonts w:ascii="Times New Roman" w:hAnsi="Times New Roman" w:cs="Times New Roman" w:eastAsia="Times New Roman"/>
          <w:sz w:val="22"/>
          <w:szCs w:val="22"/>
        </w:rPr>
        <w:t xml:space="preserve"> </w:t>
      </w:r>
      <w:hyperlink w:anchor="sec-3-3-6">
        <w:r>
          <w:rPr>
            <w:rStyle w:val="Hyperlink"/>
            <w:rFonts w:ascii="Times New Roman" w:hAnsi="Times New Roman" w:cs="Times New Roman" w:eastAsia="Times New Roman"/>
            <w:sz w:val="22"/>
            <w:szCs w:val="22"/>
          </w:rPr>
          <w:t xml:space="preserve">§3.3.6</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hyperlink w:anchor="sec-4-6-7">
        <w:r>
          <w:rPr>
            <w:rStyle w:val="Hyperlink"/>
            <w:rFonts w:ascii="Times New Roman" w:hAnsi="Times New Roman" w:cs="Times New Roman" w:eastAsia="Times New Roman"/>
            <w:sz w:val="22"/>
            <w:szCs w:val="22"/>
          </w:rPr>
          <w:t xml:space="preserve">§4.6.7</w:t>
        </w:r>
      </w:hyperlink>
      <w:r>
        <w:rPr>
          <w:rFonts w:ascii="Times New Roman" w:hAnsi="Times New Roman" w:cs="Times New Roman" w:eastAsia="Times New Roman"/>
          <w:sz w:val="22"/>
          <w:szCs w:val="22"/>
        </w:rPr>
        <w:t xml:space="preserve">.</w:t>
      </w:r>
    </w:p>
    <w:p>
      <w:r>
        <w:rPr>
          <w:rFonts w:ascii="Times New Roman" w:hAnsi="Times New Roman" w:cs="Times New Roman" w:eastAsia="Times New Roman"/>
          <w:sz w:val="22"/>
          <w:szCs w:val="22"/>
        </w:rPr>
        <w:pict>
          <v:rect style="width:0;height:1.5pt" o:hralign="center" o:hrstd="t" o:hr="t"/>
        </w:pict>
      </w:r>
    </w:p>
    <w:p>
      <w:pPr>
        <w:pStyle w:val="FirstParagraph"/>
      </w:pPr>
      <w:r>
        <w:rPr>
          <w:rFonts w:ascii="Times New Roman" w:hAnsi="Times New Roman" w:cs="Times New Roman" w:eastAsia="Times New Roman"/>
          <w:sz w:val="22"/>
          <w:szCs w:val="22"/>
        </w:rPr>
        <w:t xml:space="preserve">Two statistical confirmations support the directional claim. The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Wilcoxon signed-rank test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across all 14 main-study subjects confirms that the Specification’s lift over baseline is real and not due to chance.</w:t>
      </w:r>
      <w:r>
        <w:rPr>
          <w:rStyle w:val="FootnoteReference"/>
          <w:rFonts w:ascii="Times New Roman" w:hAnsi="Times New Roman" w:cs="Times New Roman" w:eastAsia="Times New Roman"/>
          <w:sz w:val="18"/>
          <w:szCs w:val="18"/>
        </w:rPr>
        <w:footnoteReference w:id="91"/>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Pairwise Spearman ρ</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across the 5-judge primary panel (</w:t>
      </w:r>
      <w:hyperlink w:anchor="sec-3-3-4">
        <w:r>
          <w:rPr>
            <w:rStyle w:val="Hyperlink"/>
            <w:rFonts w:ascii="Times New Roman" w:hAnsi="Times New Roman" w:cs="Times New Roman" w:eastAsia="Times New Roman"/>
            <w:sz w:val="22"/>
            <w:szCs w:val="22"/>
          </w:rPr>
          <w:t xml:space="preserve">§3.3.4</w:t>
        </w:r>
      </w:hyperlink>
      <w:r>
        <w:rPr>
          <w:rFonts w:ascii="Times New Roman" w:hAnsi="Times New Roman" w:cs="Times New Roman" w:eastAsia="Times New Roman"/>
          <w:sz w:val="22"/>
          <w:szCs w:val="22"/>
        </w:rPr>
        <w:t xml:space="preserve">) confirms that the lift’s direction is consistent across judges rather than dependent on any one judge’s scoring.</w:t>
      </w:r>
      <w:r>
        <w:rPr>
          <w:rStyle w:val="FootnoteReference"/>
          <w:rFonts w:ascii="Times New Roman" w:hAnsi="Times New Roman" w:cs="Times New Roman" w:eastAsia="Times New Roman"/>
          <w:sz w:val="18"/>
          <w:szCs w:val="18"/>
        </w:rPr>
        <w:footnoteReference w:id="92"/>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Per-subject results.</w:t>
      </w:r>
    </w:p>
    <w:p>
      <w:pPr>
        <w:pStyle w:val="BodyText"/>
      </w:pPr>
      <w:r>
        <w:rPr>
          <w:rFonts w:ascii="Times New Roman" w:hAnsi="Times New Roman" w:cs="Times New Roman" w:eastAsia="Times New Roman"/>
          <w:sz w:val="22"/>
          <w:szCs w:val="22"/>
        </w:rPr>
        <w:t xml:space="preserve">The table is ordered by C5 baseline ascending. In the color-rendered PDF, low-baseline rows (C5 ≤ 2.0, the population of relevance) are tinted green, mid-baseline rows (2.0 &lt; C5 &lt; 3.0) yellow, and Franklin (high-baseline reference) gray. Figure 4.1 presents the same data as a scatter plot with the regression line.</w:t>
      </w:r>
    </w:p>
    <w:tbl>
      <w:tblPr>
        <w:tblStyle w:val="Table"/>
        <w:tblW w:type="dxa" w:w="9360"/>
        <w:tblLayout w:type="fixed"/>
        <w:tblLook w:firstRow="1" w:lastRow="0" w:firstColumn="0" w:lastColumn="0" w:noHBand="0" w:noVBand="0" w:val="0020"/>
      </w:tblPr>
      <w:tblGrid>
        <w:gridCol w:w="1600"/>
        <w:gridCol w:w="950"/>
        <w:gridCol w:w="950"/>
        <w:gridCol w:w="950"/>
        <w:gridCol w:w="1450"/>
        <w:gridCol w:w="1150"/>
        <w:gridCol w:w="1150"/>
        <w:gridCol w:w="1160"/>
      </w:tblGrid>
      <w:tr>
        <w:trPr>
          <w:tblHeader w:val="on"/>
        </w:trPr>
        <w:tc>
          <w:tcPr>
            <w:tcW w:type="dxa" w:w="1600"/>
          </w:tcPr>
          <w:p>
            <w:pPr>
              <w:pStyle w:val="Compact"/>
            </w:pPr>
            <w:r>
              <w:rPr>
                <w:rFonts w:ascii="Times New Roman" w:hAnsi="Times New Roman" w:cs="Times New Roman" w:eastAsia="Times New Roman"/>
                <w:sz w:val="22"/>
                <w:szCs w:val="22"/>
              </w:rPr>
              <w:t xml:space="preserve">Subject</w:t>
            </w:r>
          </w:p>
        </w:tc>
        <w:tc>
          <w:tcPr>
            <w:tcW w:type="dxa" w:w="950"/>
          </w:tcPr>
          <w:p>
            <w:pPr>
              <w:pStyle w:val="Compact"/>
              <w:jc w:val="right"/>
            </w:pPr>
            <w:r>
              <w:rPr>
                <w:rFonts w:ascii="Times New Roman" w:hAnsi="Times New Roman" w:cs="Times New Roman" w:eastAsia="Times New Roman"/>
                <w:sz w:val="22"/>
                <w:szCs w:val="22"/>
              </w:rPr>
              <w:t xml:space="preserve">C5 Baseline</w:t>
            </w:r>
          </w:p>
        </w:tc>
        <w:tc>
          <w:tcPr>
            <w:tcW w:type="dxa" w:w="950"/>
          </w:tcPr>
          <w:p>
            <w:pPr>
              <w:pStyle w:val="Compact"/>
              <w:jc w:val="right"/>
            </w:pPr>
            <w:r>
              <w:rPr>
                <w:rFonts w:ascii="Times New Roman" w:hAnsi="Times New Roman" w:cs="Times New Roman" w:eastAsia="Times New Roman"/>
                <w:sz w:val="22"/>
                <w:szCs w:val="22"/>
              </w:rPr>
              <w:t xml:space="preserve">C4 All Facts</w:t>
            </w:r>
          </w:p>
        </w:tc>
        <w:tc>
          <w:tcPr>
            <w:tcW w:type="dxa" w:w="950"/>
          </w:tcPr>
          <w:p>
            <w:pPr>
              <w:pStyle w:val="Compact"/>
              <w:jc w:val="right"/>
            </w:pPr>
            <w:r>
              <w:rPr>
                <w:rFonts w:ascii="Times New Roman" w:hAnsi="Times New Roman" w:cs="Times New Roman" w:eastAsia="Times New Roman"/>
                <w:sz w:val="22"/>
                <w:szCs w:val="22"/>
              </w:rPr>
              <w:t xml:space="preserve">C2a Spec Only</w:t>
            </w:r>
          </w:p>
        </w:tc>
        <w:tc>
          <w:tcPr>
            <w:tcW w:type="dxa" w:w="1450"/>
          </w:tcPr>
          <w:p>
            <w:pPr>
              <w:pStyle w:val="Compact"/>
              <w:jc w:val="right"/>
            </w:pPr>
            <w:r>
              <w:rPr>
                <w:rFonts w:ascii="Times New Roman" w:hAnsi="Times New Roman" w:cs="Times New Roman" w:eastAsia="Times New Roman"/>
                <w:sz w:val="22"/>
                <w:szCs w:val="22"/>
              </w:rPr>
              <w:t xml:space="preserve">C4a All Facts + Spec</w:t>
            </w:r>
          </w:p>
        </w:tc>
        <w:tc>
          <w:tcPr>
            <w:tcW w:type="dxa" w:w="1150"/>
          </w:tcPr>
          <w:p>
            <w:pPr>
              <w:pStyle w:val="Compact"/>
              <w:jc w:val="right"/>
            </w:pPr>
            <w:r>
              <w:rPr>
                <w:rFonts w:ascii="Times New Roman" w:hAnsi="Times New Roman" w:cs="Times New Roman" w:eastAsia="Times New Roman"/>
                <w:sz w:val="22"/>
                <w:szCs w:val="22"/>
              </w:rPr>
              <w:t xml:space="preserve">Δ C4a−C5</w:t>
            </w:r>
          </w:p>
        </w:tc>
        <w:tc>
          <w:tcPr>
            <w:tcW w:type="dxa" w:w="1150"/>
          </w:tcPr>
          <w:p>
            <w:pPr>
              <w:pStyle w:val="Compact"/>
              <w:jc w:val="right"/>
            </w:pPr>
            <w:r>
              <w:rPr>
                <w:rFonts w:ascii="Times New Roman" w:hAnsi="Times New Roman" w:cs="Times New Roman" w:eastAsia="Times New Roman"/>
                <w:sz w:val="22"/>
                <w:szCs w:val="22"/>
              </w:rPr>
              <w:t xml:space="preserve">Δ C4a−C4</w:t>
            </w:r>
          </w:p>
        </w:tc>
        <w:tc>
          <w:tcPr>
            <w:tcW w:type="dxa" w:w="1160"/>
          </w:tcPr>
          <w:p>
            <w:pPr>
              <w:pStyle w:val="Compact"/>
              <w:jc w:val="center"/>
            </w:pPr>
            <w:r>
              <w:rPr>
                <w:rFonts w:ascii="Times New Roman" w:hAnsi="Times New Roman" w:cs="Times New Roman" w:eastAsia="Times New Roman"/>
                <w:sz w:val="22"/>
                <w:szCs w:val="22"/>
              </w:rPr>
              <w:t xml:space="preserve">Anchor</w:t>
            </w:r>
            <w:r>
              <w:rPr>
                <w:rStyle w:val="FootnoteReference"/>
                <w:rFonts w:ascii="Times New Roman" w:hAnsi="Times New Roman" w:cs="Times New Roman" w:eastAsia="Times New Roman"/>
                <w:sz w:val="18"/>
                <w:szCs w:val="18"/>
              </w:rPr>
              <w:footnoteReference w:id="93"/>
            </w:r>
          </w:p>
        </w:tc>
      </w:tr>
      <w:tr>
        <w:tc>
          <w:tcPr>
            <w:shd w:val="clear" w:color="auto" w:fill="D5E8D4"/>
            <w:tcW w:type="dxa" w:w="1600"/>
          </w:tcPr>
          <w:p>
            <w:pPr>
              <w:pStyle w:val="Compact"/>
            </w:pPr>
            <w:r>
              <w:rPr>
                <w:rFonts w:ascii="Times New Roman" w:hAnsi="Times New Roman" w:cs="Times New Roman" w:eastAsia="Times New Roman"/>
                <w:sz w:val="22"/>
                <w:szCs w:val="22"/>
              </w:rPr>
              <w:t xml:space="preserve">Ebers</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1.02</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2.02</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1.54</w:t>
            </w:r>
          </w:p>
        </w:tc>
        <w:tc>
          <w:tcPr>
            <w:shd w:val="clear" w:color="auto" w:fill="D5E8D4"/>
            <w:tcW w:type="dxa" w:w="1450"/>
          </w:tcPr>
          <w:p>
            <w:pPr>
              <w:pStyle w:val="Compact"/>
              <w:jc w:val="right"/>
            </w:pPr>
            <w:r>
              <w:rPr>
                <w:rFonts w:ascii="Times New Roman" w:hAnsi="Times New Roman" w:cs="Times New Roman" w:eastAsia="Times New Roman"/>
                <w:sz w:val="22"/>
                <w:szCs w:val="22"/>
              </w:rPr>
              <w:t xml:space="preserve">2.07</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+1.05</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+0.05</w:t>
            </w:r>
          </w:p>
        </w:tc>
        <w:tc>
          <w:tcPr>
            <w:shd w:val="clear" w:color="auto" w:fill="D5E8D4"/>
            <w:tcW w:type="dxa" w:w="1160"/>
          </w:tcPr>
          <w:p>
            <w:pPr>
              <w:pStyle w:val="Compact"/>
              <w:jc w:val="center"/>
            </w:pPr>
            <w:r>
              <w:rPr>
                <w:rFonts w:ascii="Times New Roman" w:hAnsi="Times New Roman" w:cs="Times New Roman" w:eastAsia="Times New Roman"/>
                <w:sz w:val="22"/>
                <w:szCs w:val="22"/>
              </w:rPr>
              <w:t xml:space="preserve">✓</w:t>
            </w:r>
          </w:p>
        </w:tc>
      </w:tr>
      <w:tr>
        <w:tc>
          <w:tcPr>
            <w:shd w:val="clear" w:color="auto" w:fill="D5E8D4"/>
            <w:tcW w:type="dxa" w:w="1600"/>
          </w:tcPr>
          <w:p>
            <w:pPr>
              <w:pStyle w:val="Compact"/>
            </w:pPr>
            <w:r>
              <w:rPr>
                <w:rFonts w:ascii="Times New Roman" w:hAnsi="Times New Roman" w:cs="Times New Roman" w:eastAsia="Times New Roman"/>
                <w:sz w:val="22"/>
                <w:szCs w:val="22"/>
              </w:rPr>
              <w:t xml:space="preserve">Sunity Devee</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1.03</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2.46</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2.27</w:t>
            </w:r>
          </w:p>
        </w:tc>
        <w:tc>
          <w:tcPr>
            <w:shd w:val="clear" w:color="auto" w:fill="D5E8D4"/>
            <w:tcW w:type="dxa" w:w="1450"/>
          </w:tcPr>
          <w:p>
            <w:pPr>
              <w:pStyle w:val="Compact"/>
              <w:jc w:val="right"/>
            </w:pPr>
            <w:r>
              <w:rPr>
                <w:rFonts w:ascii="Times New Roman" w:hAnsi="Times New Roman" w:cs="Times New Roman" w:eastAsia="Times New Roman"/>
                <w:sz w:val="22"/>
                <w:szCs w:val="22"/>
              </w:rPr>
              <w:t xml:space="preserve">2.41</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+1.38</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−0.05</w:t>
            </w:r>
          </w:p>
        </w:tc>
        <w:tc>
          <w:tcPr>
            <w:shd w:val="clear" w:color="auto" w:fill="D5E8D4"/>
            <w:tcW w:type="dxa" w:w="1160"/>
          </w:tcPr>
          <w:p>
            <w:pPr>
              <w:pStyle w:val="Compact"/>
              <w:jc w:val="center"/>
            </w:pPr>
            <w:r>
              <w:rPr>
                <w:rFonts w:ascii="Times New Roman" w:hAnsi="Times New Roman" w:cs="Times New Roman" w:eastAsia="Times New Roman"/>
                <w:sz w:val="22"/>
                <w:szCs w:val="22"/>
              </w:rPr>
              <w:t xml:space="preserve">✓</w:t>
            </w:r>
          </w:p>
        </w:tc>
      </w:tr>
      <w:tr>
        <w:tc>
          <w:tcPr>
            <w:shd w:val="clear" w:color="auto" w:fill="D5E8D4"/>
            <w:tcW w:type="dxa" w:w="1600"/>
          </w:tcPr>
          <w:p>
            <w:pPr>
              <w:pStyle w:val="Compact"/>
            </w:pPr>
            <w:r>
              <w:rPr>
                <w:rFonts w:ascii="Times New Roman" w:hAnsi="Times New Roman" w:cs="Times New Roman" w:eastAsia="Times New Roman"/>
                <w:sz w:val="22"/>
                <w:szCs w:val="22"/>
              </w:rPr>
              <w:t xml:space="preserve">Hamerton</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1.26</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2.43</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2.63</w:t>
            </w:r>
          </w:p>
        </w:tc>
        <w:tc>
          <w:tcPr>
            <w:shd w:val="clear" w:color="auto" w:fill="D5E8D4"/>
            <w:tcW w:type="dxa" w:w="1450"/>
          </w:tcPr>
          <w:p>
            <w:pPr>
              <w:pStyle w:val="Compact"/>
              <w:jc w:val="right"/>
            </w:pPr>
            <w:r>
              <w:rPr>
                <w:rFonts w:ascii="Times New Roman" w:hAnsi="Times New Roman" w:cs="Times New Roman" w:eastAsia="Times New Roman"/>
                <w:sz w:val="22"/>
                <w:szCs w:val="22"/>
              </w:rPr>
              <w:t xml:space="preserve">2.77</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+1.51</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+0.34</w:t>
            </w:r>
          </w:p>
        </w:tc>
        <w:tc>
          <w:tcPr>
            <w:shd w:val="clear" w:color="auto" w:fill="D5E8D4"/>
            <w:tcW w:type="dxa" w:w="1160"/>
          </w:tcPr>
          <w:p>
            <w:pPr>
              <w:pStyle w:val="Compact"/>
              <w:jc w:val="center"/>
            </w:pPr>
            <w:r>
              <w:rPr>
                <w:rFonts w:ascii="Times New Roman" w:hAnsi="Times New Roman" w:cs="Times New Roman" w:eastAsia="Times New Roman"/>
                <w:sz w:val="22"/>
                <w:szCs w:val="22"/>
              </w:rPr>
              <w:t xml:space="preserve">✓</w:t>
            </w:r>
          </w:p>
        </w:tc>
      </w:tr>
      <w:tr>
        <w:tc>
          <w:tcPr>
            <w:shd w:val="clear" w:color="auto" w:fill="D5E8D4"/>
            <w:tcW w:type="dxa" w:w="1600"/>
          </w:tcPr>
          <w:p>
            <w:pPr>
              <w:pStyle w:val="Compact"/>
            </w:pPr>
            <w:r>
              <w:rPr>
                <w:rFonts w:ascii="Times New Roman" w:hAnsi="Times New Roman" w:cs="Times New Roman" w:eastAsia="Times New Roman"/>
                <w:sz w:val="22"/>
                <w:szCs w:val="22"/>
              </w:rPr>
              <w:t xml:space="preserve">Fukuzawa</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1.67</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2.67</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2.35</w:t>
            </w:r>
          </w:p>
        </w:tc>
        <w:tc>
          <w:tcPr>
            <w:shd w:val="clear" w:color="auto" w:fill="D5E8D4"/>
            <w:tcW w:type="dxa" w:w="1450"/>
          </w:tcPr>
          <w:p>
            <w:pPr>
              <w:pStyle w:val="Compact"/>
              <w:jc w:val="right"/>
            </w:pPr>
            <w:r>
              <w:rPr>
                <w:rFonts w:ascii="Times New Roman" w:hAnsi="Times New Roman" w:cs="Times New Roman" w:eastAsia="Times New Roman"/>
                <w:sz w:val="22"/>
                <w:szCs w:val="22"/>
              </w:rPr>
              <w:t xml:space="preserve">2.78</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+1.11</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+0.11</w:t>
            </w:r>
          </w:p>
        </w:tc>
        <w:tc>
          <w:tcPr>
            <w:shd w:val="clear" w:color="auto" w:fill="D5E8D4"/>
            <w:tcW w:type="dxa" w:w="1160"/>
          </w:tcPr>
          <w:p>
            <w:pPr>
              <w:pStyle w:val="Compact"/>
              <w:jc w:val="center"/>
            </w:pPr>
            <w:r>
              <w:rPr>
                <w:rFonts w:ascii="Times New Roman" w:hAnsi="Times New Roman" w:cs="Times New Roman" w:eastAsia="Times New Roman"/>
                <w:sz w:val="22"/>
                <w:szCs w:val="22"/>
              </w:rPr>
              <w:t xml:space="preserve">✓</w:t>
            </w:r>
          </w:p>
        </w:tc>
      </w:tr>
      <w:tr>
        <w:tc>
          <w:tcPr>
            <w:shd w:val="clear" w:color="auto" w:fill="D5E8D4"/>
            <w:tcW w:type="dxa" w:w="1600"/>
          </w:tcPr>
          <w:p>
            <w:pPr>
              <w:pStyle w:val="Compact"/>
            </w:pPr>
            <w:r>
              <w:rPr>
                <w:rFonts w:ascii="Times New Roman" w:hAnsi="Times New Roman" w:cs="Times New Roman" w:eastAsia="Times New Roman"/>
                <w:sz w:val="22"/>
                <w:szCs w:val="22"/>
              </w:rPr>
              <w:t xml:space="preserve">Bernal Díaz</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1.70</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2.41</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2.27</w:t>
            </w:r>
          </w:p>
        </w:tc>
        <w:tc>
          <w:tcPr>
            <w:shd w:val="clear" w:color="auto" w:fill="D5E8D4"/>
            <w:tcW w:type="dxa" w:w="1450"/>
          </w:tcPr>
          <w:p>
            <w:pPr>
              <w:pStyle w:val="Compact"/>
              <w:jc w:val="right"/>
            </w:pPr>
            <w:r>
              <w:rPr>
                <w:rFonts w:ascii="Times New Roman" w:hAnsi="Times New Roman" w:cs="Times New Roman" w:eastAsia="Times New Roman"/>
                <w:sz w:val="22"/>
                <w:szCs w:val="22"/>
              </w:rPr>
              <w:t xml:space="preserve">2.48</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+0.78</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+0.07</w:t>
            </w:r>
          </w:p>
        </w:tc>
        <w:tc>
          <w:tcPr>
            <w:shd w:val="clear" w:color="auto" w:fill="D5E8D4"/>
            <w:tcW w:type="dxa" w:w="1160"/>
          </w:tcPr>
          <w:p>
            <w:pPr>
              <w:pStyle w:val="Compact"/>
              <w:jc w:val="center"/>
            </w:pPr>
            <w:r>
              <w:rPr>
                <w:rFonts w:ascii="Times New Roman" w:hAnsi="Times New Roman" w:cs="Times New Roman" w:eastAsia="Times New Roman"/>
                <w:sz w:val="22"/>
                <w:szCs w:val="22"/>
              </w:rPr>
              <w:t xml:space="preserve">partial</w:t>
            </w:r>
          </w:p>
        </w:tc>
      </w:tr>
      <w:tr>
        <w:tc>
          <w:tcPr>
            <w:shd w:val="clear" w:color="auto" w:fill="D5E8D4"/>
            <w:tcW w:type="dxa" w:w="1600"/>
          </w:tcPr>
          <w:p>
            <w:pPr>
              <w:pStyle w:val="Compact"/>
            </w:pPr>
            <w:r>
              <w:rPr>
                <w:rFonts w:ascii="Times New Roman" w:hAnsi="Times New Roman" w:cs="Times New Roman" w:eastAsia="Times New Roman"/>
                <w:sz w:val="22"/>
                <w:szCs w:val="22"/>
              </w:rPr>
              <w:t xml:space="preserve">Bābur</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1.76</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2.03</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1.91</w:t>
            </w:r>
          </w:p>
        </w:tc>
        <w:tc>
          <w:tcPr>
            <w:shd w:val="clear" w:color="auto" w:fill="D5E8D4"/>
            <w:tcW w:type="dxa" w:w="1450"/>
          </w:tcPr>
          <w:p>
            <w:pPr>
              <w:pStyle w:val="Compact"/>
              <w:jc w:val="right"/>
            </w:pPr>
            <w:r>
              <w:rPr>
                <w:rFonts w:ascii="Times New Roman" w:hAnsi="Times New Roman" w:cs="Times New Roman" w:eastAsia="Times New Roman"/>
                <w:sz w:val="22"/>
                <w:szCs w:val="22"/>
              </w:rPr>
              <w:t xml:space="preserve">2.01</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+0.25</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−0.02</w:t>
            </w:r>
          </w:p>
        </w:tc>
        <w:tc>
          <w:tcPr>
            <w:shd w:val="clear" w:color="auto" w:fill="D5E8D4"/>
            <w:tcW w:type="dxa" w:w="1160"/>
          </w:tcPr>
          <w:p>
            <w:pPr>
              <w:pStyle w:val="Compact"/>
              <w:jc w:val="center"/>
            </w:pPr>
            <w:r>
              <w:rPr>
                <w:rFonts w:ascii="Times New Roman" w:hAnsi="Times New Roman" w:cs="Times New Roman" w:eastAsia="Times New Roman"/>
                <w:sz w:val="22"/>
                <w:szCs w:val="22"/>
              </w:rPr>
              <w:t xml:space="preserve">-</w:t>
            </w:r>
          </w:p>
        </w:tc>
      </w:tr>
      <w:tr>
        <w:tc>
          <w:tcPr>
            <w:shd w:val="clear" w:color="auto" w:fill="D5E8D4"/>
            <w:tcW w:type="dxa" w:w="1600"/>
          </w:tcPr>
          <w:p>
            <w:pPr>
              <w:pStyle w:val="Compact"/>
            </w:pPr>
            <w:r>
              <w:rPr>
                <w:rFonts w:ascii="Times New Roman" w:hAnsi="Times New Roman" w:cs="Times New Roman" w:eastAsia="Times New Roman"/>
                <w:sz w:val="22"/>
                <w:szCs w:val="22"/>
              </w:rPr>
              <w:t xml:space="preserve">Seacole</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1.77</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2.63</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2.48</w:t>
            </w:r>
          </w:p>
        </w:tc>
        <w:tc>
          <w:tcPr>
            <w:shd w:val="clear" w:color="auto" w:fill="D5E8D4"/>
            <w:tcW w:type="dxa" w:w="1450"/>
          </w:tcPr>
          <w:p>
            <w:pPr>
              <w:pStyle w:val="Compact"/>
              <w:jc w:val="right"/>
            </w:pPr>
            <w:r>
              <w:rPr>
                <w:rFonts w:ascii="Times New Roman" w:hAnsi="Times New Roman" w:cs="Times New Roman" w:eastAsia="Times New Roman"/>
                <w:sz w:val="22"/>
                <w:szCs w:val="22"/>
              </w:rPr>
              <w:t xml:space="preserve">2.59</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+0.82</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−0.04</w:t>
            </w:r>
          </w:p>
        </w:tc>
        <w:tc>
          <w:tcPr>
            <w:shd w:val="clear" w:color="auto" w:fill="D5E8D4"/>
            <w:tcW w:type="dxa" w:w="1160"/>
          </w:tcPr>
          <w:p>
            <w:pPr>
              <w:pStyle w:val="Compact"/>
              <w:jc w:val="center"/>
            </w:pPr>
            <w:r>
              <w:rPr>
                <w:rFonts w:ascii="Times New Roman" w:hAnsi="Times New Roman" w:cs="Times New Roman" w:eastAsia="Times New Roman"/>
                <w:sz w:val="22"/>
                <w:szCs w:val="22"/>
              </w:rPr>
              <w:t xml:space="preserve">✓</w:t>
            </w:r>
          </w:p>
        </w:tc>
      </w:tr>
      <w:tr>
        <w:tc>
          <w:tcPr>
            <w:shd w:val="clear" w:color="auto" w:fill="D5E8D4"/>
            <w:tcW w:type="dxa" w:w="1600"/>
          </w:tcPr>
          <w:p>
            <w:pPr>
              <w:pStyle w:val="Compact"/>
            </w:pPr>
            <w:r>
              <w:rPr>
                <w:rFonts w:ascii="Times New Roman" w:hAnsi="Times New Roman" w:cs="Times New Roman" w:eastAsia="Times New Roman"/>
                <w:sz w:val="22"/>
                <w:szCs w:val="22"/>
              </w:rPr>
              <w:t xml:space="preserve">Keckley</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1.84</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2.39</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2.43</w:t>
            </w:r>
          </w:p>
        </w:tc>
        <w:tc>
          <w:tcPr>
            <w:shd w:val="clear" w:color="auto" w:fill="D5E8D4"/>
            <w:tcW w:type="dxa" w:w="1450"/>
          </w:tcPr>
          <w:p>
            <w:pPr>
              <w:pStyle w:val="Compact"/>
              <w:jc w:val="right"/>
            </w:pPr>
            <w:r>
              <w:rPr>
                <w:rFonts w:ascii="Times New Roman" w:hAnsi="Times New Roman" w:cs="Times New Roman" w:eastAsia="Times New Roman"/>
                <w:sz w:val="22"/>
                <w:szCs w:val="22"/>
              </w:rPr>
              <w:t xml:space="preserve">2.44</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+0.59</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+0.05</w:t>
            </w:r>
          </w:p>
        </w:tc>
        <w:tc>
          <w:tcPr>
            <w:shd w:val="clear" w:color="auto" w:fill="D5E8D4"/>
            <w:tcW w:type="dxa" w:w="1160"/>
          </w:tcPr>
          <w:p>
            <w:pPr>
              <w:pStyle w:val="Compact"/>
              <w:jc w:val="center"/>
            </w:pPr>
            <w:r>
              <w:rPr>
                <w:rFonts w:ascii="Times New Roman" w:hAnsi="Times New Roman" w:cs="Times New Roman" w:eastAsia="Times New Roman"/>
                <w:sz w:val="22"/>
                <w:szCs w:val="22"/>
              </w:rPr>
              <w:t xml:space="preserve">-</w:t>
            </w:r>
          </w:p>
        </w:tc>
      </w:tr>
      <w:tr>
        <w:tc>
          <w:tcPr>
            <w:shd w:val="clear" w:color="auto" w:fill="D5E8D4"/>
            <w:tcW w:type="dxa" w:w="1600"/>
          </w:tcPr>
          <w:p>
            <w:pPr>
              <w:pStyle w:val="Compact"/>
            </w:pPr>
            <w:r>
              <w:rPr>
                <w:rFonts w:ascii="Times New Roman" w:hAnsi="Times New Roman" w:cs="Times New Roman" w:eastAsia="Times New Roman"/>
                <w:sz w:val="22"/>
                <w:szCs w:val="22"/>
              </w:rPr>
              <w:t xml:space="preserve">Yung Wing</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1.88</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2.13</w:t>
            </w:r>
          </w:p>
        </w:tc>
        <w:tc>
          <w:tcPr>
            <w:shd w:val="clear" w:color="auto" w:fill="D5E8D4"/>
            <w:tcW w:type="dxa" w:w="950"/>
          </w:tcPr>
          <w:p>
            <w:pPr>
              <w:pStyle w:val="Compact"/>
              <w:jc w:val="right"/>
            </w:pPr>
            <w:r>
              <w:rPr>
                <w:rFonts w:ascii="Times New Roman" w:hAnsi="Times New Roman" w:cs="Times New Roman" w:eastAsia="Times New Roman"/>
                <w:sz w:val="22"/>
                <w:szCs w:val="22"/>
              </w:rPr>
              <w:t xml:space="preserve">2.22</w:t>
            </w:r>
          </w:p>
        </w:tc>
        <w:tc>
          <w:tcPr>
            <w:shd w:val="clear" w:color="auto" w:fill="D5E8D4"/>
            <w:tcW w:type="dxa" w:w="1450"/>
          </w:tcPr>
          <w:p>
            <w:pPr>
              <w:pStyle w:val="Compact"/>
              <w:jc w:val="right"/>
            </w:pPr>
            <w:r>
              <w:rPr>
                <w:rFonts w:ascii="Times New Roman" w:hAnsi="Times New Roman" w:cs="Times New Roman" w:eastAsia="Times New Roman"/>
                <w:sz w:val="22"/>
                <w:szCs w:val="22"/>
              </w:rPr>
              <w:t xml:space="preserve">2.40</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+0.52</w:t>
            </w:r>
          </w:p>
        </w:tc>
        <w:tc>
          <w:tcPr>
            <w:shd w:val="clear" w:color="auto" w:fill="D5E8D4"/>
            <w:tcW w:type="dxa" w:w="1150"/>
          </w:tcPr>
          <w:p>
            <w:pPr>
              <w:pStyle w:val="Compact"/>
              <w:jc w:val="right"/>
            </w:pPr>
            <w:r>
              <w:rPr>
                <w:rFonts w:ascii="Times New Roman" w:hAnsi="Times New Roman" w:cs="Times New Roman" w:eastAsia="Times New Roman"/>
                <w:sz w:val="22"/>
                <w:szCs w:val="22"/>
              </w:rPr>
              <w:t xml:space="preserve">+0.27</w:t>
            </w:r>
          </w:p>
        </w:tc>
        <w:tc>
          <w:tcPr>
            <w:shd w:val="clear" w:color="auto" w:fill="D5E8D4"/>
            <w:tcW w:type="dxa" w:w="1160"/>
          </w:tcPr>
          <w:p>
            <w:pPr>
              <w:pStyle w:val="Compact"/>
              <w:jc w:val="center"/>
            </w:pPr>
            <w:r>
              <w:rPr>
                <w:rFonts w:ascii="Times New Roman" w:hAnsi="Times New Roman" w:cs="Times New Roman" w:eastAsia="Times New Roman"/>
                <w:sz w:val="22"/>
                <w:szCs w:val="22"/>
              </w:rPr>
              <w:t xml:space="preserve">-</w:t>
            </w:r>
          </w:p>
        </w:tc>
      </w:tr>
      <w:tr>
        <w:tc>
          <w:tcPr>
            <w:shd w:val="clear" w:color="auto" w:fill="FFF2CC"/>
            <w:tcW w:type="dxa" w:w="1600"/>
          </w:tcPr>
          <w:p>
            <w:pPr>
              <w:pStyle w:val="Compact"/>
            </w:pPr>
            <w:r>
              <w:rPr>
                <w:rFonts w:ascii="Times New Roman" w:hAnsi="Times New Roman" w:cs="Times New Roman" w:eastAsia="Times New Roman"/>
                <w:sz w:val="22"/>
                <w:szCs w:val="22"/>
              </w:rPr>
              <w:t xml:space="preserve">Zitkala-Ša</w:t>
            </w:r>
          </w:p>
        </w:tc>
        <w:tc>
          <w:tcPr>
            <w:shd w:val="clear" w:color="auto" w:fill="FFF2CC"/>
            <w:tcW w:type="dxa" w:w="950"/>
          </w:tcPr>
          <w:p>
            <w:pPr>
              <w:pStyle w:val="Compact"/>
              <w:jc w:val="right"/>
            </w:pPr>
            <w:r>
              <w:rPr>
                <w:rFonts w:ascii="Times New Roman" w:hAnsi="Times New Roman" w:cs="Times New Roman" w:eastAsia="Times New Roman"/>
                <w:sz w:val="22"/>
                <w:szCs w:val="22"/>
              </w:rPr>
              <w:t xml:space="preserve">2.34</w:t>
            </w:r>
          </w:p>
        </w:tc>
        <w:tc>
          <w:tcPr>
            <w:shd w:val="clear" w:color="auto" w:fill="FFF2CC"/>
            <w:tcW w:type="dxa" w:w="950"/>
          </w:tcPr>
          <w:p>
            <w:pPr>
              <w:pStyle w:val="Compact"/>
              <w:jc w:val="right"/>
            </w:pPr>
            <w:r>
              <w:rPr>
                <w:rFonts w:ascii="Times New Roman" w:hAnsi="Times New Roman" w:cs="Times New Roman" w:eastAsia="Times New Roman"/>
                <w:sz w:val="22"/>
                <w:szCs w:val="22"/>
              </w:rPr>
              <w:t xml:space="preserve">2.10</w:t>
            </w:r>
          </w:p>
        </w:tc>
        <w:tc>
          <w:tcPr>
            <w:shd w:val="clear" w:color="auto" w:fill="FFF2CC"/>
            <w:tcW w:type="dxa" w:w="950"/>
          </w:tcPr>
          <w:p>
            <w:pPr>
              <w:pStyle w:val="Compact"/>
              <w:jc w:val="right"/>
            </w:pPr>
            <w:r>
              <w:rPr>
                <w:rFonts w:ascii="Times New Roman" w:hAnsi="Times New Roman" w:cs="Times New Roman" w:eastAsia="Times New Roman"/>
                <w:sz w:val="22"/>
                <w:szCs w:val="22"/>
              </w:rPr>
              <w:t xml:space="preserve">2.03</w:t>
            </w:r>
          </w:p>
        </w:tc>
        <w:tc>
          <w:tcPr>
            <w:shd w:val="clear" w:color="auto" w:fill="FFF2CC"/>
            <w:tcW w:type="dxa" w:w="1450"/>
          </w:tcPr>
          <w:p>
            <w:pPr>
              <w:pStyle w:val="Compact"/>
              <w:jc w:val="right"/>
            </w:pPr>
            <w:r>
              <w:rPr>
                <w:rFonts w:ascii="Times New Roman" w:hAnsi="Times New Roman" w:cs="Times New Roman" w:eastAsia="Times New Roman"/>
                <w:sz w:val="22"/>
                <w:szCs w:val="22"/>
              </w:rPr>
              <w:t xml:space="preserve">2.02</w:t>
            </w:r>
          </w:p>
        </w:tc>
        <w:tc>
          <w:tcPr>
            <w:shd w:val="clear" w:color="auto" w:fill="FFF2CC"/>
            <w:tcW w:type="dxa" w:w="1150"/>
          </w:tcPr>
          <w:p>
            <w:pPr>
              <w:pStyle w:val="Compact"/>
              <w:jc w:val="right"/>
            </w:pPr>
            <w:r>
              <w:rPr>
                <w:rFonts w:ascii="Times New Roman" w:hAnsi="Times New Roman" w:cs="Times New Roman" w:eastAsia="Times New Roman"/>
                <w:sz w:val="22"/>
                <w:szCs w:val="22"/>
              </w:rPr>
              <w:t xml:space="preserve">−0.32</w:t>
            </w:r>
          </w:p>
        </w:tc>
        <w:tc>
          <w:tcPr>
            <w:shd w:val="clear" w:color="auto" w:fill="FFF2CC"/>
            <w:tcW w:type="dxa" w:w="1150"/>
          </w:tcPr>
          <w:p>
            <w:pPr>
              <w:pStyle w:val="Compact"/>
              <w:jc w:val="right"/>
            </w:pPr>
            <w:r>
              <w:rPr>
                <w:rFonts w:ascii="Times New Roman" w:hAnsi="Times New Roman" w:cs="Times New Roman" w:eastAsia="Times New Roman"/>
                <w:sz w:val="22"/>
                <w:szCs w:val="22"/>
              </w:rPr>
              <w:t xml:space="preserve">−0.08</w:t>
            </w:r>
          </w:p>
        </w:tc>
        <w:tc>
          <w:tcPr>
            <w:shd w:val="clear" w:color="auto" w:fill="FFF2CC"/>
            <w:tcW w:type="dxa" w:w="1160"/>
          </w:tcPr>
          <w:p>
            <w:pPr>
              <w:pStyle w:val="Compact"/>
              <w:jc w:val="center"/>
            </w:pPr>
            <w:r>
              <w:rPr>
                <w:rFonts w:ascii="Times New Roman" w:hAnsi="Times New Roman" w:cs="Times New Roman" w:eastAsia="Times New Roman"/>
                <w:sz w:val="22"/>
                <w:szCs w:val="22"/>
              </w:rPr>
              <w:t xml:space="preserve">-</w:t>
            </w:r>
          </w:p>
        </w:tc>
      </w:tr>
      <w:tr>
        <w:tc>
          <w:tcPr>
            <w:shd w:val="clear" w:color="auto" w:fill="FFF2CC"/>
            <w:tcW w:type="dxa" w:w="1600"/>
          </w:tcPr>
          <w:p>
            <w:pPr>
              <w:pStyle w:val="Compact"/>
            </w:pPr>
            <w:r>
              <w:rPr>
                <w:rFonts w:ascii="Times New Roman" w:hAnsi="Times New Roman" w:cs="Times New Roman" w:eastAsia="Times New Roman"/>
                <w:sz w:val="22"/>
                <w:szCs w:val="22"/>
              </w:rPr>
              <w:t xml:space="preserve">Cellini</w:t>
            </w:r>
          </w:p>
        </w:tc>
        <w:tc>
          <w:tcPr>
            <w:shd w:val="clear" w:color="auto" w:fill="FFF2CC"/>
            <w:tcW w:type="dxa" w:w="950"/>
          </w:tcPr>
          <w:p>
            <w:pPr>
              <w:pStyle w:val="Compact"/>
              <w:jc w:val="right"/>
            </w:pPr>
            <w:r>
              <w:rPr>
                <w:rFonts w:ascii="Times New Roman" w:hAnsi="Times New Roman" w:cs="Times New Roman" w:eastAsia="Times New Roman"/>
                <w:sz w:val="22"/>
                <w:szCs w:val="22"/>
              </w:rPr>
              <w:t xml:space="preserve">2.38</w:t>
            </w:r>
          </w:p>
        </w:tc>
        <w:tc>
          <w:tcPr>
            <w:shd w:val="clear" w:color="auto" w:fill="FFF2CC"/>
            <w:tcW w:type="dxa" w:w="950"/>
          </w:tcPr>
          <w:p>
            <w:pPr>
              <w:pStyle w:val="Compact"/>
              <w:jc w:val="right"/>
            </w:pPr>
            <w:r>
              <w:rPr>
                <w:rFonts w:ascii="Times New Roman" w:hAnsi="Times New Roman" w:cs="Times New Roman" w:eastAsia="Times New Roman"/>
                <w:sz w:val="22"/>
                <w:szCs w:val="22"/>
              </w:rPr>
              <w:t xml:space="preserve">2.42</w:t>
            </w:r>
          </w:p>
        </w:tc>
        <w:tc>
          <w:tcPr>
            <w:shd w:val="clear" w:color="auto" w:fill="FFF2CC"/>
            <w:tcW w:type="dxa" w:w="950"/>
          </w:tcPr>
          <w:p>
            <w:pPr>
              <w:pStyle w:val="Compact"/>
              <w:jc w:val="right"/>
            </w:pPr>
            <w:r>
              <w:rPr>
                <w:rFonts w:ascii="Times New Roman" w:hAnsi="Times New Roman" w:cs="Times New Roman" w:eastAsia="Times New Roman"/>
                <w:sz w:val="22"/>
                <w:szCs w:val="22"/>
              </w:rPr>
              <w:t xml:space="preserve">2.54</w:t>
            </w:r>
          </w:p>
        </w:tc>
        <w:tc>
          <w:tcPr>
            <w:shd w:val="clear" w:color="auto" w:fill="FFF2CC"/>
            <w:tcW w:type="dxa" w:w="1450"/>
          </w:tcPr>
          <w:p>
            <w:pPr>
              <w:pStyle w:val="Compact"/>
              <w:jc w:val="right"/>
            </w:pPr>
            <w:r>
              <w:rPr>
                <w:rFonts w:ascii="Times New Roman" w:hAnsi="Times New Roman" w:cs="Times New Roman" w:eastAsia="Times New Roman"/>
                <w:sz w:val="22"/>
                <w:szCs w:val="22"/>
              </w:rPr>
              <w:t xml:space="preserve">2.53</w:t>
            </w:r>
          </w:p>
        </w:tc>
        <w:tc>
          <w:tcPr>
            <w:shd w:val="clear" w:color="auto" w:fill="FFF2CC"/>
            <w:tcW w:type="dxa" w:w="1150"/>
          </w:tcPr>
          <w:p>
            <w:pPr>
              <w:pStyle w:val="Compact"/>
              <w:jc w:val="right"/>
            </w:pPr>
            <w:r>
              <w:rPr>
                <w:rFonts w:ascii="Times New Roman" w:hAnsi="Times New Roman" w:cs="Times New Roman" w:eastAsia="Times New Roman"/>
                <w:sz w:val="22"/>
                <w:szCs w:val="22"/>
              </w:rPr>
              <w:t xml:space="preserve">+0.15</w:t>
            </w:r>
          </w:p>
        </w:tc>
        <w:tc>
          <w:tcPr>
            <w:shd w:val="clear" w:color="auto" w:fill="FFF2CC"/>
            <w:tcW w:type="dxa" w:w="1150"/>
          </w:tcPr>
          <w:p>
            <w:pPr>
              <w:pStyle w:val="Compact"/>
              <w:jc w:val="right"/>
            </w:pPr>
            <w:r>
              <w:rPr>
                <w:rFonts w:ascii="Times New Roman" w:hAnsi="Times New Roman" w:cs="Times New Roman" w:eastAsia="Times New Roman"/>
                <w:sz w:val="22"/>
                <w:szCs w:val="22"/>
              </w:rPr>
              <w:t xml:space="preserve">+0.11</w:t>
            </w:r>
          </w:p>
        </w:tc>
        <w:tc>
          <w:tcPr>
            <w:shd w:val="clear" w:color="auto" w:fill="FFF2CC"/>
            <w:tcW w:type="dxa" w:w="1160"/>
          </w:tcPr>
          <w:p>
            <w:pPr>
              <w:pStyle w:val="Compact"/>
              <w:jc w:val="center"/>
            </w:pPr>
            <w:r>
              <w:rPr>
                <w:rFonts w:ascii="Times New Roman" w:hAnsi="Times New Roman" w:cs="Times New Roman" w:eastAsia="Times New Roman"/>
                <w:sz w:val="22"/>
                <w:szCs w:val="22"/>
              </w:rPr>
              <w:t xml:space="preserve">-</w:t>
            </w:r>
          </w:p>
        </w:tc>
      </w:tr>
      <w:tr>
        <w:tc>
          <w:tcPr>
            <w:shd w:val="clear" w:color="auto" w:fill="FFF2CC"/>
            <w:tcW w:type="dxa" w:w="1600"/>
          </w:tcPr>
          <w:p>
            <w:pPr>
              <w:pStyle w:val="Compact"/>
            </w:pPr>
            <w:r>
              <w:rPr>
                <w:rFonts w:ascii="Times New Roman" w:hAnsi="Times New Roman" w:cs="Times New Roman" w:eastAsia="Times New Roman"/>
                <w:sz w:val="22"/>
                <w:szCs w:val="22"/>
              </w:rPr>
              <w:t xml:space="preserve">Rousseau</w:t>
            </w:r>
          </w:p>
        </w:tc>
        <w:tc>
          <w:tcPr>
            <w:shd w:val="clear" w:color="auto" w:fill="FFF2CC"/>
            <w:tcW w:type="dxa" w:w="950"/>
          </w:tcPr>
          <w:p>
            <w:pPr>
              <w:pStyle w:val="Compact"/>
              <w:jc w:val="right"/>
            </w:pPr>
            <w:r>
              <w:rPr>
                <w:rFonts w:ascii="Times New Roman" w:hAnsi="Times New Roman" w:cs="Times New Roman" w:eastAsia="Times New Roman"/>
                <w:sz w:val="22"/>
                <w:szCs w:val="22"/>
              </w:rPr>
              <w:t xml:space="preserve">2.44</w:t>
            </w:r>
          </w:p>
        </w:tc>
        <w:tc>
          <w:tcPr>
            <w:shd w:val="clear" w:color="auto" w:fill="FFF2CC"/>
            <w:tcW w:type="dxa" w:w="950"/>
          </w:tcPr>
          <w:p>
            <w:pPr>
              <w:pStyle w:val="Compact"/>
              <w:jc w:val="right"/>
            </w:pPr>
            <w:r>
              <w:rPr>
                <w:rFonts w:ascii="Times New Roman" w:hAnsi="Times New Roman" w:cs="Times New Roman" w:eastAsia="Times New Roman"/>
                <w:sz w:val="22"/>
                <w:szCs w:val="22"/>
              </w:rPr>
              <w:t xml:space="preserve">2.32</w:t>
            </w:r>
          </w:p>
        </w:tc>
        <w:tc>
          <w:tcPr>
            <w:shd w:val="clear" w:color="auto" w:fill="FFF2CC"/>
            <w:tcW w:type="dxa" w:w="950"/>
          </w:tcPr>
          <w:p>
            <w:pPr>
              <w:pStyle w:val="Compact"/>
              <w:jc w:val="right"/>
            </w:pPr>
            <w:r>
              <w:rPr>
                <w:rFonts w:ascii="Times New Roman" w:hAnsi="Times New Roman" w:cs="Times New Roman" w:eastAsia="Times New Roman"/>
                <w:sz w:val="22"/>
                <w:szCs w:val="22"/>
              </w:rPr>
              <w:t xml:space="preserve">2.81</w:t>
            </w:r>
          </w:p>
        </w:tc>
        <w:tc>
          <w:tcPr>
            <w:shd w:val="clear" w:color="auto" w:fill="FFF2CC"/>
            <w:tcW w:type="dxa" w:w="1450"/>
          </w:tcPr>
          <w:p>
            <w:pPr>
              <w:pStyle w:val="Compact"/>
              <w:jc w:val="right"/>
            </w:pPr>
            <w:r>
              <w:rPr>
                <w:rFonts w:ascii="Times New Roman" w:hAnsi="Times New Roman" w:cs="Times New Roman" w:eastAsia="Times New Roman"/>
                <w:sz w:val="22"/>
                <w:szCs w:val="22"/>
              </w:rPr>
              <w:t xml:space="preserve">2.53</w:t>
            </w:r>
          </w:p>
        </w:tc>
        <w:tc>
          <w:tcPr>
            <w:shd w:val="clear" w:color="auto" w:fill="FFF2CC"/>
            <w:tcW w:type="dxa" w:w="1150"/>
          </w:tcPr>
          <w:p>
            <w:pPr>
              <w:pStyle w:val="Compact"/>
              <w:jc w:val="right"/>
            </w:pPr>
            <w:r>
              <w:rPr>
                <w:rFonts w:ascii="Times New Roman" w:hAnsi="Times New Roman" w:cs="Times New Roman" w:eastAsia="Times New Roman"/>
                <w:sz w:val="22"/>
                <w:szCs w:val="22"/>
              </w:rPr>
              <w:t xml:space="preserve">+0.10</w:t>
            </w:r>
          </w:p>
        </w:tc>
        <w:tc>
          <w:tcPr>
            <w:shd w:val="clear" w:color="auto" w:fill="FFF2CC"/>
            <w:tcW w:type="dxa" w:w="1150"/>
          </w:tcPr>
          <w:p>
            <w:pPr>
              <w:pStyle w:val="Compact"/>
              <w:jc w:val="right"/>
            </w:pPr>
            <w:r>
              <w:rPr>
                <w:rFonts w:ascii="Times New Roman" w:hAnsi="Times New Roman" w:cs="Times New Roman" w:eastAsia="Times New Roman"/>
                <w:sz w:val="22"/>
                <w:szCs w:val="22"/>
              </w:rPr>
              <w:t xml:space="preserve">+0.21</w:t>
            </w:r>
          </w:p>
        </w:tc>
        <w:tc>
          <w:tcPr>
            <w:shd w:val="clear" w:color="auto" w:fill="FFF2CC"/>
            <w:tcW w:type="dxa" w:w="1160"/>
          </w:tcPr>
          <w:p>
            <w:pPr>
              <w:pStyle w:val="Compact"/>
              <w:jc w:val="center"/>
            </w:pPr>
            <w:r>
              <w:rPr>
                <w:rFonts w:ascii="Times New Roman" w:hAnsi="Times New Roman" w:cs="Times New Roman" w:eastAsia="Times New Roman"/>
                <w:sz w:val="22"/>
                <w:szCs w:val="22"/>
              </w:rPr>
              <w:t xml:space="preserve">-</w:t>
            </w:r>
          </w:p>
        </w:tc>
      </w:tr>
      <w:tr>
        <w:tc>
          <w:tcPr>
            <w:shd w:val="clear" w:color="auto" w:fill="FFF2CC"/>
            <w:tcW w:type="dxa" w:w="1600"/>
          </w:tcPr>
          <w:p>
            <w:pPr>
              <w:pStyle w:val="Compact"/>
            </w:pPr>
            <w:r>
              <w:rPr>
                <w:rFonts w:ascii="Times New Roman" w:hAnsi="Times New Roman" w:cs="Times New Roman" w:eastAsia="Times New Roman"/>
                <w:sz w:val="22"/>
                <w:szCs w:val="22"/>
              </w:rPr>
              <w:t xml:space="preserve">Augustine</w:t>
            </w:r>
          </w:p>
        </w:tc>
        <w:tc>
          <w:tcPr>
            <w:shd w:val="clear" w:color="auto" w:fill="FFF2CC"/>
            <w:tcW w:type="dxa" w:w="950"/>
          </w:tcPr>
          <w:p>
            <w:pPr>
              <w:pStyle w:val="Compact"/>
              <w:jc w:val="right"/>
            </w:pPr>
            <w:r>
              <w:rPr>
                <w:rFonts w:ascii="Times New Roman" w:hAnsi="Times New Roman" w:cs="Times New Roman" w:eastAsia="Times New Roman"/>
                <w:sz w:val="22"/>
                <w:szCs w:val="22"/>
              </w:rPr>
              <w:t xml:space="preserve">2.58</w:t>
            </w:r>
          </w:p>
        </w:tc>
        <w:tc>
          <w:tcPr>
            <w:shd w:val="clear" w:color="auto" w:fill="FFF2CC"/>
            <w:tcW w:type="dxa" w:w="950"/>
          </w:tcPr>
          <w:p>
            <w:pPr>
              <w:pStyle w:val="Compact"/>
              <w:jc w:val="right"/>
            </w:pPr>
            <w:r>
              <w:rPr>
                <w:rFonts w:ascii="Times New Roman" w:hAnsi="Times New Roman" w:cs="Times New Roman" w:eastAsia="Times New Roman"/>
                <w:sz w:val="22"/>
                <w:szCs w:val="22"/>
              </w:rPr>
              <w:t xml:space="preserve">2.56</w:t>
            </w:r>
          </w:p>
        </w:tc>
        <w:tc>
          <w:tcPr>
            <w:shd w:val="clear" w:color="auto" w:fill="FFF2CC"/>
            <w:tcW w:type="dxa" w:w="950"/>
          </w:tcPr>
          <w:p>
            <w:pPr>
              <w:pStyle w:val="Compact"/>
              <w:jc w:val="right"/>
            </w:pPr>
            <w:r>
              <w:rPr>
                <w:rFonts w:ascii="Times New Roman" w:hAnsi="Times New Roman" w:cs="Times New Roman" w:eastAsia="Times New Roman"/>
                <w:sz w:val="22"/>
                <w:szCs w:val="22"/>
              </w:rPr>
              <w:t xml:space="preserve">2.48</w:t>
            </w:r>
          </w:p>
        </w:tc>
        <w:tc>
          <w:tcPr>
            <w:shd w:val="clear" w:color="auto" w:fill="FFF2CC"/>
            <w:tcW w:type="dxa" w:w="1450"/>
          </w:tcPr>
          <w:p>
            <w:pPr>
              <w:pStyle w:val="Compact"/>
              <w:jc w:val="right"/>
            </w:pPr>
            <w:r>
              <w:rPr>
                <w:rFonts w:ascii="Times New Roman" w:hAnsi="Times New Roman" w:cs="Times New Roman" w:eastAsia="Times New Roman"/>
                <w:sz w:val="22"/>
                <w:szCs w:val="22"/>
              </w:rPr>
              <w:t xml:space="preserve">2.70</w:t>
            </w:r>
          </w:p>
        </w:tc>
        <w:tc>
          <w:tcPr>
            <w:shd w:val="clear" w:color="auto" w:fill="FFF2CC"/>
            <w:tcW w:type="dxa" w:w="1150"/>
          </w:tcPr>
          <w:p>
            <w:pPr>
              <w:pStyle w:val="Compact"/>
              <w:jc w:val="right"/>
            </w:pPr>
            <w:r>
              <w:rPr>
                <w:rFonts w:ascii="Times New Roman" w:hAnsi="Times New Roman" w:cs="Times New Roman" w:eastAsia="Times New Roman"/>
                <w:sz w:val="22"/>
                <w:szCs w:val="22"/>
              </w:rPr>
              <w:t xml:space="preserve">+0.11</w:t>
            </w:r>
          </w:p>
        </w:tc>
        <w:tc>
          <w:tcPr>
            <w:shd w:val="clear" w:color="auto" w:fill="FFF2CC"/>
            <w:tcW w:type="dxa" w:w="1150"/>
          </w:tcPr>
          <w:p>
            <w:pPr>
              <w:pStyle w:val="Compact"/>
              <w:jc w:val="right"/>
            </w:pPr>
            <w:r>
              <w:rPr>
                <w:rFonts w:ascii="Times New Roman" w:hAnsi="Times New Roman" w:cs="Times New Roman" w:eastAsia="Times New Roman"/>
                <w:sz w:val="22"/>
                <w:szCs w:val="22"/>
              </w:rPr>
              <w:t xml:space="preserve">+0.14</w:t>
            </w:r>
          </w:p>
        </w:tc>
        <w:tc>
          <w:tcPr>
            <w:shd w:val="clear" w:color="auto" w:fill="FFF2CC"/>
            <w:tcW w:type="dxa" w:w="1160"/>
          </w:tcPr>
          <w:p>
            <w:pPr>
              <w:pStyle w:val="Compact"/>
              <w:jc w:val="center"/>
            </w:pPr>
            <w:r>
              <w:rPr>
                <w:rFonts w:ascii="Times New Roman" w:hAnsi="Times New Roman" w:cs="Times New Roman" w:eastAsia="Times New Roman"/>
                <w:sz w:val="22"/>
                <w:szCs w:val="22"/>
              </w:rPr>
              <w:t xml:space="preserve">-</w:t>
            </w:r>
          </w:p>
        </w:tc>
      </w:tr>
      <w:tr>
        <w:tc>
          <w:tcPr>
            <w:shd w:val="clear" w:color="auto" w:fill="FFF2CC"/>
            <w:tcW w:type="dxa" w:w="1600"/>
          </w:tcPr>
          <w:p>
            <w:pPr>
              <w:pStyle w:val="Compact"/>
            </w:pPr>
            <w:r>
              <w:rPr>
                <w:rFonts w:ascii="Times New Roman" w:hAnsi="Times New Roman" w:cs="Times New Roman" w:eastAsia="Times New Roman"/>
                <w:sz w:val="22"/>
                <w:szCs w:val="22"/>
              </w:rPr>
              <w:t xml:space="preserve">Equiano</w:t>
            </w:r>
          </w:p>
        </w:tc>
        <w:tc>
          <w:tcPr>
            <w:shd w:val="clear" w:color="auto" w:fill="FFF2CC"/>
            <w:tcW w:type="dxa" w:w="950"/>
          </w:tcPr>
          <w:p>
            <w:pPr>
              <w:pStyle w:val="Compact"/>
              <w:jc w:val="right"/>
            </w:pPr>
            <w:r>
              <w:rPr>
                <w:rFonts w:ascii="Times New Roman" w:hAnsi="Times New Roman" w:cs="Times New Roman" w:eastAsia="Times New Roman"/>
                <w:sz w:val="22"/>
                <w:szCs w:val="22"/>
              </w:rPr>
              <w:t xml:space="preserve">2.77</w:t>
            </w:r>
          </w:p>
        </w:tc>
        <w:tc>
          <w:tcPr>
            <w:shd w:val="clear" w:color="auto" w:fill="FFF2CC"/>
            <w:tcW w:type="dxa" w:w="950"/>
          </w:tcPr>
          <w:p>
            <w:pPr>
              <w:pStyle w:val="Compact"/>
              <w:jc w:val="right"/>
            </w:pPr>
            <w:r>
              <w:rPr>
                <w:rFonts w:ascii="Times New Roman" w:hAnsi="Times New Roman" w:cs="Times New Roman" w:eastAsia="Times New Roman"/>
                <w:sz w:val="22"/>
                <w:szCs w:val="22"/>
              </w:rPr>
              <w:t xml:space="preserve">2.43</w:t>
            </w:r>
          </w:p>
        </w:tc>
        <w:tc>
          <w:tcPr>
            <w:shd w:val="clear" w:color="auto" w:fill="FFF2CC"/>
            <w:tcW w:type="dxa" w:w="950"/>
          </w:tcPr>
          <w:p>
            <w:pPr>
              <w:pStyle w:val="Compact"/>
              <w:jc w:val="right"/>
            </w:pPr>
            <w:r>
              <w:rPr>
                <w:rFonts w:ascii="Times New Roman" w:hAnsi="Times New Roman" w:cs="Times New Roman" w:eastAsia="Times New Roman"/>
                <w:sz w:val="22"/>
                <w:szCs w:val="22"/>
              </w:rPr>
              <w:t xml:space="preserve">2.46</w:t>
            </w:r>
          </w:p>
        </w:tc>
        <w:tc>
          <w:tcPr>
            <w:shd w:val="clear" w:color="auto" w:fill="FFF2CC"/>
            <w:tcW w:type="dxa" w:w="1450"/>
          </w:tcPr>
          <w:p>
            <w:pPr>
              <w:pStyle w:val="Compact"/>
              <w:jc w:val="right"/>
            </w:pPr>
            <w:r>
              <w:rPr>
                <w:rFonts w:ascii="Times New Roman" w:hAnsi="Times New Roman" w:cs="Times New Roman" w:eastAsia="Times New Roman"/>
                <w:sz w:val="22"/>
                <w:szCs w:val="22"/>
              </w:rPr>
              <w:t xml:space="preserve">2.42</w:t>
            </w:r>
          </w:p>
        </w:tc>
        <w:tc>
          <w:tcPr>
            <w:shd w:val="clear" w:color="auto" w:fill="FFF2CC"/>
            <w:tcW w:type="dxa" w:w="1150"/>
          </w:tcPr>
          <w:p>
            <w:pPr>
              <w:pStyle w:val="Compact"/>
              <w:jc w:val="right"/>
            </w:pPr>
            <w:r>
              <w:rPr>
                <w:rFonts w:ascii="Times New Roman" w:hAnsi="Times New Roman" w:cs="Times New Roman" w:eastAsia="Times New Roman"/>
                <w:sz w:val="22"/>
                <w:szCs w:val="22"/>
              </w:rPr>
              <w:t xml:space="preserve">−0.35</w:t>
            </w:r>
          </w:p>
        </w:tc>
        <w:tc>
          <w:tcPr>
            <w:shd w:val="clear" w:color="auto" w:fill="FFF2CC"/>
            <w:tcW w:type="dxa" w:w="1150"/>
          </w:tcPr>
          <w:p>
            <w:pPr>
              <w:pStyle w:val="Compact"/>
              <w:jc w:val="right"/>
            </w:pPr>
            <w:r>
              <w:rPr>
                <w:rFonts w:ascii="Times New Roman" w:hAnsi="Times New Roman" w:cs="Times New Roman" w:eastAsia="Times New Roman"/>
                <w:sz w:val="22"/>
                <w:szCs w:val="22"/>
              </w:rPr>
              <w:t xml:space="preserve">−0.01</w:t>
            </w:r>
          </w:p>
        </w:tc>
        <w:tc>
          <w:tcPr>
            <w:shd w:val="clear" w:color="auto" w:fill="FFF2CC"/>
            <w:tcW w:type="dxa" w:w="1160"/>
          </w:tcPr>
          <w:p>
            <w:pPr>
              <w:pStyle w:val="Compact"/>
              <w:jc w:val="center"/>
            </w:pPr>
            <w:r>
              <w:rPr>
                <w:rFonts w:ascii="Times New Roman" w:hAnsi="Times New Roman" w:cs="Times New Roman" w:eastAsia="Times New Roman"/>
                <w:sz w:val="22"/>
                <w:szCs w:val="22"/>
              </w:rPr>
              <w:t xml:space="preserve">-</w:t>
            </w:r>
          </w:p>
        </w:tc>
      </w:tr>
      <w:tr>
        <w:tc>
          <w:tcPr>
            <w:shd w:val="clear" w:color="auto" w:fill="E7E7E7"/>
            <w:tcW w:type="dxa" w:w="1600"/>
          </w:tcPr>
          <w:p>
            <w:pPr>
              <w:pStyle w:val="Compact"/>
            </w:pPr>
            <w:r>
              <w:rPr>
                <w:rFonts w:ascii="Times New Roman" w:hAnsi="Times New Roman" w:cs="Times New Roman" w:eastAsia="Times New Roman"/>
                <w:sz w:val="22"/>
                <w:szCs w:val="22"/>
              </w:rPr>
              <w:t xml:space="preserve">Franklin</w:t>
            </w:r>
          </w:p>
        </w:tc>
        <w:tc>
          <w:tcPr>
            <w:shd w:val="clear" w:color="auto" w:fill="E7E7E7"/>
            <w:tcW w:type="dxa" w:w="950"/>
          </w:tcPr>
          <w:p>
            <w:pPr>
              <w:pStyle w:val="Compact"/>
              <w:jc w:val="right"/>
            </w:pPr>
            <w:r>
              <w:rPr>
                <w:rFonts w:ascii="Times New Roman" w:hAnsi="Times New Roman" w:cs="Times New Roman" w:eastAsia="Times New Roman"/>
                <w:sz w:val="22"/>
                <w:szCs w:val="22"/>
              </w:rPr>
              <w:t xml:space="preserve">3.77</w:t>
            </w:r>
          </w:p>
        </w:tc>
        <w:tc>
          <w:tcPr>
            <w:shd w:val="clear" w:color="auto" w:fill="E7E7E7"/>
            <w:tcW w:type="dxa" w:w="950"/>
          </w:tcPr>
          <w:p>
            <w:pPr>
              <w:pStyle w:val="Compact"/>
              <w:jc w:val="right"/>
            </w:pPr>
            <w:r>
              <w:rPr>
                <w:rFonts w:ascii="Times New Roman" w:hAnsi="Times New Roman" w:cs="Times New Roman" w:eastAsia="Times New Roman"/>
                <w:sz w:val="22"/>
                <w:szCs w:val="22"/>
              </w:rPr>
              <w:t xml:space="preserve">3.59</w:t>
            </w:r>
          </w:p>
        </w:tc>
        <w:tc>
          <w:tcPr>
            <w:shd w:val="clear" w:color="auto" w:fill="E7E7E7"/>
            <w:tcW w:type="dxa" w:w="950"/>
          </w:tcPr>
          <w:p>
            <w:pPr>
              <w:pStyle w:val="Compact"/>
              <w:jc w:val="right"/>
            </w:pPr>
            <w:r>
              <w:rPr>
                <w:rFonts w:ascii="Times New Roman" w:hAnsi="Times New Roman" w:cs="Times New Roman" w:eastAsia="Times New Roman"/>
                <w:sz w:val="22"/>
                <w:szCs w:val="22"/>
              </w:rPr>
              <w:t xml:space="preserve">3.37</w:t>
            </w:r>
          </w:p>
        </w:tc>
        <w:tc>
          <w:tcPr>
            <w:shd w:val="clear" w:color="auto" w:fill="E7E7E7"/>
            <w:tcW w:type="dxa" w:w="1450"/>
          </w:tcPr>
          <w:p>
            <w:pPr>
              <w:pStyle w:val="Compact"/>
              <w:jc w:val="right"/>
            </w:pPr>
            <w:r>
              <w:rPr>
                <w:rFonts w:ascii="Times New Roman" w:hAnsi="Times New Roman" w:cs="Times New Roman" w:eastAsia="Times New Roman"/>
                <w:sz w:val="22"/>
                <w:szCs w:val="22"/>
              </w:rPr>
              <w:t xml:space="preserve">3.65</w:t>
            </w:r>
          </w:p>
        </w:tc>
        <w:tc>
          <w:tcPr>
            <w:shd w:val="clear" w:color="auto" w:fill="E7E7E7"/>
            <w:tcW w:type="dxa" w:w="1150"/>
          </w:tcPr>
          <w:p>
            <w:pPr>
              <w:pStyle w:val="Compact"/>
              <w:jc w:val="right"/>
            </w:pPr>
            <w:r>
              <w:rPr>
                <w:rFonts w:ascii="Times New Roman" w:hAnsi="Times New Roman" w:cs="Times New Roman" w:eastAsia="Times New Roman"/>
                <w:sz w:val="22"/>
                <w:szCs w:val="22"/>
              </w:rPr>
              <w:t xml:space="preserve">−0.13</w:t>
            </w:r>
          </w:p>
        </w:tc>
        <w:tc>
          <w:tcPr>
            <w:shd w:val="clear" w:color="auto" w:fill="E7E7E7"/>
            <w:tcW w:type="dxa" w:w="1150"/>
          </w:tcPr>
          <w:p>
            <w:pPr>
              <w:pStyle w:val="Compact"/>
              <w:jc w:val="right"/>
            </w:pPr>
            <w:r>
              <w:rPr>
                <w:rFonts w:ascii="Times New Roman" w:hAnsi="Times New Roman" w:cs="Times New Roman" w:eastAsia="Times New Roman"/>
                <w:sz w:val="22"/>
                <w:szCs w:val="22"/>
              </w:rPr>
              <w:t xml:space="preserve">+0.06</w:t>
            </w:r>
          </w:p>
        </w:tc>
        <w:tc>
          <w:tcPr>
            <w:shd w:val="clear" w:color="auto" w:fill="E7E7E7"/>
            <w:tcW w:type="dxa" w:w="1160"/>
          </w:tcPr>
          <w:p>
            <w:pPr>
              <w:pStyle w:val="Compact"/>
              <w:jc w:val="center"/>
            </w:pPr>
            <w:r>
              <w:rPr>
                <w:rFonts w:ascii="Times New Roman" w:hAnsi="Times New Roman" w:cs="Times New Roman" w:eastAsia="Times New Roman"/>
                <w:sz w:val="22"/>
                <w:szCs w:val="22"/>
              </w:rPr>
              <w:t xml:space="preserve">-</w:t>
            </w:r>
          </w:p>
        </w:tc>
      </w:tr>
    </w:tbl>
    <w:p>
      <w:pPr>
        <w:pStyle w:val="BodyText"/>
      </w:pPr>
      <w:r>
        <w:rPr>
          <w:rFonts w:ascii="Times New Roman" w:hAnsi="Times New Roman" w:cs="Times New Roman" w:eastAsia="Times New Roman"/>
          <w:sz w:val="22"/>
          <w:szCs w:val="22"/>
        </w:rPr>
        <w:t xml:space="preserve">Franklin’s C4 cell shows 3.59 on the 5-judge primary panel after a 2026-05-11 backfill of GPT-4o and GPT-5.4 judging on the legacy responses; the original legacy panel had 4 judges (Haiku, Sonnet, Opus, Gemini) and the two GPT primary judges were added to bring the panel to 5 of 5.</w:t>
      </w:r>
      <w:r>
        <w:rPr>
          <w:rStyle w:val="FootnoteReference"/>
          <w:rFonts w:ascii="Times New Roman" w:hAnsi="Times New Roman" w:cs="Times New Roman" w:eastAsia="Times New Roman"/>
          <w:sz w:val="18"/>
          <w:szCs w:val="18"/>
        </w:rPr>
        <w:footnoteReference w:id="94"/>
      </w:r>
    </w:p>
    <w:p>
      <w:pPr>
        <w:pStyle w:val="Compact"/>
        <w:numPr>
          <w:ilvl w:val="0"/>
          <w:numId w:val="1012"/>
        </w:numPr>
      </w:pPr>
      <w:r>
        <w:rPr>
          <w:b/>
          <w:bCs/>
          <w:rFonts w:ascii="Times New Roman" w:hAnsi="Times New Roman" w:cs="Times New Roman" w:eastAsia="Times New Roman"/>
          <w:sz w:val="22"/>
          <w:szCs w:val="22"/>
        </w:rPr>
        <w:t xml:space="preserve">Low-baseline (n = 9):</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every subject improves under the Spec. The band is uniform. This is the population of relevance for real AI deployment.</w:t>
      </w:r>
    </w:p>
    <w:p>
      <w:pPr>
        <w:pStyle w:val="Compact"/>
        <w:numPr>
          <w:ilvl w:val="0"/>
          <w:numId w:val="1012"/>
        </w:numPr>
      </w:pPr>
      <w:r>
        <w:rPr>
          <w:b/>
          <w:bCs/>
          <w:rFonts w:ascii="Times New Roman" w:hAnsi="Times New Roman" w:cs="Times New Roman" w:eastAsia="Times New Roman"/>
          <w:sz w:val="22"/>
          <w:szCs w:val="22"/>
        </w:rPr>
        <w:t xml:space="preserve">Mid-baseline (n = 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3 subjects improve under the Spec, 2 decline. The model has enough pretraining footprint on these subjects that the Specification competes with the model’s own working model, so the aggregate sign is mixed. Where the Spec still helps is on the interpretation-heavy questions: the ones whose answers are not narrated verbatim in the source and that the model’s pretraining does not already cover.</w:t>
      </w:r>
    </w:p>
    <w:p>
      <w:pPr>
        <w:pStyle w:val="Compact"/>
        <w:numPr>
          <w:ilvl w:val="0"/>
          <w:numId w:val="1012"/>
        </w:numPr>
      </w:pPr>
      <w:r>
        <w:rPr>
          <w:b/>
          <w:bCs/>
          <w:rFonts w:ascii="Times New Roman" w:hAnsi="Times New Roman" w:cs="Times New Roman" w:eastAsia="Times New Roman"/>
          <w:sz w:val="22"/>
          <w:szCs w:val="22"/>
        </w:rPr>
        <w:t xml:space="preserve">High-Baseline Reference (Franklin):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both Spec-containing conditions score below baseline on aggregate. The Specification cannot add what the model already has. It still refines the response on the interpretation-heavy questions, the ones the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Autobiography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does not narrate verbatim (</w:t>
      </w:r>
      <w:hyperlink w:anchor="sec-4-1-2">
        <w:r>
          <w:rPr>
            <w:rStyle w:val="Hyperlink"/>
            <w:rFonts w:ascii="Times New Roman" w:hAnsi="Times New Roman" w:cs="Times New Roman" w:eastAsia="Times New Roman"/>
            <w:sz w:val="22"/>
            <w:szCs w:val="22"/>
          </w:rPr>
          <w:t xml:space="preserve">§4.1.2</w:t>
        </w:r>
      </w:hyperlink>
      <w:r>
        <w:rPr>
          <w:rFonts w:ascii="Times New Roman" w:hAnsi="Times New Roman" w:cs="Times New Roman" w:eastAsia="Times New Roman"/>
          <w:sz w:val="22"/>
          <w:szCs w:val="22"/>
        </w:rPr>
        <w:t xml:space="preserve">: positive cases cluster on Q38 and Q22, scenarios the source does not directly describe); it hurts on the questions where pretraining already supplies the pattern.</w:t>
      </w:r>
    </w:p>
    <w:p>
      <w:pPr>
        <w:pStyle w:val="FirstParagraph"/>
      </w:pPr>
      <w:r>
        <w:rPr>
          <w:rFonts w:ascii="Times New Roman" w:hAnsi="Times New Roman" w:cs="Times New Roman" w:eastAsia="Times New Roman"/>
          <w:sz w:val="22"/>
          <w:szCs w:val="22"/>
        </w:rPr>
        <w:t xml:space="preserve">Per-subject anchor-crossing distributions and per-subject per-judge score matrices are in Appendix D.</w:t>
      </w:r>
      <w:r>
        <w:rPr>
          <w:rStyle w:val="FootnoteReference"/>
          <w:rFonts w:ascii="Times New Roman" w:hAnsi="Times New Roman" w:cs="Times New Roman" w:eastAsia="Times New Roman"/>
          <w:sz w:val="18"/>
          <w:szCs w:val="18"/>
        </w:rPr>
        <w:footnoteReference w:id="95"/>
      </w:r>
    </w:p>
    <w:p>
      <w:pPr>
        <w:pStyle w:val="BodyText"/>
      </w:pPr>
      <w:r>
        <w:rPr>
          <w:b/>
          <w:bCs/>
          <w:rFonts w:ascii="Times New Roman" w:hAnsi="Times New Roman" w:cs="Times New Roman" w:eastAsia="Times New Roman"/>
          <w:sz w:val="22"/>
          <w:szCs w:val="22"/>
        </w:rPr>
        <w:t xml:space="preserve">The aggregate gradient hides per-question structure.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Specification produces large category-level shifts on a subset of questions and minimal change on others.</w:t>
      </w:r>
      <w:r>
        <w:rPr>
          <w:rFonts w:ascii="Times New Roman" w:hAnsi="Times New Roman" w:cs="Times New Roman" w:eastAsia="Times New Roman"/>
          <w:sz w:val="22"/>
          <w:szCs w:val="22"/>
        </w:rPr>
        <w:t xml:space="preserve"> </w:t>
      </w:r>
      <w:hyperlink w:anchor="sec-4-1-1">
        <w:r>
          <w:rPr>
            <w:rStyle w:val="Hyperlink"/>
            <w:rFonts w:ascii="Times New Roman" w:hAnsi="Times New Roman" w:cs="Times New Roman" w:eastAsia="Times New Roman"/>
            <w:sz w:val="22"/>
            <w:szCs w:val="22"/>
          </w:rPr>
          <w:t xml:space="preserve">§4.1.1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decomposes this distribution and shows where the Spec’s value concentrates.</w:t>
      </w:r>
      <w:r>
        <w:rPr>
          <w:rFonts w:ascii="Times New Roman" w:hAnsi="Times New Roman" w:cs="Times New Roman" w:eastAsia="Times New Roman"/>
          <w:sz w:val="22"/>
          <w:szCs w:val="22"/>
        </w:rPr>
        <w:t xml:space="preserve"> </w:t>
      </w:r>
      <w:hyperlink w:anchor="sec-4-2">
        <w:r>
          <w:rPr>
            <w:rStyle w:val="Hyperlink"/>
            <w:rFonts w:ascii="Times New Roman" w:hAnsi="Times New Roman" w:cs="Times New Roman" w:eastAsia="Times New Roman"/>
            <w:sz w:val="22"/>
            <w:szCs w:val="22"/>
          </w:rPr>
          <w:t xml:space="preserve">§4.2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takes the same gradient and asks whether the lift is about structure or about information volume, comparing the Spec against far larger raw-corpus context.</w:t>
      </w:r>
      <w:r>
        <w:rPr>
          <w:rStyle w:val="FootnoteReference"/>
          <w:rFonts w:ascii="Times New Roman" w:hAnsi="Times New Roman" w:cs="Times New Roman" w:eastAsia="Times New Roman"/>
          <w:sz w:val="18"/>
          <w:szCs w:val="18"/>
        </w:rPr>
        <w:footnoteReference w:id="96"/>
      </w:r>
    </w:p>
    <w:bookmarkEnd w:id="97"/>
    <w:bookmarkStart w:id="102" w:name="sec-4-1-1"/>
    <w:p>
      <w:pPr>
        <w:pStyle w:val="Heading3"/>
      </w:pPr>
      <w:r>
        <w:rPr>
          <w:rFonts w:ascii="Times New Roman" w:hAnsi="Times New Roman" w:cs="Times New Roman" w:eastAsia="Times New Roman"/>
          <w:sz w:val="26"/>
          <w:szCs w:val="26"/>
        </w:rPr>
        <w:t xml:space="preserve">4.1.1 Per-question baseline engagement and the worked rubric example</w:t>
      </w:r>
    </w:p>
    <w:p>
      <w:pPr>
        <w:pStyle w:val="FirstParagraph"/>
      </w:pPr>
      <w:r>
        <w:rPr>
          <w:rFonts w:ascii="Times New Roman" w:hAnsi="Times New Roman" w:cs="Times New Roman" w:eastAsia="Times New Roman"/>
          <w:sz w:val="22"/>
          <w:szCs w:val="22"/>
        </w:rPr>
        <w:t xml:space="preserve">Across 546 questions on the 14 main-study subjects, the No-Context Baseline (C5) splits into two clusters with a thin middle.</w:t>
      </w:r>
    </w:p>
    <w:p>
      <w:pPr>
        <w:pStyle w:val="Compact"/>
        <w:numPr>
          <w:ilvl w:val="0"/>
          <w:numId w:val="1013"/>
        </w:numPr>
      </w:pP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bottom cluster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(rubric score = 1.00 at C5): roughly</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41% of questions</w:t>
      </w:r>
      <w:r>
        <w:rPr>
          <w:rFonts w:ascii="Times New Roman" w:hAnsi="Times New Roman" w:cs="Times New Roman" w:eastAsia="Times New Roman"/>
          <w:sz w:val="22"/>
          <w:szCs w:val="22"/>
        </w:rPr>
        <w:t xml:space="preserve">. The model declines, names the wrong person, or lands far outside the question.</w:t>
      </w:r>
    </w:p>
    <w:p>
      <w:pPr>
        <w:pStyle w:val="Compact"/>
        <w:numPr>
          <w:ilvl w:val="0"/>
          <w:numId w:val="1013"/>
        </w:numPr>
      </w:pP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top cluster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(rubric score ≥ 3.0 at C5): roughly</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21% of questions</w:t>
      </w:r>
      <w:r>
        <w:rPr>
          <w:rFonts w:ascii="Times New Roman" w:hAnsi="Times New Roman" w:cs="Times New Roman" w:eastAsia="Times New Roman"/>
          <w:sz w:val="22"/>
          <w:szCs w:val="22"/>
        </w:rPr>
        <w:t xml:space="preserve">. The model produces a</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substantive answer</w:t>
      </w:r>
      <w:r>
        <w:rPr>
          <w:rFonts w:ascii="Times New Roman" w:hAnsi="Times New Roman" w:cs="Times New Roman" w:eastAsia="Times New Roman"/>
          <w:sz w:val="22"/>
          <w:szCs w:val="22"/>
        </w:rPr>
        <w:t xml:space="preserve">: engaged with the question, specifically about the named subject, and predicting at least the right behavioral domain.</w:t>
      </w:r>
    </w:p>
    <w:p>
      <w:pPr>
        <w:pStyle w:val="Compact"/>
        <w:numPr>
          <w:ilvl w:val="0"/>
          <w:numId w:val="1013"/>
        </w:numPr>
      </w:pP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middle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(1.0 &lt; C5 &lt; 3.0): the remaining ~38%. The model engages with the question but the prediction is wrong, or at best gets the right domain with the wrong outcome; it falls short of a substantive, subject-specific answer. Comparatively few questions land here: the baseline distribution is bimodal, with a thin middle between the floor cluster and the substantive cluster.</w:t>
      </w:r>
    </w:p>
    <w:p>
      <w:pPr>
        <w:pStyle w:val="FirstParagraph"/>
      </w:pPr>
      <w:r>
        <w:rPr>
          <w:b/>
          <w:bCs/>
          <w:rFonts w:ascii="Times New Roman" w:hAnsi="Times New Roman" w:cs="Times New Roman" w:eastAsia="Times New Roman"/>
          <w:sz w:val="22"/>
          <w:szCs w:val="22"/>
        </w:rPr>
        <w:t xml:space="preserve">Adding the Spec produces a substantive prediction on 94.2% of bottom-cluster questions, lifting the response from refusal or misalignment.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 the top cluster, where the baseline response was already substantive, the Spec improved scores in roughly 21% of questions; on the remaining 79%, scores were unchanged or reduced.</w:t>
      </w:r>
    </w:p>
    <w:p>
      <w:pPr>
        <w:pStyle w:val="BodyText"/>
      </w:pPr>
      <w:r>
        <w:rPr>
          <w:rFonts w:ascii="Times New Roman" w:hAnsi="Times New Roman" w:cs="Times New Roman" w:eastAsia="Times New Roman"/>
          <w:sz w:val="22"/>
          <w:szCs w:val="22"/>
        </w:rPr>
        <w:t xml:space="preserve">The two findings together describe the per-question structure underlying the cross-subject gradient in</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Where the baseline knows nothing about the subject, the Spec supplies the interpretive frame the baseline lacks. Where the baseline already engages with the subject, the Spec still improves some answers, but on a smaller share of questions than where the baseline is low, and it sometimes reduces the answer. The response model was given a grounded-prediction prompt with no instruction to abstain and no cost to producing a confident wrong answer beyond a low judge score; it declined on more than 40% of questions. Whatever logic allows a language model to practice abstention or refusal to answer takes precedence over the prompt’s instruction to predict.</w:t>
      </w:r>
    </w:p>
    <w:p>
      <w:pPr>
        <w:pStyle w:val="BodyText"/>
      </w:pPr>
      <w:r>
        <w:rPr>
          <w:rFonts w:ascii="Times New Roman" w:hAnsi="Times New Roman" w:cs="Times New Roman" w:eastAsia="Times New Roman"/>
          <w:sz w:val="22"/>
          <w:szCs w:val="22"/>
        </w:rPr>
        <w:t xml:space="preserve">A score of 1.00 means the model failed to produce a usable prediction about the named subject (full definition in</w:t>
      </w:r>
      <w:r>
        <w:rPr>
          <w:rFonts w:ascii="Times New Roman" w:hAnsi="Times New Roman" w:cs="Times New Roman" w:eastAsia="Times New Roman"/>
          <w:sz w:val="22"/>
          <w:szCs w:val="22"/>
        </w:rPr>
        <w:t xml:space="preserve"> </w:t>
      </w:r>
      <w:hyperlink w:anchor="sec-3-3-1">
        <w:r>
          <w:rPr>
            <w:rStyle w:val="Hyperlink"/>
            <w:rFonts w:ascii="Times New Roman" w:hAnsi="Times New Roman" w:cs="Times New Roman" w:eastAsia="Times New Roman"/>
            <w:sz w:val="22"/>
            <w:szCs w:val="22"/>
          </w:rPr>
          <w:t xml:space="preserve">§3.3.1</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“What a 1 means and does not mean”</w:t>
      </w:r>
      <w:r>
        <w:rPr>
          <w:rFonts w:ascii="Times New Roman" w:hAnsi="Times New Roman" w:cs="Times New Roman" w:eastAsia="Times New Roman"/>
          <w:sz w:val="22"/>
          <w:szCs w:val="22"/>
        </w:rPr>
        <w:t xml:space="preserve">). In about 93% of score-1.00 responses, the model explicitly declined to answer (</w:t>
      </w:r>
      <w:r>
        <w:rPr>
          <w:rFonts w:ascii="Times New Roman" w:hAnsi="Times New Roman" w:cs="Times New Roman" w:eastAsia="Times New Roman"/>
          <w:sz w:val="22"/>
          <w:szCs w:val="22"/>
        </w:rPr>
        <w:t xml:space="preserve">“I don’t have enough information about this person”</w:t>
      </w:r>
      <w:r>
        <w:rPr>
          <w:rFonts w:ascii="Times New Roman" w:hAnsi="Times New Roman" w:cs="Times New Roman" w:eastAsia="Times New Roman"/>
          <w:sz w:val="22"/>
          <w:szCs w:val="22"/>
        </w:rPr>
        <w:t xml:space="preserve">). The remaining 7% are non-abstention failures: the model engaged with the question, but the engagement was categorically incorrect (wrong referent, off-base inference, or confusion with a different subject). Both modes are addressable by adding the Spec, through different mechanisms.</w:t>
      </w:r>
      <w:r>
        <w:rPr>
          <w:rStyle w:val="FootnoteReference"/>
          <w:rFonts w:ascii="Times New Roman" w:hAnsi="Times New Roman" w:cs="Times New Roman" w:eastAsia="Times New Roman"/>
          <w:sz w:val="18"/>
          <w:szCs w:val="18"/>
        </w:rPr>
        <w:footnoteReference w:id="98"/>
      </w:r>
    </w:p>
    <w:p>
      <w:pPr>
        <w:pStyle w:val="BodyText"/>
      </w:pPr>
      <w:r>
        <w:rPr>
          <w:rFonts w:ascii="Times New Roman" w:hAnsi="Times New Roman" w:cs="Times New Roman" w:eastAsia="Times New Roman"/>
          <w:sz w:val="22"/>
          <w:szCs w:val="22"/>
        </w:rPr>
        <w:t xml:space="preserve">Grouping the 546 questions by where the No-Context Baseline (C5) placed them shows where the Spec’s lift concentrates (X = C5 mean across the 5-judge primary panel; lift = C4a − C5):</w:t>
      </w:r>
      <w:r>
        <w:rPr>
          <w:rStyle w:val="FootnoteReference"/>
          <w:rFonts w:ascii="Times New Roman" w:hAnsi="Times New Roman" w:cs="Times New Roman" w:eastAsia="Times New Roman"/>
          <w:sz w:val="18"/>
          <w:szCs w:val="18"/>
        </w:rPr>
        <w:footnoteReference w:id="99"/>
      </w:r>
    </w:p>
    <w:p>
      <w:pPr>
        <w:pStyle w:val="BodyText"/>
      </w:pPr>
      <w:r>
        <w:rPr>
          <w:b/>
          <w:bCs/>
          <w:rFonts w:ascii="Times New Roman" w:hAnsi="Times New Roman" w:cs="Times New Roman" w:eastAsia="Times New Roman"/>
          <w:sz w:val="22"/>
          <w:szCs w:val="22"/>
        </w:rPr>
        <w:t xml:space="preserve">Bottom cluster: X = 1.00 (225 questions, 41.2%).</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Mean Spec lift</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+1.32</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0.88); the Spec produces a positive lift on 94.2% of these questions. This is where the Spec does the most work, converting abstentions and confident-wrong answers into substantive predictions.</w:t>
      </w:r>
    </w:p>
    <w:p>
      <w:pPr>
        <w:pStyle w:val="BodyText"/>
      </w:pPr>
      <w:r>
        <w:rPr>
          <w:b/>
          <w:bCs/>
          <w:rFonts w:ascii="Times New Roman" w:hAnsi="Times New Roman" w:cs="Times New Roman" w:eastAsia="Times New Roman"/>
          <w:sz w:val="22"/>
          <w:szCs w:val="22"/>
        </w:rPr>
        <w:t xml:space="preserve">Middle: 1.00 &lt; X &lt; 3.00 (205 questions, 37.5%).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Two sub-bands. For marginal baselines (1.00 &lt; X &lt; 2.00; 110 questions, 20.1%): mean lift</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+0.66</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0.83), positive on 78.2%, the Spec sharpens partial answers into more specific predictions. For mid baselines (2.00 ≤ X &lt; 3.00; 95 questions, 17.4%): mean lift</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+0.04</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0.63), positive on 39.0%, the Spec neither helps nor hurts on average.</w:t>
      </w:r>
    </w:p>
    <w:p>
      <w:pPr>
        <w:pStyle w:val="BodyText"/>
      </w:pPr>
      <w:r>
        <w:rPr>
          <w:b/>
          <w:bCs/>
          <w:rFonts w:ascii="Times New Roman" w:hAnsi="Times New Roman" w:cs="Times New Roman" w:eastAsia="Times New Roman"/>
          <w:sz w:val="22"/>
          <w:szCs w:val="22"/>
        </w:rPr>
        <w:t xml:space="preserve">Top cluster: X ≥ 3.00 (116 questions, 21.2%).</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Two sub-bands. For 3.00 ≤ X &lt; 4.00 (82 questions, 15.0%): mean lift</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−0.47</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0.81), positive on 25.6%, the Spec hurts on average where the baseline already engages substantively. For X ≥ 4.00 (34 questions, 6.2%): mean lift</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−0.99</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0.78), positive on 8.8%, the Spec hurts most where the baseline already produces a near-correct answer.</w:t>
      </w:r>
    </w:p>
    <w:p>
      <w:pPr>
        <w:pStyle w:val="BodyText"/>
      </w:pPr>
      <w:r>
        <w:rPr>
          <w:b/>
          <w:bCs/>
          <w:rFonts w:ascii="Times New Roman" w:hAnsi="Times New Roman" w:cs="Times New Roman" w:eastAsia="Times New Roman"/>
          <w:sz w:val="22"/>
          <w:szCs w:val="22"/>
        </w:rPr>
        <w:t xml:space="preserve">Subjects mirror the baseline variance: the same split distribution appears within each subject’s 39-question battery.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Three patterns:</w:t>
      </w:r>
      <w:r>
        <w:rPr>
          <w:rStyle w:val="FootnoteReference"/>
          <w:rFonts w:ascii="Times New Roman" w:hAnsi="Times New Roman" w:cs="Times New Roman" w:eastAsia="Times New Roman"/>
          <w:sz w:val="18"/>
          <w:szCs w:val="18"/>
        </w:rPr>
        <w:footnoteReference w:id="100"/>
      </w:r>
    </w:p>
    <w:p>
      <w:pPr>
        <w:pStyle w:val="Compact"/>
        <w:numPr>
          <w:ilvl w:val="0"/>
          <w:numId w:val="1014"/>
        </w:numPr>
      </w:pPr>
      <w:r>
        <w:rPr>
          <w:b/>
          <w:bCs/>
          <w:rFonts w:ascii="Times New Roman" w:hAnsi="Times New Roman" w:cs="Times New Roman" w:eastAsia="Times New Roman"/>
          <w:sz w:val="22"/>
          <w:szCs w:val="22"/>
        </w:rPr>
        <w:t xml:space="preserve">Floor-saturated, 2 of 14 subjects (Sunity Devee, Ebers).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More than 90% of the 39 questions in the battery return a refusal or misalignment from the baseline. The per-subject mean shows almost no variance.</w:t>
      </w:r>
    </w:p>
    <w:p>
      <w:pPr>
        <w:pStyle w:val="Compact"/>
        <w:numPr>
          <w:ilvl w:val="0"/>
          <w:numId w:val="1014"/>
        </w:numPr>
      </w:pPr>
      <w:r>
        <w:rPr>
          <w:b/>
          <w:bCs/>
          <w:rFonts w:ascii="Times New Roman" w:hAnsi="Times New Roman" w:cs="Times New Roman" w:eastAsia="Times New Roman"/>
          <w:sz w:val="22"/>
          <w:szCs w:val="22"/>
        </w:rPr>
        <w:t xml:space="preserve">Engaged-skewed, 1 of 14 subjects (Equiano).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Fewer than 10% of the 39 questions in the battery return a refusal or misalignment. The baseline produces an answer specifically about the subject on most questions.</w:t>
      </w:r>
    </w:p>
    <w:p>
      <w:pPr>
        <w:pStyle w:val="Compact"/>
        <w:numPr>
          <w:ilvl w:val="0"/>
          <w:numId w:val="1014"/>
        </w:numPr>
      </w:pPr>
      <w:r>
        <w:rPr>
          <w:b/>
          <w:bCs/>
          <w:rFonts w:ascii="Times New Roman" w:hAnsi="Times New Roman" w:cs="Times New Roman" w:eastAsia="Times New Roman"/>
          <w:sz w:val="22"/>
          <w:szCs w:val="22"/>
        </w:rPr>
        <w:t xml:space="preserve">Mixed, 11 of 14 subjects.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battery contains questions at both the floor (refusal or misalignment) and in the substantive-engagement range. Some subjects in this group sit closer to floor-saturated, others closer to engaged-skewed. All the high-baseline subjects in the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gradient fall in this pattern. Even when the baseline knows the subject well enough to answer most questions substantively, several questions in the same battery still trigger floor-level refusals.</w:t>
      </w:r>
    </w:p>
    <w:p>
      <w:pPr>
        <w:pStyle w:val="FirstParagraph"/>
      </w:pPr>
      <w:r>
        <w:rPr>
          <w:b/>
          <w:bCs/>
          <w:rFonts w:ascii="Times New Roman" w:hAnsi="Times New Roman" w:cs="Times New Roman" w:eastAsia="Times New Roman"/>
          <w:sz w:val="22"/>
          <w:szCs w:val="22"/>
        </w:rPr>
        <w:t xml:space="preserve">Worked rubric example: Seacole Q2 across all five conditions.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example below traces a single question across all five conditions. It shows a range of rubric responses, making the differences between conditions and the workings of the scoring rubric concrete; most importantly, it shows how each condition produces a qualitatively different response.</w:t>
      </w:r>
      <w:r>
        <w:rPr>
          <w:rStyle w:val="FootnoteReference"/>
          <w:rFonts w:ascii="Times New Roman" w:hAnsi="Times New Roman" w:cs="Times New Roman" w:eastAsia="Times New Roman"/>
          <w:sz w:val="18"/>
          <w:szCs w:val="18"/>
        </w:rPr>
        <w:footnoteReference w:id="101"/>
      </w:r>
    </w:p>
    <w:p>
      <w:pPr>
        <w:pStyle w:val="BodyText"/>
      </w:pPr>
      <w:r>
        <w:rPr>
          <w:b/>
          <w:bCs/>
          <w:rFonts w:ascii="Times New Roman" w:hAnsi="Times New Roman" w:cs="Times New Roman" w:eastAsia="Times New Roman"/>
          <w:sz w:val="22"/>
          <w:szCs w:val="22"/>
        </w:rPr>
        <w:t xml:space="preserve">Subject: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Mary Seacole.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Q2:</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“How does Mary Seacole typically respond when a delirious patient mistakes her for a family member?”</w:t>
      </w:r>
    </w:p>
    <w:p>
      <w:pPr>
        <w:pStyle w:val="BodyText"/>
      </w:pPr>
      <w:r>
        <w:rPr>
          <w:b/>
          <w:bCs/>
          <w:rFonts w:ascii="Times New Roman" w:hAnsi="Times New Roman" w:cs="Times New Roman" w:eastAsia="Times New Roman"/>
          <w:sz w:val="22"/>
          <w:szCs w:val="22"/>
        </w:rPr>
        <w:t xml:space="preserve">Held-out ground truth:</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“Poor fellow! I could not undeceive him. I think the fancy happily caused by the touch of a woman’s hand soothed his dying hour.”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 Seacole’s own voice: she found she could not bring herself to correct him, and read the comfort her presence brought as a kind of healing.</w:t>
      </w:r>
    </w:p>
    <w:tbl>
      <w:tblPr>
        <w:tblStyle w:val="Table"/>
        <w:tblW w:type="dxa" w:w="9360"/>
        <w:tblLayout w:type="fixed"/>
        <w:tblLook w:firstRow="1" w:lastRow="0" w:firstColumn="0" w:lastColumn="0" w:noHBand="0" w:noVBand="0" w:val="0020"/>
      </w:tblPr>
      <w:tblGrid>
        <w:gridCol w:w="1800"/>
        <w:gridCol w:w="700"/>
        <w:gridCol w:w="700"/>
        <w:gridCol w:w="6160"/>
      </w:tblGrid>
      <w:tr>
        <w:trPr>
          <w:tblHeader w:val="on"/>
        </w:trPr>
        <w:tc>
          <w:tcPr>
            <w:tcW w:type="dxa" w:w="1800"/>
          </w:tcPr>
          <w:p>
            <w:pPr>
              <w:pStyle w:val="Compact"/>
            </w:pPr>
            <w:r>
              <w:rPr>
                <w:rFonts w:ascii="Times New Roman" w:hAnsi="Times New Roman" w:cs="Times New Roman" w:eastAsia="Times New Roman"/>
                <w:sz w:val="22"/>
                <w:szCs w:val="22"/>
              </w:rPr>
              <w:t xml:space="preserve">Condition</w:t>
            </w:r>
          </w:p>
        </w:tc>
        <w:tc>
          <w:tcPr>
            <w:tcW w:type="dxa" w:w="700"/>
          </w:tcPr>
          <w:p>
            <w:pPr>
              <w:pStyle w:val="Compact"/>
            </w:pPr>
            <w:r>
              <w:rPr>
                <w:rFonts w:ascii="Times New Roman" w:hAnsi="Times New Roman" w:cs="Times New Roman" w:eastAsia="Times New Roman"/>
                <w:sz w:val="22"/>
                <w:szCs w:val="22"/>
              </w:rPr>
              <w:t xml:space="preserve">Code</w:t>
            </w:r>
          </w:p>
        </w:tc>
        <w:tc>
          <w:tcPr>
            <w:tcW w:type="dxa" w:w="700"/>
          </w:tcPr>
          <w:p>
            <w:pPr>
              <w:pStyle w:val="Compact"/>
              <w:jc w:val="right"/>
            </w:pPr>
            <w:r>
              <w:rPr>
                <w:rFonts w:ascii="Times New Roman" w:hAnsi="Times New Roman" w:cs="Times New Roman" w:eastAsia="Times New Roman"/>
                <w:sz w:val="22"/>
                <w:szCs w:val="22"/>
              </w:rPr>
              <w:t xml:space="preserve">Mean</w:t>
            </w:r>
          </w:p>
        </w:tc>
        <w:tc>
          <w:tcPr>
            <w:tcW w:type="dxa" w:w="6160"/>
          </w:tcPr>
          <w:p>
            <w:pPr>
              <w:pStyle w:val="Compact"/>
            </w:pPr>
            <w:r>
              <w:rPr>
                <w:rFonts w:ascii="Times New Roman" w:hAnsi="Times New Roman" w:cs="Times New Roman" w:eastAsia="Times New Roman"/>
                <w:sz w:val="22"/>
                <w:szCs w:val="22"/>
              </w:rPr>
              <w:t xml:space="preserve">Excerpt</w:t>
            </w:r>
          </w:p>
        </w:tc>
      </w:tr>
      <w:tr>
        <w:tc>
          <w:tcPr>
            <w:tcW w:type="dxa" w:w="1800"/>
          </w:tcPr>
          <w:p>
            <w:pPr>
              <w:pStyle w:val="Compact"/>
            </w:pPr>
            <w:r>
              <w:rPr>
                <w:rFonts w:ascii="Times New Roman" w:hAnsi="Times New Roman" w:cs="Times New Roman" w:eastAsia="Times New Roman"/>
                <w:sz w:val="22"/>
                <w:szCs w:val="22"/>
              </w:rPr>
              <w:t xml:space="preserve">Wrong Spec (Bābur Spec applied to Seacole)</w:t>
            </w:r>
          </w:p>
        </w:tc>
        <w:tc>
          <w:tcPr>
            <w:tcW w:type="dxa" w:w="700"/>
          </w:tcPr>
          <w:p>
            <w:pPr>
              <w:pStyle w:val="Compact"/>
            </w:pPr>
            <w:r>
              <w:rPr>
                <w:rFonts w:ascii="Times New Roman" w:hAnsi="Times New Roman" w:cs="Times New Roman" w:eastAsia="Times New Roman"/>
                <w:sz w:val="22"/>
                <w:szCs w:val="22"/>
              </w:rPr>
              <w:t xml:space="preserve">C2c v1</w:t>
            </w:r>
          </w:p>
        </w:tc>
        <w:tc>
          <w:tcPr>
            <w:tcW w:type="dxa" w:w="700"/>
          </w:tcPr>
          <w:p>
            <w:pPr>
              <w:pStyle w:val="Compact"/>
              <w:jc w:val="right"/>
            </w:pPr>
            <w:r>
              <w:rPr>
                <w:rFonts w:ascii="Times New Roman" w:hAnsi="Times New Roman" w:cs="Times New Roman" w:eastAsia="Times New Roman"/>
                <w:sz w:val="22"/>
                <w:szCs w:val="22"/>
              </w:rPr>
              <w:t xml:space="preserve">1.40</w:t>
            </w:r>
          </w:p>
        </w:tc>
        <w:tc>
          <w:tcPr>
            <w:tcW w:type="dxa" w:w="6160"/>
          </w:tcPr>
          <w:p>
            <w:pPr>
              <w:pStyle w:val="Compact"/>
            </w:pPr>
            <w:r>
              <w:rPr>
                <w:i/>
                <w:iCs/>
                <w:rFonts w:ascii="Times New Roman" w:hAnsi="Times New Roman" w:cs="Times New Roman" w:eastAsia="Times New Roman"/>
                <w:sz w:val="22"/>
                <w:szCs w:val="22"/>
              </w:rPr>
              <w:t xml:space="preserve">“The specification you’ve provided describes someone from the 16th-century Spanish conquest period… Mary Seacole (1805-1881) was a Creole nurse…”</w:t>
            </w:r>
          </w:p>
        </w:tc>
      </w:tr>
      <w:tr>
        <w:tc>
          <w:tcPr>
            <w:tcW w:type="dxa" w:w="1800"/>
          </w:tcPr>
          <w:p>
            <w:pPr>
              <w:pStyle w:val="Compact"/>
            </w:pPr>
            <w:r>
              <w:rPr>
                <w:rFonts w:ascii="Times New Roman" w:hAnsi="Times New Roman" w:cs="Times New Roman" w:eastAsia="Times New Roman"/>
                <w:sz w:val="22"/>
                <w:szCs w:val="22"/>
              </w:rPr>
              <w:t xml:space="preserve">No-Context Baseline</w:t>
            </w:r>
          </w:p>
        </w:tc>
        <w:tc>
          <w:tcPr>
            <w:tcW w:type="dxa" w:w="700"/>
          </w:tcPr>
          <w:p>
            <w:pPr>
              <w:pStyle w:val="Compact"/>
            </w:pPr>
            <w:r>
              <w:rPr>
                <w:rFonts w:ascii="Times New Roman" w:hAnsi="Times New Roman" w:cs="Times New Roman" w:eastAsia="Times New Roman"/>
                <w:sz w:val="22"/>
                <w:szCs w:val="22"/>
              </w:rPr>
              <w:t xml:space="preserve">C5</w:t>
            </w:r>
          </w:p>
        </w:tc>
        <w:tc>
          <w:tcPr>
            <w:tcW w:type="dxa" w:w="700"/>
          </w:tcPr>
          <w:p>
            <w:pPr>
              <w:pStyle w:val="Compact"/>
              <w:jc w:val="right"/>
            </w:pPr>
            <w:r>
              <w:rPr>
                <w:rFonts w:ascii="Times New Roman" w:hAnsi="Times New Roman" w:cs="Times New Roman" w:eastAsia="Times New Roman"/>
                <w:sz w:val="22"/>
                <w:szCs w:val="22"/>
              </w:rPr>
              <w:t xml:space="preserve">1.80</w:t>
            </w:r>
          </w:p>
        </w:tc>
        <w:tc>
          <w:tcPr>
            <w:tcW w:type="dxa" w:w="6160"/>
          </w:tcPr>
          <w:p>
            <w:pPr>
              <w:pStyle w:val="Compact"/>
            </w:pPr>
            <w:r>
              <w:rPr>
                <w:i/>
                <w:iCs/>
                <w:rFonts w:ascii="Times New Roman" w:hAnsi="Times New Roman" w:cs="Times New Roman" w:eastAsia="Times New Roman"/>
                <w:sz w:val="22"/>
                <w:szCs w:val="22"/>
              </w:rPr>
              <w:t xml:space="preserve">“I don’t have specific documented instances of how Mary Seacole responded when delirious patients mistook her for family members…”</w:t>
            </w:r>
          </w:p>
        </w:tc>
      </w:tr>
      <w:tr>
        <w:tc>
          <w:tcPr>
            <w:tcW w:type="dxa" w:w="1800"/>
          </w:tcPr>
          <w:p>
            <w:pPr>
              <w:pStyle w:val="Compact"/>
            </w:pPr>
            <w:r>
              <w:rPr>
                <w:rFonts w:ascii="Times New Roman" w:hAnsi="Times New Roman" w:cs="Times New Roman" w:eastAsia="Times New Roman"/>
                <w:sz w:val="22"/>
                <w:szCs w:val="22"/>
              </w:rPr>
              <w:t xml:space="preserve">All Facts</w:t>
            </w:r>
          </w:p>
        </w:tc>
        <w:tc>
          <w:tcPr>
            <w:tcW w:type="dxa" w:w="700"/>
          </w:tcPr>
          <w:p>
            <w:pPr>
              <w:pStyle w:val="Compact"/>
            </w:pPr>
            <w:r>
              <w:rPr>
                <w:rFonts w:ascii="Times New Roman" w:hAnsi="Times New Roman" w:cs="Times New Roman" w:eastAsia="Times New Roman"/>
                <w:sz w:val="22"/>
                <w:szCs w:val="22"/>
              </w:rPr>
              <w:t xml:space="preserve">C4</w:t>
            </w:r>
          </w:p>
        </w:tc>
        <w:tc>
          <w:tcPr>
            <w:tcW w:type="dxa" w:w="700"/>
          </w:tcPr>
          <w:p>
            <w:pPr>
              <w:pStyle w:val="Compact"/>
              <w:jc w:val="right"/>
            </w:pPr>
            <w:r>
              <w:rPr>
                <w:rFonts w:ascii="Times New Roman" w:hAnsi="Times New Roman" w:cs="Times New Roman" w:eastAsia="Times New Roman"/>
                <w:sz w:val="22"/>
                <w:szCs w:val="22"/>
              </w:rPr>
              <w:t xml:space="preserve">2.80</w:t>
            </w:r>
          </w:p>
        </w:tc>
        <w:tc>
          <w:tcPr>
            <w:tcW w:type="dxa" w:w="6160"/>
          </w:tcPr>
          <w:p>
            <w:pPr>
              <w:pStyle w:val="Compact"/>
            </w:pPr>
            <w:r>
              <w:rPr>
                <w:i/>
                <w:iCs/>
                <w:rFonts w:ascii="Times New Roman" w:hAnsi="Times New Roman" w:cs="Times New Roman" w:eastAsia="Times New Roman"/>
                <w:sz w:val="22"/>
                <w:szCs w:val="22"/>
              </w:rPr>
              <w:t xml:space="preserve">“Based on the complete set of facts provided, there is no specific information about how Mary Seacole typically responds… there is no explicit account…”</w:t>
            </w:r>
          </w:p>
        </w:tc>
      </w:tr>
      <w:tr>
        <w:tc>
          <w:tcPr>
            <w:tcW w:type="dxa" w:w="1800"/>
          </w:tcPr>
          <w:p>
            <w:pPr>
              <w:pStyle w:val="Compact"/>
            </w:pPr>
            <w:r>
              <w:rPr>
                <w:rFonts w:ascii="Times New Roman" w:hAnsi="Times New Roman" w:cs="Times New Roman" w:eastAsia="Times New Roman"/>
                <w:sz w:val="22"/>
                <w:szCs w:val="22"/>
              </w:rPr>
              <w:t xml:space="preserve">Spec Only</w:t>
            </w:r>
          </w:p>
        </w:tc>
        <w:tc>
          <w:tcPr>
            <w:tcW w:type="dxa" w:w="700"/>
          </w:tcPr>
          <w:p>
            <w:pPr>
              <w:pStyle w:val="Compact"/>
            </w:pPr>
            <w:r>
              <w:rPr>
                <w:rFonts w:ascii="Times New Roman" w:hAnsi="Times New Roman" w:cs="Times New Roman" w:eastAsia="Times New Roman"/>
                <w:sz w:val="22"/>
                <w:szCs w:val="22"/>
              </w:rPr>
              <w:t xml:space="preserve">C2a</w:t>
            </w:r>
          </w:p>
        </w:tc>
        <w:tc>
          <w:tcPr>
            <w:tcW w:type="dxa" w:w="700"/>
          </w:tcPr>
          <w:p>
            <w:pPr>
              <w:pStyle w:val="Compact"/>
              <w:jc w:val="right"/>
            </w:pPr>
            <w:r>
              <w:rPr>
                <w:rFonts w:ascii="Times New Roman" w:hAnsi="Times New Roman" w:cs="Times New Roman" w:eastAsia="Times New Roman"/>
                <w:sz w:val="22"/>
                <w:szCs w:val="22"/>
              </w:rPr>
              <w:t xml:space="preserve">4.20</w:t>
            </w:r>
          </w:p>
        </w:tc>
        <w:tc>
          <w:tcPr>
            <w:tcW w:type="dxa" w:w="6160"/>
          </w:tcPr>
          <w:p>
            <w:pPr>
              <w:pStyle w:val="Compact"/>
            </w:pPr>
            <w:r>
              <w:rPr>
                <w:i/>
                <w:iCs/>
                <w:rFonts w:ascii="Times New Roman" w:hAnsi="Times New Roman" w:cs="Times New Roman" w:eastAsia="Times New Roman"/>
                <w:sz w:val="22"/>
                <w:szCs w:val="22"/>
              </w:rPr>
              <w:t xml:space="preserve">“Mary Seacole would likely respond to this situation through the lens of A4 (Proximate Obligation) and A8 (Sympathetic Realism)… she would maintain the therapeutic connection, recognizing that the delusion is a mercy…”</w:t>
            </w:r>
          </w:p>
        </w:tc>
      </w:tr>
      <w:tr>
        <w:tc>
          <w:tcPr>
            <w:tcW w:type="dxa" w:w="1800"/>
          </w:tcPr>
          <w:p>
            <w:pPr>
              <w:pStyle w:val="Compact"/>
            </w:pPr>
            <w:r>
              <w:rPr>
                <w:rFonts w:ascii="Times New Roman" w:hAnsi="Times New Roman" w:cs="Times New Roman" w:eastAsia="Times New Roman"/>
                <w:sz w:val="22"/>
                <w:szCs w:val="22"/>
              </w:rPr>
              <w:t xml:space="preserve">All Facts + Spec</w:t>
            </w:r>
          </w:p>
        </w:tc>
        <w:tc>
          <w:tcPr>
            <w:tcW w:type="dxa" w:w="700"/>
          </w:tcPr>
          <w:p>
            <w:pPr>
              <w:pStyle w:val="Compact"/>
            </w:pPr>
            <w:r>
              <w:rPr>
                <w:rFonts w:ascii="Times New Roman" w:hAnsi="Times New Roman" w:cs="Times New Roman" w:eastAsia="Times New Roman"/>
                <w:sz w:val="22"/>
                <w:szCs w:val="22"/>
              </w:rPr>
              <w:t xml:space="preserve">C4a</w:t>
            </w:r>
          </w:p>
        </w:tc>
        <w:tc>
          <w:tcPr>
            <w:tcW w:type="dxa" w:w="700"/>
          </w:tcPr>
          <w:p>
            <w:pPr>
              <w:pStyle w:val="Compact"/>
              <w:jc w:val="right"/>
            </w:pPr>
            <w:r>
              <w:rPr>
                <w:rFonts w:ascii="Times New Roman" w:hAnsi="Times New Roman" w:cs="Times New Roman" w:eastAsia="Times New Roman"/>
                <w:sz w:val="22"/>
                <w:szCs w:val="22"/>
              </w:rPr>
              <w:t xml:space="preserve">5.00</w:t>
            </w:r>
          </w:p>
        </w:tc>
        <w:tc>
          <w:tcPr>
            <w:tcW w:type="dxa" w:w="6160"/>
          </w:tcPr>
          <w:p>
            <w:pPr>
              <w:pStyle w:val="Compact"/>
            </w:pPr>
            <w:r>
              <w:rPr>
                <w:i/>
                <w:iCs/>
                <w:rFonts w:ascii="Times New Roman" w:hAnsi="Times New Roman" w:cs="Times New Roman" w:eastAsia="Times New Roman"/>
                <w:sz w:val="22"/>
                <w:szCs w:val="22"/>
              </w:rPr>
              <w:t xml:space="preserve">“Mary Seacole’s response would follow a consistent pattern: compassionate acceptance… she would lean into the mistaken identity, sustain the fiction with tenderness, and prioritize emotional relief over factual accuracy. This aligns with A4 (Proximate Obligation) and A8 (Sympathetic Realism).”</w:t>
            </w:r>
          </w:p>
        </w:tc>
      </w:tr>
    </w:tbl>
    <w:p>
      <w:pPr>
        <w:pStyle w:val="BodyText"/>
      </w:pPr>
      <w:r>
        <w:rPr>
          <w:rFonts w:ascii="Times New Roman" w:hAnsi="Times New Roman" w:cs="Times New Roman" w:eastAsia="Times New Roman"/>
          <w:sz w:val="22"/>
          <w:szCs w:val="22"/>
        </w:rPr>
        <w:t xml:space="preserve">The example traces the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cross-anchor interpretation rule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hyperlink w:anchor="sec-3-3-1">
        <w:r>
          <w:rPr>
            <w:rStyle w:val="Hyperlink"/>
            <w:rFonts w:ascii="Times New Roman" w:hAnsi="Times New Roman" w:cs="Times New Roman" w:eastAsia="Times New Roman"/>
            <w:sz w:val="22"/>
            <w:szCs w:val="22"/>
          </w:rPr>
          <w:t xml:space="preserve">§3.3.1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 a single question. C2c (a Bābur Spec wrongly applied to Mary Seacole) explicitly recognizes that the served Spec describes a different person and declines; the response is articulate but the prediction is the opposite of what the held-out shows because the Spec doesn’t fit Seacole. C5 (no-context) declines for lack of referent. C4 (all facts, no Spec) abstains because the facts as supplied do not directly cover this scenario. C2a (Spec only, no facts) uses the Spec’s behavioral patterns (A4, Proximate Obligation, and A8, Sympathetic Realism) to predict Seacole’s non-correction; the answer is multi-dimensional and lands close to the held-out. C4a (facts + Spec) uses both layers and reaches the held-out direction unanimously across all five judges. Categorical movement from anchor 1 through anchor 5 on a single question is what the per-subject means in</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aggregate.</w:t>
      </w:r>
    </w:p>
    <w:p>
      <w:pPr>
        <w:pStyle w:val="BodyText"/>
      </w:pPr>
      <w:r>
        <w:rPr>
          <w:rFonts w:ascii="Times New Roman" w:hAnsi="Times New Roman" w:cs="Times New Roman" w:eastAsia="Times New Roman"/>
          <w:sz w:val="22"/>
          <w:szCs w:val="22"/>
        </w:rPr>
        <w:t xml:space="preserve">Per-response-model abstention behavior is named in</w:t>
      </w:r>
      <w:r>
        <w:rPr>
          <w:rFonts w:ascii="Times New Roman" w:hAnsi="Times New Roman" w:cs="Times New Roman" w:eastAsia="Times New Roman"/>
          <w:sz w:val="22"/>
          <w:szCs w:val="22"/>
        </w:rPr>
        <w:t xml:space="preserve"> </w:t>
      </w:r>
      <w:hyperlink w:anchor="sec-3-3-6">
        <w:r>
          <w:rPr>
            <w:rStyle w:val="Hyperlink"/>
            <w:rFonts w:ascii="Times New Roman" w:hAnsi="Times New Roman" w:cs="Times New Roman" w:eastAsia="Times New Roman"/>
            <w:sz w:val="22"/>
            <w:szCs w:val="22"/>
          </w:rPr>
          <w:t xml:space="preserve">§3.3.6</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 decomposed in</w:t>
      </w:r>
      <w:r>
        <w:rPr>
          <w:rFonts w:ascii="Times New Roman" w:hAnsi="Times New Roman" w:cs="Times New Roman" w:eastAsia="Times New Roman"/>
          <w:sz w:val="22"/>
          <w:szCs w:val="22"/>
        </w:rPr>
        <w:t xml:space="preserve"> </w:t>
      </w:r>
      <w:hyperlink w:anchor="sec-4-6-7">
        <w:r>
          <w:rPr>
            <w:rStyle w:val="Hyperlink"/>
            <w:rFonts w:ascii="Times New Roman" w:hAnsi="Times New Roman" w:cs="Times New Roman" w:eastAsia="Times New Roman"/>
            <w:sz w:val="22"/>
            <w:szCs w:val="22"/>
          </w:rPr>
          <w:t xml:space="preserve">§4.6.7</w:t>
        </w:r>
      </w:hyperlink>
      <w:r>
        <w:rPr>
          <w:rFonts w:ascii="Times New Roman" w:hAnsi="Times New Roman" w:cs="Times New Roman" w:eastAsia="Times New Roman"/>
          <w:sz w:val="22"/>
          <w:szCs w:val="22"/>
        </w:rPr>
        <w:t xml:space="preserve">. Memory-system condition effects on score-1 composition are decomposed in</w:t>
      </w:r>
      <w:r>
        <w:rPr>
          <w:rFonts w:ascii="Times New Roman" w:hAnsi="Times New Roman" w:cs="Times New Roman" w:eastAsia="Times New Roman"/>
          <w:sz w:val="22"/>
          <w:szCs w:val="22"/>
        </w:rPr>
        <w:t xml:space="preserve"> </w:t>
      </w: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w:t>
      </w:r>
    </w:p>
    <w:bookmarkEnd w:id="102"/>
    <w:bookmarkStart w:id="105" w:name="sec-4-1-2"/>
    <w:p>
      <w:pPr>
        <w:pStyle w:val="Heading3"/>
      </w:pPr>
      <w:r>
        <w:rPr>
          <w:rFonts w:ascii="Times New Roman" w:hAnsi="Times New Roman" w:cs="Times New Roman" w:eastAsia="Times New Roman"/>
          <w:sz w:val="26"/>
          <w:szCs w:val="26"/>
        </w:rPr>
        <w:t xml:space="preserve">4.1.2 The gradient at the high-baseline end (Franklin reference)</w:t>
      </w:r>
    </w:p>
    <w:p>
      <w:pPr>
        <w:pStyle w:val="FirstParagraph"/>
      </w:pPr>
      <w:r>
        <w:rPr>
          <w:rFonts w:ascii="Times New Roman" w:hAnsi="Times New Roman" w:cs="Times New Roman" w:eastAsia="Times New Roman"/>
          <w:sz w:val="22"/>
          <w:szCs w:val="22"/>
        </w:rPr>
        <w:t xml:space="preserve">Franklin is never included in any N=14 inferential statistic; he appears only as a descriptive high-baseline reference.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Franklin confirms the gradient at the high end: where the baseline is already near the ceiling, the Spec produces a small negative effect rather than a positive lift.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His No-Context Baseline mean (C5) is 3.77 on the 5-judge primary panel, a full anchor above the next-highest main-study subject (Equiano at 2.77).</w:t>
      </w:r>
    </w:p>
    <w:p>
      <w:pPr>
        <w:pStyle w:val="BodyText"/>
      </w:pPr>
      <w:r>
        <w:rPr>
          <w:b/>
          <w:bCs/>
          <w:rFonts w:ascii="Times New Roman" w:hAnsi="Times New Roman" w:cs="Times New Roman" w:eastAsia="Times New Roman"/>
          <w:sz w:val="22"/>
          <w:szCs w:val="22"/>
        </w:rPr>
        <w:t xml:space="preserve">Both Spec-containing conditions score below Franklin’s baseline on aggregate, but the Spec still helps on a meaningful subset of questions.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Spec alone drops 0.40 points; the full pipeline (facts + Spec) drops 0.13. The aggregate hides per-question heterogeneity: the Spec lifts the response on 15 of 40 questions and depresses it on 20 of 40. Positive cases cluster on scenarios the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Autobiography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does not narrate verbatim (Q38, +1.80; Q22, +1.60); negative cases cluster on questions where the model already had the pattern from pretraining (Q43, C5 = 5.00 → C4a = 1.80). The Spec helps where the model lacks the pretraining-derived behavior and hurts where it already has it; the aggregate sign averages across both populations within Franklin’s battery. The exact mechanism is not isolated in this study; further investigation is flagged in §7.</w:t>
      </w:r>
      <w:r>
        <w:rPr>
          <w:rStyle w:val="FootnoteReference"/>
          <w:rFonts w:ascii="Times New Roman" w:hAnsi="Times New Roman" w:cs="Times New Roman" w:eastAsia="Times New Roman"/>
          <w:sz w:val="18"/>
          <w:szCs w:val="18"/>
        </w:rPr>
        <w:footnoteReference w:id="103"/>
      </w:r>
      <w:r>
        <w:rPr>
          <w:rStyle w:val="FootnoteReference"/>
          <w:rFonts w:ascii="Times New Roman" w:hAnsi="Times New Roman" w:cs="Times New Roman" w:eastAsia="Times New Roman"/>
          <w:sz w:val="18"/>
          <w:szCs w:val="18"/>
        </w:rPr>
        <w:footnoteReference w:id="104"/>
      </w:r>
    </w:p>
    <w:bookmarkEnd w:id="105"/>
    <w:bookmarkStart w:id="114" w:name="sec-4-2"/>
    <w:p>
      <w:pPr>
        <w:pStyle w:val="Heading3"/>
      </w:pPr>
      <w:r>
        <w:rPr>
          <w:rFonts w:ascii="Times New Roman" w:hAnsi="Times New Roman" w:cs="Times New Roman" w:eastAsia="Times New Roman"/>
          <w:sz w:val="26"/>
          <w:szCs w:val="26"/>
        </w:rPr>
        <w:t xml:space="preserve">4.2 Compression: structure vs. raw text</w:t>
      </w:r>
    </w:p>
    <w:p>
      <w:pPr>
        <w:pStyle w:val="FirstParagraph"/>
      </w:pPr>
      <w:r>
        <w:rPr>
          <w:b/>
          <w:bCs/>
          <w:rFonts w:ascii="Times New Roman" w:hAnsi="Times New Roman" w:cs="Times New Roman" w:eastAsia="Times New Roman"/>
          <w:sz w:val="22"/>
          <w:szCs w:val="22"/>
        </w:rPr>
        <w:t xml:space="preserve">Hypothesis tested in this section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(H5 from</w:t>
      </w:r>
      <w:r>
        <w:rPr>
          <w:rFonts w:ascii="Times New Roman" w:hAnsi="Times New Roman" w:cs="Times New Roman" w:eastAsia="Times New Roman"/>
          <w:sz w:val="22"/>
          <w:szCs w:val="22"/>
        </w:rPr>
        <w:t xml:space="preserve"> </w:t>
      </w:r>
      <w:hyperlink w:anchor="sec-1-2">
        <w:r>
          <w:rPr>
            <w:rStyle w:val="Hyperlink"/>
            <w:rFonts w:ascii="Times New Roman" w:hAnsi="Times New Roman" w:cs="Times New Roman" w:eastAsia="Times New Roman"/>
            <w:sz w:val="22"/>
            <w:szCs w:val="22"/>
          </w:rPr>
          <w:t xml:space="preserve">§1.2</w:t>
        </w:r>
      </w:hyperlink>
      <w:r>
        <w:rPr>
          <w:rFonts w:ascii="Times New Roman" w:hAnsi="Times New Roman" w:cs="Times New Roman" w:eastAsia="Times New Roman"/>
          <w:sz w:val="22"/>
          <w:szCs w:val="22"/>
        </w:rPr>
        <w:t xml:space="preserve">): A compact specification achieves comparable behavioral-prediction performance to the full raw source corpus, at a fraction of the context size.</w:t>
      </w:r>
    </w:p>
    <w:p>
      <w:pPr>
        <w:pStyle w:val="BodyText"/>
      </w:pPr>
      <w:r>
        <w:rPr>
          <w:rFonts w:ascii="Times New Roman" w:hAnsi="Times New Roman" w:cs="Times New Roman" w:eastAsia="Times New Roman"/>
          <w:sz w:val="22"/>
          <w:szCs w:val="22"/>
        </w:rPr>
        <w:t xml:space="preserve">Even within the compression frame, the per-question mechanism from</w:t>
      </w:r>
      <w:r>
        <w:rPr>
          <w:rFonts w:ascii="Times New Roman" w:hAnsi="Times New Roman" w:cs="Times New Roman" w:eastAsia="Times New Roman"/>
          <w:sz w:val="22"/>
          <w:szCs w:val="22"/>
        </w:rPr>
        <w:t xml:space="preserve"> </w:t>
      </w:r>
      <w:hyperlink w:anchor="sec-4-1-1">
        <w:r>
          <w:rPr>
            <w:rStyle w:val="Hyperlink"/>
            <w:rFonts w:ascii="Times New Roman" w:hAnsi="Times New Roman" w:cs="Times New Roman" w:eastAsia="Times New Roman"/>
            <w:sz w:val="22"/>
            <w:szCs w:val="22"/>
          </w:rPr>
          <w:t xml:space="preserve">§4.1.1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holds: on particular questions, the interpretive lens outperforms raw facts or raw corpus, even when the model has access to the full source text.</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Context improves prediction.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 the 9 low-baseline subjects, every context condition increases the per-subject mean score by roughly one full rubric point over the No-Context Baseline.</w:t>
      </w:r>
    </w:p>
    <w:tbl>
      <w:tblPr>
        <w:tblStyle w:val="Table"/>
        <w:tblW w:type="dxa" w:w="9360"/>
        <w:tblLayout w:type="fixed"/>
        <w:tblLook w:firstRow="1" w:lastRow="0" w:firstColumn="0" w:lastColumn="0" w:noHBand="0" w:noVBand="0" w:val="0020"/>
      </w:tblPr>
      <w:tblGrid>
        <w:gridCol w:w="900"/>
        <w:gridCol w:w="4760"/>
        <w:gridCol w:w="600"/>
        <w:gridCol w:w="1700"/>
        <w:gridCol w:w="1400"/>
      </w:tblGrid>
      <w:tr>
        <w:trPr>
          <w:tblHeader w:val="on"/>
        </w:trPr>
        <w:tc>
          <w:tcPr>
            <w:tcW w:type="dxa" w:w="900"/>
          </w:tcPr>
          <w:p>
            <w:pPr>
              <w:pStyle w:val="Compact"/>
            </w:pPr>
            <w:r>
              <w:rPr>
                <w:rFonts w:ascii="Times New Roman" w:hAnsi="Times New Roman" w:cs="Times New Roman" w:eastAsia="Times New Roman"/>
                <w:sz w:val="22"/>
                <w:szCs w:val="22"/>
              </w:rPr>
              <w:t xml:space="preserve">Condition</w:t>
            </w:r>
          </w:p>
        </w:tc>
        <w:tc>
          <w:tcPr>
            <w:tcW w:type="dxa" w:w="4760"/>
          </w:tcPr>
          <w:p>
            <w:pPr>
              <w:pStyle w:val="Compact"/>
            </w:pPr>
            <w:r>
              <w:rPr>
                <w:rFonts w:ascii="Times New Roman" w:hAnsi="Times New Roman" w:cs="Times New Roman" w:eastAsia="Times New Roman"/>
                <w:sz w:val="22"/>
                <w:szCs w:val="22"/>
              </w:rPr>
              <w:t xml:space="preserve">Context served (approx. tokens, low-baseline mean)</w:t>
            </w:r>
          </w:p>
        </w:tc>
        <w:tc>
          <w:tcPr>
            <w:tcW w:type="dxa" w:w="600"/>
          </w:tcPr>
          <w:p>
            <w:pPr>
              <w:pStyle w:val="Compact"/>
              <w:jc w:val="right"/>
            </w:pPr>
            <w:r>
              <w:rPr>
                <w:rFonts w:ascii="Times New Roman" w:hAnsi="Times New Roman" w:cs="Times New Roman" w:eastAsia="Times New Roman"/>
                <w:sz w:val="22"/>
                <w:szCs w:val="22"/>
              </w:rPr>
              <w:t xml:space="preserve">n</w:t>
            </w:r>
          </w:p>
        </w:tc>
        <w:tc>
          <w:tcPr>
            <w:tcW w:type="dxa" w:w="1700"/>
          </w:tcPr>
          <w:p>
            <w:pPr>
              <w:pStyle w:val="Compact"/>
              <w:jc w:val="right"/>
            </w:pPr>
            <w:r>
              <w:rPr>
                <w:rFonts w:ascii="Times New Roman" w:hAnsi="Times New Roman" w:cs="Times New Roman" w:eastAsia="Times New Roman"/>
                <w:sz w:val="22"/>
                <w:szCs w:val="22"/>
              </w:rPr>
              <w:t xml:space="preserve">Mean (low-baseline)</w:t>
            </w:r>
          </w:p>
        </w:tc>
        <w:tc>
          <w:tcPr>
            <w:tcW w:type="dxa" w:w="1400"/>
          </w:tcPr>
          <w:p>
            <w:pPr>
              <w:pStyle w:val="Compact"/>
              <w:jc w:val="right"/>
            </w:pPr>
            <w:r>
              <w:rPr>
                <w:rFonts w:ascii="Times New Roman" w:hAnsi="Times New Roman" w:cs="Times New Roman" w:eastAsia="Times New Roman"/>
                <w:sz w:val="22"/>
                <w:szCs w:val="22"/>
              </w:rPr>
              <w:t xml:space="preserve">Δ from C5</w:t>
            </w:r>
          </w:p>
        </w:tc>
      </w:tr>
      <w:tr>
        <w:tc>
          <w:tcPr>
            <w:tcW w:type="dxa" w:w="900"/>
          </w:tcPr>
          <w:p>
            <w:pPr>
              <w:pStyle w:val="Compact"/>
            </w:pPr>
            <w:r>
              <w:rPr>
                <w:rFonts w:ascii="Times New Roman" w:hAnsi="Times New Roman" w:cs="Times New Roman" w:eastAsia="Times New Roman"/>
                <w:sz w:val="22"/>
                <w:szCs w:val="22"/>
              </w:rPr>
              <w:t xml:space="preserve">C5</w:t>
            </w:r>
          </w:p>
        </w:tc>
        <w:tc>
          <w:tcPr>
            <w:tcW w:type="dxa" w:w="4760"/>
          </w:tcPr>
          <w:p>
            <w:pPr>
              <w:pStyle w:val="Compact"/>
            </w:pPr>
            <w:r>
              <w:rPr>
                <w:rFonts w:ascii="Times New Roman" w:hAnsi="Times New Roman" w:cs="Times New Roman" w:eastAsia="Times New Roman"/>
                <w:sz w:val="22"/>
                <w:szCs w:val="22"/>
              </w:rPr>
              <w:t xml:space="preserve">none (baseline)</w:t>
            </w:r>
          </w:p>
        </w:tc>
        <w:tc>
          <w:tcPr>
            <w:tcW w:type="dxa" w:w="600"/>
          </w:tcPr>
          <w:p>
            <w:pPr>
              <w:pStyle w:val="Compact"/>
              <w:jc w:val="right"/>
            </w:pPr>
            <w:r>
              <w:rPr>
                <w:rFonts w:ascii="Times New Roman" w:hAnsi="Times New Roman" w:cs="Times New Roman" w:eastAsia="Times New Roman"/>
                <w:sz w:val="22"/>
                <w:szCs w:val="22"/>
              </w:rPr>
              <w:t xml:space="preserve">9</w:t>
            </w:r>
          </w:p>
        </w:tc>
        <w:tc>
          <w:tcPr>
            <w:tcW w:type="dxa" w:w="1700"/>
          </w:tcPr>
          <w:p>
            <w:pPr>
              <w:pStyle w:val="Compact"/>
              <w:jc w:val="right"/>
            </w:pPr>
            <w:r>
              <w:rPr>
                <w:rFonts w:ascii="Times New Roman" w:hAnsi="Times New Roman" w:cs="Times New Roman" w:eastAsia="Times New Roman"/>
                <w:sz w:val="22"/>
                <w:szCs w:val="22"/>
              </w:rPr>
              <w:t xml:space="preserve">1.55</w:t>
            </w:r>
          </w:p>
        </w:tc>
        <w:tc>
          <w:tcPr>
            <w:tcW w:type="dxa" w:w="1400"/>
          </w:tcPr>
          <w:p>
            <w:pPr>
              <w:pStyle w:val="Compact"/>
              <w:jc w:val="right"/>
            </w:pPr>
            <w:r>
              <w:rPr>
                <w:rFonts w:ascii="Times New Roman" w:hAnsi="Times New Roman" w:cs="Times New Roman" w:eastAsia="Times New Roman"/>
                <w:sz w:val="22"/>
                <w:szCs w:val="22"/>
              </w:rPr>
              <w:t xml:space="preserve">0.00</w:t>
            </w:r>
          </w:p>
        </w:tc>
      </w:tr>
      <w:tr>
        <w:tc>
          <w:tcPr>
            <w:tcW w:type="dxa" w:w="900"/>
          </w:tcPr>
          <w:p>
            <w:pPr>
              <w:pStyle w:val="Compact"/>
            </w:pPr>
            <w:r>
              <w:rPr>
                <w:rFonts w:ascii="Times New Roman" w:hAnsi="Times New Roman" w:cs="Times New Roman" w:eastAsia="Times New Roman"/>
                <w:sz w:val="22"/>
                <w:szCs w:val="22"/>
              </w:rPr>
              <w:t xml:space="preserve">C2a</w:t>
            </w:r>
          </w:p>
        </w:tc>
        <w:tc>
          <w:tcPr>
            <w:tcW w:type="dxa" w:w="4760"/>
          </w:tcPr>
          <w:p>
            <w:pPr>
              <w:pStyle w:val="Compact"/>
            </w:pPr>
            <w:r>
              <w:rPr>
                <w:rFonts w:ascii="Times New Roman" w:hAnsi="Times New Roman" w:cs="Times New Roman" w:eastAsia="Times New Roman"/>
                <w:sz w:val="22"/>
                <w:szCs w:val="22"/>
              </w:rPr>
              <w:t xml:space="preserve">Spec only (~7K)</w:t>
            </w:r>
          </w:p>
        </w:tc>
        <w:tc>
          <w:tcPr>
            <w:tcW w:type="dxa" w:w="600"/>
          </w:tcPr>
          <w:p>
            <w:pPr>
              <w:pStyle w:val="Compact"/>
              <w:jc w:val="right"/>
            </w:pPr>
            <w:r>
              <w:rPr>
                <w:rFonts w:ascii="Times New Roman" w:hAnsi="Times New Roman" w:cs="Times New Roman" w:eastAsia="Times New Roman"/>
                <w:sz w:val="22"/>
                <w:szCs w:val="22"/>
              </w:rPr>
              <w:t xml:space="preserve">9</w:t>
            </w:r>
          </w:p>
        </w:tc>
        <w:tc>
          <w:tcPr>
            <w:tcW w:type="dxa" w:w="1700"/>
          </w:tcPr>
          <w:p>
            <w:pPr>
              <w:pStyle w:val="Compact"/>
              <w:jc w:val="right"/>
            </w:pPr>
            <w:r>
              <w:rPr>
                <w:rFonts w:ascii="Times New Roman" w:hAnsi="Times New Roman" w:cs="Times New Roman" w:eastAsia="Times New Roman"/>
                <w:sz w:val="22"/>
                <w:szCs w:val="22"/>
              </w:rPr>
              <w:t xml:space="preserve">2.23</w:t>
            </w:r>
          </w:p>
        </w:tc>
        <w:tc>
          <w:tcPr>
            <w:tcW w:type="dxa" w:w="1400"/>
          </w:tcPr>
          <w:p>
            <w:pPr>
              <w:pStyle w:val="Compact"/>
              <w:jc w:val="right"/>
            </w:pPr>
            <w:r>
              <w:rPr>
                <w:rFonts w:ascii="Times New Roman" w:hAnsi="Times New Roman" w:cs="Times New Roman" w:eastAsia="Times New Roman"/>
                <w:sz w:val="22"/>
                <w:szCs w:val="22"/>
              </w:rPr>
              <w:t xml:space="preserve">+0.68</w:t>
            </w:r>
          </w:p>
        </w:tc>
      </w:tr>
      <w:tr>
        <w:tc>
          <w:tcPr>
            <w:tcW w:type="dxa" w:w="900"/>
          </w:tcPr>
          <w:p>
            <w:pPr>
              <w:pStyle w:val="Compact"/>
            </w:pPr>
            <w:r>
              <w:rPr>
                <w:rFonts w:ascii="Times New Roman" w:hAnsi="Times New Roman" w:cs="Times New Roman" w:eastAsia="Times New Roman"/>
                <w:sz w:val="22"/>
                <w:szCs w:val="22"/>
              </w:rPr>
              <w:t xml:space="preserve">C4</w:t>
            </w:r>
          </w:p>
        </w:tc>
        <w:tc>
          <w:tcPr>
            <w:tcW w:type="dxa" w:w="4760"/>
          </w:tcPr>
          <w:p>
            <w:pPr>
              <w:pStyle w:val="Compact"/>
            </w:pPr>
            <w:r>
              <w:rPr>
                <w:rFonts w:ascii="Times New Roman" w:hAnsi="Times New Roman" w:cs="Times New Roman" w:eastAsia="Times New Roman"/>
                <w:sz w:val="22"/>
                <w:szCs w:val="22"/>
              </w:rPr>
              <w:t xml:space="preserve">all Facts Only (~10K)</w:t>
            </w:r>
          </w:p>
        </w:tc>
        <w:tc>
          <w:tcPr>
            <w:tcW w:type="dxa" w:w="600"/>
          </w:tcPr>
          <w:p>
            <w:pPr>
              <w:pStyle w:val="Compact"/>
              <w:jc w:val="right"/>
            </w:pPr>
            <w:r>
              <w:rPr>
                <w:rFonts w:ascii="Times New Roman" w:hAnsi="Times New Roman" w:cs="Times New Roman" w:eastAsia="Times New Roman"/>
                <w:sz w:val="22"/>
                <w:szCs w:val="22"/>
              </w:rPr>
              <w:t xml:space="preserve">9</w:t>
            </w:r>
          </w:p>
        </w:tc>
        <w:tc>
          <w:tcPr>
            <w:tcW w:type="dxa" w:w="1700"/>
          </w:tcPr>
          <w:p>
            <w:pPr>
              <w:pStyle w:val="Compact"/>
              <w:jc w:val="right"/>
            </w:pPr>
            <w:r>
              <w:rPr>
                <w:rFonts w:ascii="Times New Roman" w:hAnsi="Times New Roman" w:cs="Times New Roman" w:eastAsia="Times New Roman"/>
                <w:sz w:val="22"/>
                <w:szCs w:val="22"/>
              </w:rPr>
              <w:t xml:space="preserve">2.35</w:t>
            </w:r>
          </w:p>
        </w:tc>
        <w:tc>
          <w:tcPr>
            <w:tcW w:type="dxa" w:w="1400"/>
          </w:tcPr>
          <w:p>
            <w:pPr>
              <w:pStyle w:val="Compact"/>
              <w:jc w:val="right"/>
            </w:pPr>
            <w:r>
              <w:rPr>
                <w:rFonts w:ascii="Times New Roman" w:hAnsi="Times New Roman" w:cs="Times New Roman" w:eastAsia="Times New Roman"/>
                <w:sz w:val="22"/>
                <w:szCs w:val="22"/>
              </w:rPr>
              <w:t xml:space="preserve">+0.80</w:t>
            </w:r>
          </w:p>
        </w:tc>
      </w:tr>
      <w:tr>
        <w:tc>
          <w:tcPr>
            <w:tcW w:type="dxa" w:w="900"/>
          </w:tcPr>
          <w:p>
            <w:pPr>
              <w:pStyle w:val="Compact"/>
            </w:pPr>
            <w:r>
              <w:rPr>
                <w:rFonts w:ascii="Times New Roman" w:hAnsi="Times New Roman" w:cs="Times New Roman" w:eastAsia="Times New Roman"/>
                <w:sz w:val="22"/>
                <w:szCs w:val="22"/>
              </w:rPr>
              <w:t xml:space="preserve">C8</w:t>
            </w:r>
          </w:p>
        </w:tc>
        <w:tc>
          <w:tcPr>
            <w:tcW w:type="dxa" w:w="4760"/>
          </w:tcPr>
          <w:p>
            <w:pPr>
              <w:pStyle w:val="Compact"/>
            </w:pPr>
            <w:r>
              <w:rPr>
                <w:rFonts w:ascii="Times New Roman" w:hAnsi="Times New Roman" w:cs="Times New Roman" w:eastAsia="Times New Roman"/>
                <w:sz w:val="22"/>
                <w:szCs w:val="22"/>
              </w:rPr>
              <w:t xml:space="preserve">raw corpus only (~163K mean; range 33K–549K)</w:t>
            </w:r>
          </w:p>
        </w:tc>
        <w:tc>
          <w:tcPr>
            <w:tcW w:type="dxa" w:w="600"/>
          </w:tcPr>
          <w:p>
            <w:pPr>
              <w:pStyle w:val="Compact"/>
              <w:jc w:val="right"/>
            </w:pPr>
            <w:r>
              <w:rPr>
                <w:rFonts w:ascii="Times New Roman" w:hAnsi="Times New Roman" w:cs="Times New Roman" w:eastAsia="Times New Roman"/>
                <w:sz w:val="22"/>
                <w:szCs w:val="22"/>
              </w:rPr>
              <w:t xml:space="preserve">9</w:t>
            </w:r>
          </w:p>
        </w:tc>
        <w:tc>
          <w:tcPr>
            <w:tcW w:type="dxa" w:w="1700"/>
          </w:tcPr>
          <w:p>
            <w:pPr>
              <w:pStyle w:val="Compact"/>
              <w:jc w:val="right"/>
            </w:pPr>
            <w:r>
              <w:rPr>
                <w:rFonts w:ascii="Times New Roman" w:hAnsi="Times New Roman" w:cs="Times New Roman" w:eastAsia="Times New Roman"/>
                <w:sz w:val="22"/>
                <w:szCs w:val="22"/>
              </w:rPr>
              <w:t xml:space="preserve">2.46</w:t>
            </w:r>
          </w:p>
        </w:tc>
        <w:tc>
          <w:tcPr>
            <w:tcW w:type="dxa" w:w="1400"/>
          </w:tcPr>
          <w:p>
            <w:pPr>
              <w:pStyle w:val="Compact"/>
              <w:jc w:val="right"/>
            </w:pPr>
            <w:r>
              <w:rPr>
                <w:rFonts w:ascii="Times New Roman" w:hAnsi="Times New Roman" w:cs="Times New Roman" w:eastAsia="Times New Roman"/>
                <w:sz w:val="22"/>
                <w:szCs w:val="22"/>
              </w:rPr>
              <w:t xml:space="preserve">+0.91</w:t>
            </w:r>
          </w:p>
        </w:tc>
      </w:tr>
      <w:tr>
        <w:tc>
          <w:tcPr>
            <w:tcW w:type="dxa" w:w="900"/>
          </w:tcPr>
          <w:p>
            <w:pPr>
              <w:pStyle w:val="Compact"/>
            </w:pPr>
            <w:r>
              <w:rPr>
                <w:rFonts w:ascii="Times New Roman" w:hAnsi="Times New Roman" w:cs="Times New Roman" w:eastAsia="Times New Roman"/>
                <w:sz w:val="22"/>
                <w:szCs w:val="22"/>
              </w:rPr>
              <w:t xml:space="preserve">C4a</w:t>
            </w:r>
          </w:p>
        </w:tc>
        <w:tc>
          <w:tcPr>
            <w:tcW w:type="dxa" w:w="4760"/>
          </w:tcPr>
          <w:p>
            <w:pPr>
              <w:pStyle w:val="Compact"/>
            </w:pPr>
            <w:r>
              <w:rPr>
                <w:rFonts w:ascii="Times New Roman" w:hAnsi="Times New Roman" w:cs="Times New Roman" w:eastAsia="Times New Roman"/>
                <w:sz w:val="22"/>
                <w:szCs w:val="22"/>
              </w:rPr>
              <w:t xml:space="preserve">all facts + Spec (~17K)</w:t>
            </w:r>
          </w:p>
        </w:tc>
        <w:tc>
          <w:tcPr>
            <w:tcW w:type="dxa" w:w="600"/>
          </w:tcPr>
          <w:p>
            <w:pPr>
              <w:pStyle w:val="Compact"/>
              <w:jc w:val="right"/>
            </w:pPr>
            <w:r>
              <w:rPr>
                <w:rFonts w:ascii="Times New Roman" w:hAnsi="Times New Roman" w:cs="Times New Roman" w:eastAsia="Times New Roman"/>
                <w:sz w:val="22"/>
                <w:szCs w:val="22"/>
              </w:rPr>
              <w:t xml:space="preserve">9</w:t>
            </w:r>
          </w:p>
        </w:tc>
        <w:tc>
          <w:tcPr>
            <w:tcW w:type="dxa" w:w="1700"/>
          </w:tcPr>
          <w:p>
            <w:pPr>
              <w:pStyle w:val="Compact"/>
              <w:jc w:val="right"/>
            </w:pPr>
            <w:r>
              <w:rPr>
                <w:rFonts w:ascii="Times New Roman" w:hAnsi="Times New Roman" w:cs="Times New Roman" w:eastAsia="Times New Roman"/>
                <w:sz w:val="22"/>
                <w:szCs w:val="22"/>
              </w:rPr>
              <w:t xml:space="preserve">2.44</w:t>
            </w:r>
          </w:p>
        </w:tc>
        <w:tc>
          <w:tcPr>
            <w:tcW w:type="dxa" w:w="1400"/>
          </w:tcPr>
          <w:p>
            <w:pPr>
              <w:pStyle w:val="Compact"/>
              <w:jc w:val="right"/>
            </w:pPr>
            <w:r>
              <w:rPr>
                <w:rFonts w:ascii="Times New Roman" w:hAnsi="Times New Roman" w:cs="Times New Roman" w:eastAsia="Times New Roman"/>
                <w:sz w:val="22"/>
                <w:szCs w:val="22"/>
              </w:rPr>
              <w:t xml:space="preserve">+0.89</w:t>
            </w:r>
          </w:p>
        </w:tc>
      </w:tr>
      <w:tr>
        <w:tc>
          <w:tcPr>
            <w:tcW w:type="dxa" w:w="900"/>
          </w:tcPr>
          <w:p>
            <w:pPr>
              <w:pStyle w:val="Compact"/>
            </w:pPr>
            <w:r>
              <w:rPr>
                <w:rFonts w:ascii="Times New Roman" w:hAnsi="Times New Roman" w:cs="Times New Roman" w:eastAsia="Times New Roman"/>
                <w:sz w:val="22"/>
                <w:szCs w:val="22"/>
              </w:rPr>
              <w:t xml:space="preserve">C9</w:t>
            </w:r>
          </w:p>
        </w:tc>
        <w:tc>
          <w:tcPr>
            <w:tcW w:type="dxa" w:w="4760"/>
          </w:tcPr>
          <w:p>
            <w:pPr>
              <w:pStyle w:val="Compact"/>
            </w:pPr>
            <w:r>
              <w:rPr>
                <w:rFonts w:ascii="Times New Roman" w:hAnsi="Times New Roman" w:cs="Times New Roman" w:eastAsia="Times New Roman"/>
                <w:sz w:val="22"/>
                <w:szCs w:val="22"/>
              </w:rPr>
              <w:t xml:space="preserve">corpus + Spec (~170K mean)</w:t>
            </w:r>
            <w:r>
              <w:rPr>
                <w:rStyle w:val="FootnoteReference"/>
                <w:rFonts w:ascii="Times New Roman" w:hAnsi="Times New Roman" w:cs="Times New Roman" w:eastAsia="Times New Roman"/>
                <w:sz w:val="18"/>
                <w:szCs w:val="18"/>
              </w:rPr>
              <w:footnoteReference w:id="106"/>
            </w:r>
          </w:p>
        </w:tc>
        <w:tc>
          <w:tcPr>
            <w:tcW w:type="dxa" w:w="600"/>
          </w:tcPr>
          <w:p>
            <w:pPr>
              <w:pStyle w:val="Compact"/>
              <w:jc w:val="right"/>
            </w:pPr>
            <w:r>
              <w:rPr>
                <w:rFonts w:ascii="Times New Roman" w:hAnsi="Times New Roman" w:cs="Times New Roman" w:eastAsia="Times New Roman"/>
                <w:sz w:val="22"/>
                <w:szCs w:val="22"/>
              </w:rPr>
              <w:t xml:space="preserve">8</w:t>
            </w:r>
          </w:p>
        </w:tc>
        <w:tc>
          <w:tcPr>
            <w:tcW w:type="dxa" w:w="1700"/>
          </w:tcPr>
          <w:p>
            <w:pPr>
              <w:pStyle w:val="Compact"/>
              <w:jc w:val="right"/>
            </w:pPr>
            <w:r>
              <w:rPr>
                <w:rFonts w:ascii="Times New Roman" w:hAnsi="Times New Roman" w:cs="Times New Roman" w:eastAsia="Times New Roman"/>
                <w:sz w:val="22"/>
                <w:szCs w:val="22"/>
              </w:rPr>
              <w:t xml:space="preserve">2.59</w:t>
            </w:r>
          </w:p>
        </w:tc>
        <w:tc>
          <w:tcPr>
            <w:tcW w:type="dxa" w:w="1400"/>
          </w:tcPr>
          <w:p>
            <w:pPr>
              <w:pStyle w:val="Compact"/>
              <w:jc w:val="right"/>
            </w:pPr>
            <w:r>
              <w:rPr>
                <w:rFonts w:ascii="Times New Roman" w:hAnsi="Times New Roman" w:cs="Times New Roman" w:eastAsia="Times New Roman"/>
                <w:sz w:val="22"/>
                <w:szCs w:val="22"/>
              </w:rPr>
              <w:t xml:space="preserve">+1.07</w:t>
            </w:r>
            <w:r>
              <w:rPr>
                <w:rStyle w:val="FootnoteReference"/>
                <w:rFonts w:ascii="Times New Roman" w:hAnsi="Times New Roman" w:cs="Times New Roman" w:eastAsia="Times New Roman"/>
                <w:sz w:val="18"/>
                <w:szCs w:val="18"/>
              </w:rPr>
              <w:footnoteReference w:id="107"/>
            </w:r>
          </w:p>
        </w:tc>
      </w:tr>
    </w:tbl>
    <w:p>
      <w:pPr>
        <w:pStyle w:val="BodyText"/>
      </w:pPr>
      <w:r>
        <w:rPr>
          <w:rFonts w:ascii="Times New Roman" w:hAnsi="Times New Roman" w:cs="Times New Roman" w:eastAsia="Times New Roman"/>
          <w:sz w:val="22"/>
          <w:szCs w:val="22"/>
        </w:rPr>
        <w:t xml:space="preserve">The AI does not need much context to move from refusal-and-off-base to engaged subject-specific prediction. It needs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some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context.</w:t>
      </w:r>
    </w:p>
    <w:p>
      <w:pPr>
        <w:pStyle w:val="BodyText"/>
      </w:pPr>
      <w:r>
        <w:rPr>
          <w:b/>
          <w:bCs/>
          <w:rFonts w:ascii="Times New Roman" w:hAnsi="Times New Roman" w:cs="Times New Roman" w:eastAsia="Times New Roman"/>
          <w:sz w:val="22"/>
          <w:szCs w:val="22"/>
        </w:rPr>
        <w:t xml:space="preserve">The compact specification recovers 75% of the corpus’s predictive lift at ~25× less context.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 the 9 low-baseline subjects, the Behavioral Specification alone (~7K tokens) produces +0.68 points of lift over baseline; the full raw corpus (~163K tokens mean, range 33K–549K) produces +0.91 points (symmetric 9-row computation; see</w:t>
      </w:r>
      <w:r>
        <w:rPr>
          <w:rFonts w:ascii="Times New Roman" w:hAnsi="Times New Roman" w:cs="Times New Roman" w:eastAsia="Times New Roman"/>
          <w:sz w:val="22"/>
          <w:szCs w:val="22"/>
        </w:rPr>
        <w:t xml:space="preserve"> </w:t>
      </w:r>
      <w:r>
        <w:rPr>
          <w:rStyle w:val="FootnoteReference"/>
          <w:rFonts w:ascii="Times New Roman" w:hAnsi="Times New Roman" w:cs="Times New Roman" w:eastAsia="Times New Roman"/>
          <w:sz w:val="18"/>
          <w:szCs w:val="18"/>
        </w:rPr>
        <w:footnoteReference w:id="108"/>
      </w:r>
      <w:r>
        <w:rPr>
          <w:rFonts w:ascii="Times New Roman" w:hAnsi="Times New Roman" w:cs="Times New Roman" w:eastAsia="Times New Roman"/>
          <w:sz w:val="22"/>
          <w:szCs w:val="22"/>
        </w:rPr>
        <w:t xml:space="preserve">). The interpretive layer drives the result; the volume of context served does not.</w:t>
      </w:r>
    </w:p>
    <w:p>
      <w:pPr>
        <w:pStyle w:val="BodyText"/>
      </w:pPr>
      <w:r>
        <w:rPr>
          <w:b/>
          <w:bCs/>
          <w:rFonts w:ascii="Times New Roman" w:hAnsi="Times New Roman" w:cs="Times New Roman" w:eastAsia="Times New Roman"/>
          <w:sz w:val="22"/>
          <w:szCs w:val="22"/>
        </w:rPr>
        <w:t xml:space="preserve">The compression story holds across other context-size comparisons:</w:t>
      </w:r>
    </w:p>
    <w:p>
      <w:pPr>
        <w:pStyle w:val="Compact"/>
        <w:numPr>
          <w:ilvl w:val="0"/>
          <w:numId w:val="1015"/>
        </w:numPr>
      </w:pPr>
      <w:r>
        <w:rPr>
          <w:b/>
          <w:bCs/>
          <w:rFonts w:ascii="Times New Roman" w:hAnsi="Times New Roman" w:cs="Times New Roman" w:eastAsia="Times New Roman"/>
          <w:sz w:val="22"/>
          <w:szCs w:val="22"/>
        </w:rPr>
        <w:t xml:space="preserve">Spec vs All Facts: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Spec produces 85% of the All Facts (C4) lift (+0.68 vs +0.80) at 30% less context.</w:t>
      </w:r>
    </w:p>
    <w:p>
      <w:pPr>
        <w:pStyle w:val="Compact"/>
        <w:numPr>
          <w:ilvl w:val="0"/>
          <w:numId w:val="1015"/>
        </w:numPr>
      </w:pPr>
      <w:r>
        <w:rPr>
          <w:b/>
          <w:bCs/>
          <w:rFonts w:ascii="Times New Roman" w:hAnsi="Times New Roman" w:cs="Times New Roman" w:eastAsia="Times New Roman"/>
          <w:sz w:val="22"/>
          <w:szCs w:val="22"/>
        </w:rPr>
        <w:t xml:space="preserve">All Facts + Spec vs raw corpus: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structured 17K-token package recovers most of the raw 163K-token corpus’s lift (+0.89 vs +0.91), at ~10× less context.</w:t>
      </w:r>
    </w:p>
    <w:p>
      <w:pPr>
        <w:pStyle w:val="Compact"/>
        <w:numPr>
          <w:ilvl w:val="0"/>
          <w:numId w:val="1015"/>
        </w:numPr>
      </w:pPr>
      <w:r>
        <w:rPr>
          <w:b/>
          <w:bCs/>
          <w:rFonts w:ascii="Times New Roman" w:hAnsi="Times New Roman" w:cs="Times New Roman" w:eastAsia="Times New Roman"/>
          <w:sz w:val="22"/>
          <w:szCs w:val="22"/>
        </w:rPr>
        <w:t xml:space="preserve">All Facts + Spec vs Corpus + Spec: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layering the Spec on top of All Facts already produces most of the available lift; adding the entire raw corpus on top of the same Spec adds roughly 9% of additional lift over baseline</w:t>
      </w:r>
      <w:r>
        <w:rPr>
          <w:rFonts w:ascii="Times New Roman" w:hAnsi="Times New Roman" w:cs="Times New Roman" w:eastAsia="Times New Roman"/>
          <w:sz w:val="22"/>
          <w:szCs w:val="22"/>
        </w:rPr>
        <w:t xml:space="preserve"> </w:t>
      </w:r>
      <w:r>
        <w:rPr>
          <w:rStyle w:val="FootnoteReference"/>
          <w:rFonts w:ascii="Times New Roman" w:hAnsi="Times New Roman" w:cs="Times New Roman" w:eastAsia="Times New Roman"/>
          <w:sz w:val="18"/>
          <w:szCs w:val="18"/>
        </w:rPr>
        <w:footnoteReference w:id="109"/>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at ~10× more context. The Spec is doing the work; raw corpus volume past the All-Facts-plus-Spec point is largely redundant.</w:t>
      </w:r>
    </w:p>
    <w:p>
      <w:pPr>
        <w:pStyle w:val="FirstParagraph"/>
      </w:pPr>
      <w:r>
        <w:rPr>
          <w:rFonts w:ascii="Times New Roman" w:hAnsi="Times New Roman" w:cs="Times New Roman" w:eastAsia="Times New Roman"/>
          <w:sz w:val="22"/>
          <w:szCs w:val="22"/>
        </w:rPr>
        <w:t xml:space="preserve">The behaviorally relevant signal in autobiographical text is sparse and compressible. A compact structured document captures most of it; adding more raw text adds little beyond what the structured document already delivered.</w:t>
      </w:r>
    </w:p>
    <w:p>
      <w:pPr>
        <w:pStyle w:val="CaptionedFigure"/>
      </w:pPr>
      <w:r>
        <w:rPr>
          <w:rFonts w:ascii="Times New Roman" w:hAnsi="Times New Roman" w:cs="Times New Roman" w:eastAsia="Times New Roman"/>
          <w:sz w:val="22"/>
          <w:szCs w:val="22"/>
        </w:rPr>
        <w:drawing>
          <wp:inline>
            <wp:extent cx="5334000" cy="3203140"/>
            <wp:effectExtent b="0" l="0" r="0" t="0"/>
            <wp:docPr descr="Figure 4.2: Score versus context size (log scale) per subject across compression-related conditions. The score climbs steeply across the first ~7K tokens of structured specification and plateaus through ~80K to 400K tokens of raw corpus, showing the compression of the behavioral signal into a small structured representation. (§4.2)" title="" id="111" name="Picture"/>
            <a:graphic>
              <a:graphicData uri="http://schemas.openxmlformats.org/drawingml/2006/picture">
                <pic:pic>
                  <pic:nvPicPr>
                    <pic:cNvPr descr="C:/Users/Aarik/Anthropic/memory-study-repo/figures/fig_4_2_compression_v3.png" id="112" name="Picture"/>
                    <pic:cNvPicPr>
                      <a:picLocks noChangeArrowheads="1" noChangeAspect="1"/>
                    </pic:cNvPicPr>
                  </pic:nvPicPr>
                  <pic:blipFill>
                    <a:blip r:embed="rId110"/>
                    <a:stretch>
                      <a:fillRect/>
                    </a:stretch>
                  </pic:blipFill>
                  <pic:spPr bwMode="auto">
                    <a:xfrm>
                      <a:off x="0" y="0"/>
                      <a:ext cx="5334000" cy="3203140"/>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2"/>
          <w:szCs w:val="22"/>
        </w:rPr>
        <w:t xml:space="preserve">Figure 4.2: Score versus context size (log scale) per subject across compression-related conditions. The score climbs steeply across the first ~7K tokens of structured specification and plateaus through ~80K to 400K tokens of raw corpus, showing the compression of the behavioral signal into a small structured representation. (§4.2)</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Per-subject compression comparison (5-judge primary, low-baseline band).</w:t>
      </w:r>
    </w:p>
    <w:p>
      <w:pPr>
        <w:pStyle w:val="BodyText"/>
      </w:pPr>
      <w:r>
        <w:rPr>
          <w:rFonts w:ascii="Times New Roman" w:hAnsi="Times New Roman" w:cs="Times New Roman" w:eastAsia="Times New Roman"/>
          <w:sz w:val="22"/>
          <w:szCs w:val="22"/>
        </w:rPr>
        <w:t xml:space="preserve">The table shows baseline and every compression-related condition for each subject, with the compression ratio (source corpus tokens ÷ specification tokens, both approximate) for scale.</w:t>
      </w:r>
      <w:r>
        <w:rPr>
          <w:rStyle w:val="FootnoteReference"/>
          <w:rFonts w:ascii="Times New Roman" w:hAnsi="Times New Roman" w:cs="Times New Roman" w:eastAsia="Times New Roman"/>
          <w:sz w:val="18"/>
          <w:szCs w:val="18"/>
        </w:rPr>
        <w:footnoteReference w:id="113"/>
      </w:r>
    </w:p>
    <w:tbl>
      <w:tblPr>
        <w:tblStyle w:val="Table"/>
        <w:tblW w:type="dxa" w:w="9360"/>
        <w:tblLayout w:type="fixed"/>
        <w:tblLook w:firstRow="1" w:lastRow="0" w:firstColumn="0" w:lastColumn="0" w:noHBand="0" w:noVBand="0" w:val="0020"/>
      </w:tblPr>
      <w:tblGrid>
        <w:gridCol w:w="1400"/>
        <w:gridCol w:w="1100"/>
        <w:gridCol w:w="900"/>
        <w:gridCol w:w="800"/>
        <w:gridCol w:w="800"/>
        <w:gridCol w:w="800"/>
        <w:gridCol w:w="800"/>
        <w:gridCol w:w="800"/>
        <w:gridCol w:w="800"/>
        <w:gridCol w:w="1160"/>
      </w:tblGrid>
      <w:tr>
        <w:trPr>
          <w:tblHeader w:val="on"/>
        </w:trPr>
        <w:tc>
          <w:tcPr>
            <w:tcW w:type="dxa" w:w="1400"/>
          </w:tcPr>
          <w:p>
            <w:pPr>
              <w:pStyle w:val="Compact"/>
            </w:pPr>
            <w:r>
              <w:rPr>
                <w:rFonts w:ascii="Times New Roman" w:hAnsi="Times New Roman" w:cs="Times New Roman" w:eastAsia="Times New Roman"/>
                <w:sz w:val="22"/>
                <w:szCs w:val="22"/>
              </w:rPr>
              <w:t xml:space="preserve">Subject</w:t>
            </w:r>
          </w:p>
        </w:tc>
        <w:tc>
          <w:tcPr>
            <w:tcW w:type="dxa" w:w="1100"/>
          </w:tcPr>
          <w:p>
            <w:pPr>
              <w:pStyle w:val="Compact"/>
              <w:jc w:val="right"/>
            </w:pPr>
            <w:r>
              <w:rPr>
                <w:rFonts w:ascii="Times New Roman" w:hAnsi="Times New Roman" w:cs="Times New Roman" w:eastAsia="Times New Roman"/>
                <w:sz w:val="22"/>
                <w:szCs w:val="22"/>
              </w:rPr>
              <w:t xml:space="preserve">Source words (~tokens)</w:t>
            </w:r>
          </w:p>
        </w:tc>
        <w:tc>
          <w:tcPr>
            <w:tcW w:type="dxa" w:w="900"/>
          </w:tcPr>
          <w:p>
            <w:pPr>
              <w:pStyle w:val="Compact"/>
              <w:jc w:val="right"/>
            </w:pPr>
            <w:r>
              <w:rPr>
                <w:rFonts w:ascii="Times New Roman" w:hAnsi="Times New Roman" w:cs="Times New Roman" w:eastAsia="Times New Roman"/>
                <w:sz w:val="22"/>
                <w:szCs w:val="22"/>
              </w:rPr>
              <w:t xml:space="preserve">Compression ratio (corpus / Spec)</w:t>
            </w:r>
          </w:p>
        </w:tc>
        <w:tc>
          <w:tcPr>
            <w:tcW w:type="dxa" w:w="800"/>
          </w:tcPr>
          <w:p>
            <w:pPr>
              <w:pStyle w:val="Compact"/>
              <w:jc w:val="right"/>
            </w:pPr>
            <w:r>
              <w:rPr>
                <w:rFonts w:ascii="Times New Roman" w:hAnsi="Times New Roman" w:cs="Times New Roman" w:eastAsia="Times New Roman"/>
                <w:sz w:val="22"/>
                <w:szCs w:val="22"/>
              </w:rPr>
              <w:t xml:space="preserve">C5 baseline</w:t>
            </w:r>
          </w:p>
        </w:tc>
        <w:tc>
          <w:tcPr>
            <w:tcW w:type="dxa" w:w="800"/>
          </w:tcPr>
          <w:p>
            <w:pPr>
              <w:pStyle w:val="Compact"/>
              <w:jc w:val="right"/>
            </w:pPr>
            <w:r>
              <w:rPr>
                <w:rFonts w:ascii="Times New Roman" w:hAnsi="Times New Roman" w:cs="Times New Roman" w:eastAsia="Times New Roman"/>
                <w:sz w:val="22"/>
                <w:szCs w:val="22"/>
              </w:rPr>
              <w:t xml:space="preserve">C2a Spec (~7K tok)</w:t>
            </w:r>
          </w:p>
        </w:tc>
        <w:tc>
          <w:tcPr>
            <w:tcW w:type="dxa" w:w="800"/>
          </w:tcPr>
          <w:p>
            <w:pPr>
              <w:pStyle w:val="Compact"/>
              <w:jc w:val="right"/>
            </w:pPr>
            <w:r>
              <w:rPr>
                <w:rFonts w:ascii="Times New Roman" w:hAnsi="Times New Roman" w:cs="Times New Roman" w:eastAsia="Times New Roman"/>
                <w:sz w:val="22"/>
                <w:szCs w:val="22"/>
              </w:rPr>
              <w:t xml:space="preserve">C4 facts (~10K tok)</w:t>
            </w:r>
          </w:p>
        </w:tc>
        <w:tc>
          <w:tcPr>
            <w:tcW w:type="dxa" w:w="800"/>
          </w:tcPr>
          <w:p>
            <w:pPr>
              <w:pStyle w:val="Compact"/>
              <w:jc w:val="right"/>
            </w:pPr>
            <w:r>
              <w:rPr>
                <w:rFonts w:ascii="Times New Roman" w:hAnsi="Times New Roman" w:cs="Times New Roman" w:eastAsia="Times New Roman"/>
                <w:sz w:val="22"/>
                <w:szCs w:val="22"/>
              </w:rPr>
              <w:t xml:space="preserve">C8 raw corpus</w:t>
            </w:r>
          </w:p>
        </w:tc>
        <w:tc>
          <w:tcPr>
            <w:tcW w:type="dxa" w:w="800"/>
          </w:tcPr>
          <w:p>
            <w:pPr>
              <w:pStyle w:val="Compact"/>
              <w:jc w:val="right"/>
            </w:pPr>
            <w:r>
              <w:rPr>
                <w:rFonts w:ascii="Times New Roman" w:hAnsi="Times New Roman" w:cs="Times New Roman" w:eastAsia="Times New Roman"/>
                <w:sz w:val="22"/>
                <w:szCs w:val="22"/>
              </w:rPr>
              <w:t xml:space="preserve">C4a All Facts + Spec</w:t>
            </w:r>
          </w:p>
        </w:tc>
        <w:tc>
          <w:tcPr>
            <w:tcW w:type="dxa" w:w="800"/>
          </w:tcPr>
          <w:p>
            <w:pPr>
              <w:pStyle w:val="Compact"/>
              <w:jc w:val="right"/>
            </w:pPr>
            <w:r>
              <w:rPr>
                <w:rFonts w:ascii="Times New Roman" w:hAnsi="Times New Roman" w:cs="Times New Roman" w:eastAsia="Times New Roman"/>
                <w:sz w:val="22"/>
                <w:szCs w:val="22"/>
              </w:rPr>
              <w:t xml:space="preserve">C9 Corpus + Spec</w:t>
            </w:r>
          </w:p>
        </w:tc>
        <w:tc>
          <w:tcPr>
            <w:tcW w:type="dxa" w:w="1160"/>
          </w:tcPr>
          <w:p>
            <w:pPr>
              <w:pStyle w:val="Compact"/>
              <w:jc w:val="right"/>
            </w:pPr>
            <w:r>
              <w:rPr>
                <w:rFonts w:ascii="Times New Roman" w:hAnsi="Times New Roman" w:cs="Times New Roman" w:eastAsia="Times New Roman"/>
                <w:sz w:val="22"/>
                <w:szCs w:val="22"/>
              </w:rPr>
              <w:t xml:space="preserve">C8 − C2a</w:t>
            </w:r>
          </w:p>
        </w:tc>
      </w:tr>
      <w:tr>
        <w:tc>
          <w:tcPr>
            <w:tcW w:type="dxa" w:w="1400"/>
          </w:tcPr>
          <w:p>
            <w:pPr>
              <w:pStyle w:val="Compact"/>
            </w:pPr>
            <w:r>
              <w:rPr>
                <w:rFonts w:ascii="Times New Roman" w:hAnsi="Times New Roman" w:cs="Times New Roman" w:eastAsia="Times New Roman"/>
                <w:sz w:val="22"/>
                <w:szCs w:val="22"/>
              </w:rPr>
              <w:t xml:space="preserve">Hamerton</w:t>
            </w:r>
          </w:p>
        </w:tc>
        <w:tc>
          <w:tcPr>
            <w:tcW w:type="dxa" w:w="1100"/>
          </w:tcPr>
          <w:p>
            <w:pPr>
              <w:pStyle w:val="Compact"/>
              <w:jc w:val="right"/>
            </w:pPr>
            <w:r>
              <w:rPr>
                <w:rFonts w:ascii="Times New Roman" w:hAnsi="Times New Roman" w:cs="Times New Roman" w:eastAsia="Times New Roman"/>
                <w:sz w:val="22"/>
                <w:szCs w:val="22"/>
              </w:rPr>
              <w:t xml:space="preserve">25,231 (~33K)</w:t>
            </w:r>
          </w:p>
        </w:tc>
        <w:tc>
          <w:tcPr>
            <w:tcW w:type="dxa" w:w="900"/>
          </w:tcPr>
          <w:p>
            <w:pPr>
              <w:pStyle w:val="Compact"/>
              <w:jc w:val="right"/>
            </w:pPr>
            <w:r>
              <w:rPr>
                <w:rFonts w:ascii="Times New Roman" w:hAnsi="Times New Roman" w:cs="Times New Roman" w:eastAsia="Times New Roman"/>
                <w:sz w:val="22"/>
                <w:szCs w:val="22"/>
              </w:rPr>
              <w:t xml:space="preserve">7×</w:t>
            </w:r>
          </w:p>
        </w:tc>
        <w:tc>
          <w:tcPr>
            <w:tcW w:type="dxa" w:w="800"/>
          </w:tcPr>
          <w:p>
            <w:pPr>
              <w:pStyle w:val="Compact"/>
              <w:jc w:val="right"/>
            </w:pPr>
            <w:r>
              <w:rPr>
                <w:rFonts w:ascii="Times New Roman" w:hAnsi="Times New Roman" w:cs="Times New Roman" w:eastAsia="Times New Roman"/>
                <w:sz w:val="22"/>
                <w:szCs w:val="22"/>
              </w:rPr>
              <w:t xml:space="preserve">1.26</w:t>
            </w:r>
          </w:p>
        </w:tc>
        <w:tc>
          <w:tcPr>
            <w:tcW w:type="dxa" w:w="800"/>
          </w:tcPr>
          <w:p>
            <w:pPr>
              <w:pStyle w:val="Compact"/>
              <w:jc w:val="right"/>
            </w:pPr>
            <w:r>
              <w:rPr>
                <w:rFonts w:ascii="Times New Roman" w:hAnsi="Times New Roman" w:cs="Times New Roman" w:eastAsia="Times New Roman"/>
                <w:sz w:val="22"/>
                <w:szCs w:val="22"/>
              </w:rPr>
              <w:t xml:space="preserve">2.63</w:t>
            </w:r>
          </w:p>
        </w:tc>
        <w:tc>
          <w:tcPr>
            <w:tcW w:type="dxa" w:w="800"/>
          </w:tcPr>
          <w:p>
            <w:pPr>
              <w:pStyle w:val="Compact"/>
              <w:jc w:val="right"/>
            </w:pPr>
            <w:r>
              <w:rPr>
                <w:rFonts w:ascii="Times New Roman" w:hAnsi="Times New Roman" w:cs="Times New Roman" w:eastAsia="Times New Roman"/>
                <w:sz w:val="22"/>
                <w:szCs w:val="22"/>
              </w:rPr>
              <w:t xml:space="preserve">2.43</w:t>
            </w:r>
          </w:p>
        </w:tc>
        <w:tc>
          <w:tcPr>
            <w:tcW w:type="dxa" w:w="800"/>
          </w:tcPr>
          <w:p>
            <w:pPr>
              <w:pStyle w:val="Compact"/>
              <w:jc w:val="right"/>
            </w:pPr>
            <w:r>
              <w:rPr>
                <w:rFonts w:ascii="Times New Roman" w:hAnsi="Times New Roman" w:cs="Times New Roman" w:eastAsia="Times New Roman"/>
                <w:sz w:val="22"/>
                <w:szCs w:val="22"/>
              </w:rPr>
              <w:t xml:space="preserve">2.27</w:t>
            </w:r>
          </w:p>
        </w:tc>
        <w:tc>
          <w:tcPr>
            <w:tcW w:type="dxa" w:w="800"/>
          </w:tcPr>
          <w:p>
            <w:pPr>
              <w:pStyle w:val="Compact"/>
              <w:jc w:val="right"/>
            </w:pPr>
            <w:r>
              <w:rPr>
                <w:rFonts w:ascii="Times New Roman" w:hAnsi="Times New Roman" w:cs="Times New Roman" w:eastAsia="Times New Roman"/>
                <w:sz w:val="22"/>
                <w:szCs w:val="22"/>
              </w:rPr>
              <w:t xml:space="preserve">2.77</w:t>
            </w:r>
          </w:p>
        </w:tc>
        <w:tc>
          <w:tcPr>
            <w:tcW w:type="dxa" w:w="800"/>
          </w:tcPr>
          <w:p>
            <w:pPr>
              <w:pStyle w:val="Compact"/>
              <w:jc w:val="right"/>
            </w:pPr>
            <w:r>
              <w:rPr>
                <w:b/>
                <w:bCs/>
                <w:rFonts w:ascii="Times New Roman" w:hAnsi="Times New Roman" w:cs="Times New Roman" w:eastAsia="Times New Roman"/>
                <w:sz w:val="22"/>
                <w:szCs w:val="22"/>
              </w:rPr>
              <w:t xml:space="preserve">3.09</w:t>
            </w:r>
          </w:p>
        </w:tc>
        <w:tc>
          <w:tcPr>
            <w:tcW w:type="dxa" w:w="1160"/>
          </w:tcPr>
          <w:p>
            <w:pPr>
              <w:pStyle w:val="Compact"/>
              <w:jc w:val="right"/>
            </w:pPr>
            <w:r>
              <w:rPr>
                <w:b/>
                <w:bCs/>
                <w:rFonts w:ascii="Times New Roman" w:hAnsi="Times New Roman" w:cs="Times New Roman" w:eastAsia="Times New Roman"/>
                <w:sz w:val="22"/>
                <w:szCs w:val="22"/>
              </w:rPr>
              <w:t xml:space="preserve">−0.36</w:t>
            </w:r>
          </w:p>
        </w:tc>
      </w:tr>
      <w:tr>
        <w:tc>
          <w:tcPr>
            <w:tcW w:type="dxa" w:w="1400"/>
          </w:tcPr>
          <w:p>
            <w:pPr>
              <w:pStyle w:val="Compact"/>
            </w:pPr>
            <w:r>
              <w:rPr>
                <w:rFonts w:ascii="Times New Roman" w:hAnsi="Times New Roman" w:cs="Times New Roman" w:eastAsia="Times New Roman"/>
                <w:sz w:val="22"/>
                <w:szCs w:val="22"/>
              </w:rPr>
              <w:t xml:space="preserve">Sunity Devee</w:t>
            </w:r>
          </w:p>
        </w:tc>
        <w:tc>
          <w:tcPr>
            <w:tcW w:type="dxa" w:w="1100"/>
          </w:tcPr>
          <w:p>
            <w:pPr>
              <w:pStyle w:val="Compact"/>
              <w:jc w:val="right"/>
            </w:pPr>
            <w:r>
              <w:rPr>
                <w:rFonts w:ascii="Times New Roman" w:hAnsi="Times New Roman" w:cs="Times New Roman" w:eastAsia="Times New Roman"/>
                <w:sz w:val="22"/>
                <w:szCs w:val="22"/>
              </w:rPr>
              <w:t xml:space="preserve">67,379 (~88K)</w:t>
            </w:r>
          </w:p>
        </w:tc>
        <w:tc>
          <w:tcPr>
            <w:tcW w:type="dxa" w:w="900"/>
          </w:tcPr>
          <w:p>
            <w:pPr>
              <w:pStyle w:val="Compact"/>
              <w:jc w:val="right"/>
            </w:pPr>
            <w:r>
              <w:rPr>
                <w:rFonts w:ascii="Times New Roman" w:hAnsi="Times New Roman" w:cs="Times New Roman" w:eastAsia="Times New Roman"/>
                <w:sz w:val="22"/>
                <w:szCs w:val="22"/>
              </w:rPr>
              <w:t xml:space="preserve">~13×</w:t>
            </w:r>
          </w:p>
        </w:tc>
        <w:tc>
          <w:tcPr>
            <w:tcW w:type="dxa" w:w="800"/>
          </w:tcPr>
          <w:p>
            <w:pPr>
              <w:pStyle w:val="Compact"/>
              <w:jc w:val="right"/>
            </w:pPr>
            <w:r>
              <w:rPr>
                <w:rFonts w:ascii="Times New Roman" w:hAnsi="Times New Roman" w:cs="Times New Roman" w:eastAsia="Times New Roman"/>
                <w:sz w:val="22"/>
                <w:szCs w:val="22"/>
              </w:rPr>
              <w:t xml:space="preserve">1.03</w:t>
            </w:r>
          </w:p>
        </w:tc>
        <w:tc>
          <w:tcPr>
            <w:tcW w:type="dxa" w:w="800"/>
          </w:tcPr>
          <w:p>
            <w:pPr>
              <w:pStyle w:val="Compact"/>
              <w:jc w:val="right"/>
            </w:pPr>
            <w:r>
              <w:rPr>
                <w:rFonts w:ascii="Times New Roman" w:hAnsi="Times New Roman" w:cs="Times New Roman" w:eastAsia="Times New Roman"/>
                <w:sz w:val="22"/>
                <w:szCs w:val="22"/>
              </w:rPr>
              <w:t xml:space="preserve">2.27</w:t>
            </w:r>
          </w:p>
        </w:tc>
        <w:tc>
          <w:tcPr>
            <w:tcW w:type="dxa" w:w="800"/>
          </w:tcPr>
          <w:p>
            <w:pPr>
              <w:pStyle w:val="Compact"/>
              <w:jc w:val="right"/>
            </w:pPr>
            <w:r>
              <w:rPr>
                <w:rFonts w:ascii="Times New Roman" w:hAnsi="Times New Roman" w:cs="Times New Roman" w:eastAsia="Times New Roman"/>
                <w:sz w:val="22"/>
                <w:szCs w:val="22"/>
              </w:rPr>
              <w:t xml:space="preserve">2.46</w:t>
            </w:r>
          </w:p>
        </w:tc>
        <w:tc>
          <w:tcPr>
            <w:tcW w:type="dxa" w:w="800"/>
          </w:tcPr>
          <w:p>
            <w:pPr>
              <w:pStyle w:val="Compact"/>
              <w:jc w:val="right"/>
            </w:pPr>
            <w:r>
              <w:rPr>
                <w:b/>
                <w:bCs/>
                <w:rFonts w:ascii="Times New Roman" w:hAnsi="Times New Roman" w:cs="Times New Roman" w:eastAsia="Times New Roman"/>
                <w:sz w:val="22"/>
                <w:szCs w:val="22"/>
              </w:rPr>
              <w:t xml:space="preserve">2.55</w:t>
            </w:r>
          </w:p>
        </w:tc>
        <w:tc>
          <w:tcPr>
            <w:tcW w:type="dxa" w:w="800"/>
          </w:tcPr>
          <w:p>
            <w:pPr>
              <w:pStyle w:val="Compact"/>
              <w:jc w:val="right"/>
            </w:pPr>
            <w:r>
              <w:rPr>
                <w:rFonts w:ascii="Times New Roman" w:hAnsi="Times New Roman" w:cs="Times New Roman" w:eastAsia="Times New Roman"/>
                <w:sz w:val="22"/>
                <w:szCs w:val="22"/>
              </w:rPr>
              <w:t xml:space="preserve">2.41</w:t>
            </w:r>
          </w:p>
        </w:tc>
        <w:tc>
          <w:tcPr>
            <w:tcW w:type="dxa" w:w="800"/>
          </w:tcPr>
          <w:p>
            <w:pPr>
              <w:pStyle w:val="Compact"/>
              <w:jc w:val="right"/>
            </w:pPr>
            <w:r>
              <w:rPr>
                <w:rFonts w:ascii="Times New Roman" w:hAnsi="Times New Roman" w:cs="Times New Roman" w:eastAsia="Times New Roman"/>
                <w:sz w:val="22"/>
                <w:szCs w:val="22"/>
              </w:rPr>
              <w:t xml:space="preserve">2.46</w:t>
            </w:r>
          </w:p>
        </w:tc>
        <w:tc>
          <w:tcPr>
            <w:tcW w:type="dxa" w:w="1160"/>
          </w:tcPr>
          <w:p>
            <w:pPr>
              <w:pStyle w:val="Compact"/>
              <w:jc w:val="right"/>
            </w:pPr>
            <w:r>
              <w:rPr>
                <w:rFonts w:ascii="Times New Roman" w:hAnsi="Times New Roman" w:cs="Times New Roman" w:eastAsia="Times New Roman"/>
                <w:sz w:val="22"/>
                <w:szCs w:val="22"/>
              </w:rPr>
              <w:t xml:space="preserve">+0.28</w:t>
            </w:r>
          </w:p>
        </w:tc>
      </w:tr>
      <w:tr>
        <w:tc>
          <w:tcPr>
            <w:tcW w:type="dxa" w:w="1400"/>
          </w:tcPr>
          <w:p>
            <w:pPr>
              <w:pStyle w:val="Compact"/>
            </w:pPr>
            <w:r>
              <w:rPr>
                <w:rFonts w:ascii="Times New Roman" w:hAnsi="Times New Roman" w:cs="Times New Roman" w:eastAsia="Times New Roman"/>
                <w:sz w:val="22"/>
                <w:szCs w:val="22"/>
              </w:rPr>
              <w:t xml:space="preserve">Ebers</w:t>
            </w:r>
          </w:p>
        </w:tc>
        <w:tc>
          <w:tcPr>
            <w:tcW w:type="dxa" w:w="1100"/>
          </w:tcPr>
          <w:p>
            <w:pPr>
              <w:pStyle w:val="Compact"/>
              <w:jc w:val="right"/>
            </w:pPr>
            <w:r>
              <w:rPr>
                <w:rFonts w:ascii="Times New Roman" w:hAnsi="Times New Roman" w:cs="Times New Roman" w:eastAsia="Times New Roman"/>
                <w:sz w:val="22"/>
                <w:szCs w:val="22"/>
              </w:rPr>
              <w:t xml:space="preserve">96,174 (~125K)</w:t>
            </w:r>
          </w:p>
        </w:tc>
        <w:tc>
          <w:tcPr>
            <w:tcW w:type="dxa" w:w="900"/>
          </w:tcPr>
          <w:p>
            <w:pPr>
              <w:pStyle w:val="Compact"/>
              <w:jc w:val="right"/>
            </w:pPr>
            <w:r>
              <w:rPr>
                <w:rFonts w:ascii="Times New Roman" w:hAnsi="Times New Roman" w:cs="Times New Roman" w:eastAsia="Times New Roman"/>
                <w:sz w:val="22"/>
                <w:szCs w:val="22"/>
              </w:rPr>
              <w:t xml:space="preserve">~17×</w:t>
            </w:r>
          </w:p>
        </w:tc>
        <w:tc>
          <w:tcPr>
            <w:tcW w:type="dxa" w:w="800"/>
          </w:tcPr>
          <w:p>
            <w:pPr>
              <w:pStyle w:val="Compact"/>
              <w:jc w:val="right"/>
            </w:pPr>
            <w:r>
              <w:rPr>
                <w:rFonts w:ascii="Times New Roman" w:hAnsi="Times New Roman" w:cs="Times New Roman" w:eastAsia="Times New Roman"/>
                <w:sz w:val="22"/>
                <w:szCs w:val="22"/>
              </w:rPr>
              <w:t xml:space="preserve">1.02</w:t>
            </w:r>
          </w:p>
        </w:tc>
        <w:tc>
          <w:tcPr>
            <w:tcW w:type="dxa" w:w="800"/>
          </w:tcPr>
          <w:p>
            <w:pPr>
              <w:pStyle w:val="Compact"/>
              <w:jc w:val="right"/>
            </w:pPr>
            <w:r>
              <w:rPr>
                <w:rFonts w:ascii="Times New Roman" w:hAnsi="Times New Roman" w:cs="Times New Roman" w:eastAsia="Times New Roman"/>
                <w:sz w:val="22"/>
                <w:szCs w:val="22"/>
              </w:rPr>
              <w:t xml:space="preserve">1.54</w:t>
            </w:r>
          </w:p>
        </w:tc>
        <w:tc>
          <w:tcPr>
            <w:tcW w:type="dxa" w:w="800"/>
          </w:tcPr>
          <w:p>
            <w:pPr>
              <w:pStyle w:val="Compact"/>
              <w:jc w:val="right"/>
            </w:pPr>
            <w:r>
              <w:rPr>
                <w:rFonts w:ascii="Times New Roman" w:hAnsi="Times New Roman" w:cs="Times New Roman" w:eastAsia="Times New Roman"/>
                <w:sz w:val="22"/>
                <w:szCs w:val="22"/>
              </w:rPr>
              <w:t xml:space="preserve">2.02</w:t>
            </w:r>
          </w:p>
        </w:tc>
        <w:tc>
          <w:tcPr>
            <w:tcW w:type="dxa" w:w="800"/>
          </w:tcPr>
          <w:p>
            <w:pPr>
              <w:pStyle w:val="Compact"/>
              <w:jc w:val="right"/>
            </w:pPr>
            <w:r>
              <w:rPr>
                <w:b/>
                <w:bCs/>
                <w:rFonts w:ascii="Times New Roman" w:hAnsi="Times New Roman" w:cs="Times New Roman" w:eastAsia="Times New Roman"/>
                <w:sz w:val="22"/>
                <w:szCs w:val="22"/>
              </w:rPr>
              <w:t xml:space="preserve">2.18</w:t>
            </w:r>
          </w:p>
        </w:tc>
        <w:tc>
          <w:tcPr>
            <w:tcW w:type="dxa" w:w="800"/>
          </w:tcPr>
          <w:p>
            <w:pPr>
              <w:pStyle w:val="Compact"/>
              <w:jc w:val="right"/>
            </w:pPr>
            <w:r>
              <w:rPr>
                <w:rFonts w:ascii="Times New Roman" w:hAnsi="Times New Roman" w:cs="Times New Roman" w:eastAsia="Times New Roman"/>
                <w:sz w:val="22"/>
                <w:szCs w:val="22"/>
              </w:rPr>
              <w:t xml:space="preserve">2.07</w:t>
            </w:r>
          </w:p>
        </w:tc>
        <w:tc>
          <w:tcPr>
            <w:tcW w:type="dxa" w:w="800"/>
          </w:tcPr>
          <w:p>
            <w:pPr>
              <w:pStyle w:val="Compact"/>
              <w:jc w:val="right"/>
            </w:pPr>
            <w:r>
              <w:rPr>
                <w:rFonts w:ascii="Times New Roman" w:hAnsi="Times New Roman" w:cs="Times New Roman" w:eastAsia="Times New Roman"/>
                <w:sz w:val="22"/>
                <w:szCs w:val="22"/>
              </w:rPr>
              <w:t xml:space="preserve">2.16</w:t>
            </w:r>
          </w:p>
        </w:tc>
        <w:tc>
          <w:tcPr>
            <w:tcW w:type="dxa" w:w="1160"/>
          </w:tcPr>
          <w:p>
            <w:pPr>
              <w:pStyle w:val="Compact"/>
              <w:jc w:val="right"/>
            </w:pPr>
            <w:r>
              <w:rPr>
                <w:rFonts w:ascii="Times New Roman" w:hAnsi="Times New Roman" w:cs="Times New Roman" w:eastAsia="Times New Roman"/>
                <w:sz w:val="22"/>
                <w:szCs w:val="22"/>
              </w:rPr>
              <w:t xml:space="preserve">+0.64</w:t>
            </w:r>
          </w:p>
        </w:tc>
      </w:tr>
      <w:tr>
        <w:tc>
          <w:tcPr>
            <w:tcW w:type="dxa" w:w="1400"/>
          </w:tcPr>
          <w:p>
            <w:pPr>
              <w:pStyle w:val="Compact"/>
            </w:pPr>
            <w:r>
              <w:rPr>
                <w:rFonts w:ascii="Times New Roman" w:hAnsi="Times New Roman" w:cs="Times New Roman" w:eastAsia="Times New Roman"/>
                <w:sz w:val="22"/>
                <w:szCs w:val="22"/>
              </w:rPr>
              <w:t xml:space="preserve">Fukuzawa</w:t>
            </w:r>
          </w:p>
        </w:tc>
        <w:tc>
          <w:tcPr>
            <w:tcW w:type="dxa" w:w="1100"/>
          </w:tcPr>
          <w:p>
            <w:pPr>
              <w:pStyle w:val="Compact"/>
              <w:jc w:val="right"/>
            </w:pPr>
            <w:r>
              <w:rPr>
                <w:rFonts w:ascii="Times New Roman" w:hAnsi="Times New Roman" w:cs="Times New Roman" w:eastAsia="Times New Roman"/>
                <w:sz w:val="22"/>
                <w:szCs w:val="22"/>
              </w:rPr>
              <w:t xml:space="preserve">139,088 (~181K)</w:t>
            </w:r>
          </w:p>
        </w:tc>
        <w:tc>
          <w:tcPr>
            <w:tcW w:type="dxa" w:w="900"/>
          </w:tcPr>
          <w:p>
            <w:pPr>
              <w:pStyle w:val="Compact"/>
              <w:jc w:val="right"/>
            </w:pPr>
            <w:r>
              <w:rPr>
                <w:rFonts w:ascii="Times New Roman" w:hAnsi="Times New Roman" w:cs="Times New Roman" w:eastAsia="Times New Roman"/>
                <w:sz w:val="22"/>
                <w:szCs w:val="22"/>
              </w:rPr>
              <w:t xml:space="preserve">~26×</w:t>
            </w:r>
          </w:p>
        </w:tc>
        <w:tc>
          <w:tcPr>
            <w:tcW w:type="dxa" w:w="800"/>
          </w:tcPr>
          <w:p>
            <w:pPr>
              <w:pStyle w:val="Compact"/>
              <w:jc w:val="right"/>
            </w:pPr>
            <w:r>
              <w:rPr>
                <w:rFonts w:ascii="Times New Roman" w:hAnsi="Times New Roman" w:cs="Times New Roman" w:eastAsia="Times New Roman"/>
                <w:sz w:val="22"/>
                <w:szCs w:val="22"/>
              </w:rPr>
              <w:t xml:space="preserve">1.67</w:t>
            </w:r>
          </w:p>
        </w:tc>
        <w:tc>
          <w:tcPr>
            <w:tcW w:type="dxa" w:w="800"/>
          </w:tcPr>
          <w:p>
            <w:pPr>
              <w:pStyle w:val="Compact"/>
              <w:jc w:val="right"/>
            </w:pPr>
            <w:r>
              <w:rPr>
                <w:rFonts w:ascii="Times New Roman" w:hAnsi="Times New Roman" w:cs="Times New Roman" w:eastAsia="Times New Roman"/>
                <w:sz w:val="22"/>
                <w:szCs w:val="22"/>
              </w:rPr>
              <w:t xml:space="preserve">2.35</w:t>
            </w:r>
          </w:p>
        </w:tc>
        <w:tc>
          <w:tcPr>
            <w:tcW w:type="dxa" w:w="800"/>
          </w:tcPr>
          <w:p>
            <w:pPr>
              <w:pStyle w:val="Compact"/>
              <w:jc w:val="right"/>
            </w:pPr>
            <w:r>
              <w:rPr>
                <w:rFonts w:ascii="Times New Roman" w:hAnsi="Times New Roman" w:cs="Times New Roman" w:eastAsia="Times New Roman"/>
                <w:sz w:val="22"/>
                <w:szCs w:val="22"/>
              </w:rPr>
              <w:t xml:space="preserve">2.67</w:t>
            </w:r>
          </w:p>
        </w:tc>
        <w:tc>
          <w:tcPr>
            <w:tcW w:type="dxa" w:w="800"/>
          </w:tcPr>
          <w:p>
            <w:pPr>
              <w:pStyle w:val="Compact"/>
              <w:jc w:val="right"/>
            </w:pPr>
            <w:r>
              <w:rPr>
                <w:rFonts w:ascii="Times New Roman" w:hAnsi="Times New Roman" w:cs="Times New Roman" w:eastAsia="Times New Roman"/>
                <w:sz w:val="22"/>
                <w:szCs w:val="22"/>
              </w:rPr>
              <w:t xml:space="preserve">2.74</w:t>
            </w:r>
          </w:p>
        </w:tc>
        <w:tc>
          <w:tcPr>
            <w:tcW w:type="dxa" w:w="800"/>
          </w:tcPr>
          <w:p>
            <w:pPr>
              <w:pStyle w:val="Compact"/>
              <w:jc w:val="right"/>
            </w:pPr>
            <w:r>
              <w:rPr>
                <w:b/>
                <w:bCs/>
                <w:rFonts w:ascii="Times New Roman" w:hAnsi="Times New Roman" w:cs="Times New Roman" w:eastAsia="Times New Roman"/>
                <w:sz w:val="22"/>
                <w:szCs w:val="22"/>
              </w:rPr>
              <w:t xml:space="preserve">2.78</w:t>
            </w:r>
          </w:p>
        </w:tc>
        <w:tc>
          <w:tcPr>
            <w:tcW w:type="dxa" w:w="800"/>
          </w:tcPr>
          <w:p>
            <w:pPr>
              <w:pStyle w:val="Compact"/>
              <w:jc w:val="right"/>
            </w:pPr>
            <w:r>
              <w:rPr>
                <w:b/>
                <w:bCs/>
                <w:rFonts w:ascii="Times New Roman" w:hAnsi="Times New Roman" w:cs="Times New Roman" w:eastAsia="Times New Roman"/>
                <w:sz w:val="22"/>
                <w:szCs w:val="22"/>
              </w:rPr>
              <w:t xml:space="preserve">2.78</w:t>
            </w:r>
          </w:p>
        </w:tc>
        <w:tc>
          <w:tcPr>
            <w:tcW w:type="dxa" w:w="1160"/>
          </w:tcPr>
          <w:p>
            <w:pPr>
              <w:pStyle w:val="Compact"/>
              <w:jc w:val="right"/>
            </w:pPr>
            <w:r>
              <w:rPr>
                <w:rFonts w:ascii="Times New Roman" w:hAnsi="Times New Roman" w:cs="Times New Roman" w:eastAsia="Times New Roman"/>
                <w:sz w:val="22"/>
                <w:szCs w:val="22"/>
              </w:rPr>
              <w:t xml:space="preserve">+0.39</w:t>
            </w:r>
          </w:p>
        </w:tc>
      </w:tr>
      <w:tr>
        <w:tc>
          <w:tcPr>
            <w:tcW w:type="dxa" w:w="1400"/>
          </w:tcPr>
          <w:p>
            <w:pPr>
              <w:pStyle w:val="Compact"/>
            </w:pPr>
            <w:r>
              <w:rPr>
                <w:rFonts w:ascii="Times New Roman" w:hAnsi="Times New Roman" w:cs="Times New Roman" w:eastAsia="Times New Roman"/>
                <w:sz w:val="22"/>
                <w:szCs w:val="22"/>
              </w:rPr>
              <w:t xml:space="preserve">Bernal Díaz</w:t>
            </w:r>
          </w:p>
        </w:tc>
        <w:tc>
          <w:tcPr>
            <w:tcW w:type="dxa" w:w="1100"/>
          </w:tcPr>
          <w:p>
            <w:pPr>
              <w:pStyle w:val="Compact"/>
              <w:jc w:val="right"/>
            </w:pPr>
            <w:r>
              <w:rPr>
                <w:rFonts w:ascii="Times New Roman" w:hAnsi="Times New Roman" w:cs="Times New Roman" w:eastAsia="Times New Roman"/>
                <w:sz w:val="22"/>
                <w:szCs w:val="22"/>
              </w:rPr>
              <w:t xml:space="preserve">187,315 (~244K)</w:t>
            </w:r>
          </w:p>
        </w:tc>
        <w:tc>
          <w:tcPr>
            <w:tcW w:type="dxa" w:w="900"/>
          </w:tcPr>
          <w:p>
            <w:pPr>
              <w:pStyle w:val="Compact"/>
              <w:jc w:val="right"/>
            </w:pPr>
            <w:r>
              <w:rPr>
                <w:rFonts w:ascii="Times New Roman" w:hAnsi="Times New Roman" w:cs="Times New Roman" w:eastAsia="Times New Roman"/>
                <w:sz w:val="22"/>
                <w:szCs w:val="22"/>
              </w:rPr>
              <w:t xml:space="preserve">~33×</w:t>
            </w:r>
          </w:p>
        </w:tc>
        <w:tc>
          <w:tcPr>
            <w:tcW w:type="dxa" w:w="800"/>
          </w:tcPr>
          <w:p>
            <w:pPr>
              <w:pStyle w:val="Compact"/>
              <w:jc w:val="right"/>
            </w:pPr>
            <w:r>
              <w:rPr>
                <w:rFonts w:ascii="Times New Roman" w:hAnsi="Times New Roman" w:cs="Times New Roman" w:eastAsia="Times New Roman"/>
                <w:sz w:val="22"/>
                <w:szCs w:val="22"/>
              </w:rPr>
              <w:t xml:space="preserve">1.70</w:t>
            </w:r>
          </w:p>
        </w:tc>
        <w:tc>
          <w:tcPr>
            <w:tcW w:type="dxa" w:w="800"/>
          </w:tcPr>
          <w:p>
            <w:pPr>
              <w:pStyle w:val="Compact"/>
              <w:jc w:val="right"/>
            </w:pPr>
            <w:r>
              <w:rPr>
                <w:rFonts w:ascii="Times New Roman" w:hAnsi="Times New Roman" w:cs="Times New Roman" w:eastAsia="Times New Roman"/>
                <w:sz w:val="22"/>
                <w:szCs w:val="22"/>
              </w:rPr>
              <w:t xml:space="preserve">2.27</w:t>
            </w:r>
          </w:p>
        </w:tc>
        <w:tc>
          <w:tcPr>
            <w:tcW w:type="dxa" w:w="800"/>
          </w:tcPr>
          <w:p>
            <w:pPr>
              <w:pStyle w:val="Compact"/>
              <w:jc w:val="right"/>
            </w:pPr>
            <w:r>
              <w:rPr>
                <w:rFonts w:ascii="Times New Roman" w:hAnsi="Times New Roman" w:cs="Times New Roman" w:eastAsia="Times New Roman"/>
                <w:sz w:val="22"/>
                <w:szCs w:val="22"/>
              </w:rPr>
              <w:t xml:space="preserve">2.41</w:t>
            </w:r>
          </w:p>
        </w:tc>
        <w:tc>
          <w:tcPr>
            <w:tcW w:type="dxa" w:w="800"/>
          </w:tcPr>
          <w:p>
            <w:pPr>
              <w:pStyle w:val="Compact"/>
              <w:jc w:val="right"/>
            </w:pPr>
            <w:r>
              <w:rPr>
                <w:b/>
                <w:bCs/>
                <w:rFonts w:ascii="Times New Roman" w:hAnsi="Times New Roman" w:cs="Times New Roman" w:eastAsia="Times New Roman"/>
                <w:sz w:val="22"/>
                <w:szCs w:val="22"/>
              </w:rPr>
              <w:t xml:space="preserve">2.55</w:t>
            </w:r>
          </w:p>
        </w:tc>
        <w:tc>
          <w:tcPr>
            <w:tcW w:type="dxa" w:w="800"/>
          </w:tcPr>
          <w:p>
            <w:pPr>
              <w:pStyle w:val="Compact"/>
              <w:jc w:val="right"/>
            </w:pPr>
            <w:r>
              <w:rPr>
                <w:rFonts w:ascii="Times New Roman" w:hAnsi="Times New Roman" w:cs="Times New Roman" w:eastAsia="Times New Roman"/>
                <w:sz w:val="22"/>
                <w:szCs w:val="22"/>
              </w:rPr>
              <w:t xml:space="preserve">2.48</w:t>
            </w:r>
          </w:p>
        </w:tc>
        <w:tc>
          <w:tcPr>
            <w:tcW w:type="dxa" w:w="800"/>
          </w:tcPr>
          <w:p>
            <w:pPr>
              <w:pStyle w:val="Compact"/>
              <w:jc w:val="right"/>
            </w:pPr>
            <w:r>
              <w:rPr>
                <w:rFonts w:ascii="Times New Roman" w:hAnsi="Times New Roman" w:cs="Times New Roman" w:eastAsia="Times New Roman"/>
                <w:sz w:val="22"/>
                <w:szCs w:val="22"/>
              </w:rPr>
              <w:t xml:space="preserve">2.52</w:t>
            </w:r>
          </w:p>
        </w:tc>
        <w:tc>
          <w:tcPr>
            <w:tcW w:type="dxa" w:w="1160"/>
          </w:tcPr>
          <w:p>
            <w:pPr>
              <w:pStyle w:val="Compact"/>
              <w:jc w:val="right"/>
            </w:pPr>
            <w:r>
              <w:rPr>
                <w:rFonts w:ascii="Times New Roman" w:hAnsi="Times New Roman" w:cs="Times New Roman" w:eastAsia="Times New Roman"/>
                <w:sz w:val="22"/>
                <w:szCs w:val="22"/>
              </w:rPr>
              <w:t xml:space="preserve">+0.28</w:t>
            </w:r>
          </w:p>
        </w:tc>
      </w:tr>
      <w:tr>
        <w:tc>
          <w:tcPr>
            <w:tcW w:type="dxa" w:w="1400"/>
          </w:tcPr>
          <w:p>
            <w:pPr>
              <w:pStyle w:val="Compact"/>
            </w:pPr>
            <w:r>
              <w:rPr>
                <w:rFonts w:ascii="Times New Roman" w:hAnsi="Times New Roman" w:cs="Times New Roman" w:eastAsia="Times New Roman"/>
                <w:sz w:val="22"/>
                <w:szCs w:val="22"/>
              </w:rPr>
              <w:t xml:space="preserve">Bābur</w:t>
            </w:r>
          </w:p>
        </w:tc>
        <w:tc>
          <w:tcPr>
            <w:tcW w:type="dxa" w:w="1100"/>
          </w:tcPr>
          <w:p>
            <w:pPr>
              <w:pStyle w:val="Compact"/>
              <w:jc w:val="right"/>
            </w:pPr>
            <w:r>
              <w:rPr>
                <w:rFonts w:ascii="Times New Roman" w:hAnsi="Times New Roman" w:cs="Times New Roman" w:eastAsia="Times New Roman"/>
                <w:sz w:val="22"/>
                <w:szCs w:val="22"/>
              </w:rPr>
              <w:t xml:space="preserve">422,772 (~549K)</w:t>
            </w:r>
          </w:p>
        </w:tc>
        <w:tc>
          <w:tcPr>
            <w:tcW w:type="dxa" w:w="900"/>
          </w:tcPr>
          <w:p>
            <w:pPr>
              <w:pStyle w:val="Compact"/>
              <w:jc w:val="right"/>
            </w:pPr>
            <w:r>
              <w:rPr>
                <w:rFonts w:ascii="Times New Roman" w:hAnsi="Times New Roman" w:cs="Times New Roman" w:eastAsia="Times New Roman"/>
                <w:sz w:val="22"/>
                <w:szCs w:val="22"/>
              </w:rPr>
              <w:t xml:space="preserve">~79×</w:t>
            </w:r>
          </w:p>
        </w:tc>
        <w:tc>
          <w:tcPr>
            <w:tcW w:type="dxa" w:w="800"/>
          </w:tcPr>
          <w:p>
            <w:pPr>
              <w:pStyle w:val="Compact"/>
              <w:jc w:val="right"/>
            </w:pPr>
            <w:r>
              <w:rPr>
                <w:rFonts w:ascii="Times New Roman" w:hAnsi="Times New Roman" w:cs="Times New Roman" w:eastAsia="Times New Roman"/>
                <w:sz w:val="22"/>
                <w:szCs w:val="22"/>
              </w:rPr>
              <w:t xml:space="preserve">1.76</w:t>
            </w:r>
          </w:p>
        </w:tc>
        <w:tc>
          <w:tcPr>
            <w:tcW w:type="dxa" w:w="800"/>
          </w:tcPr>
          <w:p>
            <w:pPr>
              <w:pStyle w:val="Compact"/>
              <w:jc w:val="right"/>
            </w:pPr>
            <w:r>
              <w:rPr>
                <w:rFonts w:ascii="Times New Roman" w:hAnsi="Times New Roman" w:cs="Times New Roman" w:eastAsia="Times New Roman"/>
                <w:sz w:val="22"/>
                <w:szCs w:val="22"/>
              </w:rPr>
              <w:t xml:space="preserve">1.91</w:t>
            </w:r>
          </w:p>
        </w:tc>
        <w:tc>
          <w:tcPr>
            <w:tcW w:type="dxa" w:w="800"/>
          </w:tcPr>
          <w:p>
            <w:pPr>
              <w:pStyle w:val="Compact"/>
              <w:jc w:val="right"/>
            </w:pPr>
            <w:r>
              <w:rPr>
                <w:rFonts w:ascii="Times New Roman" w:hAnsi="Times New Roman" w:cs="Times New Roman" w:eastAsia="Times New Roman"/>
                <w:sz w:val="22"/>
                <w:szCs w:val="22"/>
              </w:rPr>
              <w:t xml:space="preserve">2.03</w:t>
            </w:r>
          </w:p>
        </w:tc>
        <w:tc>
          <w:tcPr>
            <w:tcW w:type="dxa" w:w="800"/>
          </w:tcPr>
          <w:p>
            <w:pPr>
              <w:pStyle w:val="Compact"/>
              <w:jc w:val="right"/>
            </w:pPr>
            <w:r>
              <w:rPr>
                <w:b/>
                <w:bCs/>
                <w:rFonts w:ascii="Times New Roman" w:hAnsi="Times New Roman" w:cs="Times New Roman" w:eastAsia="Times New Roman"/>
                <w:sz w:val="22"/>
                <w:szCs w:val="22"/>
              </w:rPr>
              <w:t xml:space="preserve">2.05</w:t>
            </w:r>
          </w:p>
        </w:tc>
        <w:tc>
          <w:tcPr>
            <w:tcW w:type="dxa" w:w="800"/>
          </w:tcPr>
          <w:p>
            <w:pPr>
              <w:pStyle w:val="Compact"/>
              <w:jc w:val="right"/>
            </w:pPr>
            <w:r>
              <w:rPr>
                <w:rFonts w:ascii="Times New Roman" w:hAnsi="Times New Roman" w:cs="Times New Roman" w:eastAsia="Times New Roman"/>
                <w:sz w:val="22"/>
                <w:szCs w:val="22"/>
              </w:rPr>
              <w:t xml:space="preserve">2.01</w:t>
            </w:r>
          </w:p>
        </w:tc>
        <w:tc>
          <w:tcPr>
            <w:tcW w:type="dxa" w:w="800"/>
          </w:tcPr>
          <w:p>
            <w:pPr>
              <w:pStyle w:val="Compact"/>
              <w:jc w:val="right"/>
            </w:pPr>
            <w:r>
              <w:rPr>
                <w:rFonts w:ascii="Times New Roman" w:hAnsi="Times New Roman" w:cs="Times New Roman" w:eastAsia="Times New Roman"/>
                <w:sz w:val="22"/>
                <w:szCs w:val="22"/>
              </w:rPr>
              <w:t xml:space="preserve">-</w:t>
            </w:r>
          </w:p>
        </w:tc>
        <w:tc>
          <w:tcPr>
            <w:tcW w:type="dxa" w:w="1160"/>
          </w:tcPr>
          <w:p>
            <w:pPr>
              <w:pStyle w:val="Compact"/>
              <w:jc w:val="right"/>
            </w:pPr>
            <w:r>
              <w:rPr>
                <w:rFonts w:ascii="Times New Roman" w:hAnsi="Times New Roman" w:cs="Times New Roman" w:eastAsia="Times New Roman"/>
                <w:sz w:val="22"/>
                <w:szCs w:val="22"/>
              </w:rPr>
              <w:t xml:space="preserve">+0.14</w:t>
            </w:r>
          </w:p>
        </w:tc>
      </w:tr>
      <w:tr>
        <w:tc>
          <w:tcPr>
            <w:tcW w:type="dxa" w:w="1400"/>
          </w:tcPr>
          <w:p>
            <w:pPr>
              <w:pStyle w:val="Compact"/>
            </w:pPr>
            <w:r>
              <w:rPr>
                <w:rFonts w:ascii="Times New Roman" w:hAnsi="Times New Roman" w:cs="Times New Roman" w:eastAsia="Times New Roman"/>
                <w:sz w:val="22"/>
                <w:szCs w:val="22"/>
              </w:rPr>
              <w:t xml:space="preserve">Seacole</w:t>
            </w:r>
          </w:p>
        </w:tc>
        <w:tc>
          <w:tcPr>
            <w:tcW w:type="dxa" w:w="1100"/>
          </w:tcPr>
          <w:p>
            <w:pPr>
              <w:pStyle w:val="Compact"/>
              <w:jc w:val="right"/>
            </w:pPr>
            <w:r>
              <w:rPr>
                <w:rFonts w:ascii="Times New Roman" w:hAnsi="Times New Roman" w:cs="Times New Roman" w:eastAsia="Times New Roman"/>
                <w:sz w:val="22"/>
                <w:szCs w:val="22"/>
              </w:rPr>
              <w:t xml:space="preserve">62,467 (~81K)</w:t>
            </w:r>
          </w:p>
        </w:tc>
        <w:tc>
          <w:tcPr>
            <w:tcW w:type="dxa" w:w="900"/>
          </w:tcPr>
          <w:p>
            <w:pPr>
              <w:pStyle w:val="Compact"/>
              <w:jc w:val="right"/>
            </w:pPr>
            <w:r>
              <w:rPr>
                <w:rFonts w:ascii="Times New Roman" w:hAnsi="Times New Roman" w:cs="Times New Roman" w:eastAsia="Times New Roman"/>
                <w:sz w:val="22"/>
                <w:szCs w:val="22"/>
              </w:rPr>
              <w:t xml:space="preserve">~12×</w:t>
            </w:r>
          </w:p>
        </w:tc>
        <w:tc>
          <w:tcPr>
            <w:tcW w:type="dxa" w:w="800"/>
          </w:tcPr>
          <w:p>
            <w:pPr>
              <w:pStyle w:val="Compact"/>
              <w:jc w:val="right"/>
            </w:pPr>
            <w:r>
              <w:rPr>
                <w:rFonts w:ascii="Times New Roman" w:hAnsi="Times New Roman" w:cs="Times New Roman" w:eastAsia="Times New Roman"/>
                <w:sz w:val="22"/>
                <w:szCs w:val="22"/>
              </w:rPr>
              <w:t xml:space="preserve">1.77</w:t>
            </w:r>
          </w:p>
        </w:tc>
        <w:tc>
          <w:tcPr>
            <w:tcW w:type="dxa" w:w="800"/>
          </w:tcPr>
          <w:p>
            <w:pPr>
              <w:pStyle w:val="Compact"/>
              <w:jc w:val="right"/>
            </w:pPr>
            <w:r>
              <w:rPr>
                <w:rFonts w:ascii="Times New Roman" w:hAnsi="Times New Roman" w:cs="Times New Roman" w:eastAsia="Times New Roman"/>
                <w:sz w:val="22"/>
                <w:szCs w:val="22"/>
              </w:rPr>
              <w:t xml:space="preserve">2.48</w:t>
            </w:r>
          </w:p>
        </w:tc>
        <w:tc>
          <w:tcPr>
            <w:tcW w:type="dxa" w:w="800"/>
          </w:tcPr>
          <w:p>
            <w:pPr>
              <w:pStyle w:val="Compact"/>
              <w:jc w:val="right"/>
            </w:pPr>
            <w:r>
              <w:rPr>
                <w:rFonts w:ascii="Times New Roman" w:hAnsi="Times New Roman" w:cs="Times New Roman" w:eastAsia="Times New Roman"/>
                <w:sz w:val="22"/>
                <w:szCs w:val="22"/>
              </w:rPr>
              <w:t xml:space="preserve">2.63</w:t>
            </w:r>
          </w:p>
        </w:tc>
        <w:tc>
          <w:tcPr>
            <w:tcW w:type="dxa" w:w="800"/>
          </w:tcPr>
          <w:p>
            <w:pPr>
              <w:pStyle w:val="Compact"/>
              <w:jc w:val="right"/>
            </w:pPr>
            <w:r>
              <w:rPr>
                <w:b/>
                <w:bCs/>
                <w:rFonts w:ascii="Times New Roman" w:hAnsi="Times New Roman" w:cs="Times New Roman" w:eastAsia="Times New Roman"/>
                <w:sz w:val="22"/>
                <w:szCs w:val="22"/>
              </w:rPr>
              <w:t xml:space="preserve">2.83</w:t>
            </w:r>
          </w:p>
        </w:tc>
        <w:tc>
          <w:tcPr>
            <w:tcW w:type="dxa" w:w="800"/>
          </w:tcPr>
          <w:p>
            <w:pPr>
              <w:pStyle w:val="Compact"/>
              <w:jc w:val="right"/>
            </w:pPr>
            <w:r>
              <w:rPr>
                <w:rFonts w:ascii="Times New Roman" w:hAnsi="Times New Roman" w:cs="Times New Roman" w:eastAsia="Times New Roman"/>
                <w:sz w:val="22"/>
                <w:szCs w:val="22"/>
              </w:rPr>
              <w:t xml:space="preserve">2.59</w:t>
            </w:r>
          </w:p>
        </w:tc>
        <w:tc>
          <w:tcPr>
            <w:tcW w:type="dxa" w:w="800"/>
          </w:tcPr>
          <w:p>
            <w:pPr>
              <w:pStyle w:val="Compact"/>
              <w:jc w:val="right"/>
            </w:pPr>
            <w:r>
              <w:rPr>
                <w:rFonts w:ascii="Times New Roman" w:hAnsi="Times New Roman" w:cs="Times New Roman" w:eastAsia="Times New Roman"/>
                <w:sz w:val="22"/>
                <w:szCs w:val="22"/>
              </w:rPr>
              <w:t xml:space="preserve">2.73</w:t>
            </w:r>
          </w:p>
        </w:tc>
        <w:tc>
          <w:tcPr>
            <w:tcW w:type="dxa" w:w="1160"/>
          </w:tcPr>
          <w:p>
            <w:pPr>
              <w:pStyle w:val="Compact"/>
              <w:jc w:val="right"/>
            </w:pPr>
            <w:r>
              <w:rPr>
                <w:rFonts w:ascii="Times New Roman" w:hAnsi="Times New Roman" w:cs="Times New Roman" w:eastAsia="Times New Roman"/>
                <w:sz w:val="22"/>
                <w:szCs w:val="22"/>
              </w:rPr>
              <w:t xml:space="preserve">+0.35</w:t>
            </w:r>
          </w:p>
        </w:tc>
      </w:tr>
      <w:tr>
        <w:tc>
          <w:tcPr>
            <w:tcW w:type="dxa" w:w="1400"/>
          </w:tcPr>
          <w:p>
            <w:pPr>
              <w:pStyle w:val="Compact"/>
            </w:pPr>
            <w:r>
              <w:rPr>
                <w:rFonts w:ascii="Times New Roman" w:hAnsi="Times New Roman" w:cs="Times New Roman" w:eastAsia="Times New Roman"/>
                <w:sz w:val="22"/>
                <w:szCs w:val="22"/>
              </w:rPr>
              <w:t xml:space="preserve">Keckley</w:t>
            </w:r>
          </w:p>
        </w:tc>
        <w:tc>
          <w:tcPr>
            <w:tcW w:type="dxa" w:w="1100"/>
          </w:tcPr>
          <w:p>
            <w:pPr>
              <w:pStyle w:val="Compact"/>
              <w:jc w:val="right"/>
            </w:pPr>
            <w:r>
              <w:rPr>
                <w:rFonts w:ascii="Times New Roman" w:hAnsi="Times New Roman" w:cs="Times New Roman" w:eastAsia="Times New Roman"/>
                <w:sz w:val="22"/>
                <w:szCs w:val="22"/>
              </w:rPr>
              <w:t xml:space="preserve">58,742 (~76K)</w:t>
            </w:r>
          </w:p>
        </w:tc>
        <w:tc>
          <w:tcPr>
            <w:tcW w:type="dxa" w:w="900"/>
          </w:tcPr>
          <w:p>
            <w:pPr>
              <w:pStyle w:val="Compact"/>
              <w:jc w:val="right"/>
            </w:pPr>
            <w:r>
              <w:rPr>
                <w:rFonts w:ascii="Times New Roman" w:hAnsi="Times New Roman" w:cs="Times New Roman" w:eastAsia="Times New Roman"/>
                <w:sz w:val="22"/>
                <w:szCs w:val="22"/>
              </w:rPr>
              <w:t xml:space="preserve">~11×</w:t>
            </w:r>
          </w:p>
        </w:tc>
        <w:tc>
          <w:tcPr>
            <w:tcW w:type="dxa" w:w="800"/>
          </w:tcPr>
          <w:p>
            <w:pPr>
              <w:pStyle w:val="Compact"/>
              <w:jc w:val="right"/>
            </w:pPr>
            <w:r>
              <w:rPr>
                <w:rFonts w:ascii="Times New Roman" w:hAnsi="Times New Roman" w:cs="Times New Roman" w:eastAsia="Times New Roman"/>
                <w:sz w:val="22"/>
                <w:szCs w:val="22"/>
              </w:rPr>
              <w:t xml:space="preserve">1.84</w:t>
            </w:r>
          </w:p>
        </w:tc>
        <w:tc>
          <w:tcPr>
            <w:tcW w:type="dxa" w:w="800"/>
          </w:tcPr>
          <w:p>
            <w:pPr>
              <w:pStyle w:val="Compact"/>
              <w:jc w:val="right"/>
            </w:pPr>
            <w:r>
              <w:rPr>
                <w:rFonts w:ascii="Times New Roman" w:hAnsi="Times New Roman" w:cs="Times New Roman" w:eastAsia="Times New Roman"/>
                <w:sz w:val="22"/>
                <w:szCs w:val="22"/>
              </w:rPr>
              <w:t xml:space="preserve">2.43</w:t>
            </w:r>
          </w:p>
        </w:tc>
        <w:tc>
          <w:tcPr>
            <w:tcW w:type="dxa" w:w="800"/>
          </w:tcPr>
          <w:p>
            <w:pPr>
              <w:pStyle w:val="Compact"/>
              <w:jc w:val="right"/>
            </w:pPr>
            <w:r>
              <w:rPr>
                <w:rFonts w:ascii="Times New Roman" w:hAnsi="Times New Roman" w:cs="Times New Roman" w:eastAsia="Times New Roman"/>
                <w:sz w:val="22"/>
                <w:szCs w:val="22"/>
              </w:rPr>
              <w:t xml:space="preserve">2.39</w:t>
            </w:r>
          </w:p>
        </w:tc>
        <w:tc>
          <w:tcPr>
            <w:tcW w:type="dxa" w:w="800"/>
          </w:tcPr>
          <w:p>
            <w:pPr>
              <w:pStyle w:val="Compact"/>
              <w:jc w:val="right"/>
            </w:pPr>
            <w:r>
              <w:rPr>
                <w:b/>
                <w:bCs/>
                <w:rFonts w:ascii="Times New Roman" w:hAnsi="Times New Roman" w:cs="Times New Roman" w:eastAsia="Times New Roman"/>
                <w:sz w:val="22"/>
                <w:szCs w:val="22"/>
              </w:rPr>
              <w:t xml:space="preserve">2.50</w:t>
            </w:r>
          </w:p>
        </w:tc>
        <w:tc>
          <w:tcPr>
            <w:tcW w:type="dxa" w:w="800"/>
          </w:tcPr>
          <w:p>
            <w:pPr>
              <w:pStyle w:val="Compact"/>
              <w:jc w:val="right"/>
            </w:pPr>
            <w:r>
              <w:rPr>
                <w:rFonts w:ascii="Times New Roman" w:hAnsi="Times New Roman" w:cs="Times New Roman" w:eastAsia="Times New Roman"/>
                <w:sz w:val="22"/>
                <w:szCs w:val="22"/>
              </w:rPr>
              <w:t xml:space="preserve">2.44</w:t>
            </w:r>
          </w:p>
        </w:tc>
        <w:tc>
          <w:tcPr>
            <w:tcW w:type="dxa" w:w="800"/>
          </w:tcPr>
          <w:p>
            <w:pPr>
              <w:pStyle w:val="Compact"/>
              <w:jc w:val="right"/>
            </w:pPr>
            <w:r>
              <w:rPr>
                <w:rFonts w:ascii="Times New Roman" w:hAnsi="Times New Roman" w:cs="Times New Roman" w:eastAsia="Times New Roman"/>
                <w:sz w:val="22"/>
                <w:szCs w:val="22"/>
              </w:rPr>
              <w:t xml:space="preserve">2.49</w:t>
            </w:r>
          </w:p>
        </w:tc>
        <w:tc>
          <w:tcPr>
            <w:tcW w:type="dxa" w:w="1160"/>
          </w:tcPr>
          <w:p>
            <w:pPr>
              <w:pStyle w:val="Compact"/>
              <w:jc w:val="right"/>
            </w:pPr>
            <w:r>
              <w:rPr>
                <w:rFonts w:ascii="Times New Roman" w:hAnsi="Times New Roman" w:cs="Times New Roman" w:eastAsia="Times New Roman"/>
                <w:sz w:val="22"/>
                <w:szCs w:val="22"/>
              </w:rPr>
              <w:t xml:space="preserve">+0.07</w:t>
            </w:r>
          </w:p>
        </w:tc>
      </w:tr>
      <w:tr>
        <w:tc>
          <w:tcPr>
            <w:tcW w:type="dxa" w:w="1400"/>
          </w:tcPr>
          <w:p>
            <w:pPr>
              <w:pStyle w:val="Compact"/>
            </w:pPr>
            <w:r>
              <w:rPr>
                <w:rFonts w:ascii="Times New Roman" w:hAnsi="Times New Roman" w:cs="Times New Roman" w:eastAsia="Times New Roman"/>
                <w:sz w:val="22"/>
                <w:szCs w:val="22"/>
              </w:rPr>
              <w:t xml:space="preserve">Yung Wing</w:t>
            </w:r>
          </w:p>
        </w:tc>
        <w:tc>
          <w:tcPr>
            <w:tcW w:type="dxa" w:w="1100"/>
          </w:tcPr>
          <w:p>
            <w:pPr>
              <w:pStyle w:val="Compact"/>
              <w:jc w:val="right"/>
            </w:pPr>
            <w:r>
              <w:rPr>
                <w:rFonts w:ascii="Times New Roman" w:hAnsi="Times New Roman" w:cs="Times New Roman" w:eastAsia="Times New Roman"/>
                <w:sz w:val="22"/>
                <w:szCs w:val="22"/>
              </w:rPr>
              <w:t xml:space="preserve">66,459 (~86K)</w:t>
            </w:r>
          </w:p>
        </w:tc>
        <w:tc>
          <w:tcPr>
            <w:tcW w:type="dxa" w:w="900"/>
          </w:tcPr>
          <w:p>
            <w:pPr>
              <w:pStyle w:val="Compact"/>
              <w:jc w:val="right"/>
            </w:pPr>
            <w:r>
              <w:rPr>
                <w:rFonts w:ascii="Times New Roman" w:hAnsi="Times New Roman" w:cs="Times New Roman" w:eastAsia="Times New Roman"/>
                <w:sz w:val="22"/>
                <w:szCs w:val="22"/>
              </w:rPr>
              <w:t xml:space="preserve">~13×</w:t>
            </w:r>
          </w:p>
        </w:tc>
        <w:tc>
          <w:tcPr>
            <w:tcW w:type="dxa" w:w="800"/>
          </w:tcPr>
          <w:p>
            <w:pPr>
              <w:pStyle w:val="Compact"/>
              <w:jc w:val="right"/>
            </w:pPr>
            <w:r>
              <w:rPr>
                <w:rFonts w:ascii="Times New Roman" w:hAnsi="Times New Roman" w:cs="Times New Roman" w:eastAsia="Times New Roman"/>
                <w:sz w:val="22"/>
                <w:szCs w:val="22"/>
              </w:rPr>
              <w:t xml:space="preserve">1.88</w:t>
            </w:r>
          </w:p>
        </w:tc>
        <w:tc>
          <w:tcPr>
            <w:tcW w:type="dxa" w:w="800"/>
          </w:tcPr>
          <w:p>
            <w:pPr>
              <w:pStyle w:val="Compact"/>
              <w:jc w:val="right"/>
            </w:pPr>
            <w:r>
              <w:rPr>
                <w:rFonts w:ascii="Times New Roman" w:hAnsi="Times New Roman" w:cs="Times New Roman" w:eastAsia="Times New Roman"/>
                <w:sz w:val="22"/>
                <w:szCs w:val="22"/>
              </w:rPr>
              <w:t xml:space="preserve">2.22</w:t>
            </w:r>
          </w:p>
        </w:tc>
        <w:tc>
          <w:tcPr>
            <w:tcW w:type="dxa" w:w="800"/>
          </w:tcPr>
          <w:p>
            <w:pPr>
              <w:pStyle w:val="Compact"/>
              <w:jc w:val="right"/>
            </w:pPr>
            <w:r>
              <w:rPr>
                <w:rFonts w:ascii="Times New Roman" w:hAnsi="Times New Roman" w:cs="Times New Roman" w:eastAsia="Times New Roman"/>
                <w:sz w:val="22"/>
                <w:szCs w:val="22"/>
              </w:rPr>
              <w:t xml:space="preserve">2.13</w:t>
            </w:r>
          </w:p>
        </w:tc>
        <w:tc>
          <w:tcPr>
            <w:tcW w:type="dxa" w:w="800"/>
          </w:tcPr>
          <w:p>
            <w:pPr>
              <w:pStyle w:val="Compact"/>
              <w:jc w:val="right"/>
            </w:pPr>
            <w:r>
              <w:rPr>
                <w:rFonts w:ascii="Times New Roman" w:hAnsi="Times New Roman" w:cs="Times New Roman" w:eastAsia="Times New Roman"/>
                <w:sz w:val="22"/>
                <w:szCs w:val="22"/>
              </w:rPr>
              <w:t xml:space="preserve">2.42</w:t>
            </w:r>
          </w:p>
        </w:tc>
        <w:tc>
          <w:tcPr>
            <w:tcW w:type="dxa" w:w="800"/>
          </w:tcPr>
          <w:p>
            <w:pPr>
              <w:pStyle w:val="Compact"/>
              <w:jc w:val="right"/>
            </w:pPr>
            <w:r>
              <w:rPr>
                <w:rFonts w:ascii="Times New Roman" w:hAnsi="Times New Roman" w:cs="Times New Roman" w:eastAsia="Times New Roman"/>
                <w:sz w:val="22"/>
                <w:szCs w:val="22"/>
              </w:rPr>
              <w:t xml:space="preserve">2.40</w:t>
            </w:r>
          </w:p>
        </w:tc>
        <w:tc>
          <w:tcPr>
            <w:tcW w:type="dxa" w:w="800"/>
          </w:tcPr>
          <w:p>
            <w:pPr>
              <w:pStyle w:val="Compact"/>
              <w:jc w:val="right"/>
            </w:pPr>
            <w:r>
              <w:rPr>
                <w:b/>
                <w:bCs/>
                <w:rFonts w:ascii="Times New Roman" w:hAnsi="Times New Roman" w:cs="Times New Roman" w:eastAsia="Times New Roman"/>
                <w:sz w:val="22"/>
                <w:szCs w:val="22"/>
              </w:rPr>
              <w:t xml:space="preserve">2.50</w:t>
            </w:r>
          </w:p>
        </w:tc>
        <w:tc>
          <w:tcPr>
            <w:tcW w:type="dxa" w:w="1160"/>
          </w:tcPr>
          <w:p>
            <w:pPr>
              <w:pStyle w:val="Compact"/>
              <w:jc w:val="right"/>
            </w:pPr>
            <w:r>
              <w:rPr>
                <w:rFonts w:ascii="Times New Roman" w:hAnsi="Times New Roman" w:cs="Times New Roman" w:eastAsia="Times New Roman"/>
                <w:sz w:val="22"/>
                <w:szCs w:val="22"/>
              </w:rPr>
              <w:t xml:space="preserve">+0.20</w:t>
            </w:r>
          </w:p>
        </w:tc>
      </w:tr>
      <w:tr>
        <w:tc>
          <w:tcPr>
            <w:tcW w:type="dxa" w:w="1400"/>
          </w:tcPr>
          <w:p>
            <w:pPr>
              <w:pStyle w:val="Compact"/>
            </w:pPr>
            <w:r>
              <w:rPr>
                <w:b/>
                <w:bCs/>
                <w:rFonts w:ascii="Times New Roman" w:hAnsi="Times New Roman" w:cs="Times New Roman" w:eastAsia="Times New Roman"/>
                <w:sz w:val="22"/>
                <w:szCs w:val="22"/>
              </w:rPr>
              <w:t xml:space="preserve">Mean</w:t>
            </w:r>
          </w:p>
        </w:tc>
        <w:tc>
          <w:tcPr>
            <w:tcW w:type="dxa" w:w="1100"/>
          </w:tcPr>
          <w:p>
            <w:pPr>
              <w:pStyle w:val="Compact"/>
            </w:pPr>
          </w:p>
        </w:tc>
        <w:tc>
          <w:tcPr>
            <w:tcW w:type="dxa" w:w="900"/>
          </w:tcPr>
          <w:p>
            <w:pPr>
              <w:pStyle w:val="Compact"/>
              <w:jc w:val="right"/>
            </w:pPr>
            <w:r>
              <w:rPr>
                <w:b/>
                <w:bCs/>
                <w:rFonts w:ascii="Times New Roman" w:hAnsi="Times New Roman" w:cs="Times New Roman" w:eastAsia="Times New Roman"/>
                <w:sz w:val="22"/>
                <w:szCs w:val="22"/>
              </w:rPr>
              <w:t xml:space="preserve">~25×</w:t>
            </w:r>
          </w:p>
        </w:tc>
        <w:tc>
          <w:tcPr>
            <w:tcW w:type="dxa" w:w="800"/>
          </w:tcPr>
          <w:p>
            <w:pPr>
              <w:pStyle w:val="Compact"/>
              <w:jc w:val="right"/>
            </w:pPr>
            <w:r>
              <w:rPr>
                <w:b/>
                <w:bCs/>
                <w:rFonts w:ascii="Times New Roman" w:hAnsi="Times New Roman" w:cs="Times New Roman" w:eastAsia="Times New Roman"/>
                <w:sz w:val="22"/>
                <w:szCs w:val="22"/>
              </w:rPr>
              <w:t xml:space="preserve">1.55</w:t>
            </w:r>
          </w:p>
        </w:tc>
        <w:tc>
          <w:tcPr>
            <w:tcW w:type="dxa" w:w="800"/>
          </w:tcPr>
          <w:p>
            <w:pPr>
              <w:pStyle w:val="Compact"/>
              <w:jc w:val="right"/>
            </w:pPr>
            <w:r>
              <w:rPr>
                <w:b/>
                <w:bCs/>
                <w:rFonts w:ascii="Times New Roman" w:hAnsi="Times New Roman" w:cs="Times New Roman" w:eastAsia="Times New Roman"/>
                <w:sz w:val="22"/>
                <w:szCs w:val="22"/>
              </w:rPr>
              <w:t xml:space="preserve">2.23</w:t>
            </w:r>
          </w:p>
        </w:tc>
        <w:tc>
          <w:tcPr>
            <w:tcW w:type="dxa" w:w="800"/>
          </w:tcPr>
          <w:p>
            <w:pPr>
              <w:pStyle w:val="Compact"/>
              <w:jc w:val="right"/>
            </w:pPr>
            <w:r>
              <w:rPr>
                <w:b/>
                <w:bCs/>
                <w:rFonts w:ascii="Times New Roman" w:hAnsi="Times New Roman" w:cs="Times New Roman" w:eastAsia="Times New Roman"/>
                <w:sz w:val="22"/>
                <w:szCs w:val="22"/>
              </w:rPr>
              <w:t xml:space="preserve">2.35</w:t>
            </w:r>
          </w:p>
        </w:tc>
        <w:tc>
          <w:tcPr>
            <w:tcW w:type="dxa" w:w="800"/>
          </w:tcPr>
          <w:p>
            <w:pPr>
              <w:pStyle w:val="Compact"/>
              <w:jc w:val="right"/>
            </w:pPr>
            <w:r>
              <w:rPr>
                <w:b/>
                <w:bCs/>
                <w:rFonts w:ascii="Times New Roman" w:hAnsi="Times New Roman" w:cs="Times New Roman" w:eastAsia="Times New Roman"/>
                <w:sz w:val="22"/>
                <w:szCs w:val="22"/>
              </w:rPr>
              <w:t xml:space="preserve">2.45</w:t>
            </w:r>
          </w:p>
        </w:tc>
        <w:tc>
          <w:tcPr>
            <w:tcW w:type="dxa" w:w="800"/>
          </w:tcPr>
          <w:p>
            <w:pPr>
              <w:pStyle w:val="Compact"/>
              <w:jc w:val="right"/>
            </w:pPr>
            <w:r>
              <w:rPr>
                <w:b/>
                <w:bCs/>
                <w:rFonts w:ascii="Times New Roman" w:hAnsi="Times New Roman" w:cs="Times New Roman" w:eastAsia="Times New Roman"/>
                <w:sz w:val="22"/>
                <w:szCs w:val="22"/>
              </w:rPr>
              <w:t xml:space="preserve">2.44</w:t>
            </w:r>
          </w:p>
        </w:tc>
        <w:tc>
          <w:tcPr>
            <w:tcW w:type="dxa" w:w="800"/>
          </w:tcPr>
          <w:p>
            <w:pPr>
              <w:pStyle w:val="Compact"/>
              <w:jc w:val="right"/>
            </w:pPr>
            <w:r>
              <w:rPr>
                <w:b/>
                <w:bCs/>
                <w:rFonts w:ascii="Times New Roman" w:hAnsi="Times New Roman" w:cs="Times New Roman" w:eastAsia="Times New Roman"/>
                <w:sz w:val="22"/>
                <w:szCs w:val="22"/>
              </w:rPr>
              <w:t xml:space="preserve">2.59</w:t>
            </w:r>
          </w:p>
        </w:tc>
        <w:tc>
          <w:tcPr>
            <w:tcW w:type="dxa" w:w="1160"/>
          </w:tcPr>
          <w:p>
            <w:pPr>
              <w:pStyle w:val="Compact"/>
              <w:jc w:val="right"/>
            </w:pPr>
            <w:r>
              <w:rPr>
                <w:b/>
                <w:bCs/>
                <w:rFonts w:ascii="Times New Roman" w:hAnsi="Times New Roman" w:cs="Times New Roman" w:eastAsia="Times New Roman"/>
                <w:sz w:val="22"/>
                <w:szCs w:val="22"/>
              </w:rPr>
              <w:t xml:space="preserve">+0.22</w:t>
            </w:r>
          </w:p>
        </w:tc>
      </w:tr>
    </w:tbl>
    <w:p>
      <w:pPr>
        <w:pStyle w:val="BodyText"/>
      </w:pPr>
      <w:r>
        <w:rPr>
          <w:b/>
          <w:bCs/>
          <w:rFonts w:ascii="Times New Roman" w:hAnsi="Times New Roman" w:cs="Times New Roman" w:eastAsia="Times New Roman"/>
          <w:sz w:val="22"/>
          <w:szCs w:val="22"/>
        </w:rPr>
        <w:t xml:space="preserve">All 9 low-baseline subjects show positive lift across every condition.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Spec recovers 75% of the corpus’s lift at ~25× compression on average. Hamerton (smallest corpus) is the boundary case where Spec exceeds the raw corpus; Ebers (lowest baseline) is where the corpus retains its largest edge over Spec. Both are expanded in</w:t>
      </w:r>
      <w:r>
        <w:rPr>
          <w:rFonts w:ascii="Times New Roman" w:hAnsi="Times New Roman" w:cs="Times New Roman" w:eastAsia="Times New Roman"/>
          <w:sz w:val="22"/>
          <w:szCs w:val="22"/>
        </w:rPr>
        <w:t xml:space="preserve"> </w:t>
      </w:r>
      <w:hyperlink w:anchor="sec-4-2-1">
        <w:r>
          <w:rPr>
            <w:rStyle w:val="Hyperlink"/>
            <w:rFonts w:ascii="Times New Roman" w:hAnsi="Times New Roman" w:cs="Times New Roman" w:eastAsia="Times New Roman"/>
            <w:sz w:val="22"/>
            <w:szCs w:val="22"/>
          </w:rPr>
          <w:t xml:space="preserve">§4.2.1</w:t>
        </w:r>
      </w:hyperlink>
      <w:r>
        <w:rPr>
          <w:rFonts w:ascii="Times New Roman" w:hAnsi="Times New Roman" w:cs="Times New Roman" w:eastAsia="Times New Roman"/>
          <w:sz w:val="22"/>
          <w:szCs w:val="22"/>
        </w:rPr>
        <w:t xml:space="preserve">.</w:t>
      </w:r>
    </w:p>
    <w:bookmarkEnd w:id="114"/>
    <w:bookmarkStart w:id="121" w:name="sec-4-2-1"/>
    <w:p>
      <w:pPr>
        <w:pStyle w:val="Heading3"/>
      </w:pPr>
      <w:r>
        <w:rPr>
          <w:rFonts w:ascii="Times New Roman" w:hAnsi="Times New Roman" w:cs="Times New Roman" w:eastAsia="Times New Roman"/>
          <w:sz w:val="26"/>
          <w:szCs w:val="26"/>
        </w:rPr>
        <w:t xml:space="preserve">4.2.1 Per-question improvement rate</w:t>
      </w:r>
    </w:p>
    <w:p>
      <w:pPr>
        <w:pStyle w:val="FirstParagraph"/>
      </w:pPr>
      <w:r>
        <w:rPr>
          <w:b/>
          <w:bCs/>
          <w:rFonts w:ascii="Times New Roman" w:hAnsi="Times New Roman" w:cs="Times New Roman" w:eastAsia="Times New Roman"/>
          <w:sz w:val="22"/>
          <w:szCs w:val="22"/>
        </w:rPr>
        <w:t xml:space="preserve">On the 9 low-baseline subjects, 7 of every 10 questions improve with the Spec alone (~7K tokens).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That is within 8 percentage points of the raw corpus’s improvement rate (78.3%, at ~163K tokens). The compression story holds at the per-question level: structured context produces a similar improvement rate to raw corpus context at roughly ~25× less context served.</w:t>
      </w:r>
    </w:p>
    <w:p>
      <w:pPr>
        <w:pStyle w:val="BodyText"/>
      </w:pPr>
      <w:r>
        <w:rPr>
          <w:rFonts w:ascii="Times New Roman" w:hAnsi="Times New Roman" w:cs="Times New Roman" w:eastAsia="Times New Roman"/>
          <w:sz w:val="22"/>
          <w:szCs w:val="22"/>
        </w:rPr>
        <w:t xml:space="preserve">The aggregate mean score blends judge variability with response quality. A cleaner unit: out of N individual questions, how many does each condition improve over the No-Context Baseline? Each question either improves, ties, or worsens when the condition’s context is added. We report three numbers per condition: the improvement rate, the worsening rate, and the median magnitude of improvement among improved questions (with median worsening magnitude as a sanity check).</w:t>
      </w:r>
    </w:p>
    <w:p>
      <w:pPr>
        <w:pStyle w:val="BodyText"/>
      </w:pPr>
      <w:r>
        <w:rPr>
          <w:b/>
          <w:bCs/>
          <w:rFonts w:ascii="Times New Roman" w:hAnsi="Times New Roman" w:cs="Times New Roman" w:eastAsia="Times New Roman"/>
          <w:sz w:val="22"/>
          <w:szCs w:val="22"/>
        </w:rPr>
        <w:t xml:space="preserve">Low-baseline band (9 subjects, 351 questions, 5-judge primary per-question means).</w:t>
      </w:r>
    </w:p>
    <w:tbl>
      <w:tblPr>
        <w:tblStyle w:val="Table"/>
        <w:tblW w:type="dxa" w:w="9360"/>
        <w:tblLayout w:type="fixed"/>
        <w:tblLook w:firstRow="1" w:lastRow="0" w:firstColumn="0" w:lastColumn="0" w:noHBand="0" w:noVBand="0" w:val="0020"/>
      </w:tblPr>
      <w:tblGrid>
        <w:gridCol w:w="1800"/>
        <w:gridCol w:w="1100"/>
        <w:gridCol w:w="800"/>
        <w:gridCol w:w="600"/>
        <w:gridCol w:w="800"/>
        <w:gridCol w:w="1100"/>
        <w:gridCol w:w="1480"/>
        <w:gridCol w:w="1680"/>
      </w:tblGrid>
      <w:tr>
        <w:trPr>
          <w:tblHeader w:val="on"/>
        </w:trPr>
        <w:tc>
          <w:tcPr>
            <w:tcW w:type="dxa" w:w="1800"/>
          </w:tcPr>
          <w:p>
            <w:pPr>
              <w:pStyle w:val="Compact"/>
            </w:pPr>
            <w:r>
              <w:rPr>
                <w:rFonts w:ascii="Times New Roman" w:hAnsi="Times New Roman" w:cs="Times New Roman" w:eastAsia="Times New Roman"/>
                <w:sz w:val="22"/>
                <w:szCs w:val="22"/>
              </w:rPr>
              <w:t xml:space="preserve">Condition vs. baseline</w:t>
            </w:r>
          </w:p>
        </w:tc>
        <w:tc>
          <w:tcPr>
            <w:tcW w:type="dxa" w:w="1100"/>
          </w:tcPr>
          <w:p>
            <w:pPr>
              <w:pStyle w:val="Compact"/>
            </w:pPr>
            <w:r>
              <w:rPr>
                <w:rFonts w:ascii="Times New Roman" w:hAnsi="Times New Roman" w:cs="Times New Roman" w:eastAsia="Times New Roman"/>
                <w:sz w:val="22"/>
                <w:szCs w:val="22"/>
              </w:rPr>
              <w:t xml:space="preserve">Approx. context</w:t>
            </w:r>
          </w:p>
        </w:tc>
        <w:tc>
          <w:tcPr>
            <w:tcW w:type="dxa" w:w="800"/>
          </w:tcPr>
          <w:p>
            <w:pPr>
              <w:pStyle w:val="Compact"/>
              <w:jc w:val="right"/>
            </w:pPr>
            <w:r>
              <w:rPr>
                <w:rFonts w:ascii="Times New Roman" w:hAnsi="Times New Roman" w:cs="Times New Roman" w:eastAsia="Times New Roman"/>
                <w:sz w:val="22"/>
                <w:szCs w:val="22"/>
              </w:rPr>
              <w:t xml:space="preserve">Improved</w:t>
            </w:r>
          </w:p>
        </w:tc>
        <w:tc>
          <w:tcPr>
            <w:tcW w:type="dxa" w:w="600"/>
          </w:tcPr>
          <w:p>
            <w:pPr>
              <w:pStyle w:val="Compact"/>
              <w:jc w:val="right"/>
            </w:pPr>
            <w:r>
              <w:rPr>
                <w:rFonts w:ascii="Times New Roman" w:hAnsi="Times New Roman" w:cs="Times New Roman" w:eastAsia="Times New Roman"/>
                <w:sz w:val="22"/>
                <w:szCs w:val="22"/>
              </w:rPr>
              <w:t xml:space="preserve">Tied</w:t>
            </w:r>
          </w:p>
        </w:tc>
        <w:tc>
          <w:tcPr>
            <w:tcW w:type="dxa" w:w="800"/>
          </w:tcPr>
          <w:p>
            <w:pPr>
              <w:pStyle w:val="Compact"/>
              <w:jc w:val="right"/>
            </w:pPr>
            <w:r>
              <w:rPr>
                <w:rFonts w:ascii="Times New Roman" w:hAnsi="Times New Roman" w:cs="Times New Roman" w:eastAsia="Times New Roman"/>
                <w:sz w:val="22"/>
                <w:szCs w:val="22"/>
              </w:rPr>
              <w:t xml:space="preserve">Worse</w:t>
            </w:r>
          </w:p>
        </w:tc>
        <w:tc>
          <w:tcPr>
            <w:tcW w:type="dxa" w:w="1100"/>
          </w:tcPr>
          <w:p>
            <w:pPr>
              <w:pStyle w:val="Compact"/>
              <w:jc w:val="right"/>
            </w:pPr>
            <w:r>
              <w:rPr>
                <w:rFonts w:ascii="Times New Roman" w:hAnsi="Times New Roman" w:cs="Times New Roman" w:eastAsia="Times New Roman"/>
                <w:sz w:val="22"/>
                <w:szCs w:val="22"/>
              </w:rPr>
              <w:t xml:space="preserve">Improvement rate</w:t>
            </w:r>
          </w:p>
        </w:tc>
        <w:tc>
          <w:tcPr>
            <w:tcW w:type="dxa" w:w="1480"/>
          </w:tcPr>
          <w:p>
            <w:pPr>
              <w:pStyle w:val="Compact"/>
              <w:jc w:val="right"/>
            </w:pPr>
            <w:r>
              <w:rPr>
                <w:rFonts w:ascii="Times New Roman" w:hAnsi="Times New Roman" w:cs="Times New Roman" w:eastAsia="Times New Roman"/>
                <w:sz w:val="22"/>
                <w:szCs w:val="22"/>
              </w:rPr>
              <w:t xml:space="preserve">Median Δ when improved</w:t>
            </w:r>
          </w:p>
        </w:tc>
        <w:tc>
          <w:tcPr>
            <w:tcW w:type="dxa" w:w="1680"/>
          </w:tcPr>
          <w:p>
            <w:pPr>
              <w:pStyle w:val="Compact"/>
              <w:jc w:val="right"/>
            </w:pPr>
            <w:r>
              <w:rPr>
                <w:rFonts w:ascii="Times New Roman" w:hAnsi="Times New Roman" w:cs="Times New Roman" w:eastAsia="Times New Roman"/>
                <w:sz w:val="22"/>
                <w:szCs w:val="22"/>
              </w:rPr>
              <w:t xml:space="preserve">Median Δ when worsened</w:t>
            </w:r>
          </w:p>
        </w:tc>
      </w:tr>
      <w:tr>
        <w:tc>
          <w:tcPr>
            <w:tcW w:type="dxa" w:w="1800"/>
          </w:tcPr>
          <w:p>
            <w:pPr>
              <w:pStyle w:val="Compact"/>
            </w:pPr>
            <w:r>
              <w:rPr>
                <w:b/>
                <w:bCs/>
                <w:rFonts w:ascii="Times New Roman" w:hAnsi="Times New Roman" w:cs="Times New Roman" w:eastAsia="Times New Roman"/>
                <w:sz w:val="22"/>
                <w:szCs w:val="22"/>
              </w:rPr>
              <w:t xml:space="preserve">Spec only</w:t>
            </w:r>
          </w:p>
        </w:tc>
        <w:tc>
          <w:tcPr>
            <w:tcW w:type="dxa" w:w="1100"/>
          </w:tcPr>
          <w:p>
            <w:pPr>
              <w:pStyle w:val="Compact"/>
            </w:pPr>
            <w:r>
              <w:rPr>
                <w:rFonts w:ascii="Times New Roman" w:hAnsi="Times New Roman" w:cs="Times New Roman" w:eastAsia="Times New Roman"/>
                <w:sz w:val="22"/>
                <w:szCs w:val="22"/>
              </w:rPr>
              <w:t xml:space="preserve">~7K tokens</w:t>
            </w:r>
          </w:p>
        </w:tc>
        <w:tc>
          <w:tcPr>
            <w:tcW w:type="dxa" w:w="800"/>
          </w:tcPr>
          <w:p>
            <w:pPr>
              <w:pStyle w:val="Compact"/>
              <w:jc w:val="right"/>
            </w:pPr>
            <w:r>
              <w:rPr>
                <w:rFonts w:ascii="Times New Roman" w:hAnsi="Times New Roman" w:cs="Times New Roman" w:eastAsia="Times New Roman"/>
                <w:sz w:val="22"/>
                <w:szCs w:val="22"/>
              </w:rPr>
              <w:t xml:space="preserve">249</w:t>
            </w:r>
          </w:p>
        </w:tc>
        <w:tc>
          <w:tcPr>
            <w:tcW w:type="dxa" w:w="600"/>
          </w:tcPr>
          <w:p>
            <w:pPr>
              <w:pStyle w:val="Compact"/>
              <w:jc w:val="right"/>
            </w:pPr>
            <w:r>
              <w:rPr>
                <w:rFonts w:ascii="Times New Roman" w:hAnsi="Times New Roman" w:cs="Times New Roman" w:eastAsia="Times New Roman"/>
                <w:sz w:val="22"/>
                <w:szCs w:val="22"/>
              </w:rPr>
              <w:t xml:space="preserve">49</w:t>
            </w:r>
          </w:p>
        </w:tc>
        <w:tc>
          <w:tcPr>
            <w:tcW w:type="dxa" w:w="800"/>
          </w:tcPr>
          <w:p>
            <w:pPr>
              <w:pStyle w:val="Compact"/>
              <w:jc w:val="right"/>
            </w:pPr>
            <w:r>
              <w:rPr>
                <w:rFonts w:ascii="Times New Roman" w:hAnsi="Times New Roman" w:cs="Times New Roman" w:eastAsia="Times New Roman"/>
                <w:sz w:val="22"/>
                <w:szCs w:val="22"/>
              </w:rPr>
              <w:t xml:space="preserve">53</w:t>
            </w:r>
          </w:p>
        </w:tc>
        <w:tc>
          <w:tcPr>
            <w:tcW w:type="dxa" w:w="1100"/>
          </w:tcPr>
          <w:p>
            <w:pPr>
              <w:pStyle w:val="Compact"/>
              <w:jc w:val="right"/>
            </w:pPr>
            <w:r>
              <w:rPr>
                <w:b/>
                <w:bCs/>
                <w:rFonts w:ascii="Times New Roman" w:hAnsi="Times New Roman" w:cs="Times New Roman" w:eastAsia="Times New Roman"/>
                <w:sz w:val="22"/>
                <w:szCs w:val="22"/>
              </w:rPr>
              <w:t xml:space="preserve">70.9%</w:t>
            </w:r>
          </w:p>
        </w:tc>
        <w:tc>
          <w:tcPr>
            <w:tcW w:type="dxa" w:w="1480"/>
          </w:tcPr>
          <w:p>
            <w:pPr>
              <w:pStyle w:val="Compact"/>
              <w:jc w:val="right"/>
            </w:pPr>
            <w:r>
              <w:rPr>
                <w:b/>
                <w:bCs/>
                <w:rFonts w:ascii="Times New Roman" w:hAnsi="Times New Roman" w:cs="Times New Roman" w:eastAsia="Times New Roman"/>
                <w:sz w:val="22"/>
                <w:szCs w:val="22"/>
              </w:rPr>
              <w:t xml:space="preserve">+1.00</w:t>
            </w:r>
          </w:p>
        </w:tc>
        <w:tc>
          <w:tcPr>
            <w:tcW w:type="dxa" w:w="1680"/>
          </w:tcPr>
          <w:p>
            <w:pPr>
              <w:pStyle w:val="Compact"/>
              <w:jc w:val="right"/>
            </w:pPr>
            <w:r>
              <w:rPr>
                <w:rFonts w:ascii="Times New Roman" w:hAnsi="Times New Roman" w:cs="Times New Roman" w:eastAsia="Times New Roman"/>
                <w:sz w:val="22"/>
                <w:szCs w:val="22"/>
              </w:rPr>
              <w:t xml:space="preserve">−0.40</w:t>
            </w:r>
          </w:p>
        </w:tc>
      </w:tr>
      <w:tr>
        <w:tc>
          <w:tcPr>
            <w:tcW w:type="dxa" w:w="1800"/>
          </w:tcPr>
          <w:p>
            <w:pPr>
              <w:pStyle w:val="Compact"/>
            </w:pPr>
            <w:r>
              <w:rPr>
                <w:rFonts w:ascii="Times New Roman" w:hAnsi="Times New Roman" w:cs="Times New Roman" w:eastAsia="Times New Roman"/>
                <w:sz w:val="22"/>
                <w:szCs w:val="22"/>
              </w:rPr>
              <w:t xml:space="preserve">All Facts</w:t>
            </w:r>
          </w:p>
        </w:tc>
        <w:tc>
          <w:tcPr>
            <w:tcW w:type="dxa" w:w="1100"/>
          </w:tcPr>
          <w:p>
            <w:pPr>
              <w:pStyle w:val="Compact"/>
            </w:pPr>
            <w:r>
              <w:rPr>
                <w:rFonts w:ascii="Times New Roman" w:hAnsi="Times New Roman" w:cs="Times New Roman" w:eastAsia="Times New Roman"/>
                <w:sz w:val="22"/>
                <w:szCs w:val="22"/>
              </w:rPr>
              <w:t xml:space="preserve">~10K tokens</w:t>
            </w:r>
          </w:p>
        </w:tc>
        <w:tc>
          <w:tcPr>
            <w:tcW w:type="dxa" w:w="800"/>
          </w:tcPr>
          <w:p>
            <w:pPr>
              <w:pStyle w:val="Compact"/>
              <w:jc w:val="right"/>
            </w:pPr>
            <w:r>
              <w:rPr>
                <w:rFonts w:ascii="Times New Roman" w:hAnsi="Times New Roman" w:cs="Times New Roman" w:eastAsia="Times New Roman"/>
                <w:sz w:val="22"/>
                <w:szCs w:val="22"/>
              </w:rPr>
              <w:t xml:space="preserve">256</w:t>
            </w:r>
          </w:p>
        </w:tc>
        <w:tc>
          <w:tcPr>
            <w:tcW w:type="dxa" w:w="600"/>
          </w:tcPr>
          <w:p>
            <w:pPr>
              <w:pStyle w:val="Compact"/>
              <w:jc w:val="right"/>
            </w:pPr>
            <w:r>
              <w:rPr>
                <w:rFonts w:ascii="Times New Roman" w:hAnsi="Times New Roman" w:cs="Times New Roman" w:eastAsia="Times New Roman"/>
                <w:sz w:val="22"/>
                <w:szCs w:val="22"/>
              </w:rPr>
              <w:t xml:space="preserve">44</w:t>
            </w:r>
          </w:p>
        </w:tc>
        <w:tc>
          <w:tcPr>
            <w:tcW w:type="dxa" w:w="800"/>
          </w:tcPr>
          <w:p>
            <w:pPr>
              <w:pStyle w:val="Compact"/>
              <w:jc w:val="right"/>
            </w:pPr>
            <w:r>
              <w:rPr>
                <w:rFonts w:ascii="Times New Roman" w:hAnsi="Times New Roman" w:cs="Times New Roman" w:eastAsia="Times New Roman"/>
                <w:sz w:val="22"/>
                <w:szCs w:val="22"/>
              </w:rPr>
              <w:t xml:space="preserve">51</w:t>
            </w:r>
          </w:p>
        </w:tc>
        <w:tc>
          <w:tcPr>
            <w:tcW w:type="dxa" w:w="1100"/>
          </w:tcPr>
          <w:p>
            <w:pPr>
              <w:pStyle w:val="Compact"/>
              <w:jc w:val="right"/>
            </w:pPr>
            <w:r>
              <w:rPr>
                <w:rFonts w:ascii="Times New Roman" w:hAnsi="Times New Roman" w:cs="Times New Roman" w:eastAsia="Times New Roman"/>
                <w:sz w:val="22"/>
                <w:szCs w:val="22"/>
              </w:rPr>
              <w:t xml:space="preserve">72.9%</w:t>
            </w:r>
          </w:p>
        </w:tc>
        <w:tc>
          <w:tcPr>
            <w:tcW w:type="dxa" w:w="1480"/>
          </w:tcPr>
          <w:p>
            <w:pPr>
              <w:pStyle w:val="Compact"/>
              <w:jc w:val="right"/>
            </w:pPr>
            <w:r>
              <w:rPr>
                <w:rFonts w:ascii="Times New Roman" w:hAnsi="Times New Roman" w:cs="Times New Roman" w:eastAsia="Times New Roman"/>
                <w:sz w:val="22"/>
                <w:szCs w:val="22"/>
              </w:rPr>
              <w:t xml:space="preserve">+1.00</w:t>
            </w:r>
          </w:p>
        </w:tc>
        <w:tc>
          <w:tcPr>
            <w:tcW w:type="dxa" w:w="1680"/>
          </w:tcPr>
          <w:p>
            <w:pPr>
              <w:pStyle w:val="Compact"/>
              <w:jc w:val="right"/>
            </w:pPr>
            <w:r>
              <w:rPr>
                <w:rFonts w:ascii="Times New Roman" w:hAnsi="Times New Roman" w:cs="Times New Roman" w:eastAsia="Times New Roman"/>
                <w:sz w:val="22"/>
                <w:szCs w:val="22"/>
              </w:rPr>
              <w:t xml:space="preserve">−0.40</w:t>
            </w:r>
          </w:p>
        </w:tc>
      </w:tr>
      <w:tr>
        <w:tc>
          <w:tcPr>
            <w:tcW w:type="dxa" w:w="1800"/>
          </w:tcPr>
          <w:p>
            <w:pPr>
              <w:pStyle w:val="Compact"/>
            </w:pPr>
            <w:r>
              <w:rPr>
                <w:rFonts w:ascii="Times New Roman" w:hAnsi="Times New Roman" w:cs="Times New Roman" w:eastAsia="Times New Roman"/>
                <w:sz w:val="22"/>
                <w:szCs w:val="22"/>
              </w:rPr>
              <w:t xml:space="preserve">Raw corpus</w:t>
            </w:r>
          </w:p>
        </w:tc>
        <w:tc>
          <w:tcPr>
            <w:tcW w:type="dxa" w:w="1100"/>
          </w:tcPr>
          <w:p>
            <w:pPr>
              <w:pStyle w:val="Compact"/>
            </w:pPr>
            <w:r>
              <w:rPr>
                <w:rFonts w:ascii="Times New Roman" w:hAnsi="Times New Roman" w:cs="Times New Roman" w:eastAsia="Times New Roman"/>
                <w:sz w:val="22"/>
                <w:szCs w:val="22"/>
              </w:rPr>
              <w:t xml:space="preserve">~163K mean (33K–549K)</w:t>
            </w:r>
          </w:p>
        </w:tc>
        <w:tc>
          <w:tcPr>
            <w:tcW w:type="dxa" w:w="800"/>
          </w:tcPr>
          <w:p>
            <w:pPr>
              <w:pStyle w:val="Compact"/>
              <w:jc w:val="right"/>
            </w:pPr>
            <w:r>
              <w:rPr>
                <w:rFonts w:ascii="Times New Roman" w:hAnsi="Times New Roman" w:cs="Times New Roman" w:eastAsia="Times New Roman"/>
                <w:sz w:val="22"/>
                <w:szCs w:val="22"/>
              </w:rPr>
              <w:t xml:space="preserve">275</w:t>
            </w:r>
          </w:p>
        </w:tc>
        <w:tc>
          <w:tcPr>
            <w:tcW w:type="dxa" w:w="600"/>
          </w:tcPr>
          <w:p>
            <w:pPr>
              <w:pStyle w:val="Compact"/>
              <w:jc w:val="right"/>
            </w:pPr>
            <w:r>
              <w:rPr>
                <w:rFonts w:ascii="Times New Roman" w:hAnsi="Times New Roman" w:cs="Times New Roman" w:eastAsia="Times New Roman"/>
                <w:sz w:val="22"/>
                <w:szCs w:val="22"/>
              </w:rPr>
              <w:t xml:space="preserve">31</w:t>
            </w:r>
          </w:p>
        </w:tc>
        <w:tc>
          <w:tcPr>
            <w:tcW w:type="dxa" w:w="800"/>
          </w:tcPr>
          <w:p>
            <w:pPr>
              <w:pStyle w:val="Compact"/>
              <w:jc w:val="right"/>
            </w:pPr>
            <w:r>
              <w:rPr>
                <w:rFonts w:ascii="Times New Roman" w:hAnsi="Times New Roman" w:cs="Times New Roman" w:eastAsia="Times New Roman"/>
                <w:sz w:val="22"/>
                <w:szCs w:val="22"/>
              </w:rPr>
              <w:t xml:space="preserve">45</w:t>
            </w:r>
          </w:p>
        </w:tc>
        <w:tc>
          <w:tcPr>
            <w:tcW w:type="dxa" w:w="1100"/>
          </w:tcPr>
          <w:p>
            <w:pPr>
              <w:pStyle w:val="Compact"/>
              <w:jc w:val="right"/>
            </w:pPr>
            <w:r>
              <w:rPr>
                <w:rFonts w:ascii="Times New Roman" w:hAnsi="Times New Roman" w:cs="Times New Roman" w:eastAsia="Times New Roman"/>
                <w:sz w:val="22"/>
                <w:szCs w:val="22"/>
              </w:rPr>
              <w:t xml:space="preserve">78.3%</w:t>
            </w:r>
          </w:p>
        </w:tc>
        <w:tc>
          <w:tcPr>
            <w:tcW w:type="dxa" w:w="1480"/>
          </w:tcPr>
          <w:p>
            <w:pPr>
              <w:pStyle w:val="Compact"/>
              <w:jc w:val="right"/>
            </w:pPr>
            <w:r>
              <w:rPr>
                <w:rFonts w:ascii="Times New Roman" w:hAnsi="Times New Roman" w:cs="Times New Roman" w:eastAsia="Times New Roman"/>
                <w:sz w:val="22"/>
                <w:szCs w:val="22"/>
              </w:rPr>
              <w:t xml:space="preserve">+1.00</w:t>
            </w:r>
          </w:p>
        </w:tc>
        <w:tc>
          <w:tcPr>
            <w:tcW w:type="dxa" w:w="1680"/>
          </w:tcPr>
          <w:p>
            <w:pPr>
              <w:pStyle w:val="Compact"/>
              <w:jc w:val="right"/>
            </w:pPr>
            <w:r>
              <w:rPr>
                <w:rFonts w:ascii="Times New Roman" w:hAnsi="Times New Roman" w:cs="Times New Roman" w:eastAsia="Times New Roman"/>
                <w:sz w:val="22"/>
                <w:szCs w:val="22"/>
              </w:rPr>
              <w:t xml:space="preserve">−0.60</w:t>
            </w:r>
          </w:p>
        </w:tc>
      </w:tr>
      <w:tr>
        <w:tc>
          <w:tcPr>
            <w:tcW w:type="dxa" w:w="1800"/>
          </w:tcPr>
          <w:p>
            <w:pPr>
              <w:pStyle w:val="Compact"/>
            </w:pPr>
            <w:r>
              <w:rPr>
                <w:rFonts w:ascii="Times New Roman" w:hAnsi="Times New Roman" w:cs="Times New Roman" w:eastAsia="Times New Roman"/>
                <w:sz w:val="22"/>
                <w:szCs w:val="22"/>
              </w:rPr>
              <w:t xml:space="preserve">All facts + Spec</w:t>
            </w:r>
          </w:p>
        </w:tc>
        <w:tc>
          <w:tcPr>
            <w:tcW w:type="dxa" w:w="1100"/>
          </w:tcPr>
          <w:p>
            <w:pPr>
              <w:pStyle w:val="Compact"/>
            </w:pPr>
            <w:r>
              <w:rPr>
                <w:rFonts w:ascii="Times New Roman" w:hAnsi="Times New Roman" w:cs="Times New Roman" w:eastAsia="Times New Roman"/>
                <w:sz w:val="22"/>
                <w:szCs w:val="22"/>
              </w:rPr>
              <w:t xml:space="preserve">~17K tokens</w:t>
            </w:r>
          </w:p>
        </w:tc>
        <w:tc>
          <w:tcPr>
            <w:tcW w:type="dxa" w:w="800"/>
          </w:tcPr>
          <w:p>
            <w:pPr>
              <w:pStyle w:val="Compact"/>
              <w:jc w:val="right"/>
            </w:pPr>
            <w:r>
              <w:rPr>
                <w:rFonts w:ascii="Times New Roman" w:hAnsi="Times New Roman" w:cs="Times New Roman" w:eastAsia="Times New Roman"/>
                <w:sz w:val="22"/>
                <w:szCs w:val="22"/>
              </w:rPr>
              <w:t xml:space="preserve">276</w:t>
            </w:r>
          </w:p>
        </w:tc>
        <w:tc>
          <w:tcPr>
            <w:tcW w:type="dxa" w:w="600"/>
          </w:tcPr>
          <w:p>
            <w:pPr>
              <w:pStyle w:val="Compact"/>
              <w:jc w:val="right"/>
            </w:pPr>
            <w:r>
              <w:rPr>
                <w:rFonts w:ascii="Times New Roman" w:hAnsi="Times New Roman" w:cs="Times New Roman" w:eastAsia="Times New Roman"/>
                <w:sz w:val="22"/>
                <w:szCs w:val="22"/>
              </w:rPr>
              <w:t xml:space="preserve">22</w:t>
            </w:r>
          </w:p>
        </w:tc>
        <w:tc>
          <w:tcPr>
            <w:tcW w:type="dxa" w:w="800"/>
          </w:tcPr>
          <w:p>
            <w:pPr>
              <w:pStyle w:val="Compact"/>
              <w:jc w:val="right"/>
            </w:pPr>
            <w:r>
              <w:rPr>
                <w:rFonts w:ascii="Times New Roman" w:hAnsi="Times New Roman" w:cs="Times New Roman" w:eastAsia="Times New Roman"/>
                <w:sz w:val="22"/>
                <w:szCs w:val="22"/>
              </w:rPr>
              <w:t xml:space="preserve">53</w:t>
            </w:r>
          </w:p>
        </w:tc>
        <w:tc>
          <w:tcPr>
            <w:tcW w:type="dxa" w:w="1100"/>
          </w:tcPr>
          <w:p>
            <w:pPr>
              <w:pStyle w:val="Compact"/>
              <w:jc w:val="right"/>
            </w:pPr>
            <w:r>
              <w:rPr>
                <w:rFonts w:ascii="Times New Roman" w:hAnsi="Times New Roman" w:cs="Times New Roman" w:eastAsia="Times New Roman"/>
                <w:sz w:val="22"/>
                <w:szCs w:val="22"/>
              </w:rPr>
              <w:t xml:space="preserve">78.6%</w:t>
            </w:r>
          </w:p>
        </w:tc>
        <w:tc>
          <w:tcPr>
            <w:tcW w:type="dxa" w:w="1480"/>
          </w:tcPr>
          <w:p>
            <w:pPr>
              <w:pStyle w:val="Compact"/>
              <w:jc w:val="right"/>
            </w:pPr>
            <w:r>
              <w:rPr>
                <w:rFonts w:ascii="Times New Roman" w:hAnsi="Times New Roman" w:cs="Times New Roman" w:eastAsia="Times New Roman"/>
                <w:sz w:val="22"/>
                <w:szCs w:val="22"/>
              </w:rPr>
              <w:t xml:space="preserve">+1.00</w:t>
            </w:r>
          </w:p>
        </w:tc>
        <w:tc>
          <w:tcPr>
            <w:tcW w:type="dxa" w:w="1680"/>
          </w:tcPr>
          <w:p>
            <w:pPr>
              <w:pStyle w:val="Compact"/>
              <w:jc w:val="right"/>
            </w:pPr>
            <w:r>
              <w:rPr>
                <w:rFonts w:ascii="Times New Roman" w:hAnsi="Times New Roman" w:cs="Times New Roman" w:eastAsia="Times New Roman"/>
                <w:sz w:val="22"/>
                <w:szCs w:val="22"/>
              </w:rPr>
              <w:t xml:space="preserve">−0.40</w:t>
            </w:r>
          </w:p>
        </w:tc>
      </w:tr>
      <w:tr>
        <w:tc>
          <w:tcPr>
            <w:tcW w:type="dxa" w:w="1800"/>
          </w:tcPr>
          <w:p>
            <w:pPr>
              <w:pStyle w:val="Compact"/>
            </w:pPr>
            <w:r>
              <w:rPr>
                <w:rFonts w:ascii="Times New Roman" w:hAnsi="Times New Roman" w:cs="Times New Roman" w:eastAsia="Times New Roman"/>
                <w:sz w:val="22"/>
                <w:szCs w:val="22"/>
              </w:rPr>
              <w:t xml:space="preserve">Raw corpus + Spec (Bābur excl.)</w:t>
            </w:r>
            <w:r>
              <w:rPr>
                <w:rStyle w:val="FootnoteReference"/>
                <w:rFonts w:ascii="Times New Roman" w:hAnsi="Times New Roman" w:cs="Times New Roman" w:eastAsia="Times New Roman"/>
                <w:sz w:val="18"/>
                <w:szCs w:val="18"/>
              </w:rPr>
              <w:footnoteReference w:id="115"/>
            </w:r>
          </w:p>
        </w:tc>
        <w:tc>
          <w:tcPr>
            <w:tcW w:type="dxa" w:w="1100"/>
          </w:tcPr>
          <w:p>
            <w:pPr>
              <w:pStyle w:val="Compact"/>
            </w:pPr>
            <w:r>
              <w:rPr>
                <w:rFonts w:ascii="Times New Roman" w:hAnsi="Times New Roman" w:cs="Times New Roman" w:eastAsia="Times New Roman"/>
                <w:sz w:val="22"/>
                <w:szCs w:val="22"/>
              </w:rPr>
              <w:t xml:space="preserve">~170K tokens</w:t>
            </w:r>
          </w:p>
        </w:tc>
        <w:tc>
          <w:tcPr>
            <w:tcW w:type="dxa" w:w="800"/>
          </w:tcPr>
          <w:p>
            <w:pPr>
              <w:pStyle w:val="Compact"/>
              <w:jc w:val="right"/>
            </w:pPr>
            <w:r>
              <w:rPr>
                <w:rFonts w:ascii="Times New Roman" w:hAnsi="Times New Roman" w:cs="Times New Roman" w:eastAsia="Times New Roman"/>
                <w:sz w:val="22"/>
                <w:szCs w:val="22"/>
              </w:rPr>
              <w:t xml:space="preserve">261</w:t>
            </w:r>
          </w:p>
        </w:tc>
        <w:tc>
          <w:tcPr>
            <w:tcW w:type="dxa" w:w="600"/>
          </w:tcPr>
          <w:p>
            <w:pPr>
              <w:pStyle w:val="Compact"/>
              <w:jc w:val="right"/>
            </w:pPr>
            <w:r>
              <w:rPr>
                <w:rFonts w:ascii="Times New Roman" w:hAnsi="Times New Roman" w:cs="Times New Roman" w:eastAsia="Times New Roman"/>
                <w:sz w:val="22"/>
                <w:szCs w:val="22"/>
              </w:rPr>
              <w:t xml:space="preserve">15</w:t>
            </w:r>
          </w:p>
        </w:tc>
        <w:tc>
          <w:tcPr>
            <w:tcW w:type="dxa" w:w="800"/>
          </w:tcPr>
          <w:p>
            <w:pPr>
              <w:pStyle w:val="Compact"/>
              <w:jc w:val="right"/>
            </w:pPr>
            <w:r>
              <w:rPr>
                <w:rFonts w:ascii="Times New Roman" w:hAnsi="Times New Roman" w:cs="Times New Roman" w:eastAsia="Times New Roman"/>
                <w:sz w:val="22"/>
                <w:szCs w:val="22"/>
              </w:rPr>
              <w:t xml:space="preserve">36</w:t>
            </w:r>
          </w:p>
        </w:tc>
        <w:tc>
          <w:tcPr>
            <w:tcW w:type="dxa" w:w="1100"/>
          </w:tcPr>
          <w:p>
            <w:pPr>
              <w:pStyle w:val="Compact"/>
              <w:jc w:val="right"/>
            </w:pPr>
            <w:r>
              <w:rPr>
                <w:b/>
                <w:bCs/>
                <w:rFonts w:ascii="Times New Roman" w:hAnsi="Times New Roman" w:cs="Times New Roman" w:eastAsia="Times New Roman"/>
                <w:sz w:val="22"/>
                <w:szCs w:val="22"/>
              </w:rPr>
              <w:t xml:space="preserve">83.7%</w:t>
            </w:r>
          </w:p>
        </w:tc>
        <w:tc>
          <w:tcPr>
            <w:tcW w:type="dxa" w:w="1480"/>
          </w:tcPr>
          <w:p>
            <w:pPr>
              <w:pStyle w:val="Compact"/>
              <w:jc w:val="right"/>
            </w:pPr>
            <w:r>
              <w:rPr>
                <w:rFonts w:ascii="Times New Roman" w:hAnsi="Times New Roman" w:cs="Times New Roman" w:eastAsia="Times New Roman"/>
                <w:sz w:val="22"/>
                <w:szCs w:val="22"/>
              </w:rPr>
              <w:t xml:space="preserve">+1.20</w:t>
            </w:r>
          </w:p>
        </w:tc>
        <w:tc>
          <w:tcPr>
            <w:tcW w:type="dxa" w:w="1680"/>
          </w:tcPr>
          <w:p>
            <w:pPr>
              <w:pStyle w:val="Compact"/>
              <w:jc w:val="right"/>
            </w:pPr>
            <w:r>
              <w:rPr>
                <w:rFonts w:ascii="Times New Roman" w:hAnsi="Times New Roman" w:cs="Times New Roman" w:eastAsia="Times New Roman"/>
                <w:sz w:val="22"/>
                <w:szCs w:val="22"/>
              </w:rPr>
              <w:t xml:space="preserve">−0.40</w:t>
            </w:r>
          </w:p>
        </w:tc>
      </w:tr>
    </w:tbl>
    <w:p>
      <w:pPr>
        <w:pStyle w:val="BodyText"/>
      </w:pPr>
      <w:r>
        <w:rPr>
          <w:b/>
          <w:bCs/>
          <w:rFonts w:ascii="Times New Roman" w:hAnsi="Times New Roman" w:cs="Times New Roman" w:eastAsia="Times New Roman"/>
          <w:sz w:val="22"/>
          <w:szCs w:val="22"/>
        </w:rPr>
        <w:t xml:space="preserve">When the Spec helps, the typical help is a full rubric category (+1.00 median). When it hurts, the typical hurt is less than half a category (−0.40 median).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Roughly 1 in 10 questions tie; fewer than 1 in 6 worsen with the Spec alone.</w:t>
      </w:r>
      <w:r>
        <w:rPr>
          <w:rStyle w:val="FootnoteReference"/>
          <w:rFonts w:ascii="Times New Roman" w:hAnsi="Times New Roman" w:cs="Times New Roman" w:eastAsia="Times New Roman"/>
          <w:sz w:val="18"/>
          <w:szCs w:val="18"/>
        </w:rPr>
        <w:footnoteReference w:id="116"/>
      </w:r>
    </w:p>
    <w:p>
      <w:pPr>
        <w:pStyle w:val="CaptionedFigure"/>
      </w:pPr>
      <w:r>
        <w:rPr>
          <w:rFonts w:ascii="Times New Roman" w:hAnsi="Times New Roman" w:cs="Times New Roman" w:eastAsia="Times New Roman"/>
          <w:sz w:val="22"/>
          <w:szCs w:val="22"/>
        </w:rPr>
        <w:drawing>
          <wp:inline>
            <wp:extent cx="5334000" cy="2987819"/>
            <wp:effectExtent b="0" l="0" r="0" t="0"/>
            <wp:docPr descr="Figure 4.2.1: Per-question improvement rates across the five context conditions for the 9 low-baseline subjects (351 paired questions, 9 × 39). Conditions are ordered by context size: Spec alone (C2a, ~7K tokens), All Facts (C4, ~10K), All Facts + Spec (C4a, ~17K), raw corpus (C8, ~163K mean), corpus plus Spec (C9, ~170K). The improved-share line spans the 70.9% to 83.7% range across conditions, with C9 highest. Spec alone improves 70.9% of questions at roughly ~25× less context than the raw corpus (78.3%); All Facts + Spec matches the raw corpus’s improvement rate while cutting the tied range roughly in half; corpus plus Spec produces the highest improvement rate (83.7%). Median Δ when improved is +1.00 rubric points; median Δ when worsened is −0.40 points. (§4.2.1)." title="" id="118" name="Picture"/>
            <a:graphic>
              <a:graphicData uri="http://schemas.openxmlformats.org/drawingml/2006/picture">
                <pic:pic>
                  <pic:nvPicPr>
                    <pic:cNvPr descr="C:/Users/Aarik/Anthropic/memory-study-repo/figures/fig_4_2_1_question_improvement_rates_v3.png" id="119" name="Picture"/>
                    <pic:cNvPicPr>
                      <a:picLocks noChangeArrowheads="1" noChangeAspect="1"/>
                    </pic:cNvPicPr>
                  </pic:nvPicPr>
                  <pic:blipFill>
                    <a:blip r:embed="rId117"/>
                    <a:stretch>
                      <a:fillRect/>
                    </a:stretch>
                  </pic:blipFill>
                  <pic:spPr bwMode="auto">
                    <a:xfrm>
                      <a:off x="0" y="0"/>
                      <a:ext cx="5334000" cy="2987819"/>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2"/>
          <w:szCs w:val="22"/>
        </w:rPr>
        <w:t xml:space="preserve">Figure 4.2.1: Per-question improvement rates across the five context conditions for the 9 low-baseline subjects (351 paired questions, 9 × 39). Conditions are ordered by context size: Spec alone (C2a, ~7K tokens), All Facts (C4, ~10K), All Facts + Spec (C4a, ~17K), raw corpus (C8, ~163K mean), corpus plus Spec (C9, ~170K). The improved-share line spans the 70.9% to 83.7% range across conditions, with C9 highest. Spec alone improves 70.9% of questions at roughly ~25× less context than the raw corpus (78.3%); All Facts + Spec matches the raw corpus’s improvement rate while cutting the tied range roughly in half; corpus plus Spec produces the highest improvement rate (83.7%). Median Δ when improved is +1.00 rubric points; median Δ when worsened is −0.40 points. (§4.2.1).</w:t>
      </w:r>
    </w:p>
    <w:p>
      <w:pPr>
        <w:pStyle w:val="BodyText"/>
      </w:pPr>
      <w:r>
        <w:rPr>
          <w:b/>
          <w:bCs/>
          <w:rFonts w:ascii="Times New Roman" w:hAnsi="Times New Roman" w:cs="Times New Roman" w:eastAsia="Times New Roman"/>
          <w:sz w:val="22"/>
          <w:szCs w:val="22"/>
        </w:rPr>
        <w:t xml:space="preserve">Multi-anchor crossings happen on 9–15% of questions when adding context to a No-Context Baseline; on 2–3% when the Spec is layered on top of full facts or corpus.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small mean Δ values for adding the Spec on top of facts or corpus are residues of substantial per-question movement in both directions, not uniformly small effects. The multi-anchor rate captures the categorical shifts the aggregate mean averages over (definition in</w:t>
      </w:r>
      <w:r>
        <w:rPr>
          <w:rFonts w:ascii="Times New Roman" w:hAnsi="Times New Roman" w:cs="Times New Roman" w:eastAsia="Times New Roman"/>
          <w:sz w:val="22"/>
          <w:szCs w:val="22"/>
        </w:rPr>
        <w:t xml:space="preserve"> </w:t>
      </w:r>
      <w:hyperlink w:anchor="sec-3-3-1">
        <w:r>
          <w:rPr>
            <w:rStyle w:val="Hyperlink"/>
            <w:rFonts w:ascii="Times New Roman" w:hAnsi="Times New Roman" w:cs="Times New Roman" w:eastAsia="Times New Roman"/>
            <w:sz w:val="22"/>
            <w:szCs w:val="22"/>
          </w:rPr>
          <w:t xml:space="preserve">§3.3.1</w:t>
        </w:r>
      </w:hyperlink>
      <w:r>
        <w:rPr>
          <w:rFonts w:ascii="Times New Roman" w:hAnsi="Times New Roman" w:cs="Times New Roman" w:eastAsia="Times New Roman"/>
          <w:sz w:val="22"/>
          <w:szCs w:val="22"/>
        </w:rPr>
        <w:t xml:space="preserve">).</w:t>
      </w:r>
    </w:p>
    <w:tbl>
      <w:tblPr>
        <w:tblStyle w:val="Table"/>
        <w:tblW w:type="dxa" w:w="9360"/>
        <w:tblLayout w:type="fixed"/>
        <w:tblLook w:firstRow="1" w:lastRow="0" w:firstColumn="0" w:lastColumn="0" w:noHBand="0" w:noVBand="0" w:val="0020"/>
      </w:tblPr>
      <w:tblGrid>
        <w:gridCol w:w="4360"/>
        <w:gridCol w:w="1100"/>
        <w:gridCol w:w="900"/>
        <w:gridCol w:w="1200"/>
        <w:gridCol w:w="1000"/>
        <w:gridCol w:w="800"/>
      </w:tblGrid>
      <w:tr>
        <w:trPr>
          <w:tblHeader w:val="on"/>
        </w:trPr>
        <w:tc>
          <w:tcPr>
            <w:tcW w:type="dxa" w:w="4360"/>
          </w:tcPr>
          <w:p>
            <w:pPr>
              <w:pStyle w:val="Compact"/>
            </w:pPr>
            <w:r>
              <w:rPr>
                <w:rFonts w:ascii="Times New Roman" w:hAnsi="Times New Roman" w:cs="Times New Roman" w:eastAsia="Times New Roman"/>
                <w:sz w:val="22"/>
                <w:szCs w:val="22"/>
              </w:rPr>
              <w:t xml:space="preserve">Comparison</w:t>
            </w:r>
          </w:p>
        </w:tc>
        <w:tc>
          <w:tcPr>
            <w:tcW w:type="dxa" w:w="1100"/>
          </w:tcPr>
          <w:p>
            <w:pPr>
              <w:pStyle w:val="Compact"/>
            </w:pPr>
            <w:r>
              <w:rPr>
                <w:rFonts w:ascii="Times New Roman" w:hAnsi="Times New Roman" w:cs="Times New Roman" w:eastAsia="Times New Roman"/>
                <w:sz w:val="22"/>
                <w:szCs w:val="22"/>
              </w:rPr>
              <w:t xml:space="preserve">Subject set</w:t>
            </w:r>
          </w:p>
        </w:tc>
        <w:tc>
          <w:tcPr>
            <w:tcW w:type="dxa" w:w="900"/>
          </w:tcPr>
          <w:p>
            <w:pPr>
              <w:pStyle w:val="Compact"/>
              <w:jc w:val="right"/>
            </w:pPr>
            <w:r>
              <w:rPr>
                <w:rFonts w:ascii="Times New Roman" w:hAnsi="Times New Roman" w:cs="Times New Roman" w:eastAsia="Times New Roman"/>
                <w:sz w:val="22"/>
                <w:szCs w:val="22"/>
              </w:rPr>
              <w:t xml:space="preserve">n paired</w:t>
            </w:r>
          </w:p>
        </w:tc>
        <w:tc>
          <w:tcPr>
            <w:tcW w:type="dxa" w:w="1200"/>
          </w:tcPr>
          <w:p>
            <w:pPr>
              <w:pStyle w:val="Compact"/>
              <w:jc w:val="right"/>
            </w:pPr>
            <w:r>
              <w:rPr>
                <w:rFonts w:ascii="Times New Roman" w:hAnsi="Times New Roman" w:cs="Times New Roman" w:eastAsia="Times New Roman"/>
                <w:sz w:val="22"/>
                <w:szCs w:val="22"/>
              </w:rPr>
              <w:t xml:space="preserve">Multi-anchor (≥2)</w:t>
            </w:r>
          </w:p>
        </w:tc>
        <w:tc>
          <w:tcPr>
            <w:tcW w:type="dxa" w:w="1000"/>
          </w:tcPr>
          <w:p>
            <w:pPr>
              <w:pStyle w:val="Compact"/>
              <w:jc w:val="right"/>
            </w:pPr>
            <w:r>
              <w:rPr>
                <w:rFonts w:ascii="Times New Roman" w:hAnsi="Times New Roman" w:cs="Times New Roman" w:eastAsia="Times New Roman"/>
                <w:sz w:val="22"/>
                <w:szCs w:val="22"/>
              </w:rPr>
              <w:t xml:space="preserve">Extreme (≥3)</w:t>
            </w:r>
          </w:p>
        </w:tc>
        <w:tc>
          <w:tcPr>
            <w:tcW w:type="dxa" w:w="800"/>
          </w:tcPr>
          <w:p>
            <w:pPr>
              <w:pStyle w:val="Compact"/>
              <w:jc w:val="right"/>
            </w:pPr>
            <w:r>
              <w:rPr>
                <w:rFonts w:ascii="Times New Roman" w:hAnsi="Times New Roman" w:cs="Times New Roman" w:eastAsia="Times New Roman"/>
                <w:sz w:val="22"/>
                <w:szCs w:val="22"/>
              </w:rPr>
              <w:t xml:space="preserve">Mean Δ</w:t>
            </w:r>
          </w:p>
        </w:tc>
      </w:tr>
      <w:tr>
        <w:tc>
          <w:tcPr>
            <w:tcW w:type="dxa" w:w="4360"/>
          </w:tcPr>
          <w:p>
            <w:pPr>
              <w:pStyle w:val="Compact"/>
            </w:pPr>
            <w:r>
              <w:rPr>
                <w:rFonts w:ascii="Times New Roman" w:hAnsi="Times New Roman" w:cs="Times New Roman" w:eastAsia="Times New Roman"/>
                <w:sz w:val="22"/>
                <w:szCs w:val="22"/>
              </w:rPr>
              <w:t xml:space="preserve">Baseline → full pipeline (all facts + Spec)</w:t>
            </w:r>
          </w:p>
        </w:tc>
        <w:tc>
          <w:tcPr>
            <w:tcW w:type="dxa" w:w="1100"/>
          </w:tcPr>
          <w:p>
            <w:pPr>
              <w:pStyle w:val="Compact"/>
            </w:pPr>
            <w:r>
              <w:rPr>
                <w:rFonts w:ascii="Times New Roman" w:hAnsi="Times New Roman" w:cs="Times New Roman" w:eastAsia="Times New Roman"/>
                <w:sz w:val="22"/>
                <w:szCs w:val="22"/>
              </w:rPr>
              <w:t xml:space="preserve">all 14</w:t>
            </w:r>
          </w:p>
        </w:tc>
        <w:tc>
          <w:tcPr>
            <w:tcW w:type="dxa" w:w="900"/>
          </w:tcPr>
          <w:p>
            <w:pPr>
              <w:pStyle w:val="Compact"/>
              <w:jc w:val="right"/>
            </w:pPr>
            <w:r>
              <w:rPr>
                <w:rFonts w:ascii="Times New Roman" w:hAnsi="Times New Roman" w:cs="Times New Roman" w:eastAsia="Times New Roman"/>
                <w:sz w:val="22"/>
                <w:szCs w:val="22"/>
              </w:rPr>
              <w:t xml:space="preserve">546</w:t>
            </w:r>
          </w:p>
        </w:tc>
        <w:tc>
          <w:tcPr>
            <w:tcW w:type="dxa" w:w="1200"/>
          </w:tcPr>
          <w:p>
            <w:pPr>
              <w:pStyle w:val="Compact"/>
              <w:jc w:val="right"/>
            </w:pPr>
            <w:r>
              <w:rPr>
                <w:rFonts w:ascii="Times New Roman" w:hAnsi="Times New Roman" w:cs="Times New Roman" w:eastAsia="Times New Roman"/>
                <w:sz w:val="22"/>
                <w:szCs w:val="22"/>
              </w:rPr>
              <w:t xml:space="preserve">13.0%</w:t>
            </w:r>
          </w:p>
        </w:tc>
        <w:tc>
          <w:tcPr>
            <w:tcW w:type="dxa" w:w="1000"/>
          </w:tcPr>
          <w:p>
            <w:pPr>
              <w:pStyle w:val="Compact"/>
              <w:jc w:val="right"/>
            </w:pPr>
            <w:r>
              <w:rPr>
                <w:rFonts w:ascii="Times New Roman" w:hAnsi="Times New Roman" w:cs="Times New Roman" w:eastAsia="Times New Roman"/>
                <w:sz w:val="22"/>
                <w:szCs w:val="22"/>
              </w:rPr>
              <w:t xml:space="preserve">3.7%</w:t>
            </w:r>
          </w:p>
        </w:tc>
        <w:tc>
          <w:tcPr>
            <w:tcW w:type="dxa" w:w="800"/>
          </w:tcPr>
          <w:p>
            <w:pPr>
              <w:pStyle w:val="Compact"/>
              <w:jc w:val="right"/>
            </w:pPr>
            <w:r>
              <w:rPr>
                <w:rFonts w:ascii="Times New Roman" w:hAnsi="Times New Roman" w:cs="Times New Roman" w:eastAsia="Times New Roman"/>
                <w:sz w:val="22"/>
                <w:szCs w:val="22"/>
              </w:rPr>
              <w:t xml:space="preserve">+0.55</w:t>
            </w:r>
          </w:p>
        </w:tc>
      </w:tr>
      <w:tr>
        <w:tc>
          <w:tcPr>
            <w:tcW w:type="dxa" w:w="4360"/>
          </w:tcPr>
          <w:p>
            <w:pPr>
              <w:pStyle w:val="Compact"/>
            </w:pPr>
            <w:r>
              <w:rPr>
                <w:rFonts w:ascii="Times New Roman" w:hAnsi="Times New Roman" w:cs="Times New Roman" w:eastAsia="Times New Roman"/>
                <w:sz w:val="22"/>
                <w:szCs w:val="22"/>
              </w:rPr>
              <w:t xml:space="preserve">Baseline → all facts only</w:t>
            </w:r>
          </w:p>
        </w:tc>
        <w:tc>
          <w:tcPr>
            <w:tcW w:type="dxa" w:w="1100"/>
          </w:tcPr>
          <w:p>
            <w:pPr>
              <w:pStyle w:val="Compact"/>
            </w:pPr>
            <w:r>
              <w:rPr>
                <w:rFonts w:ascii="Times New Roman" w:hAnsi="Times New Roman" w:cs="Times New Roman" w:eastAsia="Times New Roman"/>
                <w:sz w:val="22"/>
                <w:szCs w:val="22"/>
              </w:rPr>
              <w:t xml:space="preserve">all 14</w:t>
            </w:r>
          </w:p>
        </w:tc>
        <w:tc>
          <w:tcPr>
            <w:tcW w:type="dxa" w:w="900"/>
          </w:tcPr>
          <w:p>
            <w:pPr>
              <w:pStyle w:val="Compact"/>
              <w:jc w:val="right"/>
            </w:pPr>
            <w:r>
              <w:rPr>
                <w:rFonts w:ascii="Times New Roman" w:hAnsi="Times New Roman" w:cs="Times New Roman" w:eastAsia="Times New Roman"/>
                <w:sz w:val="22"/>
                <w:szCs w:val="22"/>
              </w:rPr>
              <w:t xml:space="preserve">546</w:t>
            </w:r>
          </w:p>
        </w:tc>
        <w:tc>
          <w:tcPr>
            <w:tcW w:type="dxa" w:w="1200"/>
          </w:tcPr>
          <w:p>
            <w:pPr>
              <w:pStyle w:val="Compact"/>
              <w:jc w:val="right"/>
            </w:pPr>
            <w:r>
              <w:rPr>
                <w:rFonts w:ascii="Times New Roman" w:hAnsi="Times New Roman" w:cs="Times New Roman" w:eastAsia="Times New Roman"/>
                <w:sz w:val="22"/>
                <w:szCs w:val="22"/>
              </w:rPr>
              <w:t xml:space="preserve">12.5%</w:t>
            </w:r>
          </w:p>
        </w:tc>
        <w:tc>
          <w:tcPr>
            <w:tcW w:type="dxa" w:w="1000"/>
          </w:tcPr>
          <w:p>
            <w:pPr>
              <w:pStyle w:val="Compact"/>
              <w:jc w:val="right"/>
            </w:pPr>
            <w:r>
              <w:rPr>
                <w:rFonts w:ascii="Times New Roman" w:hAnsi="Times New Roman" w:cs="Times New Roman" w:eastAsia="Times New Roman"/>
                <w:sz w:val="22"/>
                <w:szCs w:val="22"/>
              </w:rPr>
              <w:t xml:space="preserve">4.4%</w:t>
            </w:r>
          </w:p>
        </w:tc>
        <w:tc>
          <w:tcPr>
            <w:tcW w:type="dxa" w:w="800"/>
          </w:tcPr>
          <w:p>
            <w:pPr>
              <w:pStyle w:val="Compact"/>
              <w:jc w:val="right"/>
            </w:pPr>
            <w:r>
              <w:rPr>
                <w:rFonts w:ascii="Times New Roman" w:hAnsi="Times New Roman" w:cs="Times New Roman" w:eastAsia="Times New Roman"/>
                <w:sz w:val="22"/>
                <w:szCs w:val="22"/>
              </w:rPr>
              <w:t xml:space="preserve">+0.47</w:t>
            </w:r>
          </w:p>
        </w:tc>
      </w:tr>
      <w:tr>
        <w:tc>
          <w:tcPr>
            <w:tcW w:type="dxa" w:w="4360"/>
          </w:tcPr>
          <w:p>
            <w:pPr>
              <w:pStyle w:val="Compact"/>
            </w:pPr>
            <w:r>
              <w:rPr>
                <w:rFonts w:ascii="Times New Roman" w:hAnsi="Times New Roman" w:cs="Times New Roman" w:eastAsia="Times New Roman"/>
                <w:sz w:val="22"/>
                <w:szCs w:val="22"/>
              </w:rPr>
              <w:t xml:space="preserve">Baseline → Spec only</w:t>
            </w:r>
          </w:p>
        </w:tc>
        <w:tc>
          <w:tcPr>
            <w:tcW w:type="dxa" w:w="1100"/>
          </w:tcPr>
          <w:p>
            <w:pPr>
              <w:pStyle w:val="Compact"/>
            </w:pPr>
            <w:r>
              <w:rPr>
                <w:rFonts w:ascii="Times New Roman" w:hAnsi="Times New Roman" w:cs="Times New Roman" w:eastAsia="Times New Roman"/>
                <w:sz w:val="22"/>
                <w:szCs w:val="22"/>
              </w:rPr>
              <w:t xml:space="preserve">all 14</w:t>
            </w:r>
          </w:p>
        </w:tc>
        <w:tc>
          <w:tcPr>
            <w:tcW w:type="dxa" w:w="900"/>
          </w:tcPr>
          <w:p>
            <w:pPr>
              <w:pStyle w:val="Compact"/>
              <w:jc w:val="right"/>
            </w:pPr>
            <w:r>
              <w:rPr>
                <w:rFonts w:ascii="Times New Roman" w:hAnsi="Times New Roman" w:cs="Times New Roman" w:eastAsia="Times New Roman"/>
                <w:sz w:val="22"/>
                <w:szCs w:val="22"/>
              </w:rPr>
              <w:t xml:space="preserve">546</w:t>
            </w:r>
          </w:p>
        </w:tc>
        <w:tc>
          <w:tcPr>
            <w:tcW w:type="dxa" w:w="1200"/>
          </w:tcPr>
          <w:p>
            <w:pPr>
              <w:pStyle w:val="Compact"/>
              <w:jc w:val="right"/>
            </w:pPr>
            <w:r>
              <w:rPr>
                <w:rFonts w:ascii="Times New Roman" w:hAnsi="Times New Roman" w:cs="Times New Roman" w:eastAsia="Times New Roman"/>
                <w:sz w:val="22"/>
                <w:szCs w:val="22"/>
              </w:rPr>
              <w:t xml:space="preserve">9.0%</w:t>
            </w:r>
          </w:p>
        </w:tc>
        <w:tc>
          <w:tcPr>
            <w:tcW w:type="dxa" w:w="1000"/>
          </w:tcPr>
          <w:p>
            <w:pPr>
              <w:pStyle w:val="Compact"/>
              <w:jc w:val="right"/>
            </w:pPr>
            <w:r>
              <w:rPr>
                <w:rFonts w:ascii="Times New Roman" w:hAnsi="Times New Roman" w:cs="Times New Roman" w:eastAsia="Times New Roman"/>
                <w:sz w:val="22"/>
                <w:szCs w:val="22"/>
              </w:rPr>
              <w:t xml:space="preserve">2.0%</w:t>
            </w:r>
          </w:p>
        </w:tc>
        <w:tc>
          <w:tcPr>
            <w:tcW w:type="dxa" w:w="800"/>
          </w:tcPr>
          <w:p>
            <w:pPr>
              <w:pStyle w:val="Compact"/>
              <w:jc w:val="right"/>
            </w:pPr>
            <w:r>
              <w:rPr>
                <w:rFonts w:ascii="Times New Roman" w:hAnsi="Times New Roman" w:cs="Times New Roman" w:eastAsia="Times New Roman"/>
                <w:sz w:val="22"/>
                <w:szCs w:val="22"/>
              </w:rPr>
              <w:t xml:space="preserve">+0.43</w:t>
            </w:r>
          </w:p>
        </w:tc>
      </w:tr>
      <w:tr>
        <w:tc>
          <w:tcPr>
            <w:tcW w:type="dxa" w:w="4360"/>
          </w:tcPr>
          <w:p>
            <w:pPr>
              <w:pStyle w:val="Compact"/>
            </w:pPr>
            <w:r>
              <w:rPr>
                <w:rFonts w:ascii="Times New Roman" w:hAnsi="Times New Roman" w:cs="Times New Roman" w:eastAsia="Times New Roman"/>
                <w:sz w:val="22"/>
                <w:szCs w:val="22"/>
              </w:rPr>
              <w:t xml:space="preserve">Wrong Spec → correct Spec</w:t>
            </w:r>
          </w:p>
        </w:tc>
        <w:tc>
          <w:tcPr>
            <w:tcW w:type="dxa" w:w="1100"/>
          </w:tcPr>
          <w:p>
            <w:pPr>
              <w:pStyle w:val="Compact"/>
            </w:pPr>
            <w:r>
              <w:rPr>
                <w:rFonts w:ascii="Times New Roman" w:hAnsi="Times New Roman" w:cs="Times New Roman" w:eastAsia="Times New Roman"/>
                <w:sz w:val="22"/>
                <w:szCs w:val="22"/>
              </w:rPr>
              <w:t xml:space="preserve">all 14</w:t>
            </w:r>
          </w:p>
        </w:tc>
        <w:tc>
          <w:tcPr>
            <w:tcW w:type="dxa" w:w="900"/>
          </w:tcPr>
          <w:p>
            <w:pPr>
              <w:pStyle w:val="Compact"/>
              <w:jc w:val="right"/>
            </w:pPr>
            <w:r>
              <w:rPr>
                <w:rFonts w:ascii="Times New Roman" w:hAnsi="Times New Roman" w:cs="Times New Roman" w:eastAsia="Times New Roman"/>
                <w:sz w:val="22"/>
                <w:szCs w:val="22"/>
              </w:rPr>
              <w:t xml:space="preserve">546</w:t>
            </w:r>
          </w:p>
        </w:tc>
        <w:tc>
          <w:tcPr>
            <w:tcW w:type="dxa" w:w="1200"/>
          </w:tcPr>
          <w:p>
            <w:pPr>
              <w:pStyle w:val="Compact"/>
              <w:jc w:val="right"/>
            </w:pPr>
            <w:r>
              <w:rPr>
                <w:rFonts w:ascii="Times New Roman" w:hAnsi="Times New Roman" w:cs="Times New Roman" w:eastAsia="Times New Roman"/>
                <w:sz w:val="22"/>
                <w:szCs w:val="22"/>
              </w:rPr>
              <w:t xml:space="preserve">14.5%</w:t>
            </w:r>
          </w:p>
        </w:tc>
        <w:tc>
          <w:tcPr>
            <w:tcW w:type="dxa" w:w="1000"/>
          </w:tcPr>
          <w:p>
            <w:pPr>
              <w:pStyle w:val="Compact"/>
              <w:jc w:val="right"/>
            </w:pPr>
            <w:r>
              <w:rPr>
                <w:rFonts w:ascii="Times New Roman" w:hAnsi="Times New Roman" w:cs="Times New Roman" w:eastAsia="Times New Roman"/>
                <w:sz w:val="22"/>
                <w:szCs w:val="22"/>
              </w:rPr>
              <w:t xml:space="preserve">2.4%</w:t>
            </w:r>
          </w:p>
        </w:tc>
        <w:tc>
          <w:tcPr>
            <w:tcW w:type="dxa" w:w="800"/>
          </w:tcPr>
          <w:p>
            <w:pPr>
              <w:pStyle w:val="Compact"/>
              <w:jc w:val="right"/>
            </w:pPr>
            <w:r>
              <w:rPr>
                <w:rFonts w:ascii="Times New Roman" w:hAnsi="Times New Roman" w:cs="Times New Roman" w:eastAsia="Times New Roman"/>
                <w:sz w:val="22"/>
                <w:szCs w:val="22"/>
              </w:rPr>
              <w:t xml:space="preserve">+0.64</w:t>
            </w:r>
          </w:p>
        </w:tc>
      </w:tr>
      <w:tr>
        <w:tc>
          <w:tcPr>
            <w:tcW w:type="dxa" w:w="4360"/>
          </w:tcPr>
          <w:p>
            <w:pPr>
              <w:pStyle w:val="Compact"/>
            </w:pPr>
            <w:r>
              <w:rPr>
                <w:rFonts w:ascii="Times New Roman" w:hAnsi="Times New Roman" w:cs="Times New Roman" w:eastAsia="Times New Roman"/>
                <w:sz w:val="22"/>
                <w:szCs w:val="22"/>
              </w:rPr>
              <w:t xml:space="preserve">Baseline → raw corpus only</w:t>
            </w:r>
          </w:p>
        </w:tc>
        <w:tc>
          <w:tcPr>
            <w:tcW w:type="dxa" w:w="1100"/>
          </w:tcPr>
          <w:p>
            <w:pPr>
              <w:pStyle w:val="Compact"/>
            </w:pPr>
            <w:r>
              <w:rPr>
                <w:rFonts w:ascii="Times New Roman" w:hAnsi="Times New Roman" w:cs="Times New Roman" w:eastAsia="Times New Roman"/>
                <w:sz w:val="22"/>
                <w:szCs w:val="22"/>
              </w:rPr>
              <w:t xml:space="preserve">13 (Bābur excl.)</w:t>
            </w:r>
          </w:p>
        </w:tc>
        <w:tc>
          <w:tcPr>
            <w:tcW w:type="dxa" w:w="900"/>
          </w:tcPr>
          <w:p>
            <w:pPr>
              <w:pStyle w:val="Compact"/>
              <w:jc w:val="right"/>
            </w:pPr>
            <w:r>
              <w:rPr>
                <w:rFonts w:ascii="Times New Roman" w:hAnsi="Times New Roman" w:cs="Times New Roman" w:eastAsia="Times New Roman"/>
                <w:sz w:val="22"/>
                <w:szCs w:val="22"/>
              </w:rPr>
              <w:t xml:space="preserve">507</w:t>
            </w:r>
          </w:p>
        </w:tc>
        <w:tc>
          <w:tcPr>
            <w:tcW w:type="dxa" w:w="1200"/>
          </w:tcPr>
          <w:p>
            <w:pPr>
              <w:pStyle w:val="Compact"/>
              <w:jc w:val="right"/>
            </w:pPr>
            <w:r>
              <w:rPr>
                <w:rFonts w:ascii="Times New Roman" w:hAnsi="Times New Roman" w:cs="Times New Roman" w:eastAsia="Times New Roman"/>
                <w:sz w:val="22"/>
                <w:szCs w:val="22"/>
              </w:rPr>
              <w:t xml:space="preserve">15.4%</w:t>
            </w:r>
          </w:p>
        </w:tc>
        <w:tc>
          <w:tcPr>
            <w:tcW w:type="dxa" w:w="1000"/>
          </w:tcPr>
          <w:p>
            <w:pPr>
              <w:pStyle w:val="Compact"/>
              <w:jc w:val="right"/>
            </w:pPr>
            <w:r>
              <w:rPr>
                <w:rFonts w:ascii="Times New Roman" w:hAnsi="Times New Roman" w:cs="Times New Roman" w:eastAsia="Times New Roman"/>
                <w:sz w:val="22"/>
                <w:szCs w:val="22"/>
              </w:rPr>
              <w:t xml:space="preserve">4.3%</w:t>
            </w:r>
          </w:p>
        </w:tc>
        <w:tc>
          <w:tcPr>
            <w:tcW w:type="dxa" w:w="800"/>
          </w:tcPr>
          <w:p>
            <w:pPr>
              <w:pStyle w:val="Compact"/>
              <w:jc w:val="right"/>
            </w:pPr>
            <w:r>
              <w:rPr>
                <w:rFonts w:ascii="Times New Roman" w:hAnsi="Times New Roman" w:cs="Times New Roman" w:eastAsia="Times New Roman"/>
                <w:sz w:val="22"/>
                <w:szCs w:val="22"/>
              </w:rPr>
              <w:t xml:space="preserve">+0.59</w:t>
            </w:r>
          </w:p>
        </w:tc>
      </w:tr>
      <w:tr>
        <w:tc>
          <w:tcPr>
            <w:tcW w:type="dxa" w:w="4360"/>
          </w:tcPr>
          <w:p>
            <w:pPr>
              <w:pStyle w:val="Compact"/>
            </w:pPr>
            <w:r>
              <w:rPr>
                <w:rFonts w:ascii="Times New Roman" w:hAnsi="Times New Roman" w:cs="Times New Roman" w:eastAsia="Times New Roman"/>
                <w:sz w:val="22"/>
                <w:szCs w:val="22"/>
              </w:rPr>
              <w:t xml:space="preserve">Baseline → corpus + Spec</w:t>
            </w:r>
          </w:p>
        </w:tc>
        <w:tc>
          <w:tcPr>
            <w:tcW w:type="dxa" w:w="1100"/>
          </w:tcPr>
          <w:p>
            <w:pPr>
              <w:pStyle w:val="Compact"/>
            </w:pPr>
            <w:r>
              <w:rPr>
                <w:rFonts w:ascii="Times New Roman" w:hAnsi="Times New Roman" w:cs="Times New Roman" w:eastAsia="Times New Roman"/>
                <w:sz w:val="22"/>
                <w:szCs w:val="22"/>
              </w:rPr>
              <w:t xml:space="preserve">13 (Bābur excl.)</w:t>
            </w:r>
          </w:p>
        </w:tc>
        <w:tc>
          <w:tcPr>
            <w:tcW w:type="dxa" w:w="900"/>
          </w:tcPr>
          <w:p>
            <w:pPr>
              <w:pStyle w:val="Compact"/>
              <w:jc w:val="right"/>
            </w:pPr>
            <w:r>
              <w:rPr>
                <w:rFonts w:ascii="Times New Roman" w:hAnsi="Times New Roman" w:cs="Times New Roman" w:eastAsia="Times New Roman"/>
                <w:sz w:val="22"/>
                <w:szCs w:val="22"/>
              </w:rPr>
              <w:t xml:space="preserve">507</w:t>
            </w:r>
          </w:p>
        </w:tc>
        <w:tc>
          <w:tcPr>
            <w:tcW w:type="dxa" w:w="1200"/>
          </w:tcPr>
          <w:p>
            <w:pPr>
              <w:pStyle w:val="Compact"/>
              <w:jc w:val="right"/>
            </w:pPr>
            <w:r>
              <w:rPr>
                <w:rFonts w:ascii="Times New Roman" w:hAnsi="Times New Roman" w:cs="Times New Roman" w:eastAsia="Times New Roman"/>
                <w:sz w:val="22"/>
                <w:szCs w:val="22"/>
              </w:rPr>
              <w:t xml:space="preserve">14.8%</w:t>
            </w:r>
          </w:p>
        </w:tc>
        <w:tc>
          <w:tcPr>
            <w:tcW w:type="dxa" w:w="1000"/>
          </w:tcPr>
          <w:p>
            <w:pPr>
              <w:pStyle w:val="Compact"/>
              <w:jc w:val="right"/>
            </w:pPr>
            <w:r>
              <w:rPr>
                <w:rFonts w:ascii="Times New Roman" w:hAnsi="Times New Roman" w:cs="Times New Roman" w:eastAsia="Times New Roman"/>
                <w:sz w:val="22"/>
                <w:szCs w:val="22"/>
              </w:rPr>
              <w:t xml:space="preserve">4.7%</w:t>
            </w:r>
          </w:p>
        </w:tc>
        <w:tc>
          <w:tcPr>
            <w:tcW w:type="dxa" w:w="800"/>
          </w:tcPr>
          <w:p>
            <w:pPr>
              <w:pStyle w:val="Compact"/>
              <w:jc w:val="right"/>
            </w:pPr>
            <w:r>
              <w:rPr>
                <w:rFonts w:ascii="Times New Roman" w:hAnsi="Times New Roman" w:cs="Times New Roman" w:eastAsia="Times New Roman"/>
                <w:sz w:val="22"/>
                <w:szCs w:val="22"/>
              </w:rPr>
              <w:t xml:space="preserve">+0.62</w:t>
            </w:r>
          </w:p>
        </w:tc>
      </w:tr>
      <w:tr>
        <w:tc>
          <w:tcPr>
            <w:tcW w:type="dxa" w:w="4360"/>
          </w:tcPr>
          <w:p>
            <w:pPr>
              <w:pStyle w:val="Compact"/>
            </w:pPr>
            <w:r>
              <w:rPr>
                <w:rFonts w:ascii="Times New Roman" w:hAnsi="Times New Roman" w:cs="Times New Roman" w:eastAsia="Times New Roman"/>
                <w:sz w:val="22"/>
                <w:szCs w:val="22"/>
              </w:rPr>
              <w:t xml:space="preserve">All facts → all facts + Spec</w:t>
            </w:r>
          </w:p>
        </w:tc>
        <w:tc>
          <w:tcPr>
            <w:tcW w:type="dxa" w:w="1100"/>
          </w:tcPr>
          <w:p>
            <w:pPr>
              <w:pStyle w:val="Compact"/>
            </w:pPr>
            <w:r>
              <w:rPr>
                <w:rFonts w:ascii="Times New Roman" w:hAnsi="Times New Roman" w:cs="Times New Roman" w:eastAsia="Times New Roman"/>
                <w:sz w:val="22"/>
                <w:szCs w:val="22"/>
              </w:rPr>
              <w:t xml:space="preserve">all 14</w:t>
            </w:r>
          </w:p>
        </w:tc>
        <w:tc>
          <w:tcPr>
            <w:tcW w:type="dxa" w:w="900"/>
          </w:tcPr>
          <w:p>
            <w:pPr>
              <w:pStyle w:val="Compact"/>
              <w:jc w:val="right"/>
            </w:pPr>
            <w:r>
              <w:rPr>
                <w:rFonts w:ascii="Times New Roman" w:hAnsi="Times New Roman" w:cs="Times New Roman" w:eastAsia="Times New Roman"/>
                <w:sz w:val="22"/>
                <w:szCs w:val="22"/>
              </w:rPr>
              <w:t xml:space="preserve">546</w:t>
            </w:r>
          </w:p>
        </w:tc>
        <w:tc>
          <w:tcPr>
            <w:tcW w:type="dxa" w:w="1200"/>
          </w:tcPr>
          <w:p>
            <w:pPr>
              <w:pStyle w:val="Compact"/>
              <w:jc w:val="right"/>
            </w:pPr>
            <w:r>
              <w:rPr>
                <w:rFonts w:ascii="Times New Roman" w:hAnsi="Times New Roman" w:cs="Times New Roman" w:eastAsia="Times New Roman"/>
                <w:sz w:val="22"/>
                <w:szCs w:val="22"/>
              </w:rPr>
              <w:t xml:space="preserve">2.2%</w:t>
            </w:r>
          </w:p>
        </w:tc>
        <w:tc>
          <w:tcPr>
            <w:tcW w:type="dxa" w:w="1000"/>
          </w:tcPr>
          <w:p>
            <w:pPr>
              <w:pStyle w:val="Compact"/>
              <w:jc w:val="right"/>
            </w:pPr>
            <w:r>
              <w:rPr>
                <w:rFonts w:ascii="Times New Roman" w:hAnsi="Times New Roman" w:cs="Times New Roman" w:eastAsia="Times New Roman"/>
                <w:sz w:val="22"/>
                <w:szCs w:val="22"/>
              </w:rPr>
              <w:t xml:space="preserve">0.9%</w:t>
            </w:r>
          </w:p>
        </w:tc>
        <w:tc>
          <w:tcPr>
            <w:tcW w:type="dxa" w:w="800"/>
          </w:tcPr>
          <w:p>
            <w:pPr>
              <w:pStyle w:val="Compact"/>
              <w:jc w:val="right"/>
            </w:pPr>
            <w:r>
              <w:rPr>
                <w:rFonts w:ascii="Times New Roman" w:hAnsi="Times New Roman" w:cs="Times New Roman" w:eastAsia="Times New Roman"/>
                <w:sz w:val="22"/>
                <w:szCs w:val="22"/>
              </w:rPr>
              <w:t xml:space="preserve">+0.08</w:t>
            </w:r>
          </w:p>
        </w:tc>
      </w:tr>
      <w:tr>
        <w:tc>
          <w:tcPr>
            <w:tcW w:type="dxa" w:w="4360"/>
          </w:tcPr>
          <w:p>
            <w:pPr>
              <w:pStyle w:val="Compact"/>
            </w:pPr>
            <w:r>
              <w:rPr>
                <w:rFonts w:ascii="Times New Roman" w:hAnsi="Times New Roman" w:cs="Times New Roman" w:eastAsia="Times New Roman"/>
                <w:sz w:val="22"/>
                <w:szCs w:val="22"/>
              </w:rPr>
              <w:t xml:space="preserve">Corpus → corpus + Spec</w:t>
            </w:r>
          </w:p>
        </w:tc>
        <w:tc>
          <w:tcPr>
            <w:tcW w:type="dxa" w:w="1100"/>
          </w:tcPr>
          <w:p>
            <w:pPr>
              <w:pStyle w:val="Compact"/>
            </w:pPr>
            <w:r>
              <w:rPr>
                <w:rFonts w:ascii="Times New Roman" w:hAnsi="Times New Roman" w:cs="Times New Roman" w:eastAsia="Times New Roman"/>
                <w:sz w:val="22"/>
                <w:szCs w:val="22"/>
              </w:rPr>
              <w:t xml:space="preserve">13 (Bābur excl.)</w:t>
            </w:r>
          </w:p>
        </w:tc>
        <w:tc>
          <w:tcPr>
            <w:tcW w:type="dxa" w:w="900"/>
          </w:tcPr>
          <w:p>
            <w:pPr>
              <w:pStyle w:val="Compact"/>
              <w:jc w:val="right"/>
            </w:pPr>
            <w:r>
              <w:rPr>
                <w:rFonts w:ascii="Times New Roman" w:hAnsi="Times New Roman" w:cs="Times New Roman" w:eastAsia="Times New Roman"/>
                <w:sz w:val="22"/>
                <w:szCs w:val="22"/>
              </w:rPr>
              <w:t xml:space="preserve">507</w:t>
            </w:r>
          </w:p>
        </w:tc>
        <w:tc>
          <w:tcPr>
            <w:tcW w:type="dxa" w:w="1200"/>
          </w:tcPr>
          <w:p>
            <w:pPr>
              <w:pStyle w:val="Compact"/>
              <w:jc w:val="right"/>
            </w:pPr>
            <w:r>
              <w:rPr>
                <w:rFonts w:ascii="Times New Roman" w:hAnsi="Times New Roman" w:cs="Times New Roman" w:eastAsia="Times New Roman"/>
                <w:sz w:val="22"/>
                <w:szCs w:val="22"/>
              </w:rPr>
              <w:t xml:space="preserve">2.4%</w:t>
            </w:r>
          </w:p>
        </w:tc>
        <w:tc>
          <w:tcPr>
            <w:tcW w:type="dxa" w:w="1000"/>
          </w:tcPr>
          <w:p>
            <w:pPr>
              <w:pStyle w:val="Compact"/>
              <w:jc w:val="right"/>
            </w:pPr>
            <w:r>
              <w:rPr>
                <w:rFonts w:ascii="Times New Roman" w:hAnsi="Times New Roman" w:cs="Times New Roman" w:eastAsia="Times New Roman"/>
                <w:sz w:val="22"/>
                <w:szCs w:val="22"/>
              </w:rPr>
              <w:t xml:space="preserve">0.4%</w:t>
            </w:r>
          </w:p>
        </w:tc>
        <w:tc>
          <w:tcPr>
            <w:tcW w:type="dxa" w:w="800"/>
          </w:tcPr>
          <w:p>
            <w:pPr>
              <w:pStyle w:val="Compact"/>
              <w:jc w:val="right"/>
            </w:pPr>
            <w:r>
              <w:rPr>
                <w:rFonts w:ascii="Times New Roman" w:hAnsi="Times New Roman" w:cs="Times New Roman" w:eastAsia="Times New Roman"/>
                <w:sz w:val="22"/>
                <w:szCs w:val="22"/>
              </w:rPr>
              <w:t xml:space="preserve">+0.03</w:t>
            </w:r>
          </w:p>
        </w:tc>
      </w:tr>
    </w:tbl>
    <w:p>
      <w:pPr>
        <w:pStyle w:val="BodyText"/>
      </w:pPr>
      <w:r>
        <w:rPr>
          <w:rFonts w:ascii="Times New Roman" w:hAnsi="Times New Roman" w:cs="Times New Roman" w:eastAsia="Times New Roman"/>
          <w:sz w:val="22"/>
          <w:szCs w:val="22"/>
        </w:rPr>
        <w:t xml:space="preserve">The pattern is consistent with the §1 thesis: the Spec produces the most categorical moves where prior context is sparsest.</w:t>
      </w:r>
      <w:r>
        <w:rPr>
          <w:rStyle w:val="FootnoteReference"/>
          <w:rFonts w:ascii="Times New Roman" w:hAnsi="Times New Roman" w:cs="Times New Roman" w:eastAsia="Times New Roman"/>
          <w:sz w:val="18"/>
          <w:szCs w:val="18"/>
        </w:rPr>
        <w:footnoteReference w:id="120"/>
      </w:r>
    </w:p>
    <w:p>
      <w:pPr>
        <w:pStyle w:val="BodyText"/>
      </w:pPr>
      <w:r>
        <w:rPr>
          <w:b/>
          <w:bCs/>
          <w:rFonts w:ascii="Times New Roman" w:hAnsi="Times New Roman" w:cs="Times New Roman" w:eastAsia="Times New Roman"/>
          <w:sz w:val="22"/>
          <w:szCs w:val="22"/>
        </w:rPr>
        <w:t xml:space="preserve">Worked example: Hamerton Q25 across all six conditions.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This question is one of the ~2.4% of corpus → corpus + Spec comparisons that produce a multi-anchor crossing, illustrating where adding the Spec on top of the full corpus produces a categorical shift. Anchors follow the rubric in</w:t>
      </w:r>
      <w:r>
        <w:rPr>
          <w:rFonts w:ascii="Times New Roman" w:hAnsi="Times New Roman" w:cs="Times New Roman" w:eastAsia="Times New Roman"/>
          <w:sz w:val="22"/>
          <w:szCs w:val="22"/>
        </w:rPr>
        <w:t xml:space="preserve"> </w:t>
      </w:r>
      <w:hyperlink w:anchor="sec-3-3">
        <w:r>
          <w:rPr>
            <w:rStyle w:val="Hyperlink"/>
            <w:rFonts w:ascii="Times New Roman" w:hAnsi="Times New Roman" w:cs="Times New Roman" w:eastAsia="Times New Roman"/>
            <w:sz w:val="22"/>
            <w:szCs w:val="22"/>
          </w:rPr>
          <w:t xml:space="preserve">§3.3</w:t>
        </w:r>
      </w:hyperlink>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Subject: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Philip Gilbert Hamerton.</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Q25:</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Given Hamerton’s difficulty following spoken French at Loch Awe despite years of study, what would he do about it?</w:t>
      </w:r>
    </w:p>
    <w:p>
      <w:pPr>
        <w:pStyle w:val="BodyText"/>
      </w:pPr>
      <w:r>
        <w:rPr>
          <w:b/>
          <w:bCs/>
          <w:rFonts w:ascii="Times New Roman" w:hAnsi="Times New Roman" w:cs="Times New Roman" w:eastAsia="Times New Roman"/>
          <w:sz w:val="22"/>
          <w:szCs w:val="22"/>
        </w:rPr>
        <w:t xml:space="preserve">Held-out ground truth:</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“This plagued me with an irritating sense of ignorance, so I looked back on my education generally, and found it unsatisfactory… I determined to acquire some substantial knowledge of modern languages, and to begin by learning French over again, so as to write and speak it easily.”</w:t>
      </w:r>
    </w:p>
    <w:tbl>
      <w:tblPr>
        <w:tblStyle w:val="Table"/>
        <w:tblW w:type="dxa" w:w="9360"/>
        <w:tblLayout w:type="fixed"/>
        <w:tblLook w:firstRow="1" w:lastRow="0" w:firstColumn="0" w:lastColumn="0" w:noHBand="0" w:noVBand="0" w:val="0020"/>
      </w:tblPr>
      <w:tblGrid>
        <w:gridCol w:w="1800"/>
        <w:gridCol w:w="700"/>
        <w:gridCol w:w="700"/>
        <w:gridCol w:w="6160"/>
      </w:tblGrid>
      <w:tr>
        <w:trPr>
          <w:tblHeader w:val="on"/>
        </w:trPr>
        <w:tc>
          <w:tcPr>
            <w:tcW w:type="dxa" w:w="1800"/>
          </w:tcPr>
          <w:p>
            <w:pPr>
              <w:pStyle w:val="Compact"/>
            </w:pPr>
            <w:r>
              <w:rPr>
                <w:rFonts w:ascii="Times New Roman" w:hAnsi="Times New Roman" w:cs="Times New Roman" w:eastAsia="Times New Roman"/>
                <w:sz w:val="22"/>
                <w:szCs w:val="22"/>
              </w:rPr>
              <w:t xml:space="preserve">Condition</w:t>
            </w:r>
          </w:p>
        </w:tc>
        <w:tc>
          <w:tcPr>
            <w:tcW w:type="dxa" w:w="700"/>
          </w:tcPr>
          <w:p>
            <w:pPr>
              <w:pStyle w:val="Compact"/>
            </w:pPr>
            <w:r>
              <w:rPr>
                <w:rFonts w:ascii="Times New Roman" w:hAnsi="Times New Roman" w:cs="Times New Roman" w:eastAsia="Times New Roman"/>
                <w:sz w:val="22"/>
                <w:szCs w:val="22"/>
              </w:rPr>
              <w:t xml:space="preserve">Code</w:t>
            </w:r>
          </w:p>
        </w:tc>
        <w:tc>
          <w:tcPr>
            <w:tcW w:type="dxa" w:w="700"/>
          </w:tcPr>
          <w:p>
            <w:pPr>
              <w:pStyle w:val="Compact"/>
              <w:jc w:val="right"/>
            </w:pPr>
            <w:r>
              <w:rPr>
                <w:rFonts w:ascii="Times New Roman" w:hAnsi="Times New Roman" w:cs="Times New Roman" w:eastAsia="Times New Roman"/>
                <w:sz w:val="22"/>
                <w:szCs w:val="22"/>
              </w:rPr>
              <w:t xml:space="preserve">Mean</w:t>
            </w:r>
          </w:p>
        </w:tc>
        <w:tc>
          <w:tcPr>
            <w:tcW w:type="dxa" w:w="6160"/>
          </w:tcPr>
          <w:p>
            <w:pPr>
              <w:pStyle w:val="Compact"/>
            </w:pPr>
            <w:r>
              <w:rPr>
                <w:rFonts w:ascii="Times New Roman" w:hAnsi="Times New Roman" w:cs="Times New Roman" w:eastAsia="Times New Roman"/>
                <w:sz w:val="22"/>
                <w:szCs w:val="22"/>
              </w:rPr>
              <w:t xml:space="preserve">Excerpt</w:t>
            </w:r>
          </w:p>
        </w:tc>
      </w:tr>
      <w:tr>
        <w:tc>
          <w:tcPr>
            <w:tcW w:type="dxa" w:w="1800"/>
          </w:tcPr>
          <w:p>
            <w:pPr>
              <w:pStyle w:val="Compact"/>
            </w:pPr>
            <w:r>
              <w:rPr>
                <w:rFonts w:ascii="Times New Roman" w:hAnsi="Times New Roman" w:cs="Times New Roman" w:eastAsia="Times New Roman"/>
                <w:sz w:val="22"/>
                <w:szCs w:val="22"/>
              </w:rPr>
              <w:t xml:space="preserve">No-Context Baseline</w:t>
            </w:r>
          </w:p>
        </w:tc>
        <w:tc>
          <w:tcPr>
            <w:tcW w:type="dxa" w:w="700"/>
          </w:tcPr>
          <w:p>
            <w:pPr>
              <w:pStyle w:val="Compact"/>
            </w:pPr>
            <w:r>
              <w:rPr>
                <w:rFonts w:ascii="Times New Roman" w:hAnsi="Times New Roman" w:cs="Times New Roman" w:eastAsia="Times New Roman"/>
                <w:sz w:val="22"/>
                <w:szCs w:val="22"/>
              </w:rPr>
              <w:t xml:space="preserve">C5</w:t>
            </w:r>
          </w:p>
        </w:tc>
        <w:tc>
          <w:tcPr>
            <w:tcW w:type="dxa" w:w="700"/>
          </w:tcPr>
          <w:p>
            <w:pPr>
              <w:pStyle w:val="Compact"/>
              <w:jc w:val="right"/>
            </w:pPr>
            <w:r>
              <w:rPr>
                <w:rFonts w:ascii="Times New Roman" w:hAnsi="Times New Roman" w:cs="Times New Roman" w:eastAsia="Times New Roman"/>
                <w:sz w:val="22"/>
                <w:szCs w:val="22"/>
              </w:rPr>
              <w:t xml:space="preserve">1.0</w:t>
            </w:r>
          </w:p>
        </w:tc>
        <w:tc>
          <w:tcPr>
            <w:tcW w:type="dxa" w:w="6160"/>
          </w:tcPr>
          <w:p>
            <w:pPr>
              <w:pStyle w:val="Compact"/>
            </w:pPr>
            <w:r>
              <w:rPr>
                <w:rFonts w:ascii="Times New Roman" w:hAnsi="Times New Roman" w:cs="Times New Roman" w:eastAsia="Times New Roman"/>
                <w:sz w:val="22"/>
                <w:szCs w:val="22"/>
              </w:rPr>
              <w:t xml:space="preserve">“I don’t have specific information about Hamerton’s situation at Loch Awe or his particular difficulties with spoken French…”</w:t>
            </w:r>
          </w:p>
        </w:tc>
      </w:tr>
      <w:tr>
        <w:tc>
          <w:tcPr>
            <w:tcW w:type="dxa" w:w="1800"/>
          </w:tcPr>
          <w:p>
            <w:pPr>
              <w:pStyle w:val="Compact"/>
            </w:pPr>
            <w:r>
              <w:rPr>
                <w:rFonts w:ascii="Times New Roman" w:hAnsi="Times New Roman" w:cs="Times New Roman" w:eastAsia="Times New Roman"/>
                <w:sz w:val="22"/>
                <w:szCs w:val="22"/>
              </w:rPr>
              <w:t xml:space="preserve">Spec Only</w:t>
            </w:r>
          </w:p>
        </w:tc>
        <w:tc>
          <w:tcPr>
            <w:tcW w:type="dxa" w:w="700"/>
          </w:tcPr>
          <w:p>
            <w:pPr>
              <w:pStyle w:val="Compact"/>
            </w:pPr>
            <w:r>
              <w:rPr>
                <w:rFonts w:ascii="Times New Roman" w:hAnsi="Times New Roman" w:cs="Times New Roman" w:eastAsia="Times New Roman"/>
                <w:sz w:val="22"/>
                <w:szCs w:val="22"/>
              </w:rPr>
              <w:t xml:space="preserve">C2a</w:t>
            </w:r>
          </w:p>
        </w:tc>
        <w:tc>
          <w:tcPr>
            <w:tcW w:type="dxa" w:w="700"/>
          </w:tcPr>
          <w:p>
            <w:pPr>
              <w:pStyle w:val="Compact"/>
              <w:jc w:val="right"/>
            </w:pPr>
            <w:r>
              <w:rPr>
                <w:rFonts w:ascii="Times New Roman" w:hAnsi="Times New Roman" w:cs="Times New Roman" w:eastAsia="Times New Roman"/>
                <w:sz w:val="22"/>
                <w:szCs w:val="22"/>
              </w:rPr>
              <w:t xml:space="preserve">3.6</w:t>
            </w:r>
          </w:p>
        </w:tc>
        <w:tc>
          <w:tcPr>
            <w:tcW w:type="dxa" w:w="6160"/>
          </w:tcPr>
          <w:p>
            <w:pPr>
              <w:pStyle w:val="Compact"/>
            </w:pPr>
            <w:r>
              <w:rPr>
                <w:rFonts w:ascii="Times New Roman" w:hAnsi="Times New Roman" w:cs="Times New Roman" w:eastAsia="Times New Roman"/>
                <w:sz w:val="22"/>
                <w:szCs w:val="22"/>
              </w:rPr>
              <w:t xml:space="preserve">“I need to flag that I don’t have direct knowledge of Hamerton or this specific incident at Loch Awe … the Specification itself warns against fabricating a prediction without grounding…”</w:t>
            </w:r>
          </w:p>
        </w:tc>
      </w:tr>
      <w:tr>
        <w:tc>
          <w:tcPr>
            <w:tcW w:type="dxa" w:w="1800"/>
          </w:tcPr>
          <w:p>
            <w:pPr>
              <w:pStyle w:val="Compact"/>
            </w:pPr>
            <w:r>
              <w:rPr>
                <w:rFonts w:ascii="Times New Roman" w:hAnsi="Times New Roman" w:cs="Times New Roman" w:eastAsia="Times New Roman"/>
                <w:sz w:val="22"/>
                <w:szCs w:val="22"/>
              </w:rPr>
              <w:t xml:space="preserve">All Facts</w:t>
            </w:r>
          </w:p>
        </w:tc>
        <w:tc>
          <w:tcPr>
            <w:tcW w:type="dxa" w:w="700"/>
          </w:tcPr>
          <w:p>
            <w:pPr>
              <w:pStyle w:val="Compact"/>
            </w:pPr>
            <w:r>
              <w:rPr>
                <w:rFonts w:ascii="Times New Roman" w:hAnsi="Times New Roman" w:cs="Times New Roman" w:eastAsia="Times New Roman"/>
                <w:sz w:val="22"/>
                <w:szCs w:val="22"/>
              </w:rPr>
              <w:t xml:space="preserve">C4</w:t>
            </w:r>
          </w:p>
        </w:tc>
        <w:tc>
          <w:tcPr>
            <w:tcW w:type="dxa" w:w="700"/>
          </w:tcPr>
          <w:p>
            <w:pPr>
              <w:pStyle w:val="Compact"/>
              <w:jc w:val="right"/>
            </w:pPr>
            <w:r>
              <w:rPr>
                <w:rFonts w:ascii="Times New Roman" w:hAnsi="Times New Roman" w:cs="Times New Roman" w:eastAsia="Times New Roman"/>
                <w:sz w:val="22"/>
                <w:szCs w:val="22"/>
              </w:rPr>
              <w:t xml:space="preserve">1.8</w:t>
            </w:r>
          </w:p>
        </w:tc>
        <w:tc>
          <w:tcPr>
            <w:tcW w:type="dxa" w:w="6160"/>
          </w:tcPr>
          <w:p>
            <w:pPr>
              <w:pStyle w:val="Compact"/>
            </w:pPr>
            <w:r>
              <w:rPr>
                <w:rFonts w:ascii="Times New Roman" w:hAnsi="Times New Roman" w:cs="Times New Roman" w:eastAsia="Times New Roman"/>
                <w:sz w:val="22"/>
                <w:szCs w:val="22"/>
              </w:rPr>
              <w:t xml:space="preserve">“I cannot find any information in the provided facts about Hamerton’s experience at Loch Awe or any difficulty he had following spoken French…”</w:t>
            </w:r>
          </w:p>
        </w:tc>
      </w:tr>
      <w:tr>
        <w:tc>
          <w:tcPr>
            <w:tcW w:type="dxa" w:w="1800"/>
          </w:tcPr>
          <w:p>
            <w:pPr>
              <w:pStyle w:val="Compact"/>
            </w:pPr>
            <w:r>
              <w:rPr>
                <w:rFonts w:ascii="Times New Roman" w:hAnsi="Times New Roman" w:cs="Times New Roman" w:eastAsia="Times New Roman"/>
                <w:sz w:val="22"/>
                <w:szCs w:val="22"/>
              </w:rPr>
              <w:t xml:space="preserve">All Facts + Spec</w:t>
            </w:r>
          </w:p>
        </w:tc>
        <w:tc>
          <w:tcPr>
            <w:tcW w:type="dxa" w:w="700"/>
          </w:tcPr>
          <w:p>
            <w:pPr>
              <w:pStyle w:val="Compact"/>
            </w:pPr>
            <w:r>
              <w:rPr>
                <w:rFonts w:ascii="Times New Roman" w:hAnsi="Times New Roman" w:cs="Times New Roman" w:eastAsia="Times New Roman"/>
                <w:sz w:val="22"/>
                <w:szCs w:val="22"/>
              </w:rPr>
              <w:t xml:space="preserve">C4a</w:t>
            </w:r>
          </w:p>
        </w:tc>
        <w:tc>
          <w:tcPr>
            <w:tcW w:type="dxa" w:w="700"/>
          </w:tcPr>
          <w:p>
            <w:pPr>
              <w:pStyle w:val="Compact"/>
              <w:jc w:val="right"/>
            </w:pPr>
            <w:r>
              <w:rPr>
                <w:rFonts w:ascii="Times New Roman" w:hAnsi="Times New Roman" w:cs="Times New Roman" w:eastAsia="Times New Roman"/>
                <w:sz w:val="22"/>
                <w:szCs w:val="22"/>
              </w:rPr>
              <w:t xml:space="preserve">2.2</w:t>
            </w:r>
          </w:p>
        </w:tc>
        <w:tc>
          <w:tcPr>
            <w:tcW w:type="dxa" w:w="6160"/>
          </w:tcPr>
          <w:p>
            <w:pPr>
              <w:pStyle w:val="Compact"/>
            </w:pPr>
            <w:r>
              <w:rPr>
                <w:rFonts w:ascii="Times New Roman" w:hAnsi="Times New Roman" w:cs="Times New Roman" w:eastAsia="Times New Roman"/>
                <w:sz w:val="22"/>
                <w:szCs w:val="22"/>
              </w:rPr>
              <w:t xml:space="preserve">“I need to flag immediately that this scenario is not present in the known facts … I should not construct a behavioral prediction from absent evidence.”</w:t>
            </w:r>
          </w:p>
        </w:tc>
      </w:tr>
      <w:tr>
        <w:tc>
          <w:tcPr>
            <w:tcW w:type="dxa" w:w="1800"/>
          </w:tcPr>
          <w:p>
            <w:pPr>
              <w:pStyle w:val="Compact"/>
            </w:pPr>
            <w:r>
              <w:rPr>
                <w:rFonts w:ascii="Times New Roman" w:hAnsi="Times New Roman" w:cs="Times New Roman" w:eastAsia="Times New Roman"/>
                <w:sz w:val="22"/>
                <w:szCs w:val="22"/>
              </w:rPr>
              <w:t xml:space="preserve">Raw Corpus</w:t>
            </w:r>
          </w:p>
        </w:tc>
        <w:tc>
          <w:tcPr>
            <w:tcW w:type="dxa" w:w="700"/>
          </w:tcPr>
          <w:p>
            <w:pPr>
              <w:pStyle w:val="Compact"/>
            </w:pPr>
            <w:r>
              <w:rPr>
                <w:rFonts w:ascii="Times New Roman" w:hAnsi="Times New Roman" w:cs="Times New Roman" w:eastAsia="Times New Roman"/>
                <w:sz w:val="22"/>
                <w:szCs w:val="22"/>
              </w:rPr>
              <w:t xml:space="preserve">C8</w:t>
            </w:r>
          </w:p>
        </w:tc>
        <w:tc>
          <w:tcPr>
            <w:tcW w:type="dxa" w:w="700"/>
          </w:tcPr>
          <w:p>
            <w:pPr>
              <w:pStyle w:val="Compact"/>
              <w:jc w:val="right"/>
            </w:pPr>
            <w:r>
              <w:rPr>
                <w:rFonts w:ascii="Times New Roman" w:hAnsi="Times New Roman" w:cs="Times New Roman" w:eastAsia="Times New Roman"/>
                <w:sz w:val="22"/>
                <w:szCs w:val="22"/>
              </w:rPr>
              <w:t xml:space="preserve">1.4</w:t>
            </w:r>
          </w:p>
        </w:tc>
        <w:tc>
          <w:tcPr>
            <w:tcW w:type="dxa" w:w="6160"/>
          </w:tcPr>
          <w:p>
            <w:pPr>
              <w:pStyle w:val="Compact"/>
            </w:pPr>
            <w:r>
              <w:rPr>
                <w:rFonts w:ascii="Times New Roman" w:hAnsi="Times New Roman" w:cs="Times New Roman" w:eastAsia="Times New Roman"/>
                <w:sz w:val="22"/>
                <w:szCs w:val="22"/>
              </w:rPr>
              <w:t xml:space="preserve">“The autobiography provided does not contain any passage about Hamerton having difficulty following spoken French at Loch Awe…”</w:t>
            </w:r>
          </w:p>
        </w:tc>
      </w:tr>
      <w:tr>
        <w:tc>
          <w:tcPr>
            <w:tcW w:type="dxa" w:w="1800"/>
          </w:tcPr>
          <w:p>
            <w:pPr>
              <w:pStyle w:val="Compact"/>
            </w:pPr>
            <w:r>
              <w:rPr>
                <w:rFonts w:ascii="Times New Roman" w:hAnsi="Times New Roman" w:cs="Times New Roman" w:eastAsia="Times New Roman"/>
                <w:sz w:val="22"/>
                <w:szCs w:val="22"/>
              </w:rPr>
              <w:t xml:space="preserve">Raw Corpus + Spec</w:t>
            </w:r>
          </w:p>
        </w:tc>
        <w:tc>
          <w:tcPr>
            <w:tcW w:type="dxa" w:w="700"/>
          </w:tcPr>
          <w:p>
            <w:pPr>
              <w:pStyle w:val="Compact"/>
            </w:pPr>
            <w:r>
              <w:rPr>
                <w:rFonts w:ascii="Times New Roman" w:hAnsi="Times New Roman" w:cs="Times New Roman" w:eastAsia="Times New Roman"/>
                <w:sz w:val="22"/>
                <w:szCs w:val="22"/>
              </w:rPr>
              <w:t xml:space="preserve">C9</w:t>
            </w:r>
          </w:p>
        </w:tc>
        <w:tc>
          <w:tcPr>
            <w:tcW w:type="dxa" w:w="700"/>
          </w:tcPr>
          <w:p>
            <w:pPr>
              <w:pStyle w:val="Compact"/>
              <w:jc w:val="right"/>
            </w:pPr>
            <w:r>
              <w:rPr>
                <w:rFonts w:ascii="Times New Roman" w:hAnsi="Times New Roman" w:cs="Times New Roman" w:eastAsia="Times New Roman"/>
                <w:sz w:val="22"/>
                <w:szCs w:val="22"/>
              </w:rPr>
              <w:t xml:space="preserve">4.2</w:t>
            </w:r>
          </w:p>
        </w:tc>
        <w:tc>
          <w:tcPr>
            <w:tcW w:type="dxa" w:w="6160"/>
          </w:tcPr>
          <w:p>
            <w:pPr>
              <w:pStyle w:val="Compact"/>
            </w:pPr>
            <w:r>
              <w:rPr>
                <w:rFonts w:ascii="Times New Roman" w:hAnsi="Times New Roman" w:cs="Times New Roman" w:eastAsia="Times New Roman"/>
                <w:sz w:val="22"/>
                <w:szCs w:val="22"/>
              </w:rPr>
              <w:t xml:space="preserve">“Based on the Behavioral Specification and autobiography together, I can infer what Hamerton would likely do… He would persist through disciplined, sustained practice… The swimming episode is the clearest model: humiliated at Doncaster for falsely claiming to swim, he resolved to become genuinely expert…”</w:t>
            </w:r>
          </w:p>
        </w:tc>
      </w:tr>
    </w:tbl>
    <w:p>
      <w:pPr>
        <w:pStyle w:val="BodyText"/>
      </w:pPr>
      <w:r>
        <w:rPr>
          <w:rFonts w:ascii="Times New Roman" w:hAnsi="Times New Roman" w:cs="Times New Roman" w:eastAsia="Times New Roman"/>
          <w:sz w:val="22"/>
          <w:szCs w:val="22"/>
        </w:rPr>
        <w:t xml:space="preserve">Five of six conditions refuse to engage substantively because the specific Loch Awe scenario is not narrated verbatim in the training-half corpus. C9 (corpus + Spec) is the one condition that produces a substantive prediction, integrating the Spec’s axiomatic patterns (disciplined formation through shame-driven perseverance, the swimming-precedent pattern) with the autobiographical narrative to project the character pattern onto a novel scenario. The shift from refusal (anchor 1) to grounded prediction (anchor 4) on a single question is what the multi-anchor measure captures across the ~12 such questions in this comparison (2.4% of 507 paired).</w:t>
      </w:r>
    </w:p>
    <w:p>
      <w:r>
        <w:rPr>
          <w:rFonts w:ascii="Times New Roman" w:hAnsi="Times New Roman" w:cs="Times New Roman" w:eastAsia="Times New Roman"/>
          <w:sz w:val="22"/>
          <w:szCs w:val="22"/>
        </w:rPr>
        <w:pict>
          <v:rect style="width:0;height:1.5pt" o:hralign="center" o:hrstd="t" o:hr="t"/>
        </w:pict>
      </w:r>
    </w:p>
    <w:bookmarkEnd w:id="121"/>
    <w:bookmarkStart w:id="123" w:name="X7b6bcc69156118507d1f189846a469101c7180e"/>
    <w:p>
      <w:pPr>
        <w:pStyle w:val="Heading3"/>
      </w:pPr>
      <w:r>
        <w:rPr>
          <w:rFonts w:ascii="Times New Roman" w:hAnsi="Times New Roman" w:cs="Times New Roman" w:eastAsia="Times New Roman"/>
          <w:sz w:val="26"/>
          <w:szCs w:val="26"/>
        </w:rPr>
        <w:t xml:space="preserve">Compression examples: Hamerton (Spec succeeds), Ebers (Spec fails)</w:t>
      </w:r>
    </w:p>
    <w:p>
      <w:pPr>
        <w:pStyle w:val="BlockText"/>
      </w:pPr>
      <w:r>
        <w:rPr>
          <w:b/>
          <w:bCs/>
          <w:rFonts w:ascii="Times New Roman" w:hAnsi="Times New Roman" w:cs="Times New Roman" w:eastAsia="Times New Roman"/>
          <w:sz w:val="22"/>
          <w:szCs w:val="22"/>
        </w:rPr>
        <w:t xml:space="preserve">Example: Hamerton, the compression story at its clearest</w:t>
      </w:r>
    </w:p>
    <w:p>
      <w:pPr>
        <w:pStyle w:val="BlockText"/>
      </w:pPr>
      <w:r>
        <w:rPr>
          <w:rFonts w:ascii="Times New Roman" w:hAnsi="Times New Roman" w:cs="Times New Roman" w:eastAsia="Times New Roman"/>
          <w:sz w:val="22"/>
          <w:szCs w:val="22"/>
        </w:rPr>
        <w:t xml:space="preserve">Hamerton is the only subject in the low-baseline band where the Spec alone outperforms the full raw corpus. The Spec-alone lift (+1.37 over baseline) exceeds the corpus-alone lift (+1.01) on a 25,231-word source, the smallest in the study (~5× compression). Spec alone scores 2.63 vs. raw corpus at 2.27. Facts+Spec reaches 2.77. Corpus+Spec reaches 3.09, the highest compression-related score in the study, indicating Spec and corpus are complementary rather than overlapping.</w:t>
      </w:r>
    </w:p>
    <w:p>
      <w:pPr>
        <w:pStyle w:val="BlockText"/>
      </w:pPr>
      <w:r>
        <w:rPr>
          <w:rFonts w:ascii="Times New Roman" w:hAnsi="Times New Roman" w:cs="Times New Roman" w:eastAsia="Times New Roman"/>
          <w:sz w:val="22"/>
          <w:szCs w:val="22"/>
        </w:rPr>
        <w:t xml:space="preserve">When the source corpus is short enough to be sparse on its own, structured extraction adds organizational value beyond mere content. Hamerton is the boundary condition for the compression claim; the cross-subject mean still shows the corpus retaining a small edge on average.</w:t>
      </w:r>
    </w:p>
    <w:p>
      <w:pPr>
        <w:pStyle w:val="BlockText"/>
      </w:pPr>
      <w:r>
        <w:rPr>
          <w:b/>
          <w:bCs/>
          <w:rFonts w:ascii="Times New Roman" w:hAnsi="Times New Roman" w:cs="Times New Roman" w:eastAsia="Times New Roman"/>
          <w:sz w:val="22"/>
          <w:szCs w:val="22"/>
        </w:rPr>
        <w:t xml:space="preserve">Example: Ebers, the honest cost of compression</w:t>
      </w:r>
    </w:p>
    <w:p>
      <w:pPr>
        <w:pStyle w:val="BlockText"/>
      </w:pPr>
      <w:r>
        <w:rPr>
          <w:rFonts w:ascii="Times New Roman" w:hAnsi="Times New Roman" w:cs="Times New Roman" w:eastAsia="Times New Roman"/>
          <w:sz w:val="22"/>
          <w:szCs w:val="22"/>
        </w:rPr>
        <w:t xml:space="preserve">Ebers is the boundary case where structure alone is not enough. At 96,174 words and the study’s lowest baseline (1.02), every context condition lifts the score above baseline, but the Spec alone (1.54) underperforms the raw corpus (2.18) by 0.64 points, the widest Spec-vs-corpus gap in the low-baseline band. That 0.64 gap is large enough to cross a rubric anchor: the corpus moves Ebers’s average response from</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“refuses or off-base”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(anchor 1) into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“wrong prediction”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(anchor 2), while the Spec stays at the floor. On Ebers the raw text carries something the compressed Spec misses.</w:t>
      </w:r>
    </w:p>
    <w:p>
      <w:pPr>
        <w:pStyle w:val="BlockText"/>
      </w:pPr>
      <w:r>
        <w:rPr>
          <w:rFonts w:ascii="Times New Roman" w:hAnsi="Times New Roman" w:cs="Times New Roman" w:eastAsia="Times New Roman"/>
          <w:sz w:val="22"/>
          <w:szCs w:val="22"/>
        </w:rPr>
        <w:t xml:space="preserve">The corpus’s edge is qualitative: anecdotal specificity. On Ebers Q2, the corpus cites childhood incidents (Ebers’s clashes with working-class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“Knoten”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boys), named mentors (Langethal, Barop, Froebel), and direct autobiographical quotes. The Spec reaches the same conclusion through behavioral axioms (Truth Over Embellishment, the reasoning signature), principled reconstruction rather than lived evidence:</w:t>
      </w:r>
    </w:p>
    <w:p>
      <w:pPr>
        <w:pStyle w:val="BlockText"/>
      </w:pPr>
      <w:r>
        <w:rPr>
          <w:b/>
          <w:bCs/>
          <w:rFonts w:ascii="Times New Roman" w:hAnsi="Times New Roman" w:cs="Times New Roman" w:eastAsia="Times New Roman"/>
          <w:sz w:val="22"/>
          <w:szCs w:val="22"/>
        </w:rPr>
        <w:t xml:space="preserve">C2a (Spec only):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“Ebers would show receptiveness to this critique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if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it comes from a mentor he has already internalized as exemplary … He would accept that his lived experience is necessarily limited in scope, but resist the implication that his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method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 understanding is fundamentally flawed.”</w:t>
      </w:r>
    </w:p>
    <w:p>
      <w:pPr>
        <w:pStyle w:val="BlockText"/>
      </w:pPr>
      <w:r>
        <w:rPr>
          <w:b/>
          <w:bCs/>
          <w:rFonts w:ascii="Times New Roman" w:hAnsi="Times New Roman" w:cs="Times New Roman" w:eastAsia="Times New Roman"/>
          <w:sz w:val="22"/>
          <w:szCs w:val="22"/>
        </w:rPr>
        <w:t xml:space="preserve">C8 (raw corpus):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“Ebers explicitly acknowledges gaps in his understanding … He reflects on his childhood fights with 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‘Knoten’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(working-class boys) and later recognizes the injustice of class-based mockery: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‘If they had called us boobies we should probably have called them blockheads … Children don’t fight regularly with those whom they despise.’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Ebers demonstrates profound deference to figures like Langethal, Barop, and Froebel.”</w:t>
      </w:r>
    </w:p>
    <w:p>
      <w:pPr>
        <w:pStyle w:val="BlockText"/>
      </w:pPr>
      <w:r>
        <w:rPr>
          <w:rFonts w:ascii="Times New Roman" w:hAnsi="Times New Roman" w:cs="Times New Roman" w:eastAsia="Times New Roman"/>
          <w:sz w:val="22"/>
          <w:szCs w:val="22"/>
        </w:rPr>
        <w:t xml:space="preserve">The gap is the rubric registering anecdotal texture over principled reconstruction. Compression captures the bulk of the signal; the residual on Ebers is autobiographical specificity the Spec abstracts into axioms by design.</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Why this matters for deployment.</w:t>
      </w:r>
    </w:p>
    <w:p>
      <w:pPr>
        <w:pStyle w:val="BodyText"/>
      </w:pPr>
      <w:r>
        <w:rPr>
          <w:rFonts w:ascii="Times New Roman" w:hAnsi="Times New Roman" w:cs="Times New Roman" w:eastAsia="Times New Roman"/>
          <w:sz w:val="22"/>
          <w:szCs w:val="22"/>
        </w:rPr>
        <w:t xml:space="preserve">At any scale where a per-user full autobiography cannot be served into context on every query, the compression result is what makes personalization operationally tractable. The Specification’s 7K-token footprint is within normal per-request context budgets. A 100,000-to-400,000-word corpus is not.</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The Specification recovers 75% of the corpus’s predictive benefit at 4% of the context cost; the remaining ~25% is achievable but only at production-prohibitive context sizes.</w:t>
      </w:r>
      <w:r>
        <w:rPr>
          <w:rStyle w:val="FootnoteReference"/>
          <w:rFonts w:ascii="Times New Roman" w:hAnsi="Times New Roman" w:cs="Times New Roman" w:eastAsia="Times New Roman"/>
          <w:sz w:val="18"/>
          <w:szCs w:val="18"/>
        </w:rPr>
        <w:footnoteReference w:id="122"/>
      </w:r>
    </w:p>
    <w:p>
      <w:r>
        <w:rPr>
          <w:rFonts w:ascii="Times New Roman" w:hAnsi="Times New Roman" w:cs="Times New Roman" w:eastAsia="Times New Roman"/>
          <w:sz w:val="22"/>
          <w:szCs w:val="22"/>
        </w:rPr>
        <w:pict>
          <v:rect style="width:0;height:1.5pt" o:hralign="center" o:hrstd="t" o:hr="t"/>
        </w:pict>
      </w:r>
    </w:p>
    <w:bookmarkEnd w:id="123"/>
    <w:bookmarkStart w:id="125" w:name="sec-4-2-2"/>
    <w:p>
      <w:pPr>
        <w:pStyle w:val="Heading3"/>
      </w:pPr>
      <w:r>
        <w:rPr>
          <w:rFonts w:ascii="Times New Roman" w:hAnsi="Times New Roman" w:cs="Times New Roman" w:eastAsia="Times New Roman"/>
          <w:sz w:val="26"/>
          <w:szCs w:val="26"/>
        </w:rPr>
        <w:t xml:space="preserve">4.2.2 Three statistical signatures</w:t>
      </w:r>
    </w:p>
    <w:p>
      <w:pPr>
        <w:pStyle w:val="FirstParagraph"/>
      </w:pPr>
      <w:r>
        <w:rPr>
          <w:rFonts w:ascii="Times New Roman" w:hAnsi="Times New Roman" w:cs="Times New Roman" w:eastAsia="Times New Roman"/>
          <w:sz w:val="22"/>
          <w:szCs w:val="22"/>
        </w:rPr>
        <w:t xml:space="preserve">The pre-vs-post Spearman ρ across questions captures how much the Spec changes which questions get answered well. A low ρ means the question ranking shifted substantially (re-ranking); a high ρ means ranking was preserved and most answers were lifted by a similar amount (uniform lift). The Spec produces three distinct signatures depending on what context the model already has:</w:t>
      </w:r>
    </w:p>
    <w:p>
      <w:pPr>
        <w:pStyle w:val="Compact"/>
        <w:numPr>
          <w:ilvl w:val="0"/>
          <w:numId w:val="1016"/>
        </w:numPr>
      </w:pPr>
      <w:r>
        <w:rPr>
          <w:b/>
          <w:bCs/>
          <w:rFonts w:ascii="Times New Roman" w:hAnsi="Times New Roman" w:cs="Times New Roman" w:eastAsia="Times New Roman"/>
          <w:sz w:val="22"/>
          <w:szCs w:val="22"/>
        </w:rPr>
        <w:t xml:space="preserve">Re-ranking (Baseline → all facts + Spec, ρ = 0.27).</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Different questions become the well-answered ones; on an empty baseline the Spec changes which questions the model can handle.</w:t>
      </w:r>
    </w:p>
    <w:p>
      <w:pPr>
        <w:pStyle w:val="Compact"/>
        <w:numPr>
          <w:ilvl w:val="0"/>
          <w:numId w:val="1016"/>
        </w:numPr>
      </w:pPr>
      <w:r>
        <w:rPr>
          <w:b/>
          <w:bCs/>
          <w:rFonts w:ascii="Times New Roman" w:hAnsi="Times New Roman" w:cs="Times New Roman" w:eastAsia="Times New Roman"/>
          <w:sz w:val="22"/>
          <w:szCs w:val="22"/>
        </w:rPr>
        <w:t xml:space="preserve">Near-uniform lift</w:t>
      </w:r>
      <w:r>
        <w:rPr>
          <w:b/>
          <w:bCs/>
          <w:rFonts w:ascii="Times New Roman" w:hAnsi="Times New Roman" w:cs="Times New Roman" w:eastAsia="Times New Roman"/>
          <w:sz w:val="22"/>
          <w:szCs w:val="22"/>
        </w:rPr>
        <w:t xml:space="preserve"> </w:t>
      </w:r>
      <w:r>
        <w:rPr>
          <w:rStyle w:val="FootnoteReference"/>
          <w:rFonts w:ascii="Times New Roman" w:hAnsi="Times New Roman" w:cs="Times New Roman" w:eastAsia="Times New Roman"/>
          <w:sz w:val="18"/>
          <w:szCs w:val="18"/>
        </w:rPr>
        <w:footnoteReference w:id="124"/>
      </w:r>
      <w:r>
        <w:rPr>
          <w:b/>
          <w:bCs/>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same questions stay strong; on top of facts or corpus the Spec lifts most answers by a similar amount without re-ranking.</w:t>
      </w:r>
    </w:p>
    <w:p>
      <w:pPr>
        <w:pStyle w:val="Compact"/>
        <w:numPr>
          <w:ilvl w:val="0"/>
          <w:numId w:val="1016"/>
        </w:numPr>
      </w:pPr>
      <w:r>
        <w:rPr>
          <w:b/>
          <w:bCs/>
          <w:rFonts w:ascii="Times New Roman" w:hAnsi="Times New Roman" w:cs="Times New Roman" w:eastAsia="Times New Roman"/>
          <w:sz w:val="22"/>
          <w:szCs w:val="22"/>
        </w:rPr>
        <w:t xml:space="preserve">Partial re-ranking (Spec only → all facts + Spec, ρ = 0.62).</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Mixed: adding facts on top of the Spec reorders some questions and uniformly lifts others.</w:t>
      </w:r>
    </w:p>
    <w:p>
      <w:pPr>
        <w:pStyle w:val="FirstParagraph"/>
      </w:pPr>
      <w:r>
        <w:rPr>
          <w:rFonts w:ascii="Times New Roman" w:hAnsi="Times New Roman" w:cs="Times New Roman" w:eastAsia="Times New Roman"/>
          <w:sz w:val="22"/>
          <w:szCs w:val="22"/>
        </w:rPr>
        <w:t xml:space="preserve">The re-ranking signature on the empty-baseline comparison could mean either that the Spec lets the model answer a different set of questions, or simply that baseline scores cluster near the rubric floor where reordering is structurally easier; a future test with a non-floor-anchored baseline would distinguish the two readings.</w:t>
      </w:r>
    </w:p>
    <w:p>
      <w:r>
        <w:rPr>
          <w:rFonts w:ascii="Times New Roman" w:hAnsi="Times New Roman" w:cs="Times New Roman" w:eastAsia="Times New Roman"/>
          <w:sz w:val="22"/>
          <w:szCs w:val="22"/>
        </w:rPr>
        <w:pict>
          <v:rect style="width:0;height:1.5pt" o:hralign="center" o:hrstd="t" o:hr="t"/>
        </w:pict>
      </w:r>
    </w:p>
    <w:bookmarkEnd w:id="125"/>
    <w:bookmarkStart w:id="135" w:name="sec-4-3"/>
    <w:p>
      <w:pPr>
        <w:pStyle w:val="Heading3"/>
      </w:pPr>
      <w:r>
        <w:rPr>
          <w:rFonts w:ascii="Times New Roman" w:hAnsi="Times New Roman" w:cs="Times New Roman" w:eastAsia="Times New Roman"/>
          <w:sz w:val="26"/>
          <w:szCs w:val="26"/>
        </w:rPr>
        <w:t xml:space="preserve">4.3 Mechanism: Correct Content, Not Format</w:t>
      </w:r>
    </w:p>
    <w:p>
      <w:pPr>
        <w:pStyle w:val="FirstParagraph"/>
      </w:pPr>
      <w:r>
        <w:rPr>
          <w:b/>
          <w:bCs/>
          <w:rFonts w:ascii="Times New Roman" w:hAnsi="Times New Roman" w:cs="Times New Roman" w:eastAsia="Times New Roman"/>
          <w:sz w:val="22"/>
          <w:szCs w:val="22"/>
        </w:rPr>
        <w:t xml:space="preserve">Hypothesis tested in this section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(H3 from</w:t>
      </w:r>
      <w:r>
        <w:rPr>
          <w:rFonts w:ascii="Times New Roman" w:hAnsi="Times New Roman" w:cs="Times New Roman" w:eastAsia="Times New Roman"/>
          <w:sz w:val="22"/>
          <w:szCs w:val="22"/>
        </w:rPr>
        <w:t xml:space="preserve"> </w:t>
      </w:r>
      <w:hyperlink w:anchor="sec-1-2">
        <w:r>
          <w:rPr>
            <w:rStyle w:val="Hyperlink"/>
            <w:rFonts w:ascii="Times New Roman" w:hAnsi="Times New Roman" w:cs="Times New Roman" w:eastAsia="Times New Roman"/>
            <w:sz w:val="22"/>
            <w:szCs w:val="22"/>
          </w:rPr>
          <w:t xml:space="preserve">§1.2</w:t>
        </w:r>
      </w:hyperlink>
      <w:r>
        <w:rPr>
          <w:rFonts w:ascii="Times New Roman" w:hAnsi="Times New Roman" w:cs="Times New Roman" w:eastAsia="Times New Roman"/>
          <w:sz w:val="22"/>
          <w:szCs w:val="22"/>
        </w:rPr>
        <w:t xml:space="preserve">): The benefit comes from the content of the correct Specification for the correct person, not from the mere presence of a structured prompt. A random other person’s specification, applied in its place, does not reproduce the effect.</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Increases in representational accuracy are not due to formatting alone, but to the content of the Specification itself.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Wrong Spec (C2c) drops accuracy below the No-Context Baseline (adversarial v1, Δ = −0.25). The correct Spec (C2a) raises it above baseline (Δ = +0.35). The wrong-vs-correct gap is 0.60 points, more than half a rubric-anchor category, and random-derangement v2 sits between the two (+0.15). If structure alone drove the effect, mismatched specs would recover most of the lift. They recover at most part of it (random v2 = +0.15) or actively degrade below baseline (adversarial v1 = −0.25). The +0.15 random lift is coincidental content overlap, not a structure-alone effect: occasionally the wrong Spec’s pattern happens to predict the same surface behavior as the correct subject’s by chance.</w:t>
      </w:r>
      <w:r>
        <w:rPr>
          <w:rStyle w:val="FootnoteReference"/>
          <w:rFonts w:ascii="Times New Roman" w:hAnsi="Times New Roman" w:cs="Times New Roman" w:eastAsia="Times New Roman"/>
          <w:sz w:val="18"/>
          <w:szCs w:val="18"/>
        </w:rPr>
        <w:footnoteReference w:id="126"/>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asymmetry also speaks to the specifications themselves: they are sufficiently person-specific that mismatches register as content errors, not as inert structural prompts.</w:t>
      </w:r>
    </w:p>
    <w:p>
      <w:pPr>
        <w:pStyle w:val="BodyText"/>
      </w:pPr>
      <w:r>
        <w:rPr>
          <w:rFonts w:ascii="Times New Roman" w:hAnsi="Times New Roman" w:cs="Times New Roman" w:eastAsia="Times New Roman"/>
          <w:sz w:val="22"/>
          <w:szCs w:val="22"/>
        </w:rPr>
        <w:t xml:space="preserve">On the 13 global subjects with complete 5-judge primary coverage, three conditions test whether content matters:</w:t>
      </w:r>
    </w:p>
    <w:tbl>
      <w:tblPr>
        <w:tblStyle w:val="Table"/>
        <w:tblW w:type="dxa" w:w="9360"/>
        <w:tblLayout w:type="fixed"/>
        <w:tblLook w:firstRow="1" w:lastRow="0" w:firstColumn="0" w:lastColumn="0" w:noHBand="0" w:noVBand="0" w:val="0020"/>
      </w:tblPr>
      <w:tblGrid>
        <w:gridCol w:w="2200"/>
        <w:gridCol w:w="1800"/>
        <w:gridCol w:w="5360"/>
      </w:tblGrid>
      <w:tr>
        <w:trPr>
          <w:tblHeader w:val="on"/>
        </w:trPr>
        <w:tc>
          <w:tcPr>
            <w:tcW w:type="dxa" w:w="2200"/>
          </w:tcPr>
          <w:p>
            <w:pPr>
              <w:pStyle w:val="Compact"/>
            </w:pPr>
            <w:r>
              <w:rPr>
                <w:rFonts w:ascii="Times New Roman" w:hAnsi="Times New Roman" w:cs="Times New Roman" w:eastAsia="Times New Roman"/>
                <w:sz w:val="22"/>
                <w:szCs w:val="22"/>
              </w:rPr>
              <w:t xml:space="preserve">Condition</w:t>
            </w:r>
          </w:p>
        </w:tc>
        <w:tc>
          <w:tcPr>
            <w:tcW w:type="dxa" w:w="1800"/>
          </w:tcPr>
          <w:p>
            <w:pPr>
              <w:pStyle w:val="Compact"/>
              <w:jc w:val="right"/>
            </w:pPr>
            <w:r>
              <w:rPr>
                <w:rFonts w:ascii="Times New Roman" w:hAnsi="Times New Roman" w:cs="Times New Roman" w:eastAsia="Times New Roman"/>
                <w:sz w:val="22"/>
                <w:szCs w:val="22"/>
              </w:rPr>
              <w:t xml:space="preserve">Mean Δ vs. C5 (5-judge primary, 13 globals)</w:t>
            </w:r>
          </w:p>
        </w:tc>
        <w:tc>
          <w:tcPr>
            <w:tcW w:type="dxa" w:w="5360"/>
          </w:tcPr>
          <w:p>
            <w:pPr>
              <w:pStyle w:val="Compact"/>
            </w:pPr>
            <w:r>
              <w:rPr>
                <w:rFonts w:ascii="Times New Roman" w:hAnsi="Times New Roman" w:cs="Times New Roman" w:eastAsia="Times New Roman"/>
                <w:sz w:val="22"/>
                <w:szCs w:val="22"/>
              </w:rPr>
              <w:t xml:space="preserve">Reading</w:t>
            </w:r>
          </w:p>
        </w:tc>
      </w:tr>
      <w:tr>
        <w:tc>
          <w:tcPr>
            <w:tcW w:type="dxa" w:w="2200"/>
          </w:tcPr>
          <w:p>
            <w:pPr>
              <w:pStyle w:val="Compact"/>
            </w:pPr>
            <w:r>
              <w:rPr>
                <w:rFonts w:ascii="Times New Roman" w:hAnsi="Times New Roman" w:cs="Times New Roman" w:eastAsia="Times New Roman"/>
                <w:sz w:val="22"/>
                <w:szCs w:val="22"/>
              </w:rPr>
              <w:t xml:space="preserve">C2a (correct Spec)</w:t>
            </w:r>
          </w:p>
        </w:tc>
        <w:tc>
          <w:tcPr>
            <w:tcW w:type="dxa" w:w="1800"/>
          </w:tcPr>
          <w:p>
            <w:pPr>
              <w:pStyle w:val="Compact"/>
              <w:jc w:val="right"/>
            </w:pPr>
            <w:r>
              <w:rPr>
                <w:b/>
                <w:bCs/>
                <w:rFonts w:ascii="Times New Roman" w:hAnsi="Times New Roman" w:cs="Times New Roman" w:eastAsia="Times New Roman"/>
                <w:sz w:val="22"/>
                <w:szCs w:val="22"/>
              </w:rPr>
              <w:t xml:space="preserve">+0.35</w:t>
            </w:r>
          </w:p>
        </w:tc>
        <w:tc>
          <w:tcPr>
            <w:tcW w:type="dxa" w:w="5360"/>
          </w:tcPr>
          <w:p>
            <w:pPr>
              <w:pStyle w:val="Compact"/>
            </w:pPr>
            <w:r>
              <w:rPr>
                <w:rFonts w:ascii="Times New Roman" w:hAnsi="Times New Roman" w:cs="Times New Roman" w:eastAsia="Times New Roman"/>
                <w:sz w:val="22"/>
                <w:szCs w:val="22"/>
              </w:rPr>
              <w:t xml:space="preserve">matched content increases representational accuracy</w:t>
            </w:r>
          </w:p>
        </w:tc>
      </w:tr>
      <w:tr>
        <w:tc>
          <w:tcPr>
            <w:tcW w:type="dxa" w:w="2200"/>
          </w:tcPr>
          <w:p>
            <w:pPr>
              <w:pStyle w:val="Compact"/>
            </w:pPr>
            <w:r>
              <w:rPr>
                <w:rFonts w:ascii="Times New Roman" w:hAnsi="Times New Roman" w:cs="Times New Roman" w:eastAsia="Times New Roman"/>
                <w:sz w:val="22"/>
                <w:szCs w:val="22"/>
              </w:rPr>
              <w:t xml:space="preserve">C2c v2 (random derangement, seed-fixed)</w:t>
            </w:r>
          </w:p>
        </w:tc>
        <w:tc>
          <w:tcPr>
            <w:tcW w:type="dxa" w:w="1800"/>
          </w:tcPr>
          <w:p>
            <w:pPr>
              <w:pStyle w:val="Compact"/>
              <w:jc w:val="right"/>
            </w:pPr>
            <w:r>
              <w:rPr>
                <w:b/>
                <w:bCs/>
                <w:rFonts w:ascii="Times New Roman" w:hAnsi="Times New Roman" w:cs="Times New Roman" w:eastAsia="Times New Roman"/>
                <w:sz w:val="22"/>
                <w:szCs w:val="22"/>
              </w:rPr>
              <w:t xml:space="preserve">+0.15</w:t>
            </w:r>
          </w:p>
        </w:tc>
        <w:tc>
          <w:tcPr>
            <w:tcW w:type="dxa" w:w="5360"/>
          </w:tcPr>
          <w:p>
            <w:pPr>
              <w:pStyle w:val="Compact"/>
            </w:pPr>
            <w:r>
              <w:rPr>
                <w:rFonts w:ascii="Times New Roman" w:hAnsi="Times New Roman" w:cs="Times New Roman" w:eastAsia="Times New Roman"/>
                <w:sz w:val="22"/>
                <w:szCs w:val="22"/>
              </w:rPr>
              <w:t xml:space="preserve">partial improvement; dominated by floor effects on low-baseline subjects</w:t>
            </w:r>
          </w:p>
        </w:tc>
      </w:tr>
      <w:tr>
        <w:tc>
          <w:tcPr>
            <w:tcW w:type="dxa" w:w="2200"/>
          </w:tcPr>
          <w:p>
            <w:pPr>
              <w:pStyle w:val="Compact"/>
            </w:pPr>
            <w:r>
              <w:rPr>
                <w:rFonts w:ascii="Times New Roman" w:hAnsi="Times New Roman" w:cs="Times New Roman" w:eastAsia="Times New Roman"/>
                <w:sz w:val="22"/>
                <w:szCs w:val="22"/>
              </w:rPr>
              <w:t xml:space="preserve">C2c v1 (fixed derangement, cultural/temporal distance maximized)</w:t>
            </w:r>
          </w:p>
        </w:tc>
        <w:tc>
          <w:tcPr>
            <w:tcW w:type="dxa" w:w="1800"/>
          </w:tcPr>
          <w:p>
            <w:pPr>
              <w:pStyle w:val="Compact"/>
              <w:jc w:val="right"/>
            </w:pPr>
            <w:r>
              <w:rPr>
                <w:b/>
                <w:bCs/>
                <w:rFonts w:ascii="Times New Roman" w:hAnsi="Times New Roman" w:cs="Times New Roman" w:eastAsia="Times New Roman"/>
                <w:sz w:val="22"/>
                <w:szCs w:val="22"/>
              </w:rPr>
              <w:t xml:space="preserve">−0.25</w:t>
            </w:r>
          </w:p>
        </w:tc>
        <w:tc>
          <w:tcPr>
            <w:tcW w:type="dxa" w:w="5360"/>
          </w:tcPr>
          <w:p>
            <w:pPr>
              <w:pStyle w:val="Compact"/>
            </w:pPr>
            <w:r>
              <w:rPr>
                <w:rFonts w:ascii="Times New Roman" w:hAnsi="Times New Roman" w:cs="Times New Roman" w:eastAsia="Times New Roman"/>
                <w:sz w:val="22"/>
                <w:szCs w:val="22"/>
              </w:rPr>
              <w:t xml:space="preserve">adversarial mismatch degrades representational accuracy below the No-Context Baseline</w:t>
            </w:r>
          </w:p>
        </w:tc>
      </w:tr>
    </w:tbl>
    <w:p>
      <w:pPr>
        <w:pStyle w:val="BodyText"/>
      </w:pPr>
      <w:r>
        <w:rPr>
          <w:rFonts w:ascii="Times New Roman" w:hAnsi="Times New Roman" w:cs="Times New Roman" w:eastAsia="Times New Roman"/>
          <w:sz w:val="22"/>
          <w:szCs w:val="22"/>
        </w:rPr>
        <w:t xml:space="preserve">The two wrong-Spec variants differ by construction.</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Wrong Spec V1 Fixed Derangement (C2c v1)</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a hardcoded pairing designed so each subject receives the Specification of a culturally- and temporally-distant other</w:t>
      </w:r>
      <w:r>
        <w:rPr>
          <w:rFonts w:ascii="Times New Roman" w:hAnsi="Times New Roman" w:cs="Times New Roman" w:eastAsia="Times New Roman"/>
          <w:sz w:val="22"/>
          <w:szCs w:val="22"/>
        </w:rPr>
        <w:t xml:space="preserve"> </w:t>
      </w:r>
      <w:r>
        <w:rPr>
          <w:rStyle w:val="FootnoteReference"/>
          <w:rFonts w:ascii="Times New Roman" w:hAnsi="Times New Roman" w:cs="Times New Roman" w:eastAsia="Times New Roman"/>
          <w:sz w:val="18"/>
          <w:szCs w:val="18"/>
        </w:rPr>
        <w:footnoteReference w:id="127"/>
      </w:r>
      <w:r>
        <w:rPr>
          <w:rFonts w:ascii="Times New Roman" w:hAnsi="Times New Roman" w:cs="Times New Roman" w:eastAsia="Times New Roman"/>
          <w:sz w:val="22"/>
          <w:szCs w:val="22"/>
        </w:rPr>
        <w:t xml:space="preserve">.</w:t>
      </w:r>
      <w:r>
        <w:rPr>
          <w:rStyle w:val="FootnoteReference"/>
          <w:rFonts w:ascii="Times New Roman" w:hAnsi="Times New Roman" w:cs="Times New Roman" w:eastAsia="Times New Roman"/>
          <w:sz w:val="18"/>
          <w:szCs w:val="18"/>
        </w:rPr>
        <w:footnoteReference w:id="128"/>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Wrong Spec V2 Random Derangement (C2c v2)</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a seed-fixed random permutation in which no subject receives its own specification but pairings can land culturally-close; this tempers the aggregate drop. Reporting both shows that even a random wrong-Spec barely improves on no context, and an adversarial wrong-Spec actively hurts.</w:t>
      </w:r>
      <w:r>
        <w:rPr>
          <w:rStyle w:val="FootnoteReference"/>
          <w:rFonts w:ascii="Times New Roman" w:hAnsi="Times New Roman" w:cs="Times New Roman" w:eastAsia="Times New Roman"/>
          <w:sz w:val="18"/>
          <w:szCs w:val="18"/>
        </w:rPr>
        <w:footnoteReference w:id="129"/>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Three mechanism types.</w:t>
      </w:r>
    </w:p>
    <w:p>
      <w:pPr>
        <w:pStyle w:val="BodyText"/>
      </w:pPr>
      <w:r>
        <w:rPr>
          <w:rFonts w:ascii="Times New Roman" w:hAnsi="Times New Roman" w:cs="Times New Roman" w:eastAsia="Times New Roman"/>
          <w:sz w:val="22"/>
          <w:szCs w:val="22"/>
        </w:rPr>
        <w:t xml:space="preserve">Three distinct mechanisms produce the correct-specification improvement across the study data. Each has a characteristic wrong-specification failure mode, illustrated in the matched examples below.</w:t>
      </w:r>
    </w:p>
    <w:p>
      <w:pPr>
        <w:pStyle w:val="Compact"/>
        <w:numPr>
          <w:ilvl w:val="0"/>
          <w:numId w:val="1017"/>
        </w:numPr>
      </w:pPr>
      <w:r>
        <w:rPr>
          <w:b/>
          <w:bCs/>
          <w:rFonts w:ascii="Times New Roman" w:hAnsi="Times New Roman" w:cs="Times New Roman" w:eastAsia="Times New Roman"/>
          <w:sz w:val="22"/>
          <w:szCs w:val="22"/>
        </w:rPr>
        <w:t xml:space="preserve">Identity disambiguation.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the baseline model cannot determine which person is being asked about, the Specification provides enough content (temporal markers, cultural domain, documented life events) to resolve the identity and anchor the reasoning frame.</w:t>
      </w:r>
    </w:p>
    <w:p>
      <w:pPr>
        <w:pStyle w:val="Compact"/>
        <w:numPr>
          <w:ilvl w:val="1"/>
          <w:numId w:val="1018"/>
        </w:numPr>
      </w:pPr>
      <w:r>
        <w:rPr>
          <w:i/>
          <w:iCs/>
          <w:rFonts w:ascii="Times New Roman" w:hAnsi="Times New Roman" w:cs="Times New Roman" w:eastAsia="Times New Roman"/>
          <w:sz w:val="22"/>
          <w:szCs w:val="22"/>
        </w:rPr>
        <w:t xml:space="preserve">Wrong-Spec failure mode: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model either detects the mismatch explicitly and refuses to predict, or anchors on the wrong person’s pattern and produces a coherent but off-target prediction.</w:t>
      </w:r>
    </w:p>
    <w:p>
      <w:pPr>
        <w:pStyle w:val="Compact"/>
        <w:numPr>
          <w:ilvl w:val="0"/>
          <w:numId w:val="1017"/>
        </w:numPr>
      </w:pPr>
      <w:r>
        <w:rPr>
          <w:b/>
          <w:bCs/>
          <w:rFonts w:ascii="Times New Roman" w:hAnsi="Times New Roman" w:cs="Times New Roman" w:eastAsia="Times New Roman"/>
          <w:sz w:val="22"/>
          <w:szCs w:val="22"/>
        </w:rPr>
        <w:t xml:space="preserve">Directional correction.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retrieved facts suggest a generic-default prediction that contradicts the subject’s actual pattern, the Specification overrides the generic with the subject-specific.</w:t>
      </w:r>
    </w:p>
    <w:p>
      <w:pPr>
        <w:pStyle w:val="Compact"/>
        <w:numPr>
          <w:ilvl w:val="1"/>
          <w:numId w:val="1019"/>
        </w:numPr>
      </w:pPr>
      <w:r>
        <w:rPr>
          <w:i/>
          <w:iCs/>
          <w:rFonts w:ascii="Times New Roman" w:hAnsi="Times New Roman" w:cs="Times New Roman" w:eastAsia="Times New Roman"/>
          <w:sz w:val="22"/>
          <w:szCs w:val="22"/>
        </w:rPr>
        <w:t xml:space="preserve">Wrong-Spec failure mode: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model applies the wrong person’s pattern; depending on how close that pattern happens to be to the target subject’s, the prediction is either directionally wrong in a new way or coincidentally correct</w:t>
      </w:r>
      <w:r>
        <w:rPr>
          <w:rFonts w:ascii="Times New Roman" w:hAnsi="Times New Roman" w:cs="Times New Roman" w:eastAsia="Times New Roman"/>
          <w:sz w:val="22"/>
          <w:szCs w:val="22"/>
        </w:rPr>
        <w:t xml:space="preserve"> </w:t>
      </w:r>
      <w:r>
        <w:rPr>
          <w:rStyle w:val="FootnoteReference"/>
          <w:rFonts w:ascii="Times New Roman" w:hAnsi="Times New Roman" w:cs="Times New Roman" w:eastAsia="Times New Roman"/>
          <w:sz w:val="18"/>
          <w:szCs w:val="18"/>
        </w:rPr>
        <w:footnoteReference w:id="130"/>
      </w:r>
      <w:r>
        <w:rPr>
          <w:rFonts w:ascii="Times New Roman" w:hAnsi="Times New Roman" w:cs="Times New Roman" w:eastAsia="Times New Roman"/>
          <w:sz w:val="22"/>
          <w:szCs w:val="22"/>
        </w:rPr>
        <w:t xml:space="preserve">.</w:t>
      </w:r>
    </w:p>
    <w:p>
      <w:pPr>
        <w:pStyle w:val="Compact"/>
        <w:numPr>
          <w:ilvl w:val="0"/>
          <w:numId w:val="1017"/>
        </w:numPr>
      </w:pPr>
      <w:r>
        <w:rPr>
          <w:b/>
          <w:bCs/>
          <w:rFonts w:ascii="Times New Roman" w:hAnsi="Times New Roman" w:cs="Times New Roman" w:eastAsia="Times New Roman"/>
          <w:sz w:val="22"/>
          <w:szCs w:val="22"/>
        </w:rPr>
        <w:t xml:space="preserve">Interpretive inference.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retrieved facts do not include direct evidence for the specific question, the Specification provides interpretive scaffolding to generalize from established character patterns to the new situation.</w:t>
      </w:r>
    </w:p>
    <w:p>
      <w:pPr>
        <w:pStyle w:val="Compact"/>
        <w:numPr>
          <w:ilvl w:val="1"/>
          <w:numId w:val="1020"/>
        </w:numPr>
      </w:pPr>
      <w:r>
        <w:rPr>
          <w:i/>
          <w:iCs/>
          <w:rFonts w:ascii="Times New Roman" w:hAnsi="Times New Roman" w:cs="Times New Roman" w:eastAsia="Times New Roman"/>
          <w:sz w:val="22"/>
          <w:szCs w:val="22"/>
        </w:rPr>
        <w:t xml:space="preserve">Wrong-Spec failure mode: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model detects the mismatch and refuses, or applies wrong-person scaffolding and produces a low-quality prediction.</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Response-level evidence: when the model engages with the Spec, and when it does not.</w:t>
      </w:r>
    </w:p>
    <w:p>
      <w:pPr>
        <w:pStyle w:val="BodyText"/>
      </w:pPr>
      <w:r>
        <w:rPr>
          <w:rFonts w:ascii="Times New Roman" w:hAnsi="Times New Roman" w:cs="Times New Roman" w:eastAsia="Times New Roman"/>
          <w:sz w:val="22"/>
          <w:szCs w:val="22"/>
        </w:rPr>
        <w:t xml:space="preserve">Three signals from response text confirm that content matters more than structure.</w:t>
      </w:r>
    </w:p>
    <w:p>
      <w:pPr>
        <w:pStyle w:val="BodyText"/>
      </w:pPr>
      <w:r>
        <w:rPr>
          <w:b/>
          <w:bCs/>
          <w:rFonts w:ascii="Times New Roman" w:hAnsi="Times New Roman" w:cs="Times New Roman" w:eastAsia="Times New Roman"/>
          <w:sz w:val="22"/>
          <w:szCs w:val="22"/>
        </w:rPr>
        <w:t xml:space="preserve">Spec-tag citation gap.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Models cite Spec-specific tags (anchor IDs, axiom references, predictive-template labels) on</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78.6%</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 correct-Spec responses but only</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50.0%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 wrong-Spec responses.</w:t>
      </w:r>
      <w:r>
        <w:rPr>
          <w:rStyle w:val="FootnoteReference"/>
          <w:rFonts w:ascii="Times New Roman" w:hAnsi="Times New Roman" w:cs="Times New Roman" w:eastAsia="Times New Roman"/>
          <w:sz w:val="18"/>
          <w:szCs w:val="18"/>
        </w:rPr>
        <w:footnoteReference w:id="131"/>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28.6-point gap is a lower bound on the content effect; models may draw on Spec content without literally quoting tag IDs.</w:t>
      </w:r>
    </w:p>
    <w:p>
      <w:pPr>
        <w:pStyle w:val="BodyText"/>
      </w:pPr>
      <w:r>
        <w:rPr>
          <w:b/>
          <w:bCs/>
          <w:rFonts w:ascii="Times New Roman" w:hAnsi="Times New Roman" w:cs="Times New Roman" w:eastAsia="Times New Roman"/>
          <w:sz w:val="22"/>
          <w:szCs w:val="22"/>
        </w:rPr>
        <w:t xml:space="preserve">Models can detect when a Specification does not fit the named subject.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Across 587 wrong-Spec responses,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60.6% explicitly flagged the content mismatch</w:t>
      </w:r>
      <w:r>
        <w:rPr>
          <w:rFonts w:ascii="Times New Roman" w:hAnsi="Times New Roman" w:cs="Times New Roman" w:eastAsia="Times New Roman"/>
          <w:sz w:val="22"/>
          <w:szCs w:val="22"/>
        </w:rPr>
        <w:t xml:space="preserve"> </w:t>
      </w:r>
      <w:r>
        <w:rPr>
          <w:rStyle w:val="FootnoteReference"/>
          <w:rFonts w:ascii="Times New Roman" w:hAnsi="Times New Roman" w:cs="Times New Roman" w:eastAsia="Times New Roman"/>
          <w:sz w:val="18"/>
          <w:szCs w:val="18"/>
        </w:rPr>
        <w:footnoteReference w:id="132"/>
      </w:r>
      <w:r>
        <w:rPr>
          <w:rFonts w:ascii="Times New Roman" w:hAnsi="Times New Roman" w:cs="Times New Roman" w:eastAsia="Times New Roman"/>
          <w:sz w:val="22"/>
          <w:szCs w:val="22"/>
        </w:rPr>
        <w:t xml:space="preserve">. 36.5% attempted to apply the mismatched content and produced low-quality predictions; 3% hedged or were ambiguous.</w:t>
      </w:r>
      <w:r>
        <w:rPr>
          <w:rStyle w:val="FootnoteReference"/>
          <w:rFonts w:ascii="Times New Roman" w:hAnsi="Times New Roman" w:cs="Times New Roman" w:eastAsia="Times New Roman"/>
          <w:sz w:val="18"/>
          <w:szCs w:val="18"/>
        </w:rPr>
        <w:footnoteReference w:id="133"/>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detection signal is interpretive content (temporal markers, cultural domain, documented life events) being inconsistent with what the model already knows about the named subject. Specifications are anonymized (</w:t>
      </w:r>
      <w:hyperlink w:anchor="sec-3-7">
        <w:r>
          <w:rPr>
            <w:rStyle w:val="Hyperlink"/>
            <w:rFonts w:ascii="Times New Roman" w:hAnsi="Times New Roman" w:cs="Times New Roman" w:eastAsia="Times New Roman"/>
            <w:sz w:val="22"/>
            <w:szCs w:val="22"/>
          </w:rPr>
          <w:t xml:space="preserve">§3.7</w:t>
        </w:r>
      </w:hyperlink>
      <w:r>
        <w:rPr>
          <w:rFonts w:ascii="Times New Roman" w:hAnsi="Times New Roman" w:cs="Times New Roman" w:eastAsia="Times New Roman"/>
          <w:sz w:val="22"/>
          <w:szCs w:val="22"/>
        </w:rPr>
        <w:t xml:space="preserve">), so the model has no surface name cue to compare against; only interpretive content.</w:t>
      </w:r>
    </w:p>
    <w:p>
      <w:pPr>
        <w:pStyle w:val="BodyText"/>
      </w:pPr>
      <w:r>
        <w:rPr>
          <w:b/>
          <w:bCs/>
          <w:rFonts w:ascii="Times New Roman" w:hAnsi="Times New Roman" w:cs="Times New Roman" w:eastAsia="Times New Roman"/>
          <w:sz w:val="22"/>
          <w:szCs w:val="22"/>
        </w:rPr>
        <w:t xml:space="preserve">Hedging persists under wrong-Spec.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Correct-Spec conditions nearly eliminate baseline hedging: 41.2% → 0.4% under the broader-pattern classifier.</w:t>
      </w:r>
      <w:r>
        <w:rPr>
          <w:rStyle w:val="FootnoteReference"/>
          <w:rFonts w:ascii="Times New Roman" w:hAnsi="Times New Roman" w:cs="Times New Roman" w:eastAsia="Times New Roman"/>
          <w:sz w:val="18"/>
          <w:szCs w:val="18"/>
        </w:rPr>
        <w:footnoteReference w:id="134"/>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 wrong-Spec, refusal patterns persist at the 60.6% explicit-detection rate above. The hedging-elimination is content-specific, not structure-specific.</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Per-question matched comparison.</w:t>
      </w:r>
    </w:p>
    <w:p>
      <w:pPr>
        <w:pStyle w:val="BodyText"/>
      </w:pPr>
      <w:r>
        <w:rPr>
          <w:rFonts w:ascii="Times New Roman" w:hAnsi="Times New Roman" w:cs="Times New Roman" w:eastAsia="Times New Roman"/>
          <w:sz w:val="22"/>
          <w:szCs w:val="22"/>
        </w:rPr>
        <w:t xml:space="preserve">The three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examples extend directly into mechanism-by-mechanism wrong-Spec contrasts. Same subject, same question, same response model; the only change is the Specification content. The per-question range is wider than the +0.60 mean gap in both directions. Correct-Spec C4a responses are in</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 reference.</w:t>
      </w:r>
    </w:p>
    <w:bookmarkEnd w:id="135"/>
    <w:bookmarkStart w:id="140" w:name="X981d8753c00dc2b242a0d9f4606c547f92c549b"/>
    <w:p>
      <w:pPr>
        <w:pStyle w:val="Heading3"/>
      </w:pPr>
      <w:r>
        <w:rPr>
          <w:rFonts w:ascii="Times New Roman" w:hAnsi="Times New Roman" w:cs="Times New Roman" w:eastAsia="Times New Roman"/>
          <w:sz w:val="26"/>
          <w:szCs w:val="26"/>
        </w:rPr>
        <w:t xml:space="preserve">Wrong-Spec examples: Ebers Q7 (identity), Bernal Díaz Q16 (frameworks), Seacole Q2 (inference)</w:t>
      </w:r>
    </w:p>
    <w:p>
      <w:pPr>
        <w:pStyle w:val="BlockText"/>
      </w:pPr>
      <w:r>
        <w:rPr>
          <w:b/>
          <w:bCs/>
          <w:rFonts w:ascii="Times New Roman" w:hAnsi="Times New Roman" w:cs="Times New Roman" w:eastAsia="Times New Roman"/>
          <w:sz w:val="22"/>
          <w:szCs w:val="22"/>
        </w:rPr>
        <w:t xml:space="preserve">Example A (wrong-Spec), Ebers Q7: identity disambiguation fails</w:t>
      </w:r>
    </w:p>
    <w:p>
      <w:pPr>
        <w:pStyle w:val="BlockText"/>
      </w:pPr>
      <w:r>
        <w:rPr>
          <w:b/>
          <w:bCs/>
          <w:rFonts w:ascii="Times New Roman" w:hAnsi="Times New Roman" w:cs="Times New Roman" w:eastAsia="Times New Roman"/>
          <w:sz w:val="22"/>
          <w:szCs w:val="22"/>
        </w:rPr>
        <w:t xml:space="preserve">Context.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Clean-mismatch case: a Spec that describes someone other than the named subject, served under the v1 fixed-derangement protocol. The model detects the mismatch and declines: 1.60 vs. correct Spec 3.60, a 2.00-point drop.</w:t>
      </w:r>
    </w:p>
    <w:p>
      <w:pPr>
        <w:pStyle w:val="BlockText"/>
      </w:pPr>
      <w:r>
        <w:rPr>
          <w:b/>
          <w:bCs/>
          <w:rFonts w:ascii="Times New Roman" w:hAnsi="Times New Roman" w:cs="Times New Roman" w:eastAsia="Times New Roman"/>
          <w:sz w:val="22"/>
          <w:szCs w:val="22"/>
        </w:rPr>
        <w:t xml:space="preserve">Subject + question.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Same as</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Example A (Ebers, self-sacrifice and educational institutional success). Battery-question target name: Ebers (explicit in the prompt).</w:t>
      </w:r>
    </w:p>
    <w:p>
      <w:pPr>
        <w:pStyle w:val="BlockText"/>
      </w:pPr>
      <w:r>
        <w:rPr>
          <w:b/>
          <w:bCs/>
          <w:rFonts w:ascii="Times New Roman" w:hAnsi="Times New Roman" w:cs="Times New Roman" w:eastAsia="Times New Roman"/>
          <w:sz w:val="22"/>
          <w:szCs w:val="22"/>
        </w:rPr>
        <w:t xml:space="preserve">Wrong Spec served.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Equiano’s specification, anonymized.</w:t>
      </w:r>
      <w:r>
        <w:rPr>
          <w:rStyle w:val="FootnoteReference"/>
          <w:rFonts w:ascii="Times New Roman" w:hAnsi="Times New Roman" w:cs="Times New Roman" w:eastAsia="Times New Roman"/>
          <w:sz w:val="18"/>
          <w:szCs w:val="18"/>
        </w:rPr>
        <w:footnoteReference w:id="136"/>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response cites two of Equiano’s anchors: A4 Systemic Indictment and A9 Economic Self-Determination.</w:t>
      </w:r>
    </w:p>
    <w:p>
      <w:pPr>
        <w:pStyle w:val="BlockText"/>
      </w:pPr>
      <w:r>
        <w:rPr>
          <w:b/>
          <w:bCs/>
          <w:rFonts w:ascii="Times New Roman" w:hAnsi="Times New Roman" w:cs="Times New Roman" w:eastAsia="Times New Roman"/>
          <w:sz w:val="22"/>
          <w:szCs w:val="22"/>
        </w:rPr>
        <w:t xml:space="preserve">Wrong-Spec response.</w:t>
      </w:r>
    </w:p>
    <w:p>
      <w:pPr>
        <w:pStyle w:val="BlockText"/>
      </w:pPr>
      <w:r>
        <w:rPr>
          <w:i/>
          <w:iCs/>
          <w:rFonts w:ascii="Times New Roman" w:hAnsi="Times New Roman" w:cs="Times New Roman" w:eastAsia="Times New Roman"/>
          <w:sz w:val="22"/>
          <w:szCs w:val="22"/>
        </w:rPr>
        <w:t xml:space="preserve">“I need to be direct: I don’t have reliable access to specific statements by Ebers on this question. The behavioral specification you’ve provided is detailed and rich, but it doesn’t contain material where this person directly addresses the relationship between self-sacrifice and educational institutional success. … Given A4 (Systemic Indictment) — that institutionalized greed is the generative engine of cruelty … a teacher sacrificing their own economic security, health, or family time does not fix a system structured by avarice.”</w:t>
      </w:r>
    </w:p>
    <w:p>
      <w:pPr>
        <w:pStyle w:val="BlockText"/>
      </w:pPr>
      <w:r>
        <w:rPr>
          <w:b/>
          <w:bCs/>
          <w:rFonts w:ascii="Times New Roman" w:hAnsi="Times New Roman" w:cs="Times New Roman" w:eastAsia="Times New Roman"/>
          <w:sz w:val="22"/>
          <w:szCs w:val="22"/>
        </w:rPr>
        <w:t xml:space="preserve">Reading.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model detected the mismatch between the named target in the question (Ebers, a 19th-century German Egyptologist) and the interpretive content of the anonymized specification (anti-slavery and economic-freedom anchors, which are Equiano’s). It named the served anchors correctly, reasoned from Equiano’s framework, and declined to produce a prediction about Ebers. The identity-disambiguation mechanism that enabled the correct Spec’s lift in</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Example A did not fire because the Spec content is not about Ebers. The response falls near the rubric floor because no prediction was made.</w:t>
      </w:r>
    </w:p>
    <w:p>
      <w:pPr>
        <w:pStyle w:val="BlockText"/>
      </w:pPr>
      <w:r>
        <w:rPr>
          <w:b/>
          <w:bCs/>
          <w:rFonts w:ascii="Times New Roman" w:hAnsi="Times New Roman" w:cs="Times New Roman" w:eastAsia="Times New Roman"/>
          <w:sz w:val="22"/>
          <w:szCs w:val="22"/>
        </w:rPr>
        <w:t xml:space="preserve">Example B (wrong-Spec), Bernal Díaz Q16: content convergence across genuinely different frameworks</w:t>
      </w:r>
    </w:p>
    <w:p>
      <w:pPr>
        <w:pStyle w:val="BlockText"/>
      </w:pPr>
      <w:r>
        <w:rPr>
          <w:b/>
          <w:bCs/>
          <w:rFonts w:ascii="Times New Roman" w:hAnsi="Times New Roman" w:cs="Times New Roman" w:eastAsia="Times New Roman"/>
          <w:sz w:val="22"/>
          <w:szCs w:val="22"/>
        </w:rPr>
        <w:t xml:space="preserve">Context.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Coincidence case: random pairing happens to converge on the same surface prediction by different logic. v1 fixed-derangement protocol. Wrong Spec scored 4.60 vs. correct Spec 4.80, a 0.20-point near-tie. This is what produces the wrong-Spec aggregate’s drift above zero on the random-pairing v2 protocol.</w:t>
      </w:r>
    </w:p>
    <w:p>
      <w:pPr>
        <w:pStyle w:val="BlockText"/>
      </w:pPr>
      <w:r>
        <w:rPr>
          <w:b/>
          <w:bCs/>
          <w:rFonts w:ascii="Times New Roman" w:hAnsi="Times New Roman" w:cs="Times New Roman" w:eastAsia="Times New Roman"/>
          <w:sz w:val="22"/>
          <w:szCs w:val="22"/>
        </w:rPr>
        <w:t xml:space="preserve">Subject + question.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Same as</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Example B (Bernal Díaz, Cortes and offered physical assistance). Battery-question target name: Bernal Díaz.</w:t>
      </w:r>
    </w:p>
    <w:p>
      <w:pPr>
        <w:pStyle w:val="BlockText"/>
      </w:pPr>
      <w:r>
        <w:rPr>
          <w:b/>
          <w:bCs/>
          <w:rFonts w:ascii="Times New Roman" w:hAnsi="Times New Roman" w:cs="Times New Roman" w:eastAsia="Times New Roman"/>
          <w:sz w:val="22"/>
          <w:szCs w:val="22"/>
        </w:rPr>
        <w:t xml:space="preserve">Wrong Spec served.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Sunity Devee’s specification, anonymized.</w:t>
      </w:r>
      <w:r>
        <w:rPr>
          <w:rStyle w:val="FootnoteReference"/>
          <w:rFonts w:ascii="Times New Roman" w:hAnsi="Times New Roman" w:cs="Times New Roman" w:eastAsia="Times New Roman"/>
          <w:sz w:val="18"/>
          <w:szCs w:val="18"/>
        </w:rPr>
        <w:footnoteReference w:id="137"/>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response cites three of her anchors: A5 Relational Identity, A9 Simplicity as Virtue, P5 Virtue through Embodied Practice.</w:t>
      </w:r>
    </w:p>
    <w:p>
      <w:pPr>
        <w:pStyle w:val="BlockText"/>
      </w:pPr>
      <w:r>
        <w:rPr>
          <w:b/>
          <w:bCs/>
          <w:rFonts w:ascii="Times New Roman" w:hAnsi="Times New Roman" w:cs="Times New Roman" w:eastAsia="Times New Roman"/>
          <w:sz w:val="22"/>
          <w:szCs w:val="22"/>
        </w:rPr>
        <w:t xml:space="preserve">Wrong-Spec response.</w:t>
      </w:r>
    </w:p>
    <w:p>
      <w:pPr>
        <w:pStyle w:val="BlockText"/>
      </w:pPr>
      <w:r>
        <w:rPr>
          <w:i/>
          <w:iCs/>
          <w:rFonts w:ascii="Times New Roman" w:hAnsi="Times New Roman" w:cs="Times New Roman" w:eastAsia="Times New Roman"/>
          <w:sz w:val="22"/>
          <w:szCs w:val="22"/>
        </w:rPr>
        <w:t xml:space="preserve">“Based on this behavioral specification, the author would likely decline the offered assistance … Accepting help during a strenuous activity would read as: a failure of self-discipline, an implicit claim to comfort or ease that contradicts spiritual seriousness, a reliance on others that undermines the embodied practice of virtue (A9, P5) … Physical exertion endured without assistance becomes evidence of character.”</w:t>
      </w:r>
    </w:p>
    <w:p>
      <w:pPr>
        <w:pStyle w:val="BlockText"/>
      </w:pPr>
      <w:r>
        <w:rPr>
          <w:b/>
          <w:bCs/>
          <w:rFonts w:ascii="Times New Roman" w:hAnsi="Times New Roman" w:cs="Times New Roman" w:eastAsia="Times New Roman"/>
          <w:sz w:val="22"/>
          <w:szCs w:val="22"/>
        </w:rPr>
        <w:t xml:space="preserve">Reading, not parroting.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two specs are genuinely different frameworks. Bernal Díaz’s actual anchors include A1 Divine Mandate, A2 Civilizational Hierarchy, A4 Loyalty Architecture, A5 Forward Compulsion, A6 Gold as Proof, and A10 Charismatic Override: a conquistador’s martial-providential register. Sunity Devee’s anchors cited here, A5 Relational Identity, A9 Simplicity as Virtue, and P5 Virtue through Embodied Practice, are an ascetic-devotional register. Direct anchor-to-anchor comparison across the two specs finds zero substantive mirroring. On the specific question of refusing offered physical help, the two frameworks converge by different logics. The correct Spec (Bernal Díaz) predicts refusal because accepting help would signal weakness to followers and violate performative self-reliance (A4 + A5 in the conquistador register). The wrong Spec (Sunity Devee) predicts refusal because accepting help would compromise physical discipline and violate simplicity-as-virtue (A9 + P5 in the devotional register). Different moral architectures, same overt behavior.</w:t>
      </w:r>
    </w:p>
    <w:p>
      <w:pPr>
        <w:pStyle w:val="BlockText"/>
      </w:pPr>
      <w:r>
        <w:rPr>
          <w:b/>
          <w:bCs/>
          <w:rFonts w:ascii="Times New Roman" w:hAnsi="Times New Roman" w:cs="Times New Roman" w:eastAsia="Times New Roman"/>
          <w:sz w:val="22"/>
          <w:szCs w:val="22"/>
        </w:rPr>
        <w:t xml:space="preserve">Why the correct Spec still scored higher, 4.80 vs. 4.60.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Both conditions predicted the right surface action. The 0.20-point gap is judge preference for rationale specificity that matches the ground-truth passage’s tone. The correct Spec’s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“symbolic or morale-signaling purpose”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rationale maps onto a battlefield memoir’s register. The wrong Spec’s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“spiritual seriousness, devotional simplicity”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rationale predicts the same action but in a register alien to Cortés on the steps of the Templo Mayor, the Aztec temple at the center of Tenochtitlan where the moment in the held-out passage takes place. Judges reward tonally-aligned rationale. The convergence is real but costs precision.</w:t>
      </w:r>
    </w:p>
    <w:p>
      <w:pPr>
        <w:pStyle w:val="BlockText"/>
      </w:pPr>
      <w:r>
        <w:rPr>
          <w:b/>
          <w:bCs/>
          <w:rFonts w:ascii="Times New Roman" w:hAnsi="Times New Roman" w:cs="Times New Roman" w:eastAsia="Times New Roman"/>
          <w:sz w:val="22"/>
          <w:szCs w:val="22"/>
        </w:rPr>
        <w:t xml:space="preserve">Why this matters for the aggregate numbers.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This is the coincidence case that lifts the wrong-Spec aggregate above zero. When pairing happens to land on subjects whose behavioral patterns converge on the same surface prediction for a given question, wrong-Spec lift is real on that question, not an artifact. Across the 507-response v2 cohort (13 globals × 39 questions), mismatch-loss dominates on the adversarial v1 pairing (aggregate Δ −0.25) and roughly balances on the random v2 pairing (aggregate Δ +0.15). Example B is one of the roughly 5-10% of questions where content coincidence produces correct-surface, wrong-logic predictions.</w:t>
      </w:r>
    </w:p>
    <w:p>
      <w:pPr>
        <w:pStyle w:val="BlockText"/>
      </w:pPr>
      <w:r>
        <w:rPr>
          <w:b/>
          <w:bCs/>
          <w:rFonts w:ascii="Times New Roman" w:hAnsi="Times New Roman" w:cs="Times New Roman" w:eastAsia="Times New Roman"/>
          <w:sz w:val="22"/>
          <w:szCs w:val="22"/>
        </w:rPr>
        <w:t xml:space="preserve">Example C (wrong-Spec), Seacole Q2: interpretive inference fails</w:t>
      </w:r>
    </w:p>
    <w:p>
      <w:pPr>
        <w:pStyle w:val="BlockText"/>
      </w:pPr>
      <w:r>
        <w:rPr>
          <w:b/>
          <w:bCs/>
          <w:rFonts w:ascii="Times New Roman" w:hAnsi="Times New Roman" w:cs="Times New Roman" w:eastAsia="Times New Roman"/>
          <w:sz w:val="22"/>
          <w:szCs w:val="22"/>
        </w:rPr>
        <w:t xml:space="preserve">Context.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Clean-mismatch case: the served Spec is from a different century and culture than the named subject. v1 fixed-derangement protocol. Wrong Spec scored 1.40 vs. correct Spec 5.00, a 3.60-point drop.</w:t>
      </w:r>
    </w:p>
    <w:p>
      <w:pPr>
        <w:pStyle w:val="BlockText"/>
      </w:pPr>
      <w:r>
        <w:rPr>
          <w:b/>
          <w:bCs/>
          <w:rFonts w:ascii="Times New Roman" w:hAnsi="Times New Roman" w:cs="Times New Roman" w:eastAsia="Times New Roman"/>
          <w:sz w:val="22"/>
          <w:szCs w:val="22"/>
        </w:rPr>
        <w:t xml:space="preserve">Subject + question.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Same as</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Example C (Seacole, delirious patient). Battery-question target name: Mary Seacole.</w:t>
      </w:r>
    </w:p>
    <w:p>
      <w:pPr>
        <w:pStyle w:val="BlockText"/>
      </w:pPr>
      <w:r>
        <w:rPr>
          <w:b/>
          <w:bCs/>
          <w:rFonts w:ascii="Times New Roman" w:hAnsi="Times New Roman" w:cs="Times New Roman" w:eastAsia="Times New Roman"/>
          <w:sz w:val="22"/>
          <w:szCs w:val="22"/>
        </w:rPr>
        <w:t xml:space="preserve">Wrong Spec served.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Bernal Díaz’s specification, anonymized.</w:t>
      </w:r>
      <w:r>
        <w:rPr>
          <w:rStyle w:val="FootnoteReference"/>
          <w:rFonts w:ascii="Times New Roman" w:hAnsi="Times New Roman" w:cs="Times New Roman" w:eastAsia="Times New Roman"/>
          <w:sz w:val="18"/>
          <w:szCs w:val="18"/>
        </w:rPr>
        <w:footnoteReference w:id="138"/>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response identifies the wrong Spec by its interpretive content alone and names four of his anchors: A1 Divine Mandate, A2 Civilizational Hierarchy, A4 Loyalty Architecture, A5 Forward Compulsion.</w:t>
      </w:r>
    </w:p>
    <w:p>
      <w:pPr>
        <w:pStyle w:val="BlockText"/>
      </w:pPr>
      <w:r>
        <w:rPr>
          <w:b/>
          <w:bCs/>
          <w:rFonts w:ascii="Times New Roman" w:hAnsi="Times New Roman" w:cs="Times New Roman" w:eastAsia="Times New Roman"/>
          <w:sz w:val="22"/>
          <w:szCs w:val="22"/>
        </w:rPr>
        <w:t xml:space="preserve">Wrong-Spec response.</w:t>
      </w:r>
    </w:p>
    <w:p>
      <w:pPr>
        <w:pStyle w:val="BlockText"/>
      </w:pPr>
      <w:r>
        <w:rPr>
          <w:i/>
          <w:iCs/>
          <w:rFonts w:ascii="Times New Roman" w:hAnsi="Times New Roman" w:cs="Times New Roman" w:eastAsia="Times New Roman"/>
          <w:sz w:val="22"/>
          <w:szCs w:val="22"/>
        </w:rPr>
        <w:t xml:space="preserve">“The specification you’ve provided describes someone from the 16th-century Spanish conquest period — the epistemic anchors, loyalty architecture, divine mandate framing, and forward compulsion all point to that historical context. Mary Seacole (1805-1881) was a Creole nurse and travel writer from Jamaica who served in the Crimean War. These are entirely different people from different centuries with different frameworks. … I don’t have documented instances of this. I could speculate based on her memoir’s tone and her known character, but that would be inference, not behavioral specification.”</w:t>
      </w:r>
    </w:p>
    <w:p>
      <w:pPr>
        <w:pStyle w:val="BlockText"/>
      </w:pPr>
      <w:r>
        <w:rPr>
          <w:b/>
          <w:bCs/>
          <w:rFonts w:ascii="Times New Roman" w:hAnsi="Times New Roman" w:cs="Times New Roman" w:eastAsia="Times New Roman"/>
          <w:sz w:val="22"/>
          <w:szCs w:val="22"/>
        </w:rPr>
        <w:t xml:space="preserve">Reading.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model detected the mismatch between the named target in the question (Mary Seacole, a 19th-century Jamaican Creole nurse) and the anonymized content of the served specification (16th-century Spanish conquest anchors). It named the anchors it was seeing, placed Seacole in a different era and role, and refused to apply the mismatched content. The interpretive-inference mechanism that produced</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Example C’s correct-Spec 5.00 score does not fire: without Seacole’s actual character pattern in context, the model would not generalize from an unrelated conquistador’s framework to her delirious-patient scenario.</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Summary of the three examples.</w:t>
      </w:r>
    </w:p>
    <w:tbl>
      <w:tblPr>
        <w:tblStyle w:val="Table"/>
        <w:tblW w:type="dxa" w:w="9360"/>
        <w:tblLayout w:type="fixed"/>
        <w:tblLook w:firstRow="1" w:lastRow="0" w:firstColumn="0" w:lastColumn="0" w:noHBand="0" w:noVBand="0" w:val="0020"/>
      </w:tblPr>
      <w:tblGrid>
        <w:gridCol w:w="1100"/>
        <w:gridCol w:w="3000"/>
        <w:gridCol w:w="900"/>
        <w:gridCol w:w="900"/>
        <w:gridCol w:w="660"/>
        <w:gridCol w:w="2800"/>
      </w:tblGrid>
      <w:tr>
        <w:trPr>
          <w:tblHeader w:val="on"/>
        </w:trPr>
        <w:tc>
          <w:tcPr>
            <w:tcW w:type="dxa" w:w="1100"/>
          </w:tcPr>
          <w:p>
            <w:pPr>
              <w:pStyle w:val="Compact"/>
            </w:pPr>
            <w:r>
              <w:rPr>
                <w:rFonts w:ascii="Times New Roman" w:hAnsi="Times New Roman" w:cs="Times New Roman" w:eastAsia="Times New Roman"/>
                <w:sz w:val="22"/>
                <w:szCs w:val="22"/>
              </w:rPr>
              <w:t xml:space="preserve">Example</w:t>
            </w:r>
          </w:p>
        </w:tc>
        <w:tc>
          <w:tcPr>
            <w:tcW w:type="dxa" w:w="3000"/>
          </w:tcPr>
          <w:p>
            <w:pPr>
              <w:pStyle w:val="Compact"/>
            </w:pPr>
            <w:r>
              <w:rPr>
                <w:rFonts w:ascii="Times New Roman" w:hAnsi="Times New Roman" w:cs="Times New Roman" w:eastAsia="Times New Roman"/>
                <w:sz w:val="22"/>
                <w:szCs w:val="22"/>
              </w:rPr>
              <w:t xml:space="preserve">Mechanism (correct Spec)</w:t>
            </w:r>
          </w:p>
        </w:tc>
        <w:tc>
          <w:tcPr>
            <w:tcW w:type="dxa" w:w="900"/>
          </w:tcPr>
          <w:p>
            <w:pPr>
              <w:pStyle w:val="Compact"/>
              <w:jc w:val="right"/>
            </w:pPr>
            <w:r>
              <w:rPr>
                <w:rFonts w:ascii="Times New Roman" w:hAnsi="Times New Roman" w:cs="Times New Roman" w:eastAsia="Times New Roman"/>
                <w:sz w:val="22"/>
                <w:szCs w:val="22"/>
              </w:rPr>
              <w:t xml:space="preserve">C4a (correct)</w:t>
            </w:r>
          </w:p>
        </w:tc>
        <w:tc>
          <w:tcPr>
            <w:tcW w:type="dxa" w:w="900"/>
          </w:tcPr>
          <w:p>
            <w:pPr>
              <w:pStyle w:val="Compact"/>
              <w:jc w:val="right"/>
            </w:pPr>
            <w:r>
              <w:rPr>
                <w:rFonts w:ascii="Times New Roman" w:hAnsi="Times New Roman" w:cs="Times New Roman" w:eastAsia="Times New Roman"/>
                <w:sz w:val="22"/>
                <w:szCs w:val="22"/>
              </w:rPr>
              <w:t xml:space="preserve">C2c v1 (wrong)</w:t>
            </w:r>
          </w:p>
        </w:tc>
        <w:tc>
          <w:tcPr>
            <w:tcW w:type="dxa" w:w="660"/>
          </w:tcPr>
          <w:p>
            <w:pPr>
              <w:pStyle w:val="Compact"/>
              <w:jc w:val="right"/>
            </w:pPr>
            <w:r>
              <w:rPr>
                <w:rFonts w:ascii="Times New Roman" w:hAnsi="Times New Roman" w:cs="Times New Roman" w:eastAsia="Times New Roman"/>
                <w:sz w:val="22"/>
                <w:szCs w:val="22"/>
              </w:rPr>
              <w:t xml:space="preserve">Drop</w:t>
            </w:r>
          </w:p>
        </w:tc>
        <w:tc>
          <w:tcPr>
            <w:tcW w:type="dxa" w:w="2800"/>
          </w:tcPr>
          <w:p>
            <w:pPr>
              <w:pStyle w:val="Compact"/>
            </w:pPr>
            <w:r>
              <w:rPr>
                <w:rFonts w:ascii="Times New Roman" w:hAnsi="Times New Roman" w:cs="Times New Roman" w:eastAsia="Times New Roman"/>
                <w:sz w:val="22"/>
                <w:szCs w:val="22"/>
              </w:rPr>
              <w:t xml:space="preserve">Wrong-Spec pattern</w:t>
            </w:r>
          </w:p>
        </w:tc>
      </w:tr>
      <w:tr>
        <w:tc>
          <w:tcPr>
            <w:tcW w:type="dxa" w:w="1100"/>
          </w:tcPr>
          <w:p>
            <w:pPr>
              <w:pStyle w:val="Compact"/>
            </w:pPr>
            <w:r>
              <w:rPr>
                <w:rFonts w:ascii="Times New Roman" w:hAnsi="Times New Roman" w:cs="Times New Roman" w:eastAsia="Times New Roman"/>
                <w:sz w:val="22"/>
                <w:szCs w:val="22"/>
              </w:rPr>
              <w:t xml:space="preserve">A (Ebers Q7)</w:t>
            </w:r>
          </w:p>
        </w:tc>
        <w:tc>
          <w:tcPr>
            <w:tcW w:type="dxa" w:w="3000"/>
          </w:tcPr>
          <w:p>
            <w:pPr>
              <w:pStyle w:val="Compact"/>
            </w:pPr>
            <w:r>
              <w:rPr>
                <w:rFonts w:ascii="Times New Roman" w:hAnsi="Times New Roman" w:cs="Times New Roman" w:eastAsia="Times New Roman"/>
                <w:sz w:val="22"/>
                <w:szCs w:val="22"/>
              </w:rPr>
              <w:t xml:space="preserve">Identity disambiguation + interpretive inference</w:t>
            </w:r>
          </w:p>
        </w:tc>
        <w:tc>
          <w:tcPr>
            <w:tcW w:type="dxa" w:w="900"/>
          </w:tcPr>
          <w:p>
            <w:pPr>
              <w:pStyle w:val="Compact"/>
              <w:jc w:val="right"/>
            </w:pPr>
            <w:r>
              <w:rPr>
                <w:rFonts w:ascii="Times New Roman" w:hAnsi="Times New Roman" w:cs="Times New Roman" w:eastAsia="Times New Roman"/>
                <w:sz w:val="22"/>
                <w:szCs w:val="22"/>
              </w:rPr>
              <w:t xml:space="preserve">3.60</w:t>
            </w:r>
          </w:p>
        </w:tc>
        <w:tc>
          <w:tcPr>
            <w:tcW w:type="dxa" w:w="900"/>
          </w:tcPr>
          <w:p>
            <w:pPr>
              <w:pStyle w:val="Compact"/>
              <w:jc w:val="right"/>
            </w:pPr>
            <w:r>
              <w:rPr>
                <w:rFonts w:ascii="Times New Roman" w:hAnsi="Times New Roman" w:cs="Times New Roman" w:eastAsia="Times New Roman"/>
                <w:sz w:val="22"/>
                <w:szCs w:val="22"/>
              </w:rPr>
              <w:t xml:space="preserve">1.60</w:t>
            </w:r>
          </w:p>
        </w:tc>
        <w:tc>
          <w:tcPr>
            <w:tcW w:type="dxa" w:w="660"/>
          </w:tcPr>
          <w:p>
            <w:pPr>
              <w:pStyle w:val="Compact"/>
              <w:jc w:val="right"/>
            </w:pPr>
            <w:r>
              <w:rPr>
                <w:b/>
                <w:bCs/>
                <w:rFonts w:ascii="Times New Roman" w:hAnsi="Times New Roman" w:cs="Times New Roman" w:eastAsia="Times New Roman"/>
                <w:sz w:val="22"/>
                <w:szCs w:val="22"/>
              </w:rPr>
              <w:t xml:space="preserve">−2.00</w:t>
            </w:r>
          </w:p>
        </w:tc>
        <w:tc>
          <w:tcPr>
            <w:tcW w:type="dxa" w:w="2800"/>
          </w:tcPr>
          <w:p>
            <w:pPr>
              <w:pStyle w:val="Compact"/>
            </w:pPr>
            <w:r>
              <w:rPr>
                <w:rFonts w:ascii="Times New Roman" w:hAnsi="Times New Roman" w:cs="Times New Roman" w:eastAsia="Times New Roman"/>
                <w:sz w:val="22"/>
                <w:szCs w:val="22"/>
              </w:rPr>
              <w:t xml:space="preserve">Explicit mismatch flag; declined prediction</w:t>
            </w:r>
          </w:p>
        </w:tc>
      </w:tr>
      <w:tr>
        <w:tc>
          <w:tcPr>
            <w:tcW w:type="dxa" w:w="1100"/>
          </w:tcPr>
          <w:p>
            <w:pPr>
              <w:pStyle w:val="Compact"/>
            </w:pPr>
            <w:r>
              <w:rPr>
                <w:rFonts w:ascii="Times New Roman" w:hAnsi="Times New Roman" w:cs="Times New Roman" w:eastAsia="Times New Roman"/>
                <w:sz w:val="22"/>
                <w:szCs w:val="22"/>
              </w:rPr>
              <w:t xml:space="preserve">B (Bernal Díaz Q16)</w:t>
            </w:r>
          </w:p>
        </w:tc>
        <w:tc>
          <w:tcPr>
            <w:tcW w:type="dxa" w:w="3000"/>
          </w:tcPr>
          <w:p>
            <w:pPr>
              <w:pStyle w:val="Compact"/>
            </w:pPr>
            <w:r>
              <w:rPr>
                <w:rFonts w:ascii="Times New Roman" w:hAnsi="Times New Roman" w:cs="Times New Roman" w:eastAsia="Times New Roman"/>
                <w:sz w:val="22"/>
                <w:szCs w:val="22"/>
              </w:rPr>
              <w:t xml:space="preserve">Directional correction</w:t>
            </w:r>
          </w:p>
        </w:tc>
        <w:tc>
          <w:tcPr>
            <w:tcW w:type="dxa" w:w="900"/>
          </w:tcPr>
          <w:p>
            <w:pPr>
              <w:pStyle w:val="Compact"/>
              <w:jc w:val="right"/>
            </w:pPr>
            <w:r>
              <w:rPr>
                <w:rFonts w:ascii="Times New Roman" w:hAnsi="Times New Roman" w:cs="Times New Roman" w:eastAsia="Times New Roman"/>
                <w:sz w:val="22"/>
                <w:szCs w:val="22"/>
              </w:rPr>
              <w:t xml:space="preserve">4.80</w:t>
            </w:r>
          </w:p>
        </w:tc>
        <w:tc>
          <w:tcPr>
            <w:tcW w:type="dxa" w:w="900"/>
          </w:tcPr>
          <w:p>
            <w:pPr>
              <w:pStyle w:val="Compact"/>
              <w:jc w:val="right"/>
            </w:pPr>
            <w:r>
              <w:rPr>
                <w:rFonts w:ascii="Times New Roman" w:hAnsi="Times New Roman" w:cs="Times New Roman" w:eastAsia="Times New Roman"/>
                <w:sz w:val="22"/>
                <w:szCs w:val="22"/>
              </w:rPr>
              <w:t xml:space="preserve">4.60</w:t>
            </w:r>
          </w:p>
        </w:tc>
        <w:tc>
          <w:tcPr>
            <w:tcW w:type="dxa" w:w="660"/>
          </w:tcPr>
          <w:p>
            <w:pPr>
              <w:pStyle w:val="Compact"/>
              <w:jc w:val="right"/>
            </w:pPr>
            <w:r>
              <w:rPr>
                <w:b/>
                <w:bCs/>
                <w:rFonts w:ascii="Times New Roman" w:hAnsi="Times New Roman" w:cs="Times New Roman" w:eastAsia="Times New Roman"/>
                <w:sz w:val="22"/>
                <w:szCs w:val="22"/>
              </w:rPr>
              <w:t xml:space="preserve">−0.20</w:t>
            </w:r>
          </w:p>
        </w:tc>
        <w:tc>
          <w:tcPr>
            <w:tcW w:type="dxa" w:w="2800"/>
          </w:tcPr>
          <w:p>
            <w:pPr>
              <w:pStyle w:val="Compact"/>
            </w:pPr>
            <w:r>
              <w:rPr>
                <w:rFonts w:ascii="Times New Roman" w:hAnsi="Times New Roman" w:cs="Times New Roman" w:eastAsia="Times New Roman"/>
                <w:sz w:val="22"/>
                <w:szCs w:val="22"/>
              </w:rPr>
              <w:t xml:space="preserve">Coincidental content overlap; wrong-Spec prediction matches</w:t>
            </w:r>
          </w:p>
        </w:tc>
      </w:tr>
      <w:tr>
        <w:tc>
          <w:tcPr>
            <w:tcW w:type="dxa" w:w="1100"/>
          </w:tcPr>
          <w:p>
            <w:pPr>
              <w:pStyle w:val="Compact"/>
            </w:pPr>
            <w:r>
              <w:rPr>
                <w:rFonts w:ascii="Times New Roman" w:hAnsi="Times New Roman" w:cs="Times New Roman" w:eastAsia="Times New Roman"/>
                <w:sz w:val="22"/>
                <w:szCs w:val="22"/>
              </w:rPr>
              <w:t xml:space="preserve">C (Seacole Q2)</w:t>
            </w:r>
          </w:p>
        </w:tc>
        <w:tc>
          <w:tcPr>
            <w:tcW w:type="dxa" w:w="3000"/>
          </w:tcPr>
          <w:p>
            <w:pPr>
              <w:pStyle w:val="Compact"/>
            </w:pPr>
            <w:r>
              <w:rPr>
                <w:rFonts w:ascii="Times New Roman" w:hAnsi="Times New Roman" w:cs="Times New Roman" w:eastAsia="Times New Roman"/>
                <w:sz w:val="22"/>
                <w:szCs w:val="22"/>
              </w:rPr>
              <w:t xml:space="preserve">Interpretive inference</w:t>
            </w:r>
          </w:p>
        </w:tc>
        <w:tc>
          <w:tcPr>
            <w:tcW w:type="dxa" w:w="900"/>
          </w:tcPr>
          <w:p>
            <w:pPr>
              <w:pStyle w:val="Compact"/>
              <w:jc w:val="right"/>
            </w:pPr>
            <w:r>
              <w:rPr>
                <w:rFonts w:ascii="Times New Roman" w:hAnsi="Times New Roman" w:cs="Times New Roman" w:eastAsia="Times New Roman"/>
                <w:sz w:val="22"/>
                <w:szCs w:val="22"/>
              </w:rPr>
              <w:t xml:space="preserve">5.00</w:t>
            </w:r>
          </w:p>
        </w:tc>
        <w:tc>
          <w:tcPr>
            <w:tcW w:type="dxa" w:w="900"/>
          </w:tcPr>
          <w:p>
            <w:pPr>
              <w:pStyle w:val="Compact"/>
              <w:jc w:val="right"/>
            </w:pPr>
            <w:r>
              <w:rPr>
                <w:rFonts w:ascii="Times New Roman" w:hAnsi="Times New Roman" w:cs="Times New Roman" w:eastAsia="Times New Roman"/>
                <w:sz w:val="22"/>
                <w:szCs w:val="22"/>
              </w:rPr>
              <w:t xml:space="preserve">1.40</w:t>
            </w:r>
          </w:p>
        </w:tc>
        <w:tc>
          <w:tcPr>
            <w:tcW w:type="dxa" w:w="660"/>
          </w:tcPr>
          <w:p>
            <w:pPr>
              <w:pStyle w:val="Compact"/>
              <w:jc w:val="right"/>
            </w:pPr>
            <w:r>
              <w:rPr>
                <w:b/>
                <w:bCs/>
                <w:rFonts w:ascii="Times New Roman" w:hAnsi="Times New Roman" w:cs="Times New Roman" w:eastAsia="Times New Roman"/>
                <w:sz w:val="22"/>
                <w:szCs w:val="22"/>
              </w:rPr>
              <w:t xml:space="preserve">−3.60</w:t>
            </w:r>
          </w:p>
        </w:tc>
        <w:tc>
          <w:tcPr>
            <w:tcW w:type="dxa" w:w="2800"/>
          </w:tcPr>
          <w:p>
            <w:pPr>
              <w:pStyle w:val="Compact"/>
            </w:pPr>
            <w:r>
              <w:rPr>
                <w:rFonts w:ascii="Times New Roman" w:hAnsi="Times New Roman" w:cs="Times New Roman" w:eastAsia="Times New Roman"/>
                <w:sz w:val="22"/>
                <w:szCs w:val="22"/>
              </w:rPr>
              <w:t xml:space="preserve">Explicit mismatch flag; declined prediction</w:t>
            </w:r>
          </w:p>
        </w:tc>
      </w:tr>
    </w:tbl>
    <w:p>
      <w:pPr>
        <w:pStyle w:val="BodyText"/>
      </w:pPr>
      <w:r>
        <w:rPr>
          <w:rFonts w:ascii="Times New Roman" w:hAnsi="Times New Roman" w:cs="Times New Roman" w:eastAsia="Times New Roman"/>
          <w:sz w:val="22"/>
          <w:szCs w:val="22"/>
        </w:rPr>
        <w:t xml:space="preserve">Two of three examples show large drops (−2.00 to −3.60 points) when the content does not fit. The third shows near-zero drop, but only because the wrong Spec’s content happens to predict the same surface behavior. That asymmetry, clean mismatches versus coincidental overlaps, is exactly what the aggregate Δ numbers reflect: the adversarial-pairing v1 aggregates to −0.25 because most questions are mismatch cases, and the random-pairing v2 aggregates to +0.15 because random pairings more often hit content-proximity combinations like Example B.</w:t>
      </w:r>
      <w:r>
        <w:rPr>
          <w:rStyle w:val="FootnoteReference"/>
          <w:rFonts w:ascii="Times New Roman" w:hAnsi="Times New Roman" w:cs="Times New Roman" w:eastAsia="Times New Roman"/>
          <w:sz w:val="18"/>
          <w:szCs w:val="18"/>
        </w:rPr>
        <w:footnoteReference w:id="139"/>
      </w:r>
    </w:p>
    <w:p>
      <w:r>
        <w:rPr>
          <w:rFonts w:ascii="Times New Roman" w:hAnsi="Times New Roman" w:cs="Times New Roman" w:eastAsia="Times New Roman"/>
          <w:sz w:val="22"/>
          <w:szCs w:val="22"/>
        </w:rPr>
        <w:pict>
          <v:rect style="width:0;height:1.5pt" o:hralign="center" o:hrstd="t" o:hr="t"/>
        </w:pict>
      </w:r>
    </w:p>
    <w:bookmarkEnd w:id="140"/>
    <w:bookmarkStart w:id="141" w:name="sec-4-4"/>
    <w:p>
      <w:pPr>
        <w:pStyle w:val="Heading3"/>
      </w:pPr>
      <w:r>
        <w:rPr>
          <w:rFonts w:ascii="Times New Roman" w:hAnsi="Times New Roman" w:cs="Times New Roman" w:eastAsia="Times New Roman"/>
          <w:sz w:val="26"/>
          <w:szCs w:val="26"/>
        </w:rPr>
        <w:t xml:space="preserve">4.4 Memory-system composition</w:t>
      </w:r>
    </w:p>
    <w:p>
      <w:pPr>
        <w:pStyle w:val="FirstParagraph"/>
      </w:pPr>
      <w:r>
        <w:rPr>
          <w:b/>
          <w:bCs/>
          <w:rFonts w:ascii="Times New Roman" w:hAnsi="Times New Roman" w:cs="Times New Roman" w:eastAsia="Times New Roman"/>
          <w:sz w:val="22"/>
          <w:szCs w:val="22"/>
        </w:rPr>
        <w:t xml:space="preserve">Hypothesis tested in this section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(H4 from</w:t>
      </w:r>
      <w:r>
        <w:rPr>
          <w:rFonts w:ascii="Times New Roman" w:hAnsi="Times New Roman" w:cs="Times New Roman" w:eastAsia="Times New Roman"/>
          <w:sz w:val="22"/>
          <w:szCs w:val="22"/>
        </w:rPr>
        <w:t xml:space="preserve"> </w:t>
      </w:r>
      <w:hyperlink w:anchor="sec-1-2">
        <w:r>
          <w:rPr>
            <w:rStyle w:val="Hyperlink"/>
            <w:rFonts w:ascii="Times New Roman" w:hAnsi="Times New Roman" w:cs="Times New Roman" w:eastAsia="Times New Roman"/>
            <w:sz w:val="22"/>
            <w:szCs w:val="22"/>
          </w:rPr>
          <w:t xml:space="preserve">§1.2</w:t>
        </w:r>
      </w:hyperlink>
      <w:r>
        <w:rPr>
          <w:rFonts w:ascii="Times New Roman" w:hAnsi="Times New Roman" w:cs="Times New Roman" w:eastAsia="Times New Roman"/>
          <w:sz w:val="22"/>
          <w:szCs w:val="22"/>
        </w:rPr>
        <w:t xml:space="preserve">): A Behavioral Specification layers cleanly on top of memory-system retrieval rather than replacing it. The Spec contributes representational accuracy beyond what retrieval alone provides, and that contribution decomposes into per-question patterns characteristic of each retrieval architecture.</w:t>
      </w:r>
    </w:p>
    <w:p>
      <w:r>
        <w:rPr>
          <w:rFonts w:ascii="Times New Roman" w:hAnsi="Times New Roman" w:cs="Times New Roman" w:eastAsia="Times New Roman"/>
          <w:sz w:val="22"/>
          <w:szCs w:val="22"/>
        </w:rPr>
        <w:pict>
          <v:rect style="width:0;height:1.5pt" o:hralign="center" o:hrstd="t" o:hr="t"/>
        </w:pict>
      </w:r>
    </w:p>
    <w:bookmarkEnd w:id="141"/>
    <w:bookmarkStart w:id="149" w:name="sec-4-4-1"/>
    <w:p>
      <w:pPr>
        <w:pStyle w:val="Heading3"/>
      </w:pPr>
      <w:r>
        <w:rPr>
          <w:rFonts w:ascii="Times New Roman" w:hAnsi="Times New Roman" w:cs="Times New Roman" w:eastAsia="Times New Roman"/>
          <w:sz w:val="26"/>
          <w:szCs w:val="26"/>
        </w:rPr>
        <w:t xml:space="preserve">4.4.1 Cross-system retrieval: providers do not converge</w:t>
      </w:r>
    </w:p>
    <w:p>
      <w:pPr>
        <w:pStyle w:val="FirstParagraph"/>
      </w:pPr>
      <w:r>
        <w:rPr>
          <w:b/>
          <w:bCs/>
          <w:rFonts w:ascii="Times New Roman" w:hAnsi="Times New Roman" w:cs="Times New Roman" w:eastAsia="Times New Roman"/>
          <w:sz w:val="22"/>
          <w:szCs w:val="22"/>
        </w:rPr>
        <w:t xml:space="preserve">On 35.9% of instances, any two memory systems share zero facts in their top-10. They retrieve no overlapping facts at all on the same question. Averaged across all ten system pairings, the mean overlap is 8.3%.</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Recall benchmarks like LongMemEval and LOCOMO measure whether a system can retrieve a previously-stored fact, and the four commercial systems we tested score within a few percentage points of each other on those benchmarks. Representational accuracy and behavioral prediction operate at a different layer, where the relevant question is which facts matter for a specific interpretive task.</w:t>
      </w:r>
    </w:p>
    <w:p>
      <w:pPr>
        <w:pStyle w:val="BodyText"/>
      </w:pPr>
      <w:r>
        <w:rPr>
          <w:b/>
          <w:bCs/>
          <w:rFonts w:ascii="Times New Roman" w:hAnsi="Times New Roman" w:cs="Times New Roman" w:eastAsia="Times New Roman"/>
          <w:sz w:val="22"/>
          <w:szCs w:val="22"/>
        </w:rPr>
        <w:t xml:space="preserve">Setup.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Four commercial memory systems (Mem0, Letta, Supermemory, Zep) and Base Layer’s own zero-cost retrieval substrate (MiniLM-L6-v2 + ChromaDB) were tested under two configurations. We ran both to separate two layers of variation: how each system</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ranks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facts from a fixed pool (controlled), and whether each system’s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ingestion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pipeline adds further divergence on top (native).</w:t>
      </w:r>
    </w:p>
    <w:p>
      <w:pPr>
        <w:pStyle w:val="Compact"/>
        <w:numPr>
          <w:ilvl w:val="0"/>
          <w:numId w:val="1021"/>
        </w:numPr>
      </w:pPr>
      <w:r>
        <w:rPr>
          <w:b/>
          <w:bCs/>
          <w:rFonts w:ascii="Times New Roman" w:hAnsi="Times New Roman" w:cs="Times New Roman" w:eastAsia="Times New Roman"/>
          <w:sz w:val="22"/>
          <w:szCs w:val="22"/>
        </w:rPr>
        <w:t xml:space="preserve">Controlled configuration.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Each system is given an identical pre-extracted fact pool drawn from the training half of each subject’s corpus. Holds the input constant across systems; differences trace to retrieval and presentation policy alone.</w:t>
      </w:r>
    </w:p>
    <w:p>
      <w:pPr>
        <w:pStyle w:val="Compact"/>
        <w:numPr>
          <w:ilvl w:val="0"/>
          <w:numId w:val="1021"/>
        </w:numPr>
      </w:pPr>
      <w:r>
        <w:rPr>
          <w:b/>
          <w:bCs/>
          <w:rFonts w:ascii="Times New Roman" w:hAnsi="Times New Roman" w:cs="Times New Roman" w:eastAsia="Times New Roman"/>
          <w:sz w:val="22"/>
          <w:szCs w:val="22"/>
        </w:rPr>
        <w:t xml:space="preserve">Native configuration.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Each system ingests the raw training corpus through its own production pipeline, as in deployment. Measures the full end-to-end system.</w:t>
      </w:r>
    </w:p>
    <w:p>
      <w:pPr>
        <w:pStyle w:val="FirstParagraph"/>
      </w:pPr>
      <w:r>
        <w:rPr>
          <w:b/>
          <w:bCs/>
          <w:rFonts w:ascii="Times New Roman" w:hAnsi="Times New Roman" w:cs="Times New Roman" w:eastAsia="Times New Roman"/>
          <w:sz w:val="22"/>
          <w:szCs w:val="22"/>
        </w:rPr>
        <w:t xml:space="preserve">Convergence test.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No, the provider layer does not converge on relevance. On 35.9% of (system pair, question) instances two systems share zero facts in their top-10s; on 65.6% they share one or fewer; the mean pairwise overlap across the ten system pairs is 8.3%.</w:t>
      </w:r>
      <w:r>
        <w:rPr>
          <w:rStyle w:val="FootnoteReference"/>
          <w:rFonts w:ascii="Times New Roman" w:hAnsi="Times New Roman" w:cs="Times New Roman" w:eastAsia="Times New Roman"/>
          <w:sz w:val="18"/>
          <w:szCs w:val="18"/>
        </w:rPr>
        <w:footnoteReference w:id="142"/>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Convergence on top-K under identical input would have been evidence of a shared interpretive substrate. The lack of convergence suggests the rankings reflect provider-specific design choices rather than a shared theory of which facts the question is asking for. The controlled configuration isolates the ranking layer as a load-bearing source of representational accuracy: which facts the system surfaces determines, before any reading model engages, what the response can be about.</w:t>
      </w:r>
    </w:p>
    <w:p>
      <w:pPr>
        <w:pStyle w:val="BodyText"/>
      </w:pPr>
      <w:r>
        <w:rPr>
          <w:rFonts w:ascii="Times New Roman" w:hAnsi="Times New Roman" w:cs="Times New Roman" w:eastAsia="Times New Roman"/>
          <w:sz w:val="22"/>
          <w:szCs w:val="22"/>
        </w:rPr>
        <w:t xml:space="preserve">For any two systems on the same question, the fraction of retrieved facts that appear in both lists is called the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Jaccard similarity</w:t>
      </w:r>
      <w:r>
        <w:rPr>
          <w:rFonts w:ascii="Times New Roman" w:hAnsi="Times New Roman" w:cs="Times New Roman" w:eastAsia="Times New Roman"/>
          <w:sz w:val="22"/>
          <w:szCs w:val="22"/>
        </w:rPr>
        <w:t xml:space="preserve">.</w:t>
      </w:r>
      <w:r>
        <w:rPr>
          <w:rStyle w:val="FootnoteReference"/>
          <w:rFonts w:ascii="Times New Roman" w:hAnsi="Times New Roman" w:cs="Times New Roman" w:eastAsia="Times New Roman"/>
          <w:sz w:val="18"/>
          <w:szCs w:val="18"/>
        </w:rPr>
        <w:footnoteReference w:id="143"/>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Jaccard of 1.0 means identical top-10s; 0.0 means no shared facts. As a calibration anchor: Jaccard ≥ 0.5 indicates the majority of retrieved facts are shared (substantial overlap); Jaccard in the 0.2-0.5 range indicates moderate overlap; Jaccard &lt; 0.2 indicates that systems are returning largely different facts on identical input. We compute it for each of the ten system pairs (Base Layer, Letta, Mem0, Supermemory, Zep) on each of 546 questions, in the controlled configuration where every system reads the same all-facts pool.</w:t>
      </w:r>
    </w:p>
    <w:p>
      <w:pPr>
        <w:pStyle w:val="BodyText"/>
      </w:pPr>
      <w:r>
        <w:rPr>
          <w:b/>
          <w:bCs/>
          <w:rFonts w:ascii="Times New Roman" w:hAnsi="Times New Roman" w:cs="Times New Roman" w:eastAsia="Times New Roman"/>
          <w:sz w:val="22"/>
          <w:szCs w:val="22"/>
        </w:rPr>
        <w:t xml:space="preserve">Pairwise Jaccard similarity (controlled configuration, n=546 questions per pair).</w:t>
      </w:r>
      <w:r>
        <w:rPr>
          <w:rStyle w:val="FootnoteReference"/>
          <w:rFonts w:ascii="Times New Roman" w:hAnsi="Times New Roman" w:cs="Times New Roman" w:eastAsia="Times New Roman"/>
          <w:sz w:val="18"/>
          <w:szCs w:val="18"/>
        </w:rPr>
        <w:footnoteReference w:id="144"/>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cs="Times New Roman" w:eastAsia="Times New Roman"/>
                <w:sz w:val="22"/>
                <w:szCs w:val="22"/>
              </w:rPr>
              <w:t xml:space="preserve">System pair</w:t>
            </w:r>
          </w:p>
        </w:tc>
        <w:tc>
          <w:tcPr/>
          <w:p>
            <w:pPr>
              <w:pStyle w:val="Compact"/>
              <w:jc w:val="right"/>
            </w:pPr>
            <w:r>
              <w:rPr>
                <w:rFonts w:ascii="Times New Roman" w:hAnsi="Times New Roman" w:cs="Times New Roman" w:eastAsia="Times New Roman"/>
                <w:sz w:val="22"/>
                <w:szCs w:val="22"/>
              </w:rPr>
              <w:t xml:space="preserve">Mean Jaccard</w:t>
            </w:r>
          </w:p>
        </w:tc>
      </w:tr>
      <w:tr>
        <w:tc>
          <w:tcPr/>
          <w:p>
            <w:pPr>
              <w:pStyle w:val="Compact"/>
            </w:pPr>
            <w:r>
              <w:rPr>
                <w:rFonts w:ascii="Times New Roman" w:hAnsi="Times New Roman" w:cs="Times New Roman" w:eastAsia="Times New Roman"/>
                <w:sz w:val="22"/>
                <w:szCs w:val="22"/>
              </w:rPr>
              <w:t xml:space="preserve">Base Layer ↔ Supermemory</w:t>
            </w:r>
          </w:p>
        </w:tc>
        <w:tc>
          <w:tcPr/>
          <w:p>
            <w:pPr>
              <w:pStyle w:val="Compact"/>
              <w:jc w:val="right"/>
            </w:pPr>
            <w:r>
              <w:rPr>
                <w:rFonts w:ascii="Times New Roman" w:hAnsi="Times New Roman" w:cs="Times New Roman" w:eastAsia="Times New Roman"/>
                <w:sz w:val="22"/>
                <w:szCs w:val="22"/>
              </w:rPr>
              <w:t xml:space="preserve">0.146</w:t>
            </w:r>
          </w:p>
        </w:tc>
      </w:tr>
      <w:tr>
        <w:tc>
          <w:tcPr/>
          <w:p>
            <w:pPr>
              <w:pStyle w:val="Compact"/>
            </w:pPr>
            <w:r>
              <w:rPr>
                <w:rFonts w:ascii="Times New Roman" w:hAnsi="Times New Roman" w:cs="Times New Roman" w:eastAsia="Times New Roman"/>
                <w:sz w:val="22"/>
                <w:szCs w:val="22"/>
              </w:rPr>
              <w:t xml:space="preserve">Mem0 ↔ Letta</w:t>
            </w:r>
          </w:p>
        </w:tc>
        <w:tc>
          <w:tcPr/>
          <w:p>
            <w:pPr>
              <w:pStyle w:val="Compact"/>
              <w:jc w:val="right"/>
            </w:pPr>
            <w:r>
              <w:rPr>
                <w:rFonts w:ascii="Times New Roman" w:hAnsi="Times New Roman" w:cs="Times New Roman" w:eastAsia="Times New Roman"/>
                <w:sz w:val="22"/>
                <w:szCs w:val="22"/>
              </w:rPr>
              <w:t xml:space="preserve">0.126</w:t>
            </w:r>
          </w:p>
        </w:tc>
      </w:tr>
      <w:tr>
        <w:tc>
          <w:tcPr/>
          <w:p>
            <w:pPr>
              <w:pStyle w:val="Compact"/>
            </w:pPr>
            <w:r>
              <w:rPr>
                <w:rFonts w:ascii="Times New Roman" w:hAnsi="Times New Roman" w:cs="Times New Roman" w:eastAsia="Times New Roman"/>
                <w:sz w:val="22"/>
                <w:szCs w:val="22"/>
              </w:rPr>
              <w:t xml:space="preserve">Base Layer ↔ Mem0</w:t>
            </w:r>
          </w:p>
        </w:tc>
        <w:tc>
          <w:tcPr/>
          <w:p>
            <w:pPr>
              <w:pStyle w:val="Compact"/>
              <w:jc w:val="right"/>
            </w:pPr>
            <w:r>
              <w:rPr>
                <w:rFonts w:ascii="Times New Roman" w:hAnsi="Times New Roman" w:cs="Times New Roman" w:eastAsia="Times New Roman"/>
                <w:sz w:val="22"/>
                <w:szCs w:val="22"/>
              </w:rPr>
              <w:t xml:space="preserve">0.123</w:t>
            </w:r>
          </w:p>
        </w:tc>
      </w:tr>
      <w:tr>
        <w:tc>
          <w:tcPr/>
          <w:p>
            <w:pPr>
              <w:pStyle w:val="Compact"/>
            </w:pPr>
            <w:r>
              <w:rPr>
                <w:rFonts w:ascii="Times New Roman" w:hAnsi="Times New Roman" w:cs="Times New Roman" w:eastAsia="Times New Roman"/>
                <w:sz w:val="22"/>
                <w:szCs w:val="22"/>
              </w:rPr>
              <w:t xml:space="preserve">Mem0 ↔ Supermemory</w:t>
            </w:r>
          </w:p>
        </w:tc>
        <w:tc>
          <w:tcPr/>
          <w:p>
            <w:pPr>
              <w:pStyle w:val="Compact"/>
              <w:jc w:val="right"/>
            </w:pPr>
            <w:r>
              <w:rPr>
                <w:rFonts w:ascii="Times New Roman" w:hAnsi="Times New Roman" w:cs="Times New Roman" w:eastAsia="Times New Roman"/>
                <w:sz w:val="22"/>
                <w:szCs w:val="22"/>
              </w:rPr>
              <w:t xml:space="preserve">0.114</w:t>
            </w:r>
          </w:p>
        </w:tc>
      </w:tr>
      <w:tr>
        <w:tc>
          <w:tcPr/>
          <w:p>
            <w:pPr>
              <w:pStyle w:val="Compact"/>
            </w:pPr>
            <w:r>
              <w:rPr>
                <w:rFonts w:ascii="Times New Roman" w:hAnsi="Times New Roman" w:cs="Times New Roman" w:eastAsia="Times New Roman"/>
                <w:sz w:val="22"/>
                <w:szCs w:val="22"/>
              </w:rPr>
              <w:t xml:space="preserve">Letta ↔ Supermemory</w:t>
            </w:r>
          </w:p>
        </w:tc>
        <w:tc>
          <w:tcPr/>
          <w:p>
            <w:pPr>
              <w:pStyle w:val="Compact"/>
              <w:jc w:val="right"/>
            </w:pPr>
            <w:r>
              <w:rPr>
                <w:rFonts w:ascii="Times New Roman" w:hAnsi="Times New Roman" w:cs="Times New Roman" w:eastAsia="Times New Roman"/>
                <w:sz w:val="22"/>
                <w:szCs w:val="22"/>
              </w:rPr>
              <w:t xml:space="preserve">0.099</w:t>
            </w:r>
          </w:p>
        </w:tc>
      </w:tr>
      <w:tr>
        <w:tc>
          <w:tcPr/>
          <w:p>
            <w:pPr>
              <w:pStyle w:val="Compact"/>
            </w:pPr>
            <w:r>
              <w:rPr>
                <w:rFonts w:ascii="Times New Roman" w:hAnsi="Times New Roman" w:cs="Times New Roman" w:eastAsia="Times New Roman"/>
                <w:sz w:val="22"/>
                <w:szCs w:val="22"/>
              </w:rPr>
              <w:t xml:space="preserve">Base Layer ↔ Letta</w:t>
            </w:r>
          </w:p>
        </w:tc>
        <w:tc>
          <w:tcPr/>
          <w:p>
            <w:pPr>
              <w:pStyle w:val="Compact"/>
              <w:jc w:val="right"/>
            </w:pPr>
            <w:r>
              <w:rPr>
                <w:rFonts w:ascii="Times New Roman" w:hAnsi="Times New Roman" w:cs="Times New Roman" w:eastAsia="Times New Roman"/>
                <w:sz w:val="22"/>
                <w:szCs w:val="22"/>
              </w:rPr>
              <w:t xml:space="preserve">0.092</w:t>
            </w:r>
          </w:p>
        </w:tc>
      </w:tr>
      <w:tr>
        <w:tc>
          <w:tcPr/>
          <w:p>
            <w:pPr>
              <w:pStyle w:val="Compact"/>
            </w:pPr>
            <w:r>
              <w:rPr>
                <w:rFonts w:ascii="Times New Roman" w:hAnsi="Times New Roman" w:cs="Times New Roman" w:eastAsia="Times New Roman"/>
                <w:sz w:val="22"/>
                <w:szCs w:val="22"/>
              </w:rPr>
              <w:t xml:space="preserve">Mem0 ↔ Zep</w:t>
            </w:r>
          </w:p>
        </w:tc>
        <w:tc>
          <w:tcPr/>
          <w:p>
            <w:pPr>
              <w:pStyle w:val="Compact"/>
              <w:jc w:val="right"/>
            </w:pPr>
            <w:r>
              <w:rPr>
                <w:rFonts w:ascii="Times New Roman" w:hAnsi="Times New Roman" w:cs="Times New Roman" w:eastAsia="Times New Roman"/>
                <w:sz w:val="22"/>
                <w:szCs w:val="22"/>
              </w:rPr>
              <w:t xml:space="preserve">0.056</w:t>
            </w:r>
          </w:p>
        </w:tc>
      </w:tr>
      <w:tr>
        <w:tc>
          <w:tcPr/>
          <w:p>
            <w:pPr>
              <w:pStyle w:val="Compact"/>
            </w:pPr>
            <w:r>
              <w:rPr>
                <w:rFonts w:ascii="Times New Roman" w:hAnsi="Times New Roman" w:cs="Times New Roman" w:eastAsia="Times New Roman"/>
                <w:sz w:val="22"/>
                <w:szCs w:val="22"/>
              </w:rPr>
              <w:t xml:space="preserve">Base Layer ↔ Zep</w:t>
            </w:r>
          </w:p>
        </w:tc>
        <w:tc>
          <w:tcPr/>
          <w:p>
            <w:pPr>
              <w:pStyle w:val="Compact"/>
              <w:jc w:val="right"/>
            </w:pPr>
            <w:r>
              <w:rPr>
                <w:rFonts w:ascii="Times New Roman" w:hAnsi="Times New Roman" w:cs="Times New Roman" w:eastAsia="Times New Roman"/>
                <w:sz w:val="22"/>
                <w:szCs w:val="22"/>
              </w:rPr>
              <w:t xml:space="preserve">0.027</w:t>
            </w:r>
          </w:p>
        </w:tc>
      </w:tr>
      <w:tr>
        <w:tc>
          <w:tcPr/>
          <w:p>
            <w:pPr>
              <w:pStyle w:val="Compact"/>
            </w:pPr>
            <w:r>
              <w:rPr>
                <w:rFonts w:ascii="Times New Roman" w:hAnsi="Times New Roman" w:cs="Times New Roman" w:eastAsia="Times New Roman"/>
                <w:sz w:val="22"/>
                <w:szCs w:val="22"/>
              </w:rPr>
              <w:t xml:space="preserve">Letta ↔ Zep</w:t>
            </w:r>
          </w:p>
        </w:tc>
        <w:tc>
          <w:tcPr/>
          <w:p>
            <w:pPr>
              <w:pStyle w:val="Compact"/>
              <w:jc w:val="right"/>
            </w:pPr>
            <w:r>
              <w:rPr>
                <w:rFonts w:ascii="Times New Roman" w:hAnsi="Times New Roman" w:cs="Times New Roman" w:eastAsia="Times New Roman"/>
                <w:sz w:val="22"/>
                <w:szCs w:val="22"/>
              </w:rPr>
              <w:t xml:space="preserve">0.026</w:t>
            </w:r>
          </w:p>
        </w:tc>
      </w:tr>
      <w:tr>
        <w:tc>
          <w:tcPr/>
          <w:p>
            <w:pPr>
              <w:pStyle w:val="Compact"/>
            </w:pPr>
            <w:r>
              <w:rPr>
                <w:rFonts w:ascii="Times New Roman" w:hAnsi="Times New Roman" w:cs="Times New Roman" w:eastAsia="Times New Roman"/>
                <w:sz w:val="22"/>
                <w:szCs w:val="22"/>
              </w:rPr>
              <w:t xml:space="preserve">Supermemory ↔ Zep</w:t>
            </w:r>
          </w:p>
        </w:tc>
        <w:tc>
          <w:tcPr/>
          <w:p>
            <w:pPr>
              <w:pStyle w:val="Compact"/>
              <w:jc w:val="right"/>
            </w:pPr>
            <w:r>
              <w:rPr>
                <w:rFonts w:ascii="Times New Roman" w:hAnsi="Times New Roman" w:cs="Times New Roman" w:eastAsia="Times New Roman"/>
                <w:sz w:val="22"/>
                <w:szCs w:val="22"/>
              </w:rPr>
              <w:t xml:space="preserve">0.025</w:t>
            </w:r>
          </w:p>
        </w:tc>
      </w:tr>
      <w:tr>
        <w:tc>
          <w:tcPr/>
          <w:p>
            <w:pPr>
              <w:pStyle w:val="Compact"/>
            </w:pPr>
            <w:r>
              <w:rPr>
                <w:b/>
                <w:bCs/>
                <w:rFonts w:ascii="Times New Roman" w:hAnsi="Times New Roman" w:cs="Times New Roman" w:eastAsia="Times New Roman"/>
                <w:sz w:val="22"/>
                <w:szCs w:val="22"/>
              </w:rPr>
              <w:t xml:space="preserve">Mean across pairs</w:t>
            </w:r>
          </w:p>
        </w:tc>
        <w:tc>
          <w:tcPr/>
          <w:p>
            <w:pPr>
              <w:pStyle w:val="Compact"/>
              <w:jc w:val="right"/>
            </w:pPr>
            <w:r>
              <w:rPr>
                <w:b/>
                <w:bCs/>
                <w:rFonts w:ascii="Times New Roman" w:hAnsi="Times New Roman" w:cs="Times New Roman" w:eastAsia="Times New Roman"/>
                <w:sz w:val="22"/>
                <w:szCs w:val="22"/>
              </w:rPr>
              <w:t xml:space="preserve">0.083</w:t>
            </w:r>
          </w:p>
        </w:tc>
      </w:tr>
    </w:tbl>
    <w:p>
      <w:pPr>
        <w:pStyle w:val="CaptionedFigure"/>
      </w:pPr>
      <w:r>
        <w:rPr>
          <w:rFonts w:ascii="Times New Roman" w:hAnsi="Times New Roman" w:cs="Times New Roman" w:eastAsia="Times New Roman"/>
          <w:sz w:val="22"/>
          <w:szCs w:val="22"/>
        </w:rPr>
        <w:drawing>
          <wp:inline>
            <wp:extent cx="5334000" cy="4512594"/>
            <wp:effectExtent b="0" l="0" r="0" t="0"/>
            <wp:docPr descr="Figure 4.4.1: Cross-system retrieval overlap. Mean pairwise Jaccard (the fraction of facts two systems both surface as relevant for a given question) between every pair of memory systems on the controlled retrieval configuration (n=5,460 = 14 subjects × 39 questions × 10 system pairs). The diagonal is grayed; cells below the diagonal mirror cells above. The highest agreement is Base Layer–Supermemory at 0.146 (about 1 fact in 7 shared); the lowest is Supermemory–Zep at 0.025 (about 1 fact in 40). Zep’s row is uniformly low because its graph-traversal scoring picks different facts than embedding-similarity retrieval. Mean across pairs is 0.083: any two systems share roughly 1 of every 12 top-10 facts." title="" id="146" name="Picture"/>
            <a:graphic>
              <a:graphicData uri="http://schemas.openxmlformats.org/drawingml/2006/picture">
                <pic:pic>
                  <pic:nvPicPr>
                    <pic:cNvPr descr="C:/Users/Aarik/Anthropic/memory-study-repo/figures/fig_4_4_1_jaccard_heatmap_v1.png" id="147" name="Picture"/>
                    <pic:cNvPicPr>
                      <a:picLocks noChangeArrowheads="1" noChangeAspect="1"/>
                    </pic:cNvPicPr>
                  </pic:nvPicPr>
                  <pic:blipFill>
                    <a:blip r:embed="rId145"/>
                    <a:stretch>
                      <a:fillRect/>
                    </a:stretch>
                  </pic:blipFill>
                  <pic:spPr bwMode="auto">
                    <a:xfrm>
                      <a:off x="0" y="0"/>
                      <a:ext cx="5334000" cy="4512594"/>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2"/>
          <w:szCs w:val="22"/>
        </w:rPr>
        <w:t xml:space="preserve">Figure 4.4.1: Cross-system retrieval overlap. Mean pairwise Jaccard (the fraction of facts two systems both surface as relevant for a given question) between every pair of memory systems on the controlled retrieval configuration (n=5,460 = 14 subjects × 39 questions × 10 system pairs). The diagonal is grayed; cells below the diagonal mirror cells above. The highest agreement is Base Layer–Supermemory at 0.146 (about 1 fact in 7 shared); the lowest is Supermemory–Zep at 0.025 (about 1 fact in 40). Zep’s row is uniformly low because its graph-traversal scoring picks different facts than embedding-similarity retrieval. Mean across pairs is 0.083: any two systems share roughly 1 of every 12 top-10 facts.</w:t>
      </w:r>
    </w:p>
    <w:p>
      <w:pPr>
        <w:pStyle w:val="BodyText"/>
      </w:pPr>
      <w:r>
        <w:rPr>
          <w:rFonts w:ascii="Times New Roman" w:hAnsi="Times New Roman" w:cs="Times New Roman" w:eastAsia="Times New Roman"/>
          <w:sz w:val="22"/>
          <w:szCs w:val="22"/>
        </w:rPr>
        <w:t xml:space="preserve">Pairs involving Zep are the lowest. Zep ranks facts by traversing relationships in a knowledge graph; the other systems rank by how close a fact’s meaning is to the question (embedding similarity). The two ranking approaches surface different facts on identical input, so Zep overlaps weakly with everyone else.</w:t>
      </w:r>
    </w:p>
    <w:p>
      <w:pPr>
        <w:pStyle w:val="BodyText"/>
      </w:pPr>
      <w:r>
        <w:rPr>
          <w:rFonts w:ascii="Times New Roman" w:hAnsi="Times New Roman" w:cs="Times New Roman" w:eastAsia="Times New Roman"/>
          <w:sz w:val="22"/>
          <w:szCs w:val="22"/>
        </w:rPr>
        <w:t xml:space="preserve">A note on counting. We count</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unique facts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 each top-10: if the same fact text appears more than once in a system’s returned list, we count it once. Some systems return duplicates because their scoring traverses graph relationships and surfaces the same fact under different paths. Zep returns 10 entries per question, of which about 9.8 are unique on average. Duplicates are rare for Zep, and ten entries effectively means ten distinct facts. Letta also returns 10 entries, but only about 3.5 are unique on average. Letta is largely returning the same handful of facts under different graph paths. So while both systems advertise top-10 retrieval, Letta’s effective retrieval depth is roughly a third of Zep’s.</w:t>
      </w:r>
    </w:p>
    <w:p>
      <w:pPr>
        <w:pStyle w:val="BodyText"/>
      </w:pPr>
      <w:r>
        <w:rPr>
          <w:rFonts w:ascii="Times New Roman" w:hAnsi="Times New Roman" w:cs="Times New Roman" w:eastAsia="Times New Roman"/>
          <w:sz w:val="22"/>
          <w:szCs w:val="22"/>
        </w:rPr>
        <w:t xml:space="preserve">Comparing each commercial system to the average of the others’ rankings: Mem0 is the closest match (mean Jaccard 0.105 across Mem0’s four cross-pairs), followed by Supermemory (0.096), Letta (0.086), and Zep (0.034). Mem0 retrieves what the average of the other systems retrieves; Zep retrieves a different set.</w:t>
      </w:r>
      <w:r>
        <w:rPr>
          <w:rStyle w:val="FootnoteReference"/>
          <w:rFonts w:ascii="Times New Roman" w:hAnsi="Times New Roman" w:cs="Times New Roman" w:eastAsia="Times New Roman"/>
          <w:sz w:val="18"/>
          <w:szCs w:val="18"/>
        </w:rPr>
        <w:footnoteReference w:id="148"/>
      </w:r>
    </w:p>
    <w:p>
      <w:pPr>
        <w:pStyle w:val="BodyText"/>
      </w:pPr>
      <w:r>
        <w:rPr>
          <w:rFonts w:ascii="Times New Roman" w:hAnsi="Times New Roman" w:cs="Times New Roman" w:eastAsia="Times New Roman"/>
          <w:sz w:val="22"/>
          <w:szCs w:val="22"/>
        </w:rPr>
        <w:t xml:space="preserve">Under the native pipeline, the lack of shared facts is even more pronounced. Each system returns its retrieval in a different format: Mem0 returns third-person summary sentences, Letta returns raw multi-sentence passages, Supermemory returns atomic facts, Zep returns rows extracted from a knowledge graph. Because the four systems return content in different shapes, any two systems share zero exactly-matching facts on the same question, and pairwise overlap drops to 0.000 across all four native pairs.</w:t>
      </w:r>
    </w:p>
    <w:p>
      <w:pPr>
        <w:pStyle w:val="BodyText"/>
      </w:pPr>
      <w:r>
        <w:rPr>
          <w:b/>
          <w:bCs/>
          <w:rFonts w:ascii="Times New Roman" w:hAnsi="Times New Roman" w:cs="Times New Roman" w:eastAsia="Times New Roman"/>
          <w:sz w:val="22"/>
          <w:szCs w:val="22"/>
        </w:rPr>
        <w:t xml:space="preserve">Semantic-similarity sensitivity check.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Pairwise Jaccard counts only exact-string matches, which understates overlap when systems return the same content in different wording. We rerun the same overlap analysis under a semantic-similarity threshold: two facts count as a match when their sentence embeddings have cosine similarity at or above a specified threshold. At the near-duplicate threshold (cosine ≥ 0.85), native overlap rises to 0.004; at the loose topical threshold (cosine ≥ 0.70), it rises to 0.016. The divergence is structural, not a surface-form artifact. The same check applied to the controlled configuration above also leaves the divergence intact; full sensitivity grid in</w:t>
      </w:r>
      <w:r>
        <w:rPr>
          <w:rFonts w:ascii="Times New Roman" w:hAnsi="Times New Roman" w:cs="Times New Roman" w:eastAsia="Times New Roman"/>
          <w:sz w:val="22"/>
          <w:szCs w:val="22"/>
        </w:rPr>
        <w:t xml:space="preserve"> </w:t>
      </w:r>
      <w:hyperlink w:anchor="sec-4-6-6">
        <w:r>
          <w:rPr>
            <w:rStyle w:val="Hyperlink"/>
            <w:rFonts w:ascii="Times New Roman" w:hAnsi="Times New Roman" w:cs="Times New Roman" w:eastAsia="Times New Roman"/>
            <w:sz w:val="22"/>
            <w:szCs w:val="22"/>
          </w:rPr>
          <w:t xml:space="preserve">§4.6.6</w:t>
        </w:r>
      </w:hyperlink>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Whether divergent facts produce divergent answers is the practical test of whether retrieval differences matter.</w:t>
      </w:r>
      <w:r>
        <w:rPr>
          <w:rFonts w:ascii="Times New Roman" w:hAnsi="Times New Roman" w:cs="Times New Roman" w:eastAsia="Times New Roman"/>
          <w:sz w:val="22"/>
          <w:szCs w:val="22"/>
        </w:rPr>
        <w:t xml:space="preserve"> </w:t>
      </w:r>
      <w:hyperlink w:anchor="sec-4-4-2">
        <w:r>
          <w:rPr>
            <w:rStyle w:val="Hyperlink"/>
            <w:rFonts w:ascii="Times New Roman" w:hAnsi="Times New Roman" w:cs="Times New Roman" w:eastAsia="Times New Roman"/>
            <w:sz w:val="22"/>
            <w:szCs w:val="22"/>
          </w:rPr>
          <w:t xml:space="preserve">§4.4.2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(aggregate Δ across systems and ingestion paths) and</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(per-question patterns where the layer’s effect is concentrated) take that up.</w:t>
      </w:r>
    </w:p>
    <w:p>
      <w:r>
        <w:rPr>
          <w:rFonts w:ascii="Times New Roman" w:hAnsi="Times New Roman" w:cs="Times New Roman" w:eastAsia="Times New Roman"/>
          <w:sz w:val="22"/>
          <w:szCs w:val="22"/>
        </w:rPr>
        <w:pict>
          <v:rect style="width:0;height:1.5pt" o:hralign="center" o:hrstd="t" o:hr="t"/>
        </w:pict>
      </w:r>
    </w:p>
    <w:bookmarkEnd w:id="149"/>
    <w:bookmarkStart w:id="153" w:name="sec-4-4-2"/>
    <w:p>
      <w:pPr>
        <w:pStyle w:val="Heading3"/>
      </w:pPr>
      <w:r>
        <w:rPr>
          <w:rFonts w:ascii="Times New Roman" w:hAnsi="Times New Roman" w:cs="Times New Roman" w:eastAsia="Times New Roman"/>
          <w:sz w:val="26"/>
          <w:szCs w:val="26"/>
        </w:rPr>
        <w:t xml:space="preserve">4.4.2 Layering the Spec: aggregate Δ across systems and ingestion paths</w:t>
      </w:r>
    </w:p>
    <w:p>
      <w:pPr>
        <w:pStyle w:val="FirstParagraph"/>
      </w:pPr>
      <w:r>
        <w:rPr>
          <w:rFonts w:ascii="Times New Roman" w:hAnsi="Times New Roman" w:cs="Times New Roman" w:eastAsia="Times New Roman"/>
          <w:sz w:val="22"/>
          <w:szCs w:val="22"/>
        </w:rPr>
        <w:t xml:space="preserve">Layered on top of three of four commercial memory systems (Mem0, Letta, Zep), the Behavioral Specification produces a net-positive aggregate Δ across the 14 main-study subjects. Wilcoxon signed-rank confirms direction at α = 0.01 on four (system, configuration) cells. Each system’s aggregate Δ is the balance of per-question patterns the mean hides;</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decomposes them.</w:t>
      </w:r>
    </w:p>
    <w:p>
      <w:pPr>
        <w:pStyle w:val="BodyText"/>
      </w:pPr>
      <w:r>
        <w:rPr>
          <w:b/>
          <w:bCs/>
          <w:rFonts w:ascii="Times New Roman" w:hAnsi="Times New Roman" w:cs="Times New Roman" w:eastAsia="Times New Roman"/>
          <w:sz w:val="22"/>
          <w:szCs w:val="22"/>
        </w:rPr>
        <w:t xml:space="preserve">Conditions compared.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Within each system in each configuration: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C1 (Retrieval Only):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memory system’s retrieval served as context; no Behavioral Specification.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C3 (retrieval + Spec):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same retrieval plus the full Behavioral Specification.</w:t>
      </w:r>
    </w:p>
    <w:p>
      <w:pPr>
        <w:pStyle w:val="BodyText"/>
      </w:pPr>
      <w:r>
        <w:rPr>
          <w:rFonts w:ascii="Times New Roman" w:hAnsi="Times New Roman" w:cs="Times New Roman" w:eastAsia="Times New Roman"/>
          <w:sz w:val="22"/>
          <w:szCs w:val="22"/>
        </w:rPr>
        <w:t xml:space="preserve">The Spec-effect for that system is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Δ_spec = mean(C3 retrieval + Spec) − mean(C1 Retrieval Only)</w:t>
      </w:r>
      <w:r>
        <w:rPr>
          <w:rFonts w:ascii="Times New Roman" w:hAnsi="Times New Roman" w:cs="Times New Roman" w:eastAsia="Times New Roman"/>
          <w:sz w:val="22"/>
          <w:szCs w:val="22"/>
        </w:rPr>
        <w:t xml:space="preserve">, aggregated per subject, then averaged across subjects. If the Specification helps memory-system performance, Δ_spec is positive across systems.</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Aggregate and per-question results (5-judge primary, all 14 main-study subjects).</w:t>
      </w:r>
    </w:p>
    <w:tbl>
      <w:tblPr>
        <w:tblStyle w:val="Table"/>
        <w:tblW w:type="dxa" w:w="9360"/>
        <w:tblLayout w:type="fixed"/>
        <w:tblLook w:firstRow="1" w:lastRow="0" w:firstColumn="0" w:lastColumn="0" w:noHBand="0" w:noVBand="0" w:val="0020"/>
      </w:tblPr>
      <w:tblGrid>
        <w:gridCol w:w="1500"/>
        <w:gridCol w:w="1100"/>
        <w:gridCol w:w="800"/>
        <w:gridCol w:w="1900"/>
        <w:gridCol w:w="2000"/>
        <w:gridCol w:w="2060"/>
      </w:tblGrid>
      <w:tr>
        <w:trPr>
          <w:tblHeader w:val="on"/>
        </w:trPr>
        <w:tc>
          <w:tcPr>
            <w:tcW w:type="dxa" w:w="1500"/>
          </w:tcPr>
          <w:p>
            <w:pPr>
              <w:pStyle w:val="Compact"/>
            </w:pPr>
            <w:r>
              <w:rPr>
                <w:rFonts w:ascii="Times New Roman" w:hAnsi="Times New Roman" w:cs="Times New Roman" w:eastAsia="Times New Roman"/>
                <w:sz w:val="22"/>
                <w:szCs w:val="22"/>
              </w:rPr>
              <w:t xml:space="preserve">System</w:t>
            </w:r>
          </w:p>
        </w:tc>
        <w:tc>
          <w:tcPr>
            <w:tcW w:type="dxa" w:w="1100"/>
          </w:tcPr>
          <w:p>
            <w:pPr>
              <w:pStyle w:val="Compact"/>
            </w:pPr>
            <w:r>
              <w:rPr>
                <w:rFonts w:ascii="Times New Roman" w:hAnsi="Times New Roman" w:cs="Times New Roman" w:eastAsia="Times New Roman"/>
                <w:sz w:val="22"/>
                <w:szCs w:val="22"/>
              </w:rPr>
              <w:t xml:space="preserve">Config</w:t>
            </w:r>
          </w:p>
        </w:tc>
        <w:tc>
          <w:tcPr>
            <w:tcW w:type="dxa" w:w="800"/>
          </w:tcPr>
          <w:p>
            <w:pPr>
              <w:pStyle w:val="Compact"/>
              <w:jc w:val="right"/>
            </w:pPr>
            <w:r>
              <w:rPr>
                <w:rFonts w:ascii="Times New Roman" w:hAnsi="Times New Roman" w:cs="Times New Roman" w:eastAsia="Times New Roman"/>
                <w:sz w:val="22"/>
                <w:szCs w:val="22"/>
              </w:rPr>
              <w:t xml:space="preserve">Δ_spec</w:t>
            </w:r>
          </w:p>
        </w:tc>
        <w:tc>
          <w:tcPr>
            <w:tcW w:type="dxa" w:w="1900"/>
          </w:tcPr>
          <w:p>
            <w:pPr>
              <w:pStyle w:val="Compact"/>
              <w:jc w:val="right"/>
            </w:pPr>
            <w:r>
              <w:rPr>
                <w:rFonts w:ascii="Times New Roman" w:hAnsi="Times New Roman" w:cs="Times New Roman" w:eastAsia="Times New Roman"/>
                <w:sz w:val="22"/>
                <w:szCs w:val="22"/>
              </w:rPr>
              <w:t xml:space="preserve">% subjects improved</w:t>
            </w:r>
          </w:p>
        </w:tc>
        <w:tc>
          <w:tcPr>
            <w:tcW w:type="dxa" w:w="2000"/>
          </w:tcPr>
          <w:p>
            <w:pPr>
              <w:pStyle w:val="Compact"/>
              <w:jc w:val="right"/>
            </w:pPr>
            <w:r>
              <w:rPr>
                <w:rFonts w:ascii="Times New Roman" w:hAnsi="Times New Roman" w:cs="Times New Roman" w:eastAsia="Times New Roman"/>
                <w:sz w:val="22"/>
                <w:szCs w:val="22"/>
              </w:rPr>
              <w:t xml:space="preserve">% questions up ≥1 anchor</w:t>
            </w:r>
          </w:p>
        </w:tc>
        <w:tc>
          <w:tcPr>
            <w:tcW w:type="dxa" w:w="2060"/>
          </w:tcPr>
          <w:p>
            <w:pPr>
              <w:pStyle w:val="Compact"/>
              <w:jc w:val="right"/>
            </w:pPr>
            <w:r>
              <w:rPr>
                <w:rFonts w:ascii="Times New Roman" w:hAnsi="Times New Roman" w:cs="Times New Roman" w:eastAsia="Times New Roman"/>
                <w:sz w:val="22"/>
                <w:szCs w:val="22"/>
              </w:rPr>
              <w:t xml:space="preserve">% questions up ≥2 anchors</w:t>
            </w:r>
          </w:p>
        </w:tc>
      </w:tr>
      <w:tr>
        <w:tc>
          <w:tcPr>
            <w:tcW w:type="dxa" w:w="1500"/>
          </w:tcPr>
          <w:p>
            <w:pPr>
              <w:pStyle w:val="Compact"/>
            </w:pPr>
            <w:r>
              <w:rPr>
                <w:rFonts w:ascii="Times New Roman" w:hAnsi="Times New Roman" w:cs="Times New Roman" w:eastAsia="Times New Roman"/>
                <w:sz w:val="22"/>
                <w:szCs w:val="22"/>
              </w:rPr>
              <w:t xml:space="preserve">Mem0</w:t>
            </w:r>
          </w:p>
        </w:tc>
        <w:tc>
          <w:tcPr>
            <w:tcW w:type="dxa" w:w="1100"/>
          </w:tcPr>
          <w:p>
            <w:pPr>
              <w:pStyle w:val="Compact"/>
            </w:pPr>
            <w:r>
              <w:rPr>
                <w:rFonts w:ascii="Times New Roman" w:hAnsi="Times New Roman" w:cs="Times New Roman" w:eastAsia="Times New Roman"/>
                <w:sz w:val="22"/>
                <w:szCs w:val="22"/>
              </w:rPr>
              <w:t xml:space="preserve">controlled</w:t>
            </w:r>
          </w:p>
        </w:tc>
        <w:tc>
          <w:tcPr>
            <w:tcW w:type="dxa" w:w="800"/>
          </w:tcPr>
          <w:p>
            <w:pPr>
              <w:pStyle w:val="Compact"/>
              <w:jc w:val="right"/>
            </w:pPr>
            <w:r>
              <w:rPr>
                <w:rFonts w:ascii="Times New Roman" w:hAnsi="Times New Roman" w:cs="Times New Roman" w:eastAsia="Times New Roman"/>
                <w:sz w:val="22"/>
                <w:szCs w:val="22"/>
              </w:rPr>
              <w:t xml:space="preserve">+0.12</w:t>
            </w:r>
          </w:p>
        </w:tc>
        <w:tc>
          <w:tcPr>
            <w:tcW w:type="dxa" w:w="1900"/>
          </w:tcPr>
          <w:p>
            <w:pPr>
              <w:pStyle w:val="Compact"/>
              <w:jc w:val="right"/>
            </w:pPr>
            <w:r>
              <w:rPr>
                <w:rFonts w:ascii="Times New Roman" w:hAnsi="Times New Roman" w:cs="Times New Roman" w:eastAsia="Times New Roman"/>
                <w:sz w:val="22"/>
                <w:szCs w:val="22"/>
              </w:rPr>
              <w:t xml:space="preserve">71%</w:t>
            </w:r>
          </w:p>
        </w:tc>
        <w:tc>
          <w:tcPr>
            <w:tcW w:type="dxa" w:w="2000"/>
          </w:tcPr>
          <w:p>
            <w:pPr>
              <w:pStyle w:val="Compact"/>
              <w:jc w:val="right"/>
            </w:pPr>
            <w:r>
              <w:rPr>
                <w:rFonts w:ascii="Times New Roman" w:hAnsi="Times New Roman" w:cs="Times New Roman" w:eastAsia="Times New Roman"/>
                <w:sz w:val="22"/>
                <w:szCs w:val="22"/>
              </w:rPr>
              <w:t xml:space="preserve">24.0%</w:t>
            </w:r>
          </w:p>
        </w:tc>
        <w:tc>
          <w:tcPr>
            <w:tcW w:type="dxa" w:w="2060"/>
          </w:tcPr>
          <w:p>
            <w:pPr>
              <w:pStyle w:val="Compact"/>
              <w:jc w:val="right"/>
            </w:pPr>
            <w:r>
              <w:rPr>
                <w:rFonts w:ascii="Times New Roman" w:hAnsi="Times New Roman" w:cs="Times New Roman" w:eastAsia="Times New Roman"/>
                <w:sz w:val="22"/>
                <w:szCs w:val="22"/>
              </w:rPr>
              <w:t xml:space="preserve">3.1%</w:t>
            </w:r>
          </w:p>
        </w:tc>
      </w:tr>
      <w:tr>
        <w:tc>
          <w:tcPr>
            <w:tcW w:type="dxa" w:w="1500"/>
          </w:tcPr>
          <w:p>
            <w:pPr>
              <w:pStyle w:val="Compact"/>
            </w:pPr>
            <w:r>
              <w:rPr>
                <w:rFonts w:ascii="Times New Roman" w:hAnsi="Times New Roman" w:cs="Times New Roman" w:eastAsia="Times New Roman"/>
                <w:sz w:val="22"/>
                <w:szCs w:val="22"/>
              </w:rPr>
              <w:t xml:space="preserve">Mem0</w:t>
            </w:r>
          </w:p>
        </w:tc>
        <w:tc>
          <w:tcPr>
            <w:tcW w:type="dxa" w:w="1100"/>
          </w:tcPr>
          <w:p>
            <w:pPr>
              <w:pStyle w:val="Compact"/>
            </w:pPr>
            <w:r>
              <w:rPr>
                <w:rFonts w:ascii="Times New Roman" w:hAnsi="Times New Roman" w:cs="Times New Roman" w:eastAsia="Times New Roman"/>
                <w:sz w:val="22"/>
                <w:szCs w:val="22"/>
              </w:rPr>
              <w:t xml:space="preserve">native</w:t>
            </w:r>
          </w:p>
        </w:tc>
        <w:tc>
          <w:tcPr>
            <w:tcW w:type="dxa" w:w="800"/>
          </w:tcPr>
          <w:p>
            <w:pPr>
              <w:pStyle w:val="Compact"/>
              <w:jc w:val="right"/>
            </w:pPr>
            <w:r>
              <w:rPr>
                <w:rFonts w:ascii="Times New Roman" w:hAnsi="Times New Roman" w:cs="Times New Roman" w:eastAsia="Times New Roman"/>
                <w:sz w:val="22"/>
                <w:szCs w:val="22"/>
              </w:rPr>
              <w:t xml:space="preserve">+0.33</w:t>
            </w:r>
          </w:p>
        </w:tc>
        <w:tc>
          <w:tcPr>
            <w:tcW w:type="dxa" w:w="1900"/>
          </w:tcPr>
          <w:p>
            <w:pPr>
              <w:pStyle w:val="Compact"/>
              <w:jc w:val="right"/>
            </w:pPr>
            <w:r>
              <w:rPr>
                <w:rFonts w:ascii="Times New Roman" w:hAnsi="Times New Roman" w:cs="Times New Roman" w:eastAsia="Times New Roman"/>
                <w:sz w:val="22"/>
                <w:szCs w:val="22"/>
              </w:rPr>
              <w:t xml:space="preserve">71%</w:t>
            </w:r>
          </w:p>
        </w:tc>
        <w:tc>
          <w:tcPr>
            <w:tcW w:type="dxa" w:w="2000"/>
          </w:tcPr>
          <w:p>
            <w:pPr>
              <w:pStyle w:val="Compact"/>
              <w:jc w:val="right"/>
            </w:pPr>
            <w:r>
              <w:rPr>
                <w:b/>
                <w:bCs/>
                <w:rFonts w:ascii="Times New Roman" w:hAnsi="Times New Roman" w:cs="Times New Roman" w:eastAsia="Times New Roman"/>
                <w:sz w:val="22"/>
                <w:szCs w:val="22"/>
              </w:rPr>
              <w:t xml:space="preserve">37.1%</w:t>
            </w:r>
          </w:p>
        </w:tc>
        <w:tc>
          <w:tcPr>
            <w:tcW w:type="dxa" w:w="2060"/>
          </w:tcPr>
          <w:p>
            <w:pPr>
              <w:pStyle w:val="Compact"/>
              <w:jc w:val="right"/>
            </w:pPr>
            <w:r>
              <w:rPr>
                <w:b/>
                <w:bCs/>
                <w:rFonts w:ascii="Times New Roman" w:hAnsi="Times New Roman" w:cs="Times New Roman" w:eastAsia="Times New Roman"/>
                <w:sz w:val="22"/>
                <w:szCs w:val="22"/>
              </w:rPr>
              <w:t xml:space="preserve">8.1%</w:t>
            </w:r>
          </w:p>
        </w:tc>
      </w:tr>
      <w:tr>
        <w:tc>
          <w:tcPr>
            <w:tcW w:type="dxa" w:w="1500"/>
          </w:tcPr>
          <w:p>
            <w:pPr>
              <w:pStyle w:val="Compact"/>
            </w:pPr>
            <w:r>
              <w:rPr>
                <w:rFonts w:ascii="Times New Roman" w:hAnsi="Times New Roman" w:cs="Times New Roman" w:eastAsia="Times New Roman"/>
                <w:sz w:val="22"/>
                <w:szCs w:val="22"/>
              </w:rPr>
              <w:t xml:space="preserve">Letta (archival)</w:t>
            </w:r>
          </w:p>
        </w:tc>
        <w:tc>
          <w:tcPr>
            <w:tcW w:type="dxa" w:w="1100"/>
          </w:tcPr>
          <w:p>
            <w:pPr>
              <w:pStyle w:val="Compact"/>
            </w:pPr>
            <w:r>
              <w:rPr>
                <w:rFonts w:ascii="Times New Roman" w:hAnsi="Times New Roman" w:cs="Times New Roman" w:eastAsia="Times New Roman"/>
                <w:sz w:val="22"/>
                <w:szCs w:val="22"/>
              </w:rPr>
              <w:t xml:space="preserve">controlled</w:t>
            </w:r>
          </w:p>
        </w:tc>
        <w:tc>
          <w:tcPr>
            <w:tcW w:type="dxa" w:w="800"/>
          </w:tcPr>
          <w:p>
            <w:pPr>
              <w:pStyle w:val="Compact"/>
              <w:jc w:val="right"/>
            </w:pPr>
            <w:r>
              <w:rPr>
                <w:rFonts w:ascii="Times New Roman" w:hAnsi="Times New Roman" w:cs="Times New Roman" w:eastAsia="Times New Roman"/>
                <w:sz w:val="22"/>
                <w:szCs w:val="22"/>
              </w:rPr>
              <w:t xml:space="preserve">+0.20</w:t>
            </w:r>
          </w:p>
        </w:tc>
        <w:tc>
          <w:tcPr>
            <w:tcW w:type="dxa" w:w="1900"/>
          </w:tcPr>
          <w:p>
            <w:pPr>
              <w:pStyle w:val="Compact"/>
              <w:jc w:val="right"/>
            </w:pPr>
            <w:r>
              <w:rPr>
                <w:rFonts w:ascii="Times New Roman" w:hAnsi="Times New Roman" w:cs="Times New Roman" w:eastAsia="Times New Roman"/>
                <w:sz w:val="22"/>
                <w:szCs w:val="22"/>
              </w:rPr>
              <w:t xml:space="preserve">86%</w:t>
            </w:r>
          </w:p>
        </w:tc>
        <w:tc>
          <w:tcPr>
            <w:tcW w:type="dxa" w:w="2000"/>
          </w:tcPr>
          <w:p>
            <w:pPr>
              <w:pStyle w:val="Compact"/>
              <w:jc w:val="right"/>
            </w:pPr>
            <w:r>
              <w:rPr>
                <w:rFonts w:ascii="Times New Roman" w:hAnsi="Times New Roman" w:cs="Times New Roman" w:eastAsia="Times New Roman"/>
                <w:sz w:val="22"/>
                <w:szCs w:val="22"/>
              </w:rPr>
              <w:t xml:space="preserve">28.1%</w:t>
            </w:r>
          </w:p>
        </w:tc>
        <w:tc>
          <w:tcPr>
            <w:tcW w:type="dxa" w:w="2060"/>
          </w:tcPr>
          <w:p>
            <w:pPr>
              <w:pStyle w:val="Compact"/>
              <w:jc w:val="right"/>
            </w:pPr>
            <w:r>
              <w:rPr>
                <w:rFonts w:ascii="Times New Roman" w:hAnsi="Times New Roman" w:cs="Times New Roman" w:eastAsia="Times New Roman"/>
                <w:sz w:val="22"/>
                <w:szCs w:val="22"/>
              </w:rPr>
              <w:t xml:space="preserve">6.1%</w:t>
            </w:r>
          </w:p>
        </w:tc>
      </w:tr>
      <w:tr>
        <w:tc>
          <w:tcPr>
            <w:tcW w:type="dxa" w:w="1500"/>
          </w:tcPr>
          <w:p>
            <w:pPr>
              <w:pStyle w:val="Compact"/>
            </w:pPr>
            <w:r>
              <w:rPr>
                <w:rFonts w:ascii="Times New Roman" w:hAnsi="Times New Roman" w:cs="Times New Roman" w:eastAsia="Times New Roman"/>
                <w:sz w:val="22"/>
                <w:szCs w:val="22"/>
              </w:rPr>
              <w:t xml:space="preserve">Letta (archival)</w:t>
            </w:r>
          </w:p>
        </w:tc>
        <w:tc>
          <w:tcPr>
            <w:tcW w:type="dxa" w:w="1100"/>
          </w:tcPr>
          <w:p>
            <w:pPr>
              <w:pStyle w:val="Compact"/>
            </w:pPr>
            <w:r>
              <w:rPr>
                <w:rFonts w:ascii="Times New Roman" w:hAnsi="Times New Roman" w:cs="Times New Roman" w:eastAsia="Times New Roman"/>
                <w:sz w:val="22"/>
                <w:szCs w:val="22"/>
              </w:rPr>
              <w:t xml:space="preserve">native</w:t>
            </w:r>
          </w:p>
        </w:tc>
        <w:tc>
          <w:tcPr>
            <w:tcW w:type="dxa" w:w="800"/>
          </w:tcPr>
          <w:p>
            <w:pPr>
              <w:pStyle w:val="Compact"/>
              <w:jc w:val="right"/>
            </w:pPr>
            <w:r>
              <w:rPr>
                <w:rFonts w:ascii="Times New Roman" w:hAnsi="Times New Roman" w:cs="Times New Roman" w:eastAsia="Times New Roman"/>
                <w:sz w:val="22"/>
                <w:szCs w:val="22"/>
              </w:rPr>
              <w:t xml:space="preserve">−0.02</w:t>
            </w:r>
          </w:p>
        </w:tc>
        <w:tc>
          <w:tcPr>
            <w:tcW w:type="dxa" w:w="1900"/>
          </w:tcPr>
          <w:p>
            <w:pPr>
              <w:pStyle w:val="Compact"/>
              <w:jc w:val="right"/>
            </w:pPr>
            <w:r>
              <w:rPr>
                <w:rFonts w:ascii="Times New Roman" w:hAnsi="Times New Roman" w:cs="Times New Roman" w:eastAsia="Times New Roman"/>
                <w:sz w:val="22"/>
                <w:szCs w:val="22"/>
              </w:rPr>
              <w:t xml:space="preserve">36%</w:t>
            </w:r>
          </w:p>
        </w:tc>
        <w:tc>
          <w:tcPr>
            <w:tcW w:type="dxa" w:w="2000"/>
          </w:tcPr>
          <w:p>
            <w:pPr>
              <w:pStyle w:val="Compact"/>
              <w:jc w:val="right"/>
            </w:pPr>
            <w:r>
              <w:rPr>
                <w:rFonts w:ascii="Times New Roman" w:hAnsi="Times New Roman" w:cs="Times New Roman" w:eastAsia="Times New Roman"/>
                <w:sz w:val="22"/>
                <w:szCs w:val="22"/>
              </w:rPr>
              <w:t xml:space="preserve">20.5%</w:t>
            </w:r>
          </w:p>
        </w:tc>
        <w:tc>
          <w:tcPr>
            <w:tcW w:type="dxa" w:w="2060"/>
          </w:tcPr>
          <w:p>
            <w:pPr>
              <w:pStyle w:val="Compact"/>
              <w:jc w:val="right"/>
            </w:pPr>
            <w:r>
              <w:rPr>
                <w:rFonts w:ascii="Times New Roman" w:hAnsi="Times New Roman" w:cs="Times New Roman" w:eastAsia="Times New Roman"/>
                <w:sz w:val="22"/>
                <w:szCs w:val="22"/>
              </w:rPr>
              <w:t xml:space="preserve">0.9%</w:t>
            </w:r>
          </w:p>
        </w:tc>
      </w:tr>
      <w:tr>
        <w:tc>
          <w:tcPr>
            <w:tcW w:type="dxa" w:w="1500"/>
          </w:tcPr>
          <w:p>
            <w:pPr>
              <w:pStyle w:val="Compact"/>
            </w:pPr>
            <w:r>
              <w:rPr>
                <w:rFonts w:ascii="Times New Roman" w:hAnsi="Times New Roman" w:cs="Times New Roman" w:eastAsia="Times New Roman"/>
                <w:sz w:val="22"/>
                <w:szCs w:val="22"/>
              </w:rPr>
              <w:t xml:space="preserve">Zep</w:t>
            </w:r>
          </w:p>
        </w:tc>
        <w:tc>
          <w:tcPr>
            <w:tcW w:type="dxa" w:w="1100"/>
          </w:tcPr>
          <w:p>
            <w:pPr>
              <w:pStyle w:val="Compact"/>
            </w:pPr>
            <w:r>
              <w:rPr>
                <w:rFonts w:ascii="Times New Roman" w:hAnsi="Times New Roman" w:cs="Times New Roman" w:eastAsia="Times New Roman"/>
                <w:sz w:val="22"/>
                <w:szCs w:val="22"/>
              </w:rPr>
              <w:t xml:space="preserve">controlled</w:t>
            </w:r>
          </w:p>
        </w:tc>
        <w:tc>
          <w:tcPr>
            <w:tcW w:type="dxa" w:w="800"/>
          </w:tcPr>
          <w:p>
            <w:pPr>
              <w:pStyle w:val="Compact"/>
              <w:jc w:val="right"/>
            </w:pPr>
            <w:r>
              <w:rPr>
                <w:rFonts w:ascii="Times New Roman" w:hAnsi="Times New Roman" w:cs="Times New Roman" w:eastAsia="Times New Roman"/>
                <w:sz w:val="22"/>
                <w:szCs w:val="22"/>
              </w:rPr>
              <w:t xml:space="preserve">+0.19</w:t>
            </w:r>
          </w:p>
        </w:tc>
        <w:tc>
          <w:tcPr>
            <w:tcW w:type="dxa" w:w="1900"/>
          </w:tcPr>
          <w:p>
            <w:pPr>
              <w:pStyle w:val="Compact"/>
              <w:jc w:val="right"/>
            </w:pPr>
            <w:r>
              <w:rPr>
                <w:rFonts w:ascii="Times New Roman" w:hAnsi="Times New Roman" w:cs="Times New Roman" w:eastAsia="Times New Roman"/>
                <w:sz w:val="22"/>
                <w:szCs w:val="22"/>
              </w:rPr>
              <w:t xml:space="preserve">93%</w:t>
            </w:r>
          </w:p>
        </w:tc>
        <w:tc>
          <w:tcPr>
            <w:tcW w:type="dxa" w:w="2000"/>
          </w:tcPr>
          <w:p>
            <w:pPr>
              <w:pStyle w:val="Compact"/>
              <w:jc w:val="right"/>
            </w:pPr>
            <w:r>
              <w:rPr>
                <w:rFonts w:ascii="Times New Roman" w:hAnsi="Times New Roman" w:cs="Times New Roman" w:eastAsia="Times New Roman"/>
                <w:sz w:val="22"/>
                <w:szCs w:val="22"/>
              </w:rPr>
              <w:t xml:space="preserve">29.3%</w:t>
            </w:r>
          </w:p>
        </w:tc>
        <w:tc>
          <w:tcPr>
            <w:tcW w:type="dxa" w:w="2060"/>
          </w:tcPr>
          <w:p>
            <w:pPr>
              <w:pStyle w:val="Compact"/>
              <w:jc w:val="right"/>
            </w:pPr>
            <w:r>
              <w:rPr>
                <w:rFonts w:ascii="Times New Roman" w:hAnsi="Times New Roman" w:cs="Times New Roman" w:eastAsia="Times New Roman"/>
                <w:sz w:val="22"/>
                <w:szCs w:val="22"/>
              </w:rPr>
              <w:t xml:space="preserve">5.3%</w:t>
            </w:r>
          </w:p>
        </w:tc>
      </w:tr>
      <w:tr>
        <w:tc>
          <w:tcPr>
            <w:tcW w:type="dxa" w:w="1500"/>
          </w:tcPr>
          <w:p>
            <w:pPr>
              <w:pStyle w:val="Compact"/>
            </w:pPr>
            <w:r>
              <w:rPr>
                <w:rFonts w:ascii="Times New Roman" w:hAnsi="Times New Roman" w:cs="Times New Roman" w:eastAsia="Times New Roman"/>
                <w:sz w:val="22"/>
                <w:szCs w:val="22"/>
              </w:rPr>
              <w:t xml:space="preserve">Zep</w:t>
            </w:r>
          </w:p>
        </w:tc>
        <w:tc>
          <w:tcPr>
            <w:tcW w:type="dxa" w:w="1100"/>
          </w:tcPr>
          <w:p>
            <w:pPr>
              <w:pStyle w:val="Compact"/>
            </w:pPr>
            <w:r>
              <w:rPr>
                <w:rFonts w:ascii="Times New Roman" w:hAnsi="Times New Roman" w:cs="Times New Roman" w:eastAsia="Times New Roman"/>
                <w:sz w:val="22"/>
                <w:szCs w:val="22"/>
              </w:rPr>
              <w:t xml:space="preserve">native</w:t>
            </w:r>
          </w:p>
        </w:tc>
        <w:tc>
          <w:tcPr>
            <w:tcW w:type="dxa" w:w="800"/>
          </w:tcPr>
          <w:p>
            <w:pPr>
              <w:pStyle w:val="Compact"/>
              <w:jc w:val="right"/>
            </w:pPr>
            <w:r>
              <w:rPr>
                <w:rFonts w:ascii="Times New Roman" w:hAnsi="Times New Roman" w:cs="Times New Roman" w:eastAsia="Times New Roman"/>
                <w:sz w:val="22"/>
                <w:szCs w:val="22"/>
              </w:rPr>
              <w:t xml:space="preserve">+0.33</w:t>
            </w:r>
          </w:p>
        </w:tc>
        <w:tc>
          <w:tcPr>
            <w:tcW w:type="dxa" w:w="1900"/>
          </w:tcPr>
          <w:p>
            <w:pPr>
              <w:pStyle w:val="Compact"/>
              <w:jc w:val="right"/>
            </w:pPr>
            <w:r>
              <w:rPr>
                <w:rFonts w:ascii="Times New Roman" w:hAnsi="Times New Roman" w:cs="Times New Roman" w:eastAsia="Times New Roman"/>
                <w:sz w:val="22"/>
                <w:szCs w:val="22"/>
              </w:rPr>
              <w:t xml:space="preserve">93%</w:t>
            </w:r>
          </w:p>
        </w:tc>
        <w:tc>
          <w:tcPr>
            <w:tcW w:type="dxa" w:w="2000"/>
          </w:tcPr>
          <w:p>
            <w:pPr>
              <w:pStyle w:val="Compact"/>
              <w:jc w:val="right"/>
            </w:pPr>
            <w:r>
              <w:rPr>
                <w:b/>
                <w:bCs/>
                <w:rFonts w:ascii="Times New Roman" w:hAnsi="Times New Roman" w:cs="Times New Roman" w:eastAsia="Times New Roman"/>
                <w:sz w:val="22"/>
                <w:szCs w:val="22"/>
              </w:rPr>
              <w:t xml:space="preserve">35.3%</w:t>
            </w:r>
          </w:p>
        </w:tc>
        <w:tc>
          <w:tcPr>
            <w:tcW w:type="dxa" w:w="2060"/>
          </w:tcPr>
          <w:p>
            <w:pPr>
              <w:pStyle w:val="Compact"/>
              <w:jc w:val="right"/>
            </w:pPr>
            <w:r>
              <w:rPr>
                <w:b/>
                <w:bCs/>
                <w:rFonts w:ascii="Times New Roman" w:hAnsi="Times New Roman" w:cs="Times New Roman" w:eastAsia="Times New Roman"/>
                <w:sz w:val="22"/>
                <w:szCs w:val="22"/>
              </w:rPr>
              <w:t xml:space="preserve">7.5%</w:t>
            </w:r>
          </w:p>
        </w:tc>
      </w:tr>
      <w:tr>
        <w:tc>
          <w:tcPr>
            <w:tcW w:type="dxa" w:w="1500"/>
          </w:tcPr>
          <w:p>
            <w:pPr>
              <w:pStyle w:val="Compact"/>
            </w:pPr>
            <w:r>
              <w:rPr>
                <w:rFonts w:ascii="Times New Roman" w:hAnsi="Times New Roman" w:cs="Times New Roman" w:eastAsia="Times New Roman"/>
                <w:sz w:val="22"/>
                <w:szCs w:val="22"/>
              </w:rPr>
              <w:t xml:space="preserve">Supermemory</w:t>
            </w:r>
          </w:p>
        </w:tc>
        <w:tc>
          <w:tcPr>
            <w:tcW w:type="dxa" w:w="1100"/>
          </w:tcPr>
          <w:p>
            <w:pPr>
              <w:pStyle w:val="Compact"/>
            </w:pPr>
            <w:r>
              <w:rPr>
                <w:rFonts w:ascii="Times New Roman" w:hAnsi="Times New Roman" w:cs="Times New Roman" w:eastAsia="Times New Roman"/>
                <w:sz w:val="22"/>
                <w:szCs w:val="22"/>
              </w:rPr>
              <w:t xml:space="preserve">controlled</w:t>
            </w:r>
          </w:p>
        </w:tc>
        <w:tc>
          <w:tcPr>
            <w:tcW w:type="dxa" w:w="800"/>
          </w:tcPr>
          <w:p>
            <w:pPr>
              <w:pStyle w:val="Compact"/>
              <w:jc w:val="right"/>
            </w:pPr>
            <w:r>
              <w:rPr>
                <w:rFonts w:ascii="Times New Roman" w:hAnsi="Times New Roman" w:cs="Times New Roman" w:eastAsia="Times New Roman"/>
                <w:sz w:val="22"/>
                <w:szCs w:val="22"/>
              </w:rPr>
              <w:t xml:space="preserve">−0.05</w:t>
            </w:r>
          </w:p>
        </w:tc>
        <w:tc>
          <w:tcPr>
            <w:tcW w:type="dxa" w:w="1900"/>
          </w:tcPr>
          <w:p>
            <w:pPr>
              <w:pStyle w:val="Compact"/>
              <w:jc w:val="right"/>
            </w:pPr>
            <w:r>
              <w:rPr>
                <w:rFonts w:ascii="Times New Roman" w:hAnsi="Times New Roman" w:cs="Times New Roman" w:eastAsia="Times New Roman"/>
                <w:sz w:val="22"/>
                <w:szCs w:val="22"/>
              </w:rPr>
              <w:t xml:space="preserve">36%</w:t>
            </w:r>
          </w:p>
        </w:tc>
        <w:tc>
          <w:tcPr>
            <w:tcW w:type="dxa" w:w="2000"/>
          </w:tcPr>
          <w:p>
            <w:pPr>
              <w:pStyle w:val="Compact"/>
              <w:jc w:val="right"/>
            </w:pPr>
            <w:r>
              <w:rPr>
                <w:rFonts w:ascii="Times New Roman" w:hAnsi="Times New Roman" w:cs="Times New Roman" w:eastAsia="Times New Roman"/>
                <w:sz w:val="22"/>
                <w:szCs w:val="22"/>
              </w:rPr>
              <w:t xml:space="preserve">18.6%</w:t>
            </w:r>
          </w:p>
        </w:tc>
        <w:tc>
          <w:tcPr>
            <w:tcW w:type="dxa" w:w="2060"/>
          </w:tcPr>
          <w:p>
            <w:pPr>
              <w:pStyle w:val="Compact"/>
              <w:jc w:val="right"/>
            </w:pPr>
            <w:r>
              <w:rPr>
                <w:rFonts w:ascii="Times New Roman" w:hAnsi="Times New Roman" w:cs="Times New Roman" w:eastAsia="Times New Roman"/>
                <w:sz w:val="22"/>
                <w:szCs w:val="22"/>
              </w:rPr>
              <w:t xml:space="preserve">2.5%</w:t>
            </w:r>
          </w:p>
        </w:tc>
      </w:tr>
      <w:tr>
        <w:tc>
          <w:tcPr>
            <w:tcW w:type="dxa" w:w="1500"/>
          </w:tcPr>
          <w:p>
            <w:pPr>
              <w:pStyle w:val="Compact"/>
            </w:pPr>
            <w:r>
              <w:rPr>
                <w:rFonts w:ascii="Times New Roman" w:hAnsi="Times New Roman" w:cs="Times New Roman" w:eastAsia="Times New Roman"/>
                <w:sz w:val="22"/>
                <w:szCs w:val="22"/>
              </w:rPr>
              <w:t xml:space="preserve">Supermemory</w:t>
            </w:r>
          </w:p>
        </w:tc>
        <w:tc>
          <w:tcPr>
            <w:tcW w:type="dxa" w:w="1100"/>
          </w:tcPr>
          <w:p>
            <w:pPr>
              <w:pStyle w:val="Compact"/>
            </w:pPr>
            <w:r>
              <w:rPr>
                <w:rFonts w:ascii="Times New Roman" w:hAnsi="Times New Roman" w:cs="Times New Roman" w:eastAsia="Times New Roman"/>
                <w:sz w:val="22"/>
                <w:szCs w:val="22"/>
              </w:rPr>
              <w:t xml:space="preserve">native</w:t>
            </w:r>
            <w:r>
              <w:rPr>
                <w:rStyle w:val="FootnoteReference"/>
                <w:rFonts w:ascii="Times New Roman" w:hAnsi="Times New Roman" w:cs="Times New Roman" w:eastAsia="Times New Roman"/>
                <w:sz w:val="18"/>
                <w:szCs w:val="18"/>
              </w:rPr>
              <w:footnoteReference w:id="150"/>
            </w:r>
          </w:p>
        </w:tc>
        <w:tc>
          <w:tcPr>
            <w:tcW w:type="dxa" w:w="800"/>
          </w:tcPr>
          <w:p>
            <w:pPr>
              <w:pStyle w:val="Compact"/>
              <w:jc w:val="right"/>
            </w:pPr>
            <w:r>
              <w:rPr>
                <w:rFonts w:ascii="Times New Roman" w:hAnsi="Times New Roman" w:cs="Times New Roman" w:eastAsia="Times New Roman"/>
                <w:sz w:val="22"/>
                <w:szCs w:val="22"/>
              </w:rPr>
              <w:t xml:space="preserve">−0.01</w:t>
            </w:r>
          </w:p>
        </w:tc>
        <w:tc>
          <w:tcPr>
            <w:tcW w:type="dxa" w:w="1900"/>
          </w:tcPr>
          <w:p>
            <w:pPr>
              <w:pStyle w:val="Compact"/>
              <w:jc w:val="right"/>
            </w:pPr>
            <w:r>
              <w:rPr>
                <w:rFonts w:ascii="Times New Roman" w:hAnsi="Times New Roman" w:cs="Times New Roman" w:eastAsia="Times New Roman"/>
                <w:sz w:val="22"/>
                <w:szCs w:val="22"/>
              </w:rPr>
              <w:t xml:space="preserve">43%</w:t>
            </w:r>
          </w:p>
        </w:tc>
        <w:tc>
          <w:tcPr>
            <w:tcW w:type="dxa" w:w="2000"/>
          </w:tcPr>
          <w:p>
            <w:pPr>
              <w:pStyle w:val="Compact"/>
              <w:jc w:val="right"/>
            </w:pPr>
            <w:r>
              <w:rPr>
                <w:rFonts w:ascii="Times New Roman" w:hAnsi="Times New Roman" w:cs="Times New Roman" w:eastAsia="Times New Roman"/>
                <w:sz w:val="22"/>
                <w:szCs w:val="22"/>
              </w:rPr>
              <w:t xml:space="preserve">19.0%</w:t>
            </w:r>
          </w:p>
        </w:tc>
        <w:tc>
          <w:tcPr>
            <w:tcW w:type="dxa" w:w="2060"/>
          </w:tcPr>
          <w:p>
            <w:pPr>
              <w:pStyle w:val="Compact"/>
              <w:jc w:val="right"/>
            </w:pPr>
            <w:r>
              <w:rPr>
                <w:rFonts w:ascii="Times New Roman" w:hAnsi="Times New Roman" w:cs="Times New Roman" w:eastAsia="Times New Roman"/>
                <w:sz w:val="22"/>
                <w:szCs w:val="22"/>
              </w:rPr>
              <w:t xml:space="preserve">1.4%</w:t>
            </w:r>
          </w:p>
        </w:tc>
      </w:tr>
      <w:tr>
        <w:tc>
          <w:tcPr>
            <w:tcW w:type="dxa" w:w="1500"/>
          </w:tcPr>
          <w:p>
            <w:pPr>
              <w:pStyle w:val="Compact"/>
            </w:pPr>
            <w:r>
              <w:rPr>
                <w:rFonts w:ascii="Times New Roman" w:hAnsi="Times New Roman" w:cs="Times New Roman" w:eastAsia="Times New Roman"/>
                <w:sz w:val="22"/>
                <w:szCs w:val="22"/>
              </w:rPr>
              <w:t xml:space="preserve">Base Layer substrate</w:t>
            </w:r>
          </w:p>
        </w:tc>
        <w:tc>
          <w:tcPr>
            <w:tcW w:type="dxa" w:w="1100"/>
          </w:tcPr>
          <w:p>
            <w:pPr>
              <w:pStyle w:val="Compact"/>
            </w:pPr>
            <w:r>
              <w:rPr>
                <w:rFonts w:ascii="Times New Roman" w:hAnsi="Times New Roman" w:cs="Times New Roman" w:eastAsia="Times New Roman"/>
                <w:sz w:val="22"/>
                <w:szCs w:val="22"/>
              </w:rPr>
              <w:t xml:space="preserve">controlled</w:t>
            </w:r>
          </w:p>
        </w:tc>
        <w:tc>
          <w:tcPr>
            <w:tcW w:type="dxa" w:w="800"/>
          </w:tcPr>
          <w:p>
            <w:pPr>
              <w:pStyle w:val="Compact"/>
              <w:jc w:val="right"/>
            </w:pPr>
            <w:r>
              <w:rPr>
                <w:rFonts w:ascii="Times New Roman" w:hAnsi="Times New Roman" w:cs="Times New Roman" w:eastAsia="Times New Roman"/>
                <w:sz w:val="22"/>
                <w:szCs w:val="22"/>
              </w:rPr>
              <w:t xml:space="preserve">+0.08</w:t>
            </w:r>
          </w:p>
        </w:tc>
        <w:tc>
          <w:tcPr>
            <w:tcW w:type="dxa" w:w="1900"/>
          </w:tcPr>
          <w:p>
            <w:pPr>
              <w:pStyle w:val="Compact"/>
              <w:jc w:val="right"/>
            </w:pPr>
            <w:r>
              <w:rPr>
                <w:rFonts w:ascii="Times New Roman" w:hAnsi="Times New Roman" w:cs="Times New Roman" w:eastAsia="Times New Roman"/>
                <w:sz w:val="22"/>
                <w:szCs w:val="22"/>
              </w:rPr>
              <w:t xml:space="preserve">64%</w:t>
            </w:r>
          </w:p>
        </w:tc>
        <w:tc>
          <w:tcPr>
            <w:tcW w:type="dxa" w:w="2000"/>
          </w:tcPr>
          <w:p>
            <w:pPr>
              <w:pStyle w:val="Compact"/>
              <w:jc w:val="right"/>
            </w:pPr>
            <w:r>
              <w:rPr>
                <w:rFonts w:ascii="Times New Roman" w:hAnsi="Times New Roman" w:cs="Times New Roman" w:eastAsia="Times New Roman"/>
                <w:sz w:val="22"/>
                <w:szCs w:val="22"/>
              </w:rPr>
              <w:t xml:space="preserve">26.7%</w:t>
            </w:r>
          </w:p>
        </w:tc>
        <w:tc>
          <w:tcPr>
            <w:tcW w:type="dxa" w:w="2060"/>
          </w:tcPr>
          <w:p>
            <w:pPr>
              <w:pStyle w:val="Compact"/>
              <w:jc w:val="right"/>
            </w:pPr>
            <w:r>
              <w:rPr>
                <w:rFonts w:ascii="Times New Roman" w:hAnsi="Times New Roman" w:cs="Times New Roman" w:eastAsia="Times New Roman"/>
                <w:sz w:val="22"/>
                <w:szCs w:val="22"/>
              </w:rPr>
              <w:t xml:space="preserve">3.9%</w:t>
            </w:r>
          </w:p>
        </w:tc>
      </w:tr>
    </w:tbl>
    <w:p>
      <w:pPr>
        <w:pStyle w:val="BodyText"/>
      </w:pPr>
      <w:r>
        <w:rPr>
          <w:rFonts w:ascii="Times New Roman" w:hAnsi="Times New Roman" w:cs="Times New Roman" w:eastAsia="Times New Roman"/>
          <w:sz w:val="22"/>
          <w:szCs w:val="22"/>
        </w:rPr>
        <w:t xml:space="preserve">Headline numbers report the all-14 panel. Three of four commercial systems produce a positive aggregate Δ_spec under at least one configuration; Supermemory aggregates near zero under both. Base Layer’s substrate produces the smallest positive Δ; the interpretive improvement comes from the Specification itself, not from retrieval choices.</w:t>
      </w:r>
    </w:p>
    <w:p>
      <w:pPr>
        <w:pStyle w:val="BodyText"/>
      </w:pPr>
      <w:r>
        <w:rPr>
          <w:b/>
          <w:bCs/>
          <w:rFonts w:ascii="Times New Roman" w:hAnsi="Times New Roman" w:cs="Times New Roman" w:eastAsia="Times New Roman"/>
          <w:sz w:val="22"/>
          <w:szCs w:val="22"/>
        </w:rPr>
        <w:t xml:space="preserve">Aggregate Δ_spec masks substantial per-question variance.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Every system lifts 18–37% of questions by at least one rubric anchor, and 1–8% by two or more anchors. Both are categorical changes per the</w:t>
      </w:r>
      <w:r>
        <w:rPr>
          <w:rFonts w:ascii="Times New Roman" w:hAnsi="Times New Roman" w:cs="Times New Roman" w:eastAsia="Times New Roman"/>
          <w:sz w:val="22"/>
          <w:szCs w:val="22"/>
        </w:rPr>
        <w:t xml:space="preserve"> </w:t>
      </w:r>
      <w:hyperlink w:anchor="sec-3-3-1">
        <w:r>
          <w:rPr>
            <w:rStyle w:val="Hyperlink"/>
            <w:rFonts w:ascii="Times New Roman" w:hAnsi="Times New Roman" w:cs="Times New Roman" w:eastAsia="Times New Roman"/>
            <w:sz w:val="22"/>
            <w:szCs w:val="22"/>
          </w:rPr>
          <w:t xml:space="preserve">§3.3.1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cross-anchor interpretation rule. Mean Δ averages over a population where the Spec produces categorical change on a subset of questions and small adjustments or losses elsewhere. Even Supermemory, with a near-zero aggregate, lifts 18.6% of questions by at least one anchor (controlled). The per-question redistribution is decomposed in</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Wilcoxon signed-rank confirms direction at α = 0.01</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 Zep controlled (</w:t>
      </w:r>
      <w:r>
        <w:rPr>
          <w:i/>
          <w:iCs/>
          <w:rFonts w:ascii="Times New Roman" w:hAnsi="Times New Roman" w:cs="Times New Roman" w:eastAsia="Times New Roman"/>
          <w:sz w:val="22"/>
          <w:szCs w:val="22"/>
        </w:rPr>
        <w:t xml:space="preserve">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0.0004), Letta controlled (</w:t>
      </w:r>
      <w:r>
        <w:rPr>
          <w:i/>
          <w:iCs/>
          <w:rFonts w:ascii="Times New Roman" w:hAnsi="Times New Roman" w:cs="Times New Roman" w:eastAsia="Times New Roman"/>
          <w:sz w:val="22"/>
          <w:szCs w:val="22"/>
        </w:rPr>
        <w:t xml:space="preserve">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0.0017), Mem0 native (</w:t>
      </w:r>
      <w:r>
        <w:rPr>
          <w:i/>
          <w:iCs/>
          <w:rFonts w:ascii="Times New Roman" w:hAnsi="Times New Roman" w:cs="Times New Roman" w:eastAsia="Times New Roman"/>
          <w:sz w:val="22"/>
          <w:szCs w:val="22"/>
        </w:rPr>
        <w:t xml:space="preserve">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0.0088), and Zep native (</w:t>
      </w:r>
      <w:r>
        <w:rPr>
          <w:i/>
          <w:iCs/>
          <w:rFonts w:ascii="Times New Roman" w:hAnsi="Times New Roman" w:cs="Times New Roman" w:eastAsia="Times New Roman"/>
          <w:sz w:val="22"/>
          <w:szCs w:val="22"/>
        </w:rPr>
        <w:t xml:space="preserve">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0.0015). Mem0 controlled is significant at α = 0.05 (</w:t>
      </w:r>
      <w:r>
        <w:rPr>
          <w:i/>
          <w:iCs/>
          <w:rFonts w:ascii="Times New Roman" w:hAnsi="Times New Roman" w:cs="Times New Roman" w:eastAsia="Times New Roman"/>
          <w:sz w:val="22"/>
          <w:szCs w:val="22"/>
        </w:rPr>
        <w:t xml:space="preserve">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0.017). Letta native, Supermemory (both configurations), and Base Layer substrate are not significant at α = 0.05.</w:t>
      </w:r>
      <w:r>
        <w:rPr>
          <w:rStyle w:val="FootnoteReference"/>
          <w:rFonts w:ascii="Times New Roman" w:hAnsi="Times New Roman" w:cs="Times New Roman" w:eastAsia="Times New Roman"/>
          <w:sz w:val="18"/>
          <w:szCs w:val="18"/>
        </w:rPr>
        <w:footnoteReference w:id="151"/>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9-subject low-baseline band was computed but is statistically underpowered at the effect sizes these systems show, so we do not lead with it; per-subject low-baseline detail is in the footnote.</w:t>
      </w:r>
      <w:r>
        <w:rPr>
          <w:rStyle w:val="FootnoteReference"/>
          <w:rFonts w:ascii="Times New Roman" w:hAnsi="Times New Roman" w:cs="Times New Roman" w:eastAsia="Times New Roman"/>
          <w:sz w:val="18"/>
          <w:szCs w:val="18"/>
        </w:rPr>
        <w:footnoteReference w:id="152"/>
      </w:r>
    </w:p>
    <w:p>
      <w:pPr>
        <w:pStyle w:val="BodyText"/>
      </w:pPr>
      <w:r>
        <w:rPr>
          <w:b/>
          <w:bCs/>
          <w:rFonts w:ascii="Times New Roman" w:hAnsi="Times New Roman" w:cs="Times New Roman" w:eastAsia="Times New Roman"/>
          <w:sz w:val="22"/>
          <w:szCs w:val="22"/>
        </w:rPr>
        <w:t xml:space="preserve">Native ingestion shapes how much room the Spec has to contribute on top, and that interaction varies by system.</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the input is held constant (controlled), four of five systems produce a positive Δ_spec; the Specification’s contribution is visible on top of an identical fact pool. When each system ingests its own way (native), the systems split. Mem0 and Zep increase under native (Mem0 +0.12 → +0.33, Zep +0.19 → +0.33). Letta decreases sharply (+0.20 → −0.02). Supermemory stays roughly flat (−0.05 → −0.01). Mem0’s controlled-to-native lift of +0.21 is the largest among the four commercial systems, with Zep’s at +0.14. The mechanism for these splits is in</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 the Spec helps retrieval-based systems on interpretation-heavy questions they were not designed for, sometimes hurts on literal-recall questions retrieval already answered, and induces principled refusals on questions where retrieved facts cannot ground a prediction.</w:t>
      </w:r>
    </w:p>
    <w:p>
      <w:r>
        <w:rPr>
          <w:rFonts w:ascii="Times New Roman" w:hAnsi="Times New Roman" w:cs="Times New Roman" w:eastAsia="Times New Roman"/>
          <w:sz w:val="22"/>
          <w:szCs w:val="22"/>
        </w:rPr>
        <w:pict>
          <v:rect style="width:0;height:1.5pt" o:hralign="center" o:hrstd="t" o:hr="t"/>
        </w:pict>
      </w:r>
    </w:p>
    <w:bookmarkEnd w:id="153"/>
    <w:bookmarkStart w:id="157" w:name="sec-4-4-3"/>
    <w:p>
      <w:pPr>
        <w:pStyle w:val="Heading3"/>
      </w:pPr>
      <w:r>
        <w:rPr>
          <w:rFonts w:ascii="Times New Roman" w:hAnsi="Times New Roman" w:cs="Times New Roman" w:eastAsia="Times New Roman"/>
          <w:sz w:val="26"/>
          <w:szCs w:val="26"/>
        </w:rPr>
        <w:t xml:space="preserve">4.4.3 Where the Spec helps, where it hurts, and which question types route to each</w:t>
      </w:r>
    </w:p>
    <w:p>
      <w:pPr>
        <w:pStyle w:val="FirstParagraph"/>
      </w:pPr>
      <w:r>
        <w:rPr>
          <w:b/>
          <w:bCs/>
          <w:rFonts w:ascii="Times New Roman" w:hAnsi="Times New Roman" w:cs="Times New Roman" w:eastAsia="Times New Roman"/>
          <w:sz w:val="22"/>
          <w:szCs w:val="22"/>
        </w:rPr>
        <w:t xml:space="preserve">Three patterns of Spec-retrieval interaction emerge across all five systems tested.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same three patterns produce positive aggregate Δ_spec on three commercial systems and near-zero on Supermemory. What changes between systems is how the Spec helps or hurts across the question battery, not the patterns themselves.</w:t>
      </w:r>
    </w:p>
    <w:p>
      <w:pPr>
        <w:pStyle w:val="BodyText"/>
      </w:pPr>
      <w:r>
        <w:rPr>
          <w:b/>
          <w:bCs/>
          <w:rFonts w:ascii="Times New Roman" w:hAnsi="Times New Roman" w:cs="Times New Roman" w:eastAsia="Times New Roman"/>
          <w:sz w:val="22"/>
          <w:szCs w:val="22"/>
        </w:rPr>
        <w:t xml:space="preserve">The three patterns:</w:t>
      </w:r>
    </w:p>
    <w:p>
      <w:pPr>
        <w:pStyle w:val="Compact"/>
        <w:numPr>
          <w:ilvl w:val="0"/>
          <w:numId w:val="1022"/>
        </w:numPr>
      </w:pPr>
      <w:r>
        <w:rPr>
          <w:b/>
          <w:bCs/>
          <w:rFonts w:ascii="Times New Roman" w:hAnsi="Times New Roman" w:cs="Times New Roman" w:eastAsia="Times New Roman"/>
          <w:sz w:val="22"/>
          <w:szCs w:val="22"/>
        </w:rPr>
        <w:t xml:space="preserve">Interpretive supply.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retrieval underdetermines the answer, the Specification provides interpretive scaffolding to generalize from established character patterns to the specific question.</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Increases representational accuracy on the question.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signature of this pattern is the case where the Spec alone is not enough to produce a substantive answer but corpus-plus-Spec is: the response model carries an implicit evidentiary bar before it will commit to a behavioral prediction, and the corpus supplies the supporting evidence the Spec is interpreting. Where retrieval clears that bar with grounded facts, the Spec’s interpretive layer composes with it; where retrieval falls below the bar, the Spec alone abstains rather than predict from pattern with no supporting evidence.</w:t>
      </w:r>
    </w:p>
    <w:p>
      <w:pPr>
        <w:pStyle w:val="Compact"/>
        <w:numPr>
          <w:ilvl w:val="0"/>
          <w:numId w:val="1022"/>
        </w:numPr>
      </w:pPr>
      <w:r>
        <w:rPr>
          <w:b/>
          <w:bCs/>
          <w:rFonts w:ascii="Times New Roman" w:hAnsi="Times New Roman" w:cs="Times New Roman" w:eastAsia="Times New Roman"/>
          <w:sz w:val="22"/>
          <w:szCs w:val="22"/>
        </w:rPr>
        <w:t xml:space="preserve">Over-theorization.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retrieval already supplies the plain answer, the Specification can pull the response toward interpretive depth that the question does not call for.</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Decreases representational accuracy on the question.</w:t>
      </w:r>
    </w:p>
    <w:p>
      <w:pPr>
        <w:pStyle w:val="Compact"/>
        <w:numPr>
          <w:ilvl w:val="0"/>
          <w:numId w:val="1022"/>
        </w:numPr>
      </w:pPr>
      <w:r>
        <w:rPr>
          <w:b/>
          <w:bCs/>
          <w:rFonts w:ascii="Times New Roman" w:hAnsi="Times New Roman" w:cs="Times New Roman" w:eastAsia="Times New Roman"/>
          <w:sz w:val="22"/>
          <w:szCs w:val="22"/>
        </w:rPr>
        <w:t xml:space="preserve">Spec-induced refusal.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Specification axioms (which vary by subject; in this study, dignity, honoring-testimony, and epistemic-integrity axioms across different subjects) can trigger a meta-refusal where the model declines to predict. The current content-match rubric cannot distinguish principled refusal from a wrong prediction (</w:t>
      </w:r>
      <w:hyperlink w:anchor="sec-3-3-6">
        <w:r>
          <w:rPr>
            <w:rStyle w:val="Hyperlink"/>
            <w:rFonts w:ascii="Times New Roman" w:hAnsi="Times New Roman" w:cs="Times New Roman" w:eastAsia="Times New Roman"/>
            <w:sz w:val="22"/>
            <w:szCs w:val="22"/>
          </w:rPr>
          <w:t xml:space="preserve">§3.3.6</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Lowers the measured rubric score; whether it lowers actual representational accuracy depends on whether refusal was the correct behavior on that question.</w:t>
      </w:r>
    </w:p>
    <w:p>
      <w:pPr>
        <w:pStyle w:val="FirstParagraph"/>
      </w:pPr>
      <w:r>
        <w:rPr>
          <w:b/>
          <w:bCs/>
          <w:rFonts w:ascii="Times New Roman" w:hAnsi="Times New Roman" w:cs="Times New Roman" w:eastAsia="Times New Roman"/>
          <w:sz w:val="22"/>
          <w:szCs w:val="22"/>
        </w:rPr>
        <w:t xml:space="preserve">How each system shows these patterns:</w:t>
      </w:r>
    </w:p>
    <w:p>
      <w:pPr>
        <w:pStyle w:val="Compact"/>
        <w:numPr>
          <w:ilvl w:val="0"/>
          <w:numId w:val="1023"/>
        </w:numPr>
      </w:pPr>
      <w:r>
        <w:rPr>
          <w:b/>
          <w:bCs/>
          <w:rFonts w:ascii="Times New Roman" w:hAnsi="Times New Roman" w:cs="Times New Roman" w:eastAsia="Times New Roman"/>
          <w:sz w:val="22"/>
          <w:szCs w:val="22"/>
        </w:rPr>
        <w:t xml:space="preserve">Mem0: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Mem0’s atomic-fact retrieval surfaces clean, tightly-scoped facts. When the question requires interpretation beyond those facts, Pattern 1 lifts the response by supplying the framework. When the question is literal-recall and the atomic facts already resolve it, Pattern 2 takes over: the Spec abstracts away from the plain answer Mem0 already provided. Pattern 3 occurs but registers as a smaller rubric penalty because Mem0’s retrieval often hedges near the rubric floor on refusal-triggering questions already, leaving little room for the Spec’s refusal axioms to drag the score further down.</w:t>
      </w:r>
    </w:p>
    <w:p>
      <w:pPr>
        <w:pStyle w:val="Compact"/>
        <w:numPr>
          <w:ilvl w:val="0"/>
          <w:numId w:val="1023"/>
        </w:numPr>
      </w:pPr>
      <w:r>
        <w:rPr>
          <w:b/>
          <w:bCs/>
          <w:rFonts w:ascii="Times New Roman" w:hAnsi="Times New Roman" w:cs="Times New Roman" w:eastAsia="Times New Roman"/>
          <w:sz w:val="22"/>
          <w:szCs w:val="22"/>
        </w:rPr>
        <w:t xml:space="preserve">Letta archival: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Letta’s controlled retrieval returns 10 entries per question but only about 3.5 are unique because graph traversal pulls the same source fact through multiple relational paths, returning it once per path; the unique-fact count is what the model actually has to reason from, not the raw entry count. When those few unique facts align with the Spec’s interpretive frame, Pattern 1 produces large lifts. When they do not align, the Spec either over-theorizes (Pattern 2) on the available content or refuses (Pattern 3) for lack of grounding evidence.</w:t>
      </w:r>
    </w:p>
    <w:p>
      <w:pPr>
        <w:pStyle w:val="Compact"/>
        <w:numPr>
          <w:ilvl w:val="0"/>
          <w:numId w:val="1023"/>
        </w:numPr>
      </w:pPr>
      <w:r>
        <w:rPr>
          <w:b/>
          <w:bCs/>
          <w:rFonts w:ascii="Times New Roman" w:hAnsi="Times New Roman" w:cs="Times New Roman" w:eastAsia="Times New Roman"/>
          <w:sz w:val="22"/>
          <w:szCs w:val="22"/>
        </w:rPr>
        <w:t xml:space="preserve">Zep: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Zep’s temporal-graph retrieval returns relational structure rather than atomic facts. The relationship-rich context tends to suit the Spec’s interpretive framing across question types. Zep shows the most balanced pattern distribution: Pattern 1 lifts roughly as often as Pattern 2 hurts, with fewer large regressions than the other commercial systems. Pattern 3 surfaces on questions where Zep’s C1 retrieval is productive enough that the Spec’s refusal axioms convert it into a measurable drop (the Ebers Q18 reproduction below is one such case).</w:t>
      </w:r>
    </w:p>
    <w:p>
      <w:pPr>
        <w:pStyle w:val="Compact"/>
        <w:numPr>
          <w:ilvl w:val="0"/>
          <w:numId w:val="1023"/>
        </w:numPr>
      </w:pPr>
      <w:r>
        <w:rPr>
          <w:b/>
          <w:bCs/>
          <w:rFonts w:ascii="Times New Roman" w:hAnsi="Times New Roman" w:cs="Times New Roman" w:eastAsia="Times New Roman"/>
          <w:sz w:val="22"/>
          <w:szCs w:val="22"/>
        </w:rPr>
        <w:t xml:space="preserve">Supermemory: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Supermemory’s strong embedding retrieval gives the highest C1 mean across systems (≈ 2.61 controlled), so it more often supplies a plain answer to the model on its own. This shifts the balance toward Pattern 2 (over-theorization on questions retrieval already answered) and Pattern 3 (the Spec’s evidentiary axioms convert a productive C1 answer into abstention). Supermemory’s near-zero aggregate Δ_spec is the visible signature of helps and hurts roughly canceling.</w:t>
      </w:r>
    </w:p>
    <w:p>
      <w:pPr>
        <w:pStyle w:val="Compact"/>
        <w:numPr>
          <w:ilvl w:val="0"/>
          <w:numId w:val="1023"/>
        </w:numPr>
      </w:pPr>
      <w:r>
        <w:rPr>
          <w:b/>
          <w:bCs/>
          <w:rFonts w:ascii="Times New Roman" w:hAnsi="Times New Roman" w:cs="Times New Roman" w:eastAsia="Times New Roman"/>
          <w:sz w:val="22"/>
          <w:szCs w:val="22"/>
        </w:rPr>
        <w:t xml:space="preserve">Base Layer: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Base Layer’s MiniLM + ChromaDB substrate is the leanest retrieval tested. The Spec carries proportionally more of the interpretive load: Pattern 1 dominates on interpretation-heavy questions. Pattern 3 surfaces on questions where the lean retrieval cannot ground a prediction at all.</w:t>
      </w:r>
    </w:p>
    <w:p>
      <w:pPr>
        <w:pStyle w:val="FirstParagraph"/>
      </w:pPr>
      <w:r>
        <w:rPr>
          <w:rFonts w:ascii="Times New Roman" w:hAnsi="Times New Roman" w:cs="Times New Roman" w:eastAsia="Times New Roman"/>
          <w:sz w:val="22"/>
          <w:szCs w:val="22"/>
        </w:rPr>
        <w:t xml:space="preserve">Per-system per-subject paired-delta distributions and the full per-system breakdown are in Appendix B.11.</w:t>
      </w:r>
      <w:r>
        <w:rPr>
          <w:rStyle w:val="FootnoteReference"/>
          <w:rFonts w:ascii="Times New Roman" w:hAnsi="Times New Roman" w:cs="Times New Roman" w:eastAsia="Times New Roman"/>
          <w:sz w:val="18"/>
          <w:szCs w:val="18"/>
        </w:rPr>
        <w:footnoteReference w:id="154"/>
      </w:r>
    </w:p>
    <w:p>
      <w:pPr>
        <w:pStyle w:val="BodyText"/>
      </w:pPr>
      <w:r>
        <w:rPr>
          <w:rFonts w:ascii="Times New Roman" w:hAnsi="Times New Roman" w:cs="Times New Roman" w:eastAsia="Times New Roman"/>
          <w:sz w:val="22"/>
          <w:szCs w:val="22"/>
        </w:rPr>
        <w:t xml:space="preserve">The examples below draw from Supermemory because its near-zero aggregate Δ_spec makes the helps and hurts most legible at the per-question level: 110 of 546 paired questions cross by |Δ| ≥ 1.0 on the 5-point rubric, splitting 57 helps (mean swing +1.55) and 53 hurts (mean swing −1.38).</w:t>
      </w:r>
      <w:r>
        <w:rPr>
          <w:rStyle w:val="FootnoteReference"/>
          <w:rFonts w:ascii="Times New Roman" w:hAnsi="Times New Roman" w:cs="Times New Roman" w:eastAsia="Times New Roman"/>
          <w:sz w:val="18"/>
          <w:szCs w:val="18"/>
        </w:rPr>
        <w:footnoteReference w:id="155"/>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Each anchor example is paired with a same-mechanism case from a different commercial system to confirm reproduction.</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Pattern 1: Interpretive supply.</w:t>
      </w:r>
    </w:p>
    <w:p>
      <w:pPr>
        <w:pStyle w:val="BlockText"/>
      </w:pPr>
      <w:r>
        <w:rPr>
          <w:b/>
          <w:bCs/>
          <w:rFonts w:ascii="Times New Roman" w:hAnsi="Times New Roman" w:cs="Times New Roman" w:eastAsia="Times New Roman"/>
          <w:sz w:val="22"/>
          <w:szCs w:val="22"/>
        </w:rPr>
        <w:t xml:space="preserve">Anchor example: Fukuzawa Q26 (Supermemory)</w:t>
      </w:r>
    </w:p>
    <w:p>
      <w:pPr>
        <w:pStyle w:val="BlockText"/>
      </w:pPr>
      <w:r>
        <w:rPr>
          <w:i/>
          <w:iCs/>
          <w:rFonts w:ascii="Times New Roman" w:hAnsi="Times New Roman" w:cs="Times New Roman" w:eastAsia="Times New Roman"/>
          <w:sz w:val="22"/>
          <w:szCs w:val="22"/>
        </w:rPr>
        <w:t xml:space="preserve">Scores: retrieval only 2.00 → retrieval + Spec 4.20 (Δ +2.20).</w:t>
      </w:r>
    </w:p>
    <w:p>
      <w:pPr>
        <w:pStyle w:val="BlockText"/>
      </w:pPr>
      <w:r>
        <w:rPr>
          <w:b/>
          <w:bCs/>
          <w:rFonts w:ascii="Times New Roman" w:hAnsi="Times New Roman" w:cs="Times New Roman" w:eastAsia="Times New Roman"/>
          <w:sz w:val="22"/>
          <w:szCs w:val="22"/>
        </w:rPr>
        <w:t xml:space="preserve">Question: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What is Fukuzawa’s attitude toward visiting friends whose households have questionable reputations?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Held-out ground truth:</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“So I feel no hesitation in paying a visit where there is a young daughter in the house or where the young wife is staying by herself… I am not put out by the gayety.”</w:t>
      </w:r>
    </w:p>
    <w:p>
      <w:pPr>
        <w:pStyle w:val="BlockText"/>
      </w:pPr>
      <w:r>
        <w:rPr>
          <w:b/>
          <w:bCs/>
          <w:rFonts w:ascii="Times New Roman" w:hAnsi="Times New Roman" w:cs="Times New Roman" w:eastAsia="Times New Roman"/>
          <w:sz w:val="22"/>
          <w:szCs w:val="22"/>
        </w:rPr>
        <w:t xml:space="preserve">C1 (Supermemory retrieval alone), mean 2.00:</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“The information does not directly address Fukuzawa’s attitude toward visiting friends with questionable household reputations… a selective and cautious approach… sources don’t explicitly state his policy.”</w:t>
      </w:r>
    </w:p>
    <w:p>
      <w:pPr>
        <w:pStyle w:val="BlockText"/>
      </w:pPr>
      <w:r>
        <w:rPr>
          <w:b/>
          <w:bCs/>
          <w:rFonts w:ascii="Times New Roman" w:hAnsi="Times New Roman" w:cs="Times New Roman" w:eastAsia="Times New Roman"/>
          <w:sz w:val="22"/>
          <w:szCs w:val="22"/>
        </w:rPr>
        <w:t xml:space="preserve">C3 (Supermemory + Behavioral Specification), mean 4.20: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Applies P3 (Conformity Surface / Conviction Interior):</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“Visit such friends without hesitation, treating the visit as a private matter between host and guest rather than a public moral endorsement… refuse to perform moral disapproval.”</w:t>
      </w:r>
    </w:p>
    <w:p>
      <w:pPr>
        <w:pStyle w:val="BlockText"/>
      </w:pPr>
      <w:r>
        <w:rPr>
          <w:b/>
          <w:bCs/>
          <w:rFonts w:ascii="Times New Roman" w:hAnsi="Times New Roman" w:cs="Times New Roman" w:eastAsia="Times New Roman"/>
          <w:sz w:val="22"/>
          <w:szCs w:val="22"/>
        </w:rPr>
        <w:t xml:space="preserve">Reading.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Retrieved facts gave near-domain information (Fukuzawa avoided gay quarters) but underdetermined the specific question about friends’ households. The specification provided the interpretive bridge: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“kept within the prescribed limit of a well-behaved man”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strategic conformity, not moral purity. C1 hedged on insufficient facts; C3 used the Spec’s framing to generalize.</w:t>
      </w:r>
    </w:p>
    <w:p>
      <w:pPr>
        <w:pStyle w:val="FirstParagraph"/>
      </w:pPr>
      <w:r>
        <w:rPr>
          <w:b/>
          <w:bCs/>
          <w:rFonts w:ascii="Times New Roman" w:hAnsi="Times New Roman" w:cs="Times New Roman" w:eastAsia="Times New Roman"/>
          <w:sz w:val="22"/>
          <w:szCs w:val="22"/>
        </w:rPr>
        <w:t xml:space="preserve">Pattern 1 reproduces across systems.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 Mem0 (Ebers Q11, 5-judge primary Δ +1.20): C1 (Retrieval Only) produced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“patience and fortitude”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as a generic character prediction; C3 (retrieval + Spec) supplied the ideal-vs-reality axiom and predicted Ebers’ specific institutional-disillusionment pattern, matching</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“I had come hither full of beautiful ideals… the very first day made me suspect how many obstacles I should encounter.”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Retrieval had the biography; the Specification had the pattern. The same mechanism reproduces on Letta archival, Zep, and Base Layer with different subjects.</w:t>
      </w:r>
    </w:p>
    <w:p>
      <w:pPr>
        <w:pStyle w:val="BodyText"/>
      </w:pPr>
      <w:r>
        <w:rPr>
          <w:b/>
          <w:bCs/>
          <w:rFonts w:ascii="Times New Roman" w:hAnsi="Times New Roman" w:cs="Times New Roman" w:eastAsia="Times New Roman"/>
          <w:sz w:val="22"/>
          <w:szCs w:val="22"/>
        </w:rPr>
        <w:t xml:space="preserve">Pattern 1 variant: subtle reframe.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the question presupposes a binary and the subject’s pattern is best read as a third position, the Specification can reframe the question. Fukuzawa Q16: C1 (Retrieval Only) gave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“partial but not complete alignment”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(mean 2.40); C3 (Retrieval + Spec) reframed the answer as deliberate counter-trend positioning (mean 4.00). The held-out</w:t>
      </w:r>
      <w:r>
        <w:rPr>
          <w:rFonts w:ascii="Times New Roman" w:hAnsi="Times New Roman" w:cs="Times New Roman" w:eastAsia="Times New Roman"/>
          <w:sz w:val="22"/>
          <w:szCs w:val="22"/>
        </w:rPr>
        <w:t xml:space="preserve"> </w:t>
      </w:r>
      <w:r>
        <w:rPr>
          <w:rStyle w:val="FootnoteReference"/>
          <w:rFonts w:ascii="Times New Roman" w:hAnsi="Times New Roman" w:cs="Times New Roman" w:eastAsia="Times New Roman"/>
          <w:sz w:val="18"/>
          <w:szCs w:val="18"/>
        </w:rPr>
        <w:footnoteReference w:id="156"/>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counter-trend in 1860s Japan and confirms the reframe.</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Pattern 2: The Spec talks past a question retrieval already answered.</w:t>
      </w:r>
    </w:p>
    <w:p>
      <w:pPr>
        <w:pStyle w:val="BlockText"/>
      </w:pPr>
      <w:r>
        <w:rPr>
          <w:b/>
          <w:bCs/>
          <w:rFonts w:ascii="Times New Roman" w:hAnsi="Times New Roman" w:cs="Times New Roman" w:eastAsia="Times New Roman"/>
          <w:sz w:val="22"/>
          <w:szCs w:val="22"/>
        </w:rPr>
        <w:t xml:space="preserve">Anchor example: Yung Wing Q5 (Supermemory)</w:t>
      </w:r>
    </w:p>
    <w:p>
      <w:pPr>
        <w:pStyle w:val="BlockText"/>
      </w:pPr>
      <w:r>
        <w:rPr>
          <w:i/>
          <w:iCs/>
          <w:rFonts w:ascii="Times New Roman" w:hAnsi="Times New Roman" w:cs="Times New Roman" w:eastAsia="Times New Roman"/>
          <w:sz w:val="22"/>
          <w:szCs w:val="22"/>
        </w:rPr>
        <w:t xml:space="preserve">Scores: retrieval only 4.20 → retrieval + Spec 1.80 (Δ −2.40).</w:t>
      </w:r>
    </w:p>
    <w:p>
      <w:pPr>
        <w:pStyle w:val="BlockText"/>
      </w:pPr>
      <w:r>
        <w:rPr>
          <w:b/>
          <w:bCs/>
          <w:rFonts w:ascii="Times New Roman" w:hAnsi="Times New Roman" w:cs="Times New Roman" w:eastAsia="Times New Roman"/>
          <w:sz w:val="22"/>
          <w:szCs w:val="22"/>
        </w:rPr>
        <w:t xml:space="preserve">Question: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How does Yung Wing approach explaining complex technical concepts to non-specialists?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Held-out ground truth:</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“In plain words, they would have to have general and fundamental machinery in order to turn out specific machinery. A machine shop consisting of lathes… planers and drills would be able to turn out machinery for making guns, engines…”</w:t>
      </w:r>
    </w:p>
    <w:p>
      <w:pPr>
        <w:pStyle w:val="BlockText"/>
      </w:pPr>
      <w:r>
        <w:rPr>
          <w:b/>
          <w:bCs/>
          <w:rFonts w:ascii="Times New Roman" w:hAnsi="Times New Roman" w:cs="Times New Roman" w:eastAsia="Times New Roman"/>
          <w:sz w:val="22"/>
          <w:szCs w:val="22"/>
        </w:rPr>
        <w:t xml:space="preserve">C1 (Supermemory retrieval alone), mean 4.20: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Plain answer matched the plain ground truth: practical observation, translation-as-bridge, foundational-over-specialized machine shop. Per-judge scores 5/4/4/4/4.</w:t>
      </w:r>
    </w:p>
    <w:p>
      <w:pPr>
        <w:pStyle w:val="BlockText"/>
      </w:pPr>
      <w:r>
        <w:rPr>
          <w:b/>
          <w:bCs/>
          <w:rFonts w:ascii="Times New Roman" w:hAnsi="Times New Roman" w:cs="Times New Roman" w:eastAsia="Times New Roman"/>
          <w:sz w:val="22"/>
          <w:szCs w:val="22"/>
        </w:rPr>
        <w:t xml:space="preserve">C3 (Supermemory + Behavioral Specification), mean 1.80:</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“positioning himself as the indispensable mediator… strategic reframing… moral and practical integration… invokes A8 Service Hierarchy…”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Per-judge scores 2/1/3/1/2.</w:t>
      </w:r>
    </w:p>
    <w:p>
      <w:pPr>
        <w:pStyle w:val="BlockText"/>
      </w:pPr>
      <w:r>
        <w:rPr>
          <w:b/>
          <w:bCs/>
          <w:rFonts w:ascii="Times New Roman" w:hAnsi="Times New Roman" w:cs="Times New Roman" w:eastAsia="Times New Roman"/>
          <w:sz w:val="22"/>
          <w:szCs w:val="22"/>
        </w:rPr>
        <w:t xml:space="preserve">Reading.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held-out is literal: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 plain words”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a concrete machine-shop list. C1 matched the plainness. The specification induced the wrong altitude for the question and over-analyzed. This case is also partly a judging limitation: a judge rewarding the literal register of the held-out penalizes an over-theorized answer even when it is not behaviorally wrong, which is hard to design around.</w:t>
      </w:r>
    </w:p>
    <w:p>
      <w:pPr>
        <w:pStyle w:val="FirstParagraph"/>
      </w:pPr>
      <w:r>
        <w:rPr>
          <w:b/>
          <w:bCs/>
          <w:rFonts w:ascii="Times New Roman" w:hAnsi="Times New Roman" w:cs="Times New Roman" w:eastAsia="Times New Roman"/>
          <w:sz w:val="22"/>
          <w:szCs w:val="22"/>
        </w:rPr>
        <w:t xml:space="preserve">Pattern 2 reproduces across systems.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 Mem0 (Ebers Q1, 5-judge primary Δ −1.60): the held-out is unconditional evangelical proclamation. C1 (Retrieval Only) scores 3.60, predicting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“positively and deeply”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 match the direct affirmation. C3 (retrieval + Spec) scores 2.00, applying resistance-to-coercion and love-not-duty axioms to build a conditions framework that hedges what should be unambiguous. The axioms are correct on average but overfire on this specific moment.</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Pattern 3: Spec-induced refusal.</w:t>
      </w:r>
    </w:p>
    <w:p>
      <w:pPr>
        <w:pStyle w:val="BlockText"/>
      </w:pPr>
      <w:r>
        <w:rPr>
          <w:b/>
          <w:bCs/>
          <w:rFonts w:ascii="Times New Roman" w:hAnsi="Times New Roman" w:cs="Times New Roman" w:eastAsia="Times New Roman"/>
          <w:sz w:val="22"/>
          <w:szCs w:val="22"/>
        </w:rPr>
        <w:t xml:space="preserve">Anchor example: Zitkala-Ša Q18 (Supermemory)</w:t>
      </w:r>
    </w:p>
    <w:p>
      <w:pPr>
        <w:pStyle w:val="BlockText"/>
      </w:pPr>
      <w:r>
        <w:rPr>
          <w:i/>
          <w:iCs/>
          <w:rFonts w:ascii="Times New Roman" w:hAnsi="Times New Roman" w:cs="Times New Roman" w:eastAsia="Times New Roman"/>
          <w:sz w:val="22"/>
          <w:szCs w:val="22"/>
        </w:rPr>
        <w:t xml:space="preserve">Scores: retrieval only 3.00 → retrieval + Spec 1.00 (Δ −2.00).</w:t>
      </w:r>
    </w:p>
    <w:p>
      <w:pPr>
        <w:pStyle w:val="BlockText"/>
      </w:pPr>
      <w:r>
        <w:rPr>
          <w:b/>
          <w:bCs/>
          <w:rFonts w:ascii="Times New Roman" w:hAnsi="Times New Roman" w:cs="Times New Roman" w:eastAsia="Times New Roman"/>
          <w:sz w:val="22"/>
          <w:szCs w:val="22"/>
        </w:rPr>
        <w:t xml:space="preserve">Question: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How would Zitkala-Ša demonstrate her acceptance of fate when facing execution?</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Held-out ground truth:</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“My heart is strong. My face is calm. My eyes are dry and eager for new scenes… Serene and brave, my soul awaits the men to perch me on the gallows for another flight.”</w:t>
      </w:r>
    </w:p>
    <w:p>
      <w:pPr>
        <w:pStyle w:val="BlockText"/>
      </w:pPr>
      <w:r>
        <w:rPr>
          <w:b/>
          <w:bCs/>
          <w:rFonts w:ascii="Times New Roman" w:hAnsi="Times New Roman" w:cs="Times New Roman" w:eastAsia="Times New Roman"/>
          <w:sz w:val="22"/>
          <w:szCs w:val="22"/>
        </w:rPr>
        <w:t xml:space="preserve">C1 (Supermemory retrieval alone), mean 3.00: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Predicts stoic dignity, composed refusal,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“maintain composure.”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Per-judge scores 4/3/4/2/2.</w:t>
      </w:r>
    </w:p>
    <w:p>
      <w:pPr>
        <w:pStyle w:val="BlockText"/>
      </w:pPr>
      <w:r>
        <w:rPr>
          <w:b/>
          <w:bCs/>
          <w:rFonts w:ascii="Times New Roman" w:hAnsi="Times New Roman" w:cs="Times New Roman" w:eastAsia="Times New Roman"/>
          <w:sz w:val="22"/>
          <w:szCs w:val="22"/>
        </w:rPr>
        <w:t xml:space="preserve">C3 (Supermemory + Behavioral Specification), mean 1.00 (all five judges):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“You’re asking me to roleplay… generating new first-person testimony as her crosses into ventriloquism… I should not do it.”</w:t>
      </w:r>
    </w:p>
    <w:p>
      <w:pPr>
        <w:pStyle w:val="BlockText"/>
      </w:pPr>
      <w:r>
        <w:rPr>
          <w:b/>
          <w:bCs/>
          <w:rFonts w:ascii="Times New Roman" w:hAnsi="Times New Roman" w:cs="Times New Roman" w:eastAsia="Times New Roman"/>
          <w:sz w:val="22"/>
          <w:szCs w:val="22"/>
        </w:rPr>
        <w:t xml:space="preserve">Reading.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specification’s axioms around dignity and honoring-testimony induced a meta-refusal: the model declined to invent first-person testimony. The held-out shows Zitkala-Ša herself answered in her own first-person prose, and the question can be answered analytically in the third person without inventing testimony (as C1 did at mean 3.00). The specification mis-calibrated the refusal threshold, and the content-match rubric scored the principled-sounding refusal identically to an off-base guess (</w:t>
      </w:r>
      <w:hyperlink w:anchor="sec-3-3-6">
        <w:r>
          <w:rPr>
            <w:rStyle w:val="Hyperlink"/>
            <w:rFonts w:ascii="Times New Roman" w:hAnsi="Times New Roman" w:cs="Times New Roman" w:eastAsia="Times New Roman"/>
            <w:sz w:val="22"/>
            <w:szCs w:val="22"/>
          </w:rPr>
          <w:t xml:space="preserve">§3.3.6</w:t>
        </w:r>
      </w:hyperlink>
      <w:r>
        <w:rPr>
          <w:rFonts w:ascii="Times New Roman" w:hAnsi="Times New Roman" w:cs="Times New Roman" w:eastAsia="Times New Roman"/>
          <w:sz w:val="22"/>
          <w:szCs w:val="22"/>
        </w:rPr>
        <w:t xml:space="preserve">).</w:t>
      </w:r>
    </w:p>
    <w:p>
      <w:pPr>
        <w:pStyle w:val="FirstParagraph"/>
      </w:pPr>
      <w:r>
        <w:rPr>
          <w:b/>
          <w:bCs/>
          <w:rFonts w:ascii="Times New Roman" w:hAnsi="Times New Roman" w:cs="Times New Roman" w:eastAsia="Times New Roman"/>
          <w:sz w:val="22"/>
          <w:szCs w:val="22"/>
        </w:rPr>
        <w:t xml:space="preserve">Pattern 3 reproduces across systems.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 Zep (Ebers Q18, 5-judge primary Δ −1.20): the held-out is a one-line self-description,</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“my natural cheerfulness ruled my whole nature.”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C1 (Retrieval Only) scores 3.40 with a direct answer matching the plainness (</w:t>
      </w:r>
      <w:r>
        <w:rPr>
          <w:rFonts w:ascii="Times New Roman" w:hAnsi="Times New Roman" w:cs="Times New Roman" w:eastAsia="Times New Roman"/>
          <w:sz w:val="22"/>
          <w:szCs w:val="22"/>
        </w:rPr>
        <w:t xml:space="preserve">“notably positive and uncritical disposition”</w:t>
      </w:r>
      <w:r>
        <w:rPr>
          <w:rFonts w:ascii="Times New Roman" w:hAnsi="Times New Roman" w:cs="Times New Roman" w:eastAsia="Times New Roman"/>
          <w:sz w:val="22"/>
          <w:szCs w:val="22"/>
        </w:rPr>
        <w:t xml:space="preserve">). C3 (retrieval + Spec) scores 2.20; the Specification’s documented-dignity axioms convert the response into a refusal:</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“I cannot ground this in his own words about his disposition without speculating beyond what the evidence supports.”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Spec asks the user for source passages rather than predict. The Keckley Q21 cross-system case study in</w:t>
      </w:r>
      <w:r>
        <w:rPr>
          <w:rFonts w:ascii="Times New Roman" w:hAnsi="Times New Roman" w:cs="Times New Roman" w:eastAsia="Times New Roman"/>
          <w:sz w:val="22"/>
          <w:szCs w:val="22"/>
        </w:rPr>
        <w:t xml:space="preserve"> </w:t>
      </w:r>
      <w:hyperlink w:anchor="sec-4-4-4">
        <w:r>
          <w:rPr>
            <w:rStyle w:val="Hyperlink"/>
            <w:rFonts w:ascii="Times New Roman" w:hAnsi="Times New Roman" w:cs="Times New Roman" w:eastAsia="Times New Roman"/>
            <w:sz w:val="22"/>
            <w:szCs w:val="22"/>
          </w:rPr>
          <w:t xml:space="preserve">§4.4.4</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the cleanest demonstration that Pattern 3 only registers as a rubric penalty on systems whose C1 retrieval was strong enough to make refusal a costly choice.</w:t>
      </w:r>
    </w:p>
    <w:p>
      <w:r>
        <w:rPr>
          <w:rFonts w:ascii="Times New Roman" w:hAnsi="Times New Roman" w:cs="Times New Roman" w:eastAsia="Times New Roman"/>
          <w:sz w:val="22"/>
          <w:szCs w:val="22"/>
        </w:rPr>
        <w:pict>
          <v:rect style="width:0;height:1.5pt" o:hralign="center" o:hrstd="t" o:hr="t"/>
        </w:pict>
      </w:r>
    </w:p>
    <w:p>
      <w:pPr>
        <w:pStyle w:val="FirstParagraph"/>
      </w:pPr>
      <w:r>
        <w:rPr>
          <w:rFonts w:ascii="Times New Roman" w:hAnsi="Times New Roman" w:cs="Times New Roman" w:eastAsia="Times New Roman"/>
          <w:sz w:val="22"/>
          <w:szCs w:val="22"/>
        </w:rPr>
        <w:t xml:space="preserve">A quantitative frequency breakdown of Pattern 1 / 2 / 3 across all 546 paired questions × 5 systems requires mechanism classification per response and is flagged as future work in §7.</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Why some questions route to each pattern is a follow-up question.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patterns describe the shape; the underlying question-level properties that route a given question into each mechanism need further characterization. One candidate factor is battery composition: the 39-question batteries were backward-designed from held-out corpora and not stratified by interpretation-heavy versus literal-recall items. A differentiated battery that explicitly separates question types and scores epistemic honesty as its own dimension is flagged in §7.</w:t>
      </w:r>
    </w:p>
    <w:p>
      <w:pPr>
        <w:pStyle w:val="BodyText"/>
      </w:pPr>
      <w:r>
        <w:rPr>
          <w:b/>
          <w:bCs/>
          <w:rFonts w:ascii="Times New Roman" w:hAnsi="Times New Roman" w:cs="Times New Roman" w:eastAsia="Times New Roman"/>
          <w:sz w:val="22"/>
          <w:szCs w:val="22"/>
        </w:rPr>
        <w:t xml:space="preserve">Implication for serving.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static specification serves the same content on every question, even when the question type would benefit from a different posture (interpretive depth, plain literal answer, or principled refusal). A dynamic serving policy that selects which specification components to surface based on question type could in principle reduce Pattern 2 and Pattern 3 hurts while preserving Pattern 1 helps. Dynamic activation of axiom and prediction subsets is flagged as production-serving future work in</w:t>
      </w:r>
      <w:r>
        <w:rPr>
          <w:rFonts w:ascii="Times New Roman" w:hAnsi="Times New Roman" w:cs="Times New Roman" w:eastAsia="Times New Roman"/>
          <w:sz w:val="22"/>
          <w:szCs w:val="22"/>
        </w:rPr>
        <w:t xml:space="preserve"> </w:t>
      </w:r>
      <w:hyperlink w:anchor="sec-7-4">
        <w:r>
          <w:rPr>
            <w:rStyle w:val="Hyperlink"/>
            <w:rFonts w:ascii="Times New Roman" w:hAnsi="Times New Roman" w:cs="Times New Roman" w:eastAsia="Times New Roman"/>
            <w:sz w:val="22"/>
            <w:szCs w:val="22"/>
          </w:rPr>
          <w:t xml:space="preserve">§7.4</w:t>
        </w:r>
      </w:hyperlink>
      <w:r>
        <w:rPr>
          <w:rFonts w:ascii="Times New Roman" w:hAnsi="Times New Roman" w:cs="Times New Roman" w:eastAsia="Times New Roman"/>
          <w:sz w:val="22"/>
          <w:szCs w:val="22"/>
        </w:rPr>
        <w:t xml:space="preserve">.</w:t>
      </w:r>
    </w:p>
    <w:p>
      <w:r>
        <w:rPr>
          <w:rFonts w:ascii="Times New Roman" w:hAnsi="Times New Roman" w:cs="Times New Roman" w:eastAsia="Times New Roman"/>
          <w:sz w:val="22"/>
          <w:szCs w:val="22"/>
        </w:rPr>
        <w:pict>
          <v:rect style="width:0;height:1.5pt" o:hralign="center" o:hrstd="t" o:hr="t"/>
        </w:pict>
      </w:r>
    </w:p>
    <w:bookmarkEnd w:id="157"/>
    <w:bookmarkStart w:id="160" w:name="sec-4-4-4"/>
    <w:p>
      <w:pPr>
        <w:pStyle w:val="Heading3"/>
      </w:pPr>
      <w:r>
        <w:rPr>
          <w:rFonts w:ascii="Times New Roman" w:hAnsi="Times New Roman" w:cs="Times New Roman" w:eastAsia="Times New Roman"/>
          <w:sz w:val="26"/>
          <w:szCs w:val="26"/>
        </w:rPr>
        <w:t xml:space="preserve">4.4.4 Case study: cross-system refusal on Keckley Q21</w:t>
      </w:r>
    </w:p>
    <w:p>
      <w:pPr>
        <w:pStyle w:val="FirstParagraph"/>
      </w:pPr>
      <w:r>
        <w:rPr>
          <w:b/>
          <w:bCs/>
          <w:rFonts w:ascii="Times New Roman" w:hAnsi="Times New Roman" w:cs="Times New Roman" w:eastAsia="Times New Roman"/>
          <w:sz w:val="22"/>
          <w:szCs w:val="22"/>
        </w:rPr>
        <w:t xml:space="preserve">Keckley Q21 is a clean cross-system case: the Behavioral Specification raised the model’s evidentiary bar for inner-motive prediction and triggered refusal on every memory system.</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Where retrieval could not supply the supporting evidence, that raised bar converted productive baseline answers into refusals. The Behavioral Specification told the model not to speculate about Keckley’s inner state without documented evidence. On Q21, the question is why Keckley declined to visit her mother’s grave. The held-out passage carries Keckley’s interior motive but is absent from the retrievable training half of the corpus, so no retrieval system could surface it. The case surfaces a confound between two kinds of context the model is asked to act on at once: directions about how to reason, and directions about the subject and how the subject would reason.</w:t>
      </w:r>
    </w:p>
    <w:p>
      <w:pPr>
        <w:pStyle w:val="BlockText"/>
      </w:pPr>
      <w:r>
        <w:rPr>
          <w:b/>
          <w:bCs/>
          <w:rFonts w:ascii="Times New Roman" w:hAnsi="Times New Roman" w:cs="Times New Roman" w:eastAsia="Times New Roman"/>
          <w:sz w:val="22"/>
          <w:szCs w:val="22"/>
        </w:rPr>
        <w:t xml:space="preserve">Example: Keckley Q21</w:t>
      </w:r>
    </w:p>
    <w:p>
      <w:pPr>
        <w:pStyle w:val="BlockText"/>
      </w:pPr>
      <w:r>
        <w:rPr>
          <w:b/>
          <w:bCs/>
          <w:rFonts w:ascii="Times New Roman" w:hAnsi="Times New Roman" w:cs="Times New Roman" w:eastAsia="Times New Roman"/>
          <w:sz w:val="22"/>
          <w:szCs w:val="22"/>
        </w:rPr>
        <w:t xml:space="preserve">Question:</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“How does Elizabeth explain her decision not to visit her mother’s grave despite having the opportunity?”</w:t>
      </w:r>
    </w:p>
    <w:p>
      <w:pPr>
        <w:pStyle w:val="BlockText"/>
      </w:pPr>
      <w:r>
        <w:rPr>
          <w:b/>
          <w:bCs/>
          <w:rFonts w:ascii="Times New Roman" w:hAnsi="Times New Roman" w:cs="Times New Roman" w:eastAsia="Times New Roman"/>
          <w:sz w:val="22"/>
          <w:szCs w:val="22"/>
        </w:rPr>
        <w:t xml:space="preserve">Held-out ground truth:</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“As I did not visit my mother’s grave at the time, the Garlands were much surprised, but I offered no explanation. The reason is not difficult to understand.”</w:t>
      </w:r>
    </w:p>
    <w:p>
      <w:pPr>
        <w:pStyle w:val="BlockText"/>
      </w:pPr>
      <w:r>
        <w:rPr>
          <w:b/>
          <w:bCs/>
          <w:rFonts w:ascii="Times New Roman" w:hAnsi="Times New Roman" w:cs="Times New Roman" w:eastAsia="Times New Roman"/>
          <w:sz w:val="22"/>
          <w:szCs w:val="22"/>
        </w:rPr>
        <w:t xml:space="preserve">Axioms surfaced (from Keckley’s specification):</w:t>
      </w:r>
    </w:p>
    <w:p>
      <w:pPr>
        <w:pStyle w:val="Compact"/>
        <w:numPr>
          <w:ilvl w:val="0"/>
          <w:numId w:val="1024"/>
        </w:numPr>
      </w:pPr>
      <w:r>
        <w:rPr>
          <w:b/>
          <w:bCs/>
          <w:rFonts w:ascii="Times New Roman" w:hAnsi="Times New Roman" w:cs="Times New Roman" w:eastAsia="Times New Roman"/>
          <w:sz w:val="22"/>
          <w:szCs w:val="22"/>
        </w:rPr>
        <w:t xml:space="preserve">A1 Intimate Authority:</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“Proximity to private life is treated as the most reliable epistemological position; reason from what was witnessed in close quarters as more truthful than official record or public performance.”</w:t>
      </w:r>
    </w:p>
    <w:p>
      <w:pPr>
        <w:pStyle w:val="Compact"/>
        <w:numPr>
          <w:ilvl w:val="0"/>
          <w:numId w:val="1024"/>
        </w:numPr>
      </w:pPr>
      <w:r>
        <w:rPr>
          <w:b/>
          <w:bCs/>
          <w:rFonts w:ascii="Times New Roman" w:hAnsi="Times New Roman" w:cs="Times New Roman" w:eastAsia="Times New Roman"/>
          <w:sz w:val="22"/>
          <w:szCs w:val="22"/>
        </w:rPr>
        <w:t xml:space="preserve">A2 Documented Dignity:</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“Legal record, formal documentation, and verifiable evidence are not bureaucratic formality but moral vindication: proof that a person’s existence and worth cannot be dismissed.”</w:t>
      </w:r>
    </w:p>
    <w:p>
      <w:pPr>
        <w:pStyle w:val="BlockText"/>
      </w:pPr>
      <w:r>
        <w:rPr>
          <w:rFonts w:ascii="Times New Roman" w:hAnsi="Times New Roman" w:cs="Times New Roman" w:eastAsia="Times New Roman"/>
          <w:sz w:val="22"/>
          <w:szCs w:val="22"/>
        </w:rPr>
        <w:t xml:space="preserve">Combined, the axioms set a high evidentiary bar for any claim about Keckley’s inner motives.</w:t>
      </w:r>
    </w:p>
    <w:p>
      <w:pPr>
        <w:pStyle w:val="BlockText"/>
      </w:pPr>
      <w:r>
        <w:rPr>
          <w:b/>
          <w:bCs/>
          <w:rFonts w:ascii="Times New Roman" w:hAnsi="Times New Roman" w:cs="Times New Roman" w:eastAsia="Times New Roman"/>
          <w:sz w:val="22"/>
          <w:szCs w:val="22"/>
        </w:rPr>
        <w:t xml:space="preserve">Per-system C1 vs C3 scores (5-judge primary):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s="Times New Roman" w:eastAsia="Times New Roman"/>
                <w:sz w:val="22"/>
                <w:szCs w:val="22"/>
              </w:rPr>
              <w:t xml:space="preserve">System</w:t>
            </w:r>
          </w:p>
        </w:tc>
        <w:tc>
          <w:tcPr/>
          <w:p>
            <w:pPr>
              <w:pStyle w:val="Compact"/>
              <w:jc w:val="right"/>
            </w:pPr>
            <w:r>
              <w:rPr>
                <w:rFonts w:ascii="Times New Roman" w:hAnsi="Times New Roman" w:cs="Times New Roman" w:eastAsia="Times New Roman"/>
                <w:sz w:val="22"/>
                <w:szCs w:val="22"/>
              </w:rPr>
              <w:t xml:space="preserve">C1 (retrieval only)</w:t>
            </w:r>
          </w:p>
        </w:tc>
        <w:tc>
          <w:tcPr/>
          <w:p>
            <w:pPr>
              <w:pStyle w:val="Compact"/>
              <w:jc w:val="right"/>
            </w:pPr>
            <w:r>
              <w:rPr>
                <w:rFonts w:ascii="Times New Roman" w:hAnsi="Times New Roman" w:cs="Times New Roman" w:eastAsia="Times New Roman"/>
                <w:sz w:val="22"/>
                <w:szCs w:val="22"/>
              </w:rPr>
              <w:t xml:space="preserve">C3 (retrieval + Spec)</w:t>
            </w:r>
          </w:p>
        </w:tc>
        <w:tc>
          <w:tcPr/>
          <w:p>
            <w:pPr>
              <w:pStyle w:val="Compact"/>
              <w:jc w:val="right"/>
            </w:pPr>
            <w:r>
              <w:rPr>
                <w:rFonts w:ascii="Times New Roman" w:hAnsi="Times New Roman" w:cs="Times New Roman" w:eastAsia="Times New Roman"/>
                <w:sz w:val="22"/>
                <w:szCs w:val="22"/>
              </w:rPr>
              <w:t xml:space="preserve">Δ</w:t>
            </w:r>
          </w:p>
        </w:tc>
      </w:tr>
      <w:tr>
        <w:tc>
          <w:tcPr/>
          <w:p>
            <w:pPr>
              <w:pStyle w:val="Compact"/>
            </w:pPr>
            <w:r>
              <w:rPr>
                <w:rFonts w:ascii="Times New Roman" w:hAnsi="Times New Roman" w:cs="Times New Roman" w:eastAsia="Times New Roman"/>
                <w:sz w:val="22"/>
                <w:szCs w:val="22"/>
              </w:rPr>
              <w:t xml:space="preserve">Supermemory</w:t>
            </w:r>
          </w:p>
        </w:tc>
        <w:tc>
          <w:tcPr/>
          <w:p>
            <w:pPr>
              <w:pStyle w:val="Compact"/>
              <w:jc w:val="right"/>
            </w:pPr>
            <w:r>
              <w:rPr>
                <w:rFonts w:ascii="Times New Roman" w:hAnsi="Times New Roman" w:cs="Times New Roman" w:eastAsia="Times New Roman"/>
                <w:sz w:val="22"/>
                <w:szCs w:val="22"/>
              </w:rPr>
              <w:t xml:space="preserve">3.6</w:t>
            </w:r>
          </w:p>
        </w:tc>
        <w:tc>
          <w:tcPr/>
          <w:p>
            <w:pPr>
              <w:pStyle w:val="Compact"/>
              <w:jc w:val="right"/>
            </w:pPr>
            <w:r>
              <w:rPr>
                <w:rFonts w:ascii="Times New Roman" w:hAnsi="Times New Roman" w:cs="Times New Roman" w:eastAsia="Times New Roman"/>
                <w:sz w:val="22"/>
                <w:szCs w:val="22"/>
              </w:rPr>
              <w:t xml:space="preserve">1.6</w:t>
            </w:r>
          </w:p>
        </w:tc>
        <w:tc>
          <w:tcPr/>
          <w:p>
            <w:pPr>
              <w:pStyle w:val="Compact"/>
              <w:jc w:val="right"/>
            </w:pPr>
            <w:r>
              <w:rPr>
                <w:b/>
                <w:bCs/>
                <w:rFonts w:ascii="Times New Roman" w:hAnsi="Times New Roman" w:cs="Times New Roman" w:eastAsia="Times New Roman"/>
                <w:sz w:val="22"/>
                <w:szCs w:val="22"/>
              </w:rPr>
              <w:t xml:space="preserve">−2.0</w:t>
            </w:r>
          </w:p>
        </w:tc>
      </w:tr>
      <w:tr>
        <w:tc>
          <w:tcPr/>
          <w:p>
            <w:pPr>
              <w:pStyle w:val="Compact"/>
            </w:pPr>
            <w:r>
              <w:rPr>
                <w:rFonts w:ascii="Times New Roman" w:hAnsi="Times New Roman" w:cs="Times New Roman" w:eastAsia="Times New Roman"/>
                <w:sz w:val="22"/>
                <w:szCs w:val="22"/>
              </w:rPr>
              <w:t xml:space="preserve">Base Layer</w:t>
            </w:r>
          </w:p>
        </w:tc>
        <w:tc>
          <w:tcPr/>
          <w:p>
            <w:pPr>
              <w:pStyle w:val="Compact"/>
              <w:jc w:val="right"/>
            </w:pPr>
            <w:r>
              <w:rPr>
                <w:rFonts w:ascii="Times New Roman" w:hAnsi="Times New Roman" w:cs="Times New Roman" w:eastAsia="Times New Roman"/>
                <w:sz w:val="22"/>
                <w:szCs w:val="22"/>
              </w:rPr>
              <w:t xml:space="preserve">3.4</w:t>
            </w:r>
          </w:p>
        </w:tc>
        <w:tc>
          <w:tcPr/>
          <w:p>
            <w:pPr>
              <w:pStyle w:val="Compact"/>
              <w:jc w:val="right"/>
            </w:pPr>
            <w:r>
              <w:rPr>
                <w:rFonts w:ascii="Times New Roman" w:hAnsi="Times New Roman" w:cs="Times New Roman" w:eastAsia="Times New Roman"/>
                <w:sz w:val="22"/>
                <w:szCs w:val="22"/>
              </w:rPr>
              <w:t xml:space="preserve">1.0</w:t>
            </w:r>
          </w:p>
        </w:tc>
        <w:tc>
          <w:tcPr/>
          <w:p>
            <w:pPr>
              <w:pStyle w:val="Compact"/>
              <w:jc w:val="right"/>
            </w:pPr>
            <w:r>
              <w:rPr>
                <w:b/>
                <w:bCs/>
                <w:rFonts w:ascii="Times New Roman" w:hAnsi="Times New Roman" w:cs="Times New Roman" w:eastAsia="Times New Roman"/>
                <w:sz w:val="22"/>
                <w:szCs w:val="22"/>
              </w:rPr>
              <w:t xml:space="preserve">−2.4</w:t>
            </w:r>
          </w:p>
        </w:tc>
      </w:tr>
      <w:tr>
        <w:tc>
          <w:tcPr/>
          <w:p>
            <w:pPr>
              <w:pStyle w:val="Compact"/>
            </w:pPr>
            <w:r>
              <w:rPr>
                <w:rFonts w:ascii="Times New Roman" w:hAnsi="Times New Roman" w:cs="Times New Roman" w:eastAsia="Times New Roman"/>
                <w:sz w:val="22"/>
                <w:szCs w:val="22"/>
              </w:rPr>
              <w:t xml:space="preserve">Letta archival</w:t>
            </w:r>
          </w:p>
        </w:tc>
        <w:tc>
          <w:tcPr/>
          <w:p>
            <w:pPr>
              <w:pStyle w:val="Compact"/>
              <w:jc w:val="right"/>
            </w:pPr>
            <w:r>
              <w:rPr>
                <w:rFonts w:ascii="Times New Roman" w:hAnsi="Times New Roman" w:cs="Times New Roman" w:eastAsia="Times New Roman"/>
                <w:sz w:val="22"/>
                <w:szCs w:val="22"/>
              </w:rPr>
              <w:t xml:space="preserve">1.4</w:t>
            </w:r>
          </w:p>
        </w:tc>
        <w:tc>
          <w:tcPr/>
          <w:p>
            <w:pPr>
              <w:pStyle w:val="Compact"/>
              <w:jc w:val="right"/>
            </w:pPr>
            <w:r>
              <w:rPr>
                <w:rFonts w:ascii="Times New Roman" w:hAnsi="Times New Roman" w:cs="Times New Roman" w:eastAsia="Times New Roman"/>
                <w:sz w:val="22"/>
                <w:szCs w:val="22"/>
              </w:rPr>
              <w:t xml:space="preserve">1.8</w:t>
            </w:r>
          </w:p>
        </w:tc>
        <w:tc>
          <w:tcPr/>
          <w:p>
            <w:pPr>
              <w:pStyle w:val="Compact"/>
              <w:jc w:val="right"/>
            </w:pPr>
            <w:r>
              <w:rPr>
                <w:rFonts w:ascii="Times New Roman" w:hAnsi="Times New Roman" w:cs="Times New Roman" w:eastAsia="Times New Roman"/>
                <w:sz w:val="22"/>
                <w:szCs w:val="22"/>
              </w:rPr>
              <w:t xml:space="preserve">+0.4</w:t>
            </w:r>
          </w:p>
        </w:tc>
      </w:tr>
      <w:tr>
        <w:tc>
          <w:tcPr/>
          <w:p>
            <w:pPr>
              <w:pStyle w:val="Compact"/>
            </w:pPr>
            <w:r>
              <w:rPr>
                <w:rFonts w:ascii="Times New Roman" w:hAnsi="Times New Roman" w:cs="Times New Roman" w:eastAsia="Times New Roman"/>
                <w:sz w:val="22"/>
                <w:szCs w:val="22"/>
              </w:rPr>
              <w:t xml:space="preserve">Mem0</w:t>
            </w:r>
          </w:p>
        </w:tc>
        <w:tc>
          <w:tcPr/>
          <w:p>
            <w:pPr>
              <w:pStyle w:val="Compact"/>
              <w:jc w:val="right"/>
            </w:pPr>
            <w:r>
              <w:rPr>
                <w:rFonts w:ascii="Times New Roman" w:hAnsi="Times New Roman" w:cs="Times New Roman" w:eastAsia="Times New Roman"/>
                <w:sz w:val="22"/>
                <w:szCs w:val="22"/>
              </w:rPr>
              <w:t xml:space="preserve">1.4</w:t>
            </w:r>
          </w:p>
        </w:tc>
        <w:tc>
          <w:tcPr/>
          <w:p>
            <w:pPr>
              <w:pStyle w:val="Compact"/>
              <w:jc w:val="right"/>
            </w:pPr>
            <w:r>
              <w:rPr>
                <w:rFonts w:ascii="Times New Roman" w:hAnsi="Times New Roman" w:cs="Times New Roman" w:eastAsia="Times New Roman"/>
                <w:sz w:val="22"/>
                <w:szCs w:val="22"/>
              </w:rPr>
              <w:t xml:space="preserve">1.6</w:t>
            </w:r>
          </w:p>
        </w:tc>
        <w:tc>
          <w:tcPr/>
          <w:p>
            <w:pPr>
              <w:pStyle w:val="Compact"/>
              <w:jc w:val="right"/>
            </w:pPr>
            <w:r>
              <w:rPr>
                <w:rFonts w:ascii="Times New Roman" w:hAnsi="Times New Roman" w:cs="Times New Roman" w:eastAsia="Times New Roman"/>
                <w:sz w:val="22"/>
                <w:szCs w:val="22"/>
              </w:rPr>
              <w:t xml:space="preserve">+0.2</w:t>
            </w:r>
          </w:p>
        </w:tc>
      </w:tr>
      <w:tr>
        <w:tc>
          <w:tcPr/>
          <w:p>
            <w:pPr>
              <w:pStyle w:val="Compact"/>
            </w:pPr>
            <w:r>
              <w:rPr>
                <w:rFonts w:ascii="Times New Roman" w:hAnsi="Times New Roman" w:cs="Times New Roman" w:eastAsia="Times New Roman"/>
                <w:sz w:val="22"/>
                <w:szCs w:val="22"/>
              </w:rPr>
              <w:t xml:space="preserve">Zep</w:t>
            </w:r>
          </w:p>
        </w:tc>
        <w:tc>
          <w:tcPr/>
          <w:p>
            <w:pPr>
              <w:pStyle w:val="Compact"/>
              <w:jc w:val="right"/>
            </w:pPr>
            <w:r>
              <w:rPr>
                <w:rFonts w:ascii="Times New Roman" w:hAnsi="Times New Roman" w:cs="Times New Roman" w:eastAsia="Times New Roman"/>
                <w:sz w:val="22"/>
                <w:szCs w:val="22"/>
              </w:rPr>
              <w:t xml:space="preserve">1.2</w:t>
            </w:r>
          </w:p>
        </w:tc>
        <w:tc>
          <w:tcPr/>
          <w:p>
            <w:pPr>
              <w:pStyle w:val="Compact"/>
              <w:jc w:val="right"/>
            </w:pPr>
            <w:r>
              <w:rPr>
                <w:rFonts w:ascii="Times New Roman" w:hAnsi="Times New Roman" w:cs="Times New Roman" w:eastAsia="Times New Roman"/>
                <w:sz w:val="22"/>
                <w:szCs w:val="22"/>
              </w:rPr>
              <w:t xml:space="preserve">1.4</w:t>
            </w:r>
          </w:p>
        </w:tc>
        <w:tc>
          <w:tcPr/>
          <w:p>
            <w:pPr>
              <w:pStyle w:val="Compact"/>
              <w:jc w:val="right"/>
            </w:pPr>
            <w:r>
              <w:rPr>
                <w:rFonts w:ascii="Times New Roman" w:hAnsi="Times New Roman" w:cs="Times New Roman" w:eastAsia="Times New Roman"/>
                <w:sz w:val="22"/>
                <w:szCs w:val="22"/>
              </w:rPr>
              <w:t xml:space="preserve">+0.2</w:t>
            </w:r>
          </w:p>
        </w:tc>
      </w:tr>
    </w:tbl>
    <w:p>
      <w:pPr>
        <w:pStyle w:val="BlockText"/>
      </w:pPr>
      <w:r>
        <w:rPr>
          <w:b/>
          <w:bCs/>
          <w:rFonts w:ascii="Times New Roman" w:hAnsi="Times New Roman" w:cs="Times New Roman" w:eastAsia="Times New Roman"/>
          <w:sz w:val="22"/>
          <w:szCs w:val="22"/>
        </w:rPr>
        <w:t xml:space="preserve">Typical C3 refusal text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(Supermemory):</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“I need to be direct: the behavioral specification and retrieved facts provided do not contain Elizabeth Keckley’s explanation of a decision not to visit her mother’s grave… I should not fabricate interior motive or supply explanations that aren’t grounded in her own documented account.”</w:t>
      </w:r>
    </w:p>
    <w:p>
      <w:pPr>
        <w:pStyle w:val="BlockText"/>
      </w:pPr>
      <w:r>
        <w:rPr>
          <w:b/>
          <w:bCs/>
          <w:rFonts w:ascii="Times New Roman" w:hAnsi="Times New Roman" w:cs="Times New Roman" w:eastAsia="Times New Roman"/>
          <w:sz w:val="22"/>
          <w:szCs w:val="22"/>
        </w:rPr>
        <w:t xml:space="preserve">Reading.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held-out confirms Keckley herself withheld explanation: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 offered no explanation. The reason is not difficult to understand.”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Behavioral Specification’s documented-dignity axiom would, on this question, correctly predict her refusal to speculate publicly about a withheld interior motive. But the rubric scores surface-content match, and no prediction means no surface match. The case maps onto the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evidentiary bar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mechanism introduced in</w:t>
      </w:r>
      <w:r>
        <w:rPr>
          <w:rFonts w:ascii="Times New Roman" w:hAnsi="Times New Roman" w:cs="Times New Roman" w:eastAsia="Times New Roman"/>
          <w:sz w:val="22"/>
          <w:szCs w:val="22"/>
        </w:rPr>
        <w:t xml:space="preserve"> </w:t>
      </w:r>
      <w:hyperlink w:anchor="sec-1-3">
        <w:r>
          <w:rPr>
            <w:rStyle w:val="Hyperlink"/>
            <w:rFonts w:ascii="Times New Roman" w:hAnsi="Times New Roman" w:cs="Times New Roman" w:eastAsia="Times New Roman"/>
            <w:sz w:val="22"/>
            <w:szCs w:val="22"/>
          </w:rPr>
          <w:t xml:space="preserve">§1.3</w:t>
        </w:r>
      </w:hyperlink>
      <w:r>
        <w:rPr>
          <w:rFonts w:ascii="Times New Roman" w:hAnsi="Times New Roman" w:cs="Times New Roman" w:eastAsia="Times New Roman"/>
          <w:sz w:val="22"/>
          <w:szCs w:val="22"/>
        </w:rPr>
        <w:t xml:space="preserve">: facts that clear the model’s implicit bar produce a substantive answer; facts that do not produce abstention. On Supermemory and Base Layer, the retrieved facts cleared the C1 bar and the model produced a productive answer (3.6 and 3.4). Adding the Behavioral Specification raised the bar (the documented-dignity axiom demands inner-motive evidence the retrievable corpus does not contain), and the model abstained, converting those answers to near-floor (1.6 and 1.0). On Mem0, Letta, and Zep, the retrieved facts did not clear the C1 bar to begin with (1.2–1.4), so the Behavioral Specification’s raised bar added no measurable penalty. The Specification did not introduce abstention here; it</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recalibrated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bar consistent with the subject’s own pattern.</w:t>
      </w:r>
      <w:r>
        <w:rPr>
          <w:rStyle w:val="FootnoteReference"/>
          <w:rFonts w:ascii="Times New Roman" w:hAnsi="Times New Roman" w:cs="Times New Roman" w:eastAsia="Times New Roman"/>
          <w:sz w:val="18"/>
          <w:szCs w:val="18"/>
        </w:rPr>
        <w:footnoteReference w:id="158"/>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Is this an outlier?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Q21 is the cleanest cross-system demonstration of Pattern 3 with a measurable rubric penalty, but it is not isolated. The Zep Ebers Q18 reproduction in</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shows the same mechanism, and the per-system Pattern 3 commentary in</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flags how often each system’s C1 strength meets the threshold for the refusal to register. Q21 is included as a case study because the cross-system split is unusually clean.</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The judges do not reward epistemic honesty.</w:t>
      </w:r>
    </w:p>
    <w:p>
      <w:pPr>
        <w:pStyle w:val="BodyText"/>
      </w:pPr>
      <w:r>
        <w:rPr>
          <w:rFonts w:ascii="Times New Roman" w:hAnsi="Times New Roman" w:cs="Times New Roman" w:eastAsia="Times New Roman"/>
          <w:sz w:val="22"/>
          <w:szCs w:val="22"/>
        </w:rPr>
        <w:t xml:space="preserve">A refusal grounded in</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“I have no documented evidence to support speculation”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scores at or near the rubric floor regardless of whether refusal was the correct behavior on that question. On Keckley Q21 (and the Pattern 3 examples in</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 the Specification produces a response that captures the subject’s reasoning correctly: Keckley’s documented-dignity axiom would in fact have her decline to speculate publicly about an inner motive she withheld from her own memoir. The response loses surface-content match only because no prediction is made.</w:t>
      </w:r>
    </w:p>
    <w:p>
      <w:pPr>
        <w:pStyle w:val="BodyText"/>
      </w:pPr>
      <w:r>
        <w:rPr>
          <w:rFonts w:ascii="Times New Roman" w:hAnsi="Times New Roman" w:cs="Times New Roman" w:eastAsia="Times New Roman"/>
          <w:sz w:val="22"/>
          <w:szCs w:val="22"/>
        </w:rPr>
        <w:t xml:space="preserve">A differentiated battery that separates interpretation-heavy from literal-recall questions, paired with a scoring dimension that rewards principled refusal, would isolate the Specification’s real effect from this rubric artifact. Priority rubric-design follow-up flagged in §7.</w:t>
      </w:r>
      <w:r>
        <w:rPr>
          <w:rStyle w:val="FootnoteReference"/>
          <w:rFonts w:ascii="Times New Roman" w:hAnsi="Times New Roman" w:cs="Times New Roman" w:eastAsia="Times New Roman"/>
          <w:sz w:val="18"/>
          <w:szCs w:val="18"/>
        </w:rPr>
        <w:footnoteReference w:id="159"/>
      </w:r>
    </w:p>
    <w:p>
      <w:r>
        <w:rPr>
          <w:rFonts w:ascii="Times New Roman" w:hAnsi="Times New Roman" w:cs="Times New Roman" w:eastAsia="Times New Roman"/>
          <w:sz w:val="22"/>
          <w:szCs w:val="22"/>
        </w:rPr>
        <w:pict>
          <v:rect style="width:0;height:1.5pt" o:hralign="center" o:hrstd="t" o:hr="t"/>
        </w:pict>
      </w:r>
    </w:p>
    <w:p>
      <w:pPr>
        <w:pStyle w:val="FirstParagraph"/>
      </w:pPr>
      <w:r>
        <w:rPr>
          <w:rFonts w:ascii="Times New Roman" w:hAnsi="Times New Roman" w:cs="Times New Roman" w:eastAsia="Times New Roman"/>
          <w:sz w:val="22"/>
          <w:szCs w:val="22"/>
        </w:rPr>
        <w:t xml:space="preserve">The four commercial systems analyzed in</w:t>
      </w:r>
      <w:r>
        <w:rPr>
          <w:rFonts w:ascii="Times New Roman" w:hAnsi="Times New Roman" w:cs="Times New Roman" w:eastAsia="Times New Roman"/>
          <w:sz w:val="22"/>
          <w:szCs w:val="22"/>
        </w:rPr>
        <w:t xml:space="preserve"> </w:t>
      </w: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all share a retrieval-based architecture: facts are chunked, embedded, and surfaced at query time. One system in our study offers a fundamentally different architectural path. Letta exposes a second memory mode, separate from the archival retrieval path evaluated above in</w:t>
      </w:r>
      <w:r>
        <w:rPr>
          <w:rFonts w:ascii="Times New Roman" w:hAnsi="Times New Roman" w:cs="Times New Roman" w:eastAsia="Times New Roman"/>
          <w:sz w:val="22"/>
          <w:szCs w:val="22"/>
        </w:rPr>
        <w:t xml:space="preserve"> </w:t>
      </w: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 in which the agent writes and revises a persistent memory block during ingestion rather than returning chunks at query time.</w:t>
      </w:r>
      <w:r>
        <w:rPr>
          <w:rFonts w:ascii="Times New Roman" w:hAnsi="Times New Roman" w:cs="Times New Roman" w:eastAsia="Times New Roman"/>
          <w:sz w:val="22"/>
          <w:szCs w:val="22"/>
        </w:rPr>
        <w:t xml:space="preserve">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evaluates that path directly, to test whether an architecture that produces its representation by self-editing rather than by retrieval converges on the same interpretive target as the Behavioral Specification.</w:t>
      </w:r>
    </w:p>
    <w:bookmarkEnd w:id="160"/>
    <w:bookmarkStart w:id="162" w:name="sec-4-5"/>
    <w:p>
      <w:pPr>
        <w:pStyle w:val="Heading3"/>
      </w:pPr>
      <w:r>
        <w:rPr>
          <w:rFonts w:ascii="Times New Roman" w:hAnsi="Times New Roman" w:cs="Times New Roman" w:eastAsia="Times New Roman"/>
          <w:sz w:val="26"/>
          <w:szCs w:val="26"/>
        </w:rPr>
        <w:t xml:space="preserve">4.5 Exploratory case study: Letta stateful-agent (N=3, post-hoc)</w:t>
      </w:r>
    </w:p>
    <w:p>
      <w:pPr>
        <w:pStyle w:val="FirstParagraph"/>
      </w:pPr>
      <w:r>
        <w:rPr>
          <w:rFonts w:ascii="Times New Roman" w:hAnsi="Times New Roman" w:cs="Times New Roman" w:eastAsia="Times New Roman"/>
          <w:sz w:val="22"/>
          <w:szCs w:val="22"/>
        </w:rPr>
        <w:t xml:space="preserve">A post-hoc, three-subject case study compared Letta’s stateful-agent path to the Behavioral Specification at matched response model. Letta is the one commercial memory system that does not rely solely on retrieval at query time: agents maintain a persistent memory block that the agent itself rewrites during ingestion (the original MemGPT design). On the 3 subjects tested (Hamerton, Ebers, Bābur), Letta’s self-edited memory block scored higher than the Behavioral Specification at matched response model. The comparison is against the full layered Behavioral Specification used in the main-study gradient (anchors + core + predictions + brief; per-subject sizes 34.6K / 39.7K / 37.1K chars): Δ +0.27 / +1.21 / +0.38. At the largest corpus tested, the block grew to ~335K characters with substantial verbatim and semantic duplication, indicating an architectural ceiling at scale that does not apply to the Behavioral Specification. An exploratory follow-up that serves the Letta block and the Behavioral Specification stacked in a single context scores above either representation alone on all three subjects, indicating the two are complementary rather than substitutes (Appendix G.7).</w:t>
      </w:r>
    </w:p>
    <w:p>
      <w:pPr>
        <w:pStyle w:val="BodyText"/>
      </w:pPr>
      <w:r>
        <w:rPr>
          <w:rFonts w:ascii="Times New Roman" w:hAnsi="Times New Roman" w:cs="Times New Roman" w:eastAsia="Times New Roman"/>
          <w:sz w:val="22"/>
          <w:szCs w:val="22"/>
        </w:rPr>
        <w:t xml:space="preserve">The mechanism behind Letta’s lift, the entity-rich vs. principle-driven question split that explains where it helps and where it hurts, the duplication and leakage audits, the per-subject scoring detail, and the Hamerton judge-prompt caveat are reported in</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Appendix G</w:t>
      </w:r>
      <w:r>
        <w:rPr>
          <w:rFonts w:ascii="Times New Roman" w:hAnsi="Times New Roman" w:cs="Times New Roman" w:eastAsia="Times New Roman"/>
          <w:sz w:val="22"/>
          <w:szCs w:val="22"/>
        </w:rPr>
        <w:t xml:space="preserve">. We do not treat the result as a replication or headline finding; the</w:t>
      </w:r>
      <w:r>
        <w:rPr>
          <w:rFonts w:ascii="Times New Roman" w:hAnsi="Times New Roman" w:cs="Times New Roman" w:eastAsia="Times New Roman"/>
          <w:sz w:val="22"/>
          <w:szCs w:val="22"/>
        </w:rPr>
        <w:t xml:space="preserve"> </w:t>
      </w:r>
      <w:hyperlink w:anchor="sec-1-3">
        <w:r>
          <w:rPr>
            <w:rStyle w:val="Hyperlink"/>
            <w:rFonts w:ascii="Times New Roman" w:hAnsi="Times New Roman" w:cs="Times New Roman" w:eastAsia="Times New Roman"/>
            <w:sz w:val="22"/>
            <w:szCs w:val="22"/>
          </w:rPr>
          <w:t xml:space="preserve">§1.3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Exploratory note carries the N=3, post-hoc scoping. The headline Ebers Δ is also partly a refusal artifact</w:t>
      </w:r>
      <w:r>
        <w:rPr>
          <w:rFonts w:ascii="Times New Roman" w:hAnsi="Times New Roman" w:cs="Times New Roman" w:eastAsia="Times New Roman"/>
          <w:sz w:val="22"/>
          <w:szCs w:val="22"/>
        </w:rPr>
        <w:t xml:space="preserve"> </w:t>
      </w:r>
      <w:r>
        <w:rPr>
          <w:rStyle w:val="FootnoteReference"/>
          <w:rFonts w:ascii="Times New Roman" w:hAnsi="Times New Roman" w:cs="Times New Roman" w:eastAsia="Times New Roman"/>
          <w:sz w:val="18"/>
          <w:szCs w:val="18"/>
        </w:rPr>
        <w:footnoteReference w:id="161"/>
      </w:r>
      <w:r>
        <w:rPr>
          <w:rFonts w:ascii="Times New Roman" w:hAnsi="Times New Roman" w:cs="Times New Roman" w:eastAsia="Times New Roman"/>
          <w:sz w:val="22"/>
          <w:szCs w:val="22"/>
        </w:rPr>
        <w:t xml:space="preserve">, so the defensible strong claim is architectural convergence on an interpretive-representation target by two independently designed systems, not a magnitude ranking. Multi-subject replication across the full 14-subject gradient is flagged as future work in</w:t>
      </w:r>
      <w:r>
        <w:rPr>
          <w:rFonts w:ascii="Times New Roman" w:hAnsi="Times New Roman" w:cs="Times New Roman" w:eastAsia="Times New Roman"/>
          <w:sz w:val="22"/>
          <w:szCs w:val="22"/>
        </w:rPr>
        <w:t xml:space="preserve"> </w:t>
      </w:r>
      <w:hyperlink w:anchor="sec-7-5">
        <w:r>
          <w:rPr>
            <w:rStyle w:val="Hyperlink"/>
            <w:rFonts w:ascii="Times New Roman" w:hAnsi="Times New Roman" w:cs="Times New Roman" w:eastAsia="Times New Roman"/>
            <w:sz w:val="22"/>
            <w:szCs w:val="22"/>
          </w:rPr>
          <w:t xml:space="preserve">§7.5</w:t>
        </w:r>
      </w:hyperlink>
      <w:r>
        <w:rPr>
          <w:rFonts w:ascii="Times New Roman" w:hAnsi="Times New Roman" w:cs="Times New Roman" w:eastAsia="Times New Roman"/>
          <w:sz w:val="22"/>
          <w:szCs w:val="22"/>
        </w:rPr>
        <w:t xml:space="preserve">.</w:t>
      </w:r>
    </w:p>
    <w:p>
      <w:r>
        <w:rPr>
          <w:rFonts w:ascii="Times New Roman" w:hAnsi="Times New Roman" w:cs="Times New Roman" w:eastAsia="Times New Roman"/>
          <w:sz w:val="22"/>
          <w:szCs w:val="22"/>
        </w:rPr>
        <w:pict>
          <v:rect style="width:0;height:1.5pt" o:hralign="center" o:hrstd="t" o:hr="t"/>
        </w:pict>
      </w:r>
    </w:p>
    <w:bookmarkEnd w:id="162"/>
    <w:bookmarkStart w:id="163" w:name="sec-4-6"/>
    <w:p>
      <w:pPr>
        <w:pStyle w:val="Heading3"/>
      </w:pPr>
      <w:r>
        <w:rPr>
          <w:rFonts w:ascii="Times New Roman" w:hAnsi="Times New Roman" w:cs="Times New Roman" w:eastAsia="Times New Roman"/>
          <w:sz w:val="26"/>
          <w:szCs w:val="26"/>
        </w:rPr>
        <w:t xml:space="preserve">4.6 Robustness and sensitivity</w:t>
      </w:r>
    </w:p>
    <w:p>
      <w:pPr>
        <w:pStyle w:val="FirstParagraph"/>
      </w:pPr>
      <w:r>
        <w:rPr>
          <w:rFonts w:ascii="Times New Roman" w:hAnsi="Times New Roman" w:cs="Times New Roman" w:eastAsia="Times New Roman"/>
          <w:sz w:val="22"/>
          <w:szCs w:val="22"/>
        </w:rPr>
        <w:t xml:space="preserve">The results in</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through</w:t>
      </w:r>
      <w:r>
        <w:rPr>
          <w:rFonts w:ascii="Times New Roman" w:hAnsi="Times New Roman" w:cs="Times New Roman" w:eastAsia="Times New Roman"/>
          <w:sz w:val="22"/>
          <w:szCs w:val="22"/>
        </w:rPr>
        <w:t xml:space="preserve"> </w:t>
      </w: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could in principle reflect artifacts of the measurement apparatus rather than real properties of the Behavioral Specification.</w:t>
      </w:r>
      <w:r>
        <w:rPr>
          <w:rFonts w:ascii="Times New Roman" w:hAnsi="Times New Roman" w:cs="Times New Roman" w:eastAsia="Times New Roman"/>
          <w:sz w:val="22"/>
          <w:szCs w:val="22"/>
        </w:rPr>
        <w:t xml:space="preserve"> </w:t>
      </w:r>
      <w:hyperlink w:anchor="sec-4-6">
        <w:r>
          <w:rPr>
            <w:rStyle w:val="Hyperlink"/>
            <w:rFonts w:ascii="Times New Roman" w:hAnsi="Times New Roman" w:cs="Times New Roman" w:eastAsia="Times New Roman"/>
            <w:sz w:val="22"/>
            <w:szCs w:val="22"/>
          </w:rPr>
          <w:t xml:space="preserve">§4.6</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reports seven sensitivity checks:</w:t>
      </w:r>
    </w:p>
    <w:p>
      <w:pPr>
        <w:pStyle w:val="Compact"/>
        <w:numPr>
          <w:ilvl w:val="0"/>
          <w:numId w:val="1025"/>
        </w:numPr>
      </w:pPr>
      <w:hyperlink w:anchor="sec-4-6-1">
        <w:r>
          <w:rPr>
            <w:rStyle w:val="Hyperlink"/>
            <w:b/>
            <w:bCs/>
            <w:rFonts w:ascii="Times New Roman" w:hAnsi="Times New Roman" w:cs="Times New Roman" w:eastAsia="Times New Roman"/>
            <w:sz w:val="22"/>
            <w:szCs w:val="22"/>
          </w:rPr>
          <w:t xml:space="preserve">§4.6.1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Cross-provider response generation against a different model family and a different question generator.</w:t>
      </w:r>
    </w:p>
    <w:p>
      <w:pPr>
        <w:pStyle w:val="Compact"/>
        <w:numPr>
          <w:ilvl w:val="0"/>
          <w:numId w:val="1025"/>
        </w:numPr>
      </w:pPr>
      <w:hyperlink w:anchor="sec-4-6-2">
        <w:r>
          <w:rPr>
            <w:rStyle w:val="Hyperlink"/>
            <w:b/>
            <w:bCs/>
            <w:rFonts w:ascii="Times New Roman" w:hAnsi="Times New Roman" w:cs="Times New Roman" w:eastAsia="Times New Roman"/>
            <w:sz w:val="22"/>
            <w:szCs w:val="22"/>
          </w:rPr>
          <w:t xml:space="preserve">§4.6.2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Judge panel composition (conservative 5-judge primary vs. 7-judge sensitivity panel adding Gemini Flash and Gemini Pro).</w:t>
      </w:r>
    </w:p>
    <w:p>
      <w:pPr>
        <w:pStyle w:val="Compact"/>
        <w:numPr>
          <w:ilvl w:val="0"/>
          <w:numId w:val="1025"/>
        </w:numPr>
      </w:pPr>
      <w:hyperlink w:anchor="sec-4-6-3">
        <w:r>
          <w:rPr>
            <w:rStyle w:val="Hyperlink"/>
            <w:b/>
            <w:bCs/>
            <w:rFonts w:ascii="Times New Roman" w:hAnsi="Times New Roman" w:cs="Times New Roman" w:eastAsia="Times New Roman"/>
            <w:sz w:val="22"/>
            <w:szCs w:val="22"/>
          </w:rPr>
          <w:t xml:space="preserve">§4.6.3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Battery composition by question type.</w:t>
      </w:r>
    </w:p>
    <w:p>
      <w:pPr>
        <w:pStyle w:val="Compact"/>
        <w:numPr>
          <w:ilvl w:val="0"/>
          <w:numId w:val="1025"/>
        </w:numPr>
      </w:pPr>
      <w:hyperlink w:anchor="sec-4-6-4">
        <w:r>
          <w:rPr>
            <w:rStyle w:val="Hyperlink"/>
            <w:b/>
            <w:bCs/>
            <w:rFonts w:ascii="Times New Roman" w:hAnsi="Times New Roman" w:cs="Times New Roman" w:eastAsia="Times New Roman"/>
            <w:sz w:val="22"/>
            <w:szCs w:val="22"/>
          </w:rPr>
          <w:t xml:space="preserve">§4.6.4</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Statistical-rigor checks on the headline gradient (bootstrap CI, joint multi-confound regression, permutation test).</w:t>
      </w:r>
    </w:p>
    <w:p>
      <w:pPr>
        <w:pStyle w:val="Compact"/>
        <w:numPr>
          <w:ilvl w:val="0"/>
          <w:numId w:val="1025"/>
        </w:numPr>
      </w:pPr>
      <w:hyperlink w:anchor="sec-4-6-5">
        <w:r>
          <w:rPr>
            <w:rStyle w:val="Hyperlink"/>
            <w:b/>
            <w:bCs/>
            <w:rFonts w:ascii="Times New Roman" w:hAnsi="Times New Roman" w:cs="Times New Roman" w:eastAsia="Times New Roman"/>
            <w:sz w:val="22"/>
            <w:szCs w:val="22"/>
          </w:rPr>
          <w:t xml:space="preserve">§4.6.5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Wrong-Spec derangement protocol comparing adversarial against random pairings.</w:t>
      </w:r>
    </w:p>
    <w:p>
      <w:pPr>
        <w:pStyle w:val="Compact"/>
        <w:numPr>
          <w:ilvl w:val="0"/>
          <w:numId w:val="1025"/>
        </w:numPr>
      </w:pPr>
      <w:hyperlink w:anchor="sec-4-6-6">
        <w:r>
          <w:rPr>
            <w:rStyle w:val="Hyperlink"/>
            <w:b/>
            <w:bCs/>
            <w:rFonts w:ascii="Times New Roman" w:hAnsi="Times New Roman" w:cs="Times New Roman" w:eastAsia="Times New Roman"/>
            <w:sz w:val="22"/>
            <w:szCs w:val="22"/>
          </w:rPr>
          <w:t xml:space="preserve">§4.6.6</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Semantic-similarity sensitivity on the retrieval-overlap finding from</w:t>
      </w:r>
      <w:r>
        <w:rPr>
          <w:rFonts w:ascii="Times New Roman" w:hAnsi="Times New Roman" w:cs="Times New Roman" w:eastAsia="Times New Roman"/>
          <w:sz w:val="22"/>
          <w:szCs w:val="22"/>
        </w:rPr>
        <w:t xml:space="preserve"> </w:t>
      </w:r>
      <w:hyperlink w:anchor="sec-4-4-1">
        <w:r>
          <w:rPr>
            <w:rStyle w:val="Hyperlink"/>
            <w:rFonts w:ascii="Times New Roman" w:hAnsi="Times New Roman" w:cs="Times New Roman" w:eastAsia="Times New Roman"/>
            <w:sz w:val="22"/>
            <w:szCs w:val="22"/>
          </w:rPr>
          <w:t xml:space="preserve">§4.4.1</w:t>
        </w:r>
      </w:hyperlink>
      <w:r>
        <w:rPr>
          <w:rFonts w:ascii="Times New Roman" w:hAnsi="Times New Roman" w:cs="Times New Roman" w:eastAsia="Times New Roman"/>
          <w:sz w:val="22"/>
          <w:szCs w:val="22"/>
        </w:rPr>
        <w:t xml:space="preserve">.</w:t>
      </w:r>
    </w:p>
    <w:p>
      <w:pPr>
        <w:pStyle w:val="Compact"/>
        <w:numPr>
          <w:ilvl w:val="0"/>
          <w:numId w:val="1025"/>
        </w:numPr>
      </w:pPr>
      <w:hyperlink w:anchor="sec-4-6-7">
        <w:r>
          <w:rPr>
            <w:rStyle w:val="Hyperlink"/>
            <w:b/>
            <w:bCs/>
            <w:rFonts w:ascii="Times New Roman" w:hAnsi="Times New Roman" w:cs="Times New Roman" w:eastAsia="Times New Roman"/>
            <w:sz w:val="22"/>
            <w:szCs w:val="22"/>
          </w:rPr>
          <w:t xml:space="preserve">§4.6.7</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Rubric-handling limitations identified by a post-hoc validity audit.</w:t>
      </w:r>
    </w:p>
    <w:p>
      <w:pPr>
        <w:pStyle w:val="FirstParagraph"/>
      </w:pPr>
      <w:hyperlink w:anchor="sec-4-6-8">
        <w:r>
          <w:rPr>
            <w:rStyle w:val="Hyperlink"/>
            <w:rFonts w:ascii="Times New Roman" w:hAnsi="Times New Roman" w:cs="Times New Roman" w:eastAsia="Times New Roman"/>
            <w:sz w:val="22"/>
            <w:szCs w:val="22"/>
          </w:rPr>
          <w:t xml:space="preserve">§4.6.8</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names what these checks do not address. The high-baseline end of the gradient through the Franklin reference is treated in</w:t>
      </w:r>
      <w:r>
        <w:rPr>
          <w:rFonts w:ascii="Times New Roman" w:hAnsi="Times New Roman" w:cs="Times New Roman" w:eastAsia="Times New Roman"/>
          <w:sz w:val="22"/>
          <w:szCs w:val="22"/>
        </w:rPr>
        <w:t xml:space="preserve"> </w:t>
      </w:r>
      <w:hyperlink w:anchor="sec-4-1-2">
        <w:r>
          <w:rPr>
            <w:rStyle w:val="Hyperlink"/>
            <w:rFonts w:ascii="Times New Roman" w:hAnsi="Times New Roman" w:cs="Times New Roman" w:eastAsia="Times New Roman"/>
            <w:sz w:val="22"/>
            <w:szCs w:val="22"/>
          </w:rPr>
          <w:t xml:space="preserve">§4.1.2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as part of the gradient finding, not as an apparatus check.</w:t>
      </w:r>
    </w:p>
    <w:p>
      <w:r>
        <w:rPr>
          <w:rFonts w:ascii="Times New Roman" w:hAnsi="Times New Roman" w:cs="Times New Roman" w:eastAsia="Times New Roman"/>
          <w:sz w:val="22"/>
          <w:szCs w:val="22"/>
        </w:rPr>
        <w:pict>
          <v:rect style="width:0;height:1.5pt" o:hralign="center" o:hrstd="t" o:hr="t"/>
        </w:pict>
      </w:r>
    </w:p>
    <w:bookmarkEnd w:id="163"/>
    <w:bookmarkStart w:id="167" w:name="sec-4-6-1"/>
    <w:p>
      <w:pPr>
        <w:pStyle w:val="Heading3"/>
      </w:pPr>
      <w:r>
        <w:rPr>
          <w:rFonts w:ascii="Times New Roman" w:hAnsi="Times New Roman" w:cs="Times New Roman" w:eastAsia="Times New Roman"/>
          <w:sz w:val="26"/>
          <w:szCs w:val="26"/>
        </w:rPr>
        <w:t xml:space="preserve">4.6.1 Cross-provider response generation (Tier 2 replication)</w:t>
      </w:r>
    </w:p>
    <w:p>
      <w:pPr>
        <w:pStyle w:val="FirstParagraph"/>
      </w:pPr>
      <w:r>
        <w:rPr>
          <w:b/>
          <w:bCs/>
          <w:rFonts w:ascii="Times New Roman" w:hAnsi="Times New Roman" w:cs="Times New Roman" w:eastAsia="Times New Roman"/>
          <w:sz w:val="22"/>
          <w:szCs w:val="22"/>
        </w:rPr>
        <w:t xml:space="preserve">Result.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 behavioral-prediction batteries regenerated from scratch by OpenAI GPT-5.4 (a different question generator from the main study’s Haiku-generated batteries), the Specification produces positive lift on 7 of 9 cells across three response models from two providers: Anthropic Haiku 4.5, Anthropic Sonnet 4.6, and Google Gemini 2.5 Pro. The two non-positive cells are both on the highest-baseline subject in the test (Zitkala-Ša), where the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gradient predicts the Spec adds little or hurts.</w:t>
      </w:r>
      <w:r>
        <w:rPr>
          <w:rStyle w:val="FootnoteReference"/>
          <w:rFonts w:ascii="Times New Roman" w:hAnsi="Times New Roman" w:cs="Times New Roman" w:eastAsia="Times New Roman"/>
          <w:sz w:val="18"/>
          <w:szCs w:val="18"/>
        </w:rPr>
        <w:footnoteReference w:id="164"/>
      </w:r>
    </w:p>
    <w:p>
      <w:pPr>
        <w:pStyle w:val="BodyText"/>
      </w:pPr>
      <w:r>
        <w:rPr>
          <w:b/>
          <w:bCs/>
          <w:rFonts w:ascii="Times New Roman" w:hAnsi="Times New Roman" w:cs="Times New Roman" w:eastAsia="Times New Roman"/>
          <w:sz w:val="22"/>
          <w:szCs w:val="22"/>
        </w:rPr>
        <w:t xml:space="preserve">Test design.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Three subjects spanning the gradient were selected: Ebers (No-Context Baseline 1.02), Yung Wing (No-Context Baseline 1.88), and Zitkala-Ša (No-Context Baseline 2.34). Their behavioral-prediction batteries were regenerated from scratch by GPT-5.4 (OpenAI) from the same held-out corpus, following the Control 1 procedure introduced in</w:t>
      </w:r>
      <w:r>
        <w:rPr>
          <w:rFonts w:ascii="Times New Roman" w:hAnsi="Times New Roman" w:cs="Times New Roman" w:eastAsia="Times New Roman"/>
          <w:sz w:val="22"/>
          <w:szCs w:val="22"/>
        </w:rPr>
        <w:t xml:space="preserve"> </w:t>
      </w:r>
      <w:hyperlink w:anchor="sec-3-5-1">
        <w:r>
          <w:rPr>
            <w:rStyle w:val="Hyperlink"/>
            <w:rFonts w:ascii="Times New Roman" w:hAnsi="Times New Roman" w:cs="Times New Roman" w:eastAsia="Times New Roman"/>
            <w:sz w:val="22"/>
            <w:szCs w:val="22"/>
          </w:rPr>
          <w:t xml:space="preserve">§3.5.1</w:t>
        </w:r>
      </w:hyperlink>
      <w:r>
        <w:rPr>
          <w:rFonts w:ascii="Times New Roman" w:hAnsi="Times New Roman" w:cs="Times New Roman" w:eastAsia="Times New Roman"/>
          <w:sz w:val="22"/>
          <w:szCs w:val="22"/>
        </w:rPr>
        <w:t xml:space="preserve">. The Specification was then served to two non-Haiku response models: Claude Sonnet 4.6 (same provider family, different model) and Google Gemini 2.5 Pro (different provider entirely). The 6 (subject, response model) cells were scored by the locked judge panel in the same way as main-study conditions.</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rPr>
                <w:rFonts w:ascii="Times New Roman" w:hAnsi="Times New Roman" w:cs="Times New Roman" w:eastAsia="Times New Roman"/>
                <w:sz w:val="22"/>
                <w:szCs w:val="22"/>
              </w:rPr>
              <w:t xml:space="preserve">Subject</w:t>
            </w:r>
          </w:p>
        </w:tc>
        <w:tc>
          <w:tcPr/>
          <w:p>
            <w:pPr>
              <w:pStyle w:val="Compact"/>
              <w:jc w:val="right"/>
            </w:pPr>
            <w:r>
              <w:rPr>
                <w:rFonts w:ascii="Times New Roman" w:hAnsi="Times New Roman" w:cs="Times New Roman" w:eastAsia="Times New Roman"/>
                <w:sz w:val="22"/>
                <w:szCs w:val="22"/>
              </w:rPr>
              <w:t xml:space="preserve">Haiku C5 (gradient anchor)</w:t>
            </w:r>
          </w:p>
        </w:tc>
        <w:tc>
          <w:tcPr/>
          <w:p>
            <w:pPr>
              <w:pStyle w:val="Compact"/>
              <w:jc w:val="right"/>
            </w:pPr>
            <w:r>
              <w:rPr>
                <w:rFonts w:ascii="Times New Roman" w:hAnsi="Times New Roman" w:cs="Times New Roman" w:eastAsia="Times New Roman"/>
                <w:sz w:val="22"/>
                <w:szCs w:val="22"/>
              </w:rPr>
              <w:t xml:space="preserve">Haiku Spec Δ</w:t>
            </w:r>
          </w:p>
        </w:tc>
        <w:tc>
          <w:tcPr/>
          <w:p>
            <w:pPr>
              <w:pStyle w:val="Compact"/>
            </w:pPr>
            <w:r>
              <w:rPr>
                <w:rFonts w:ascii="Times New Roman" w:hAnsi="Times New Roman" w:cs="Times New Roman" w:eastAsia="Times New Roman"/>
                <w:sz w:val="22"/>
                <w:szCs w:val="22"/>
              </w:rPr>
              <w:t xml:space="preserve">Sonnet 4.6 Spec Δ</w:t>
            </w:r>
          </w:p>
        </w:tc>
        <w:tc>
          <w:tcPr/>
          <w:p>
            <w:pPr>
              <w:pStyle w:val="Compact"/>
            </w:pPr>
            <w:r>
              <w:rPr>
                <w:rFonts w:ascii="Times New Roman" w:hAnsi="Times New Roman" w:cs="Times New Roman" w:eastAsia="Times New Roman"/>
                <w:sz w:val="22"/>
                <w:szCs w:val="22"/>
              </w:rPr>
              <w:t xml:space="preserve">Gemini 2.5 Pro Spec Δ</w:t>
            </w:r>
          </w:p>
        </w:tc>
      </w:tr>
      <w:tr>
        <w:tc>
          <w:tcPr>
            <w:shd w:val="clear" w:color="auto" w:fill="D5E8D4"/>
          </w:tcPr>
          <w:p>
            <w:pPr>
              <w:pStyle w:val="Compact"/>
            </w:pPr>
            <w:r>
              <w:rPr>
                <w:rFonts w:ascii="Times New Roman" w:hAnsi="Times New Roman" w:cs="Times New Roman" w:eastAsia="Times New Roman"/>
                <w:sz w:val="22"/>
                <w:szCs w:val="22"/>
              </w:rPr>
              <w:t xml:space="preserve">Ebers</w:t>
            </w:r>
          </w:p>
        </w:tc>
        <w:tc>
          <w:tcPr>
            <w:shd w:val="clear" w:color="auto" w:fill="D5E8D4"/>
          </w:tcPr>
          <w:p>
            <w:pPr>
              <w:pStyle w:val="Compact"/>
              <w:jc w:val="right"/>
            </w:pPr>
            <w:r>
              <w:rPr>
                <w:rFonts w:ascii="Times New Roman" w:hAnsi="Times New Roman" w:cs="Times New Roman" w:eastAsia="Times New Roman"/>
                <w:sz w:val="22"/>
                <w:szCs w:val="22"/>
              </w:rPr>
              <w:t xml:space="preserve">1.02</w:t>
            </w:r>
          </w:p>
        </w:tc>
        <w:tc>
          <w:tcPr>
            <w:shd w:val="clear" w:color="auto" w:fill="D5E8D4"/>
          </w:tcPr>
          <w:p>
            <w:pPr>
              <w:pStyle w:val="Compact"/>
              <w:jc w:val="right"/>
            </w:pPr>
            <w:r>
              <w:rPr>
                <w:rFonts w:ascii="Times New Roman" w:hAnsi="Times New Roman" w:cs="Times New Roman" w:eastAsia="Times New Roman"/>
                <w:sz w:val="22"/>
                <w:szCs w:val="22"/>
              </w:rPr>
              <w:t xml:space="preserve">+1.05</w:t>
            </w:r>
          </w:p>
        </w:tc>
        <w:tc>
          <w:tcPr>
            <w:shd w:val="clear" w:color="auto" w:fill="D5E8D4"/>
          </w:tcPr>
          <w:p>
            <w:pPr>
              <w:pStyle w:val="Compact"/>
            </w:pPr>
            <w:r>
              <w:rPr>
                <w:rFonts w:ascii="Times New Roman" w:hAnsi="Times New Roman" w:cs="Times New Roman" w:eastAsia="Times New Roman"/>
                <w:sz w:val="22"/>
                <w:szCs w:val="22"/>
              </w:rPr>
              <w:t xml:space="preserve">+0.77 to +0.97</w:t>
            </w:r>
          </w:p>
        </w:tc>
        <w:tc>
          <w:tcPr>
            <w:shd w:val="clear" w:color="auto" w:fill="D5E8D4"/>
          </w:tcPr>
          <w:p>
            <w:pPr>
              <w:pStyle w:val="Compact"/>
            </w:pPr>
            <w:r>
              <w:rPr>
                <w:rFonts w:ascii="Times New Roman" w:hAnsi="Times New Roman" w:cs="Times New Roman" w:eastAsia="Times New Roman"/>
                <w:sz w:val="22"/>
                <w:szCs w:val="22"/>
              </w:rPr>
              <w:t xml:space="preserve">+0.16 to +0.20</w:t>
            </w:r>
          </w:p>
        </w:tc>
      </w:tr>
      <w:tr>
        <w:tc>
          <w:tcPr>
            <w:shd w:val="clear" w:color="auto" w:fill="D5E8D4"/>
          </w:tcPr>
          <w:p>
            <w:pPr>
              <w:pStyle w:val="Compact"/>
            </w:pPr>
            <w:r>
              <w:rPr>
                <w:rFonts w:ascii="Times New Roman" w:hAnsi="Times New Roman" w:cs="Times New Roman" w:eastAsia="Times New Roman"/>
                <w:sz w:val="22"/>
                <w:szCs w:val="22"/>
              </w:rPr>
              <w:t xml:space="preserve">Yung Wing</w:t>
            </w:r>
          </w:p>
        </w:tc>
        <w:tc>
          <w:tcPr>
            <w:shd w:val="clear" w:color="auto" w:fill="D5E8D4"/>
          </w:tcPr>
          <w:p>
            <w:pPr>
              <w:pStyle w:val="Compact"/>
              <w:jc w:val="right"/>
            </w:pPr>
            <w:r>
              <w:rPr>
                <w:rFonts w:ascii="Times New Roman" w:hAnsi="Times New Roman" w:cs="Times New Roman" w:eastAsia="Times New Roman"/>
                <w:sz w:val="22"/>
                <w:szCs w:val="22"/>
              </w:rPr>
              <w:t xml:space="preserve">1.88</w:t>
            </w:r>
          </w:p>
        </w:tc>
        <w:tc>
          <w:tcPr>
            <w:shd w:val="clear" w:color="auto" w:fill="D5E8D4"/>
          </w:tcPr>
          <w:p>
            <w:pPr>
              <w:pStyle w:val="Compact"/>
              <w:jc w:val="right"/>
            </w:pPr>
            <w:r>
              <w:rPr>
                <w:rFonts w:ascii="Times New Roman" w:hAnsi="Times New Roman" w:cs="Times New Roman" w:eastAsia="Times New Roman"/>
                <w:sz w:val="22"/>
                <w:szCs w:val="22"/>
              </w:rPr>
              <w:t xml:space="preserve">+0.52</w:t>
            </w:r>
          </w:p>
        </w:tc>
        <w:tc>
          <w:tcPr>
            <w:shd w:val="clear" w:color="auto" w:fill="D5E8D4"/>
          </w:tcPr>
          <w:p>
            <w:pPr>
              <w:pStyle w:val="Compact"/>
            </w:pPr>
            <w:r>
              <w:rPr>
                <w:rFonts w:ascii="Times New Roman" w:hAnsi="Times New Roman" w:cs="Times New Roman" w:eastAsia="Times New Roman"/>
                <w:sz w:val="22"/>
                <w:szCs w:val="22"/>
              </w:rPr>
              <w:t xml:space="preserve">+1.34 to +1.68</w:t>
            </w:r>
          </w:p>
        </w:tc>
        <w:tc>
          <w:tcPr>
            <w:shd w:val="clear" w:color="auto" w:fill="D5E8D4"/>
          </w:tcPr>
          <w:p>
            <w:pPr>
              <w:pStyle w:val="Compact"/>
            </w:pPr>
            <w:r>
              <w:rPr>
                <w:rFonts w:ascii="Times New Roman" w:hAnsi="Times New Roman" w:cs="Times New Roman" w:eastAsia="Times New Roman"/>
                <w:sz w:val="22"/>
                <w:szCs w:val="22"/>
              </w:rPr>
              <w:t xml:space="preserve">+0.43 to +0.54</w:t>
            </w:r>
          </w:p>
        </w:tc>
      </w:tr>
      <w:tr>
        <w:tc>
          <w:tcPr>
            <w:shd w:val="clear" w:color="auto" w:fill="FFF2CC"/>
          </w:tcPr>
          <w:p>
            <w:pPr>
              <w:pStyle w:val="Compact"/>
            </w:pPr>
            <w:r>
              <w:rPr>
                <w:rFonts w:ascii="Times New Roman" w:hAnsi="Times New Roman" w:cs="Times New Roman" w:eastAsia="Times New Roman"/>
                <w:sz w:val="22"/>
                <w:szCs w:val="22"/>
              </w:rPr>
              <w:t xml:space="preserve">Zitkala-Ša</w:t>
            </w:r>
          </w:p>
        </w:tc>
        <w:tc>
          <w:tcPr>
            <w:shd w:val="clear" w:color="auto" w:fill="FFF2CC"/>
          </w:tcPr>
          <w:p>
            <w:pPr>
              <w:pStyle w:val="Compact"/>
              <w:jc w:val="right"/>
            </w:pPr>
            <w:r>
              <w:rPr>
                <w:rFonts w:ascii="Times New Roman" w:hAnsi="Times New Roman" w:cs="Times New Roman" w:eastAsia="Times New Roman"/>
                <w:sz w:val="22"/>
                <w:szCs w:val="22"/>
              </w:rPr>
              <w:t xml:space="preserve">2.34</w:t>
            </w:r>
          </w:p>
        </w:tc>
        <w:tc>
          <w:tcPr>
            <w:shd w:val="clear" w:color="auto" w:fill="FFF2CC"/>
          </w:tcPr>
          <w:p>
            <w:pPr>
              <w:pStyle w:val="Compact"/>
              <w:jc w:val="right"/>
            </w:pPr>
            <w:r>
              <w:rPr>
                <w:rFonts w:ascii="Times New Roman" w:hAnsi="Times New Roman" w:cs="Times New Roman" w:eastAsia="Times New Roman"/>
                <w:sz w:val="22"/>
                <w:szCs w:val="22"/>
              </w:rPr>
              <w:t xml:space="preserve">−0.32</w:t>
            </w:r>
          </w:p>
        </w:tc>
        <w:tc>
          <w:tcPr>
            <w:shd w:val="clear" w:color="auto" w:fill="FFF2CC"/>
          </w:tcPr>
          <w:p>
            <w:pPr>
              <w:pStyle w:val="Compact"/>
            </w:pPr>
            <w:r>
              <w:rPr>
                <w:rFonts w:ascii="Times New Roman" w:hAnsi="Times New Roman" w:cs="Times New Roman" w:eastAsia="Times New Roman"/>
                <w:sz w:val="22"/>
                <w:szCs w:val="22"/>
              </w:rPr>
              <w:t xml:space="preserve">+1.04 to +1.30</w:t>
            </w:r>
          </w:p>
        </w:tc>
        <w:tc>
          <w:tcPr>
            <w:shd w:val="clear" w:color="auto" w:fill="FFF2CC"/>
          </w:tcPr>
          <w:p>
            <w:pPr>
              <w:pStyle w:val="Compact"/>
            </w:pPr>
            <w:r>
              <w:rPr>
                <w:rFonts w:ascii="Times New Roman" w:hAnsi="Times New Roman" w:cs="Times New Roman" w:eastAsia="Times New Roman"/>
                <w:sz w:val="22"/>
                <w:szCs w:val="22"/>
              </w:rPr>
              <w:t xml:space="preserve">−0.03</w:t>
            </w:r>
          </w:p>
        </w:tc>
      </w:tr>
    </w:tbl>
    <w:p>
      <w:pPr>
        <w:pStyle w:val="BodyText"/>
      </w:pPr>
      <w:r>
        <w:rPr>
          <w:rFonts w:ascii="Times New Roman" w:hAnsi="Times New Roman" w:cs="Times New Roman" w:eastAsia="Times New Roman"/>
          <w:sz w:val="22"/>
          <w:szCs w:val="22"/>
        </w:rPr>
        <w:t xml:space="preserve">Each Δ is the Spec’s lift over that response model’s own No-Context Baseline. The leftmost column shows Haiku’s main-study baseline as a gradient anchor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Ranges in the Sonnet and Gemini columns reflect three different judge-panel aggregations applied to the same response data.</w:t>
      </w:r>
      <w:r>
        <w:rPr>
          <w:rStyle w:val="FootnoteReference"/>
          <w:rFonts w:ascii="Times New Roman" w:hAnsi="Times New Roman" w:cs="Times New Roman" w:eastAsia="Times New Roman"/>
          <w:sz w:val="18"/>
          <w:szCs w:val="18"/>
        </w:rPr>
        <w:footnoteReference w:id="165"/>
      </w:r>
    </w:p>
    <w:p>
      <w:pPr>
        <w:pStyle w:val="BodyText"/>
      </w:pPr>
      <w:r>
        <w:rPr>
          <w:rFonts w:ascii="Times New Roman" w:hAnsi="Times New Roman" w:cs="Times New Roman" w:eastAsia="Times New Roman"/>
          <w:sz w:val="22"/>
          <w:szCs w:val="22"/>
        </w:rPr>
        <w:t xml:space="preserve">Counting the original Haiku row together with the new Sonnet 4.6 and Gemini 2.5 Pro rows yields 9 (subject, response-model) cells; the Spec produces positive lift on 7. The two non-positive cells (Haiku × Zitkala-Ša at −0.32, Gemini Pro × Zitkala-Ša at −0.03) are both on the highest-baseline subject in the test, where the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gradient predicts the Spec adds little or hurts. The 7-of-9 positive sign holds across three judge-panel aggregations.</w:t>
      </w:r>
      <w:r>
        <w:rPr>
          <w:rStyle w:val="FootnoteReference"/>
          <w:rFonts w:ascii="Times New Roman" w:hAnsi="Times New Roman" w:cs="Times New Roman" w:eastAsia="Times New Roman"/>
          <w:sz w:val="18"/>
          <w:szCs w:val="18"/>
        </w:rPr>
        <w:footnoteReference w:id="166"/>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Magnitude transfer between response-model families and replication outside this 3-subject subset are future work (§7).</w:t>
      </w:r>
    </w:p>
    <w:p>
      <w:r>
        <w:rPr>
          <w:rFonts w:ascii="Times New Roman" w:hAnsi="Times New Roman" w:cs="Times New Roman" w:eastAsia="Times New Roman"/>
          <w:sz w:val="22"/>
          <w:szCs w:val="22"/>
        </w:rPr>
        <w:pict>
          <v:rect style="width:0;height:1.5pt" o:hralign="center" o:hrstd="t" o:hr="t"/>
        </w:pict>
      </w:r>
    </w:p>
    <w:bookmarkEnd w:id="167"/>
    <w:bookmarkStart w:id="169" w:name="sec-4-6-2"/>
    <w:p>
      <w:pPr>
        <w:pStyle w:val="Heading3"/>
      </w:pPr>
      <w:r>
        <w:rPr>
          <w:rFonts w:ascii="Times New Roman" w:hAnsi="Times New Roman" w:cs="Times New Roman" w:eastAsia="Times New Roman"/>
          <w:sz w:val="26"/>
          <w:szCs w:val="26"/>
        </w:rPr>
        <w:t xml:space="preserve">4.6.2 Judge panel sensitivity (5-judge primary vs 7-judge)</w:t>
      </w:r>
    </w:p>
    <w:p>
      <w:pPr>
        <w:pStyle w:val="FirstParagraph"/>
      </w:pPr>
      <w:r>
        <w:rPr>
          <w:b/>
          <w:bCs/>
          <w:rFonts w:ascii="Times New Roman" w:hAnsi="Times New Roman" w:cs="Times New Roman" w:eastAsia="Times New Roman"/>
          <w:sz w:val="22"/>
          <w:szCs w:val="22"/>
        </w:rPr>
        <w:t xml:space="preserve">Result.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5-judge primary is the conservative choice for every headline finding. Adding the two Gemini judges widens Spec-effect magnitudes rather than narrowing them; no subject’s improvement direction changes between panels.</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rPr>
                <w:rFonts w:ascii="Times New Roman" w:hAnsi="Times New Roman" w:cs="Times New Roman" w:eastAsia="Times New Roman"/>
                <w:sz w:val="22"/>
                <w:szCs w:val="22"/>
              </w:rPr>
              <w:t xml:space="preserve">Condition</w:t>
            </w:r>
          </w:p>
        </w:tc>
        <w:tc>
          <w:tcPr/>
          <w:p>
            <w:pPr>
              <w:pStyle w:val="Compact"/>
              <w:jc w:val="right"/>
            </w:pPr>
            <w:r>
              <w:rPr>
                <w:rFonts w:ascii="Times New Roman" w:hAnsi="Times New Roman" w:cs="Times New Roman" w:eastAsia="Times New Roman"/>
                <w:sz w:val="22"/>
                <w:szCs w:val="22"/>
              </w:rPr>
              <w:t xml:space="preserve">Δ vs. No-Context Baseline (5-judge primary, 13 globals)</w:t>
            </w:r>
          </w:p>
        </w:tc>
        <w:tc>
          <w:tcPr/>
          <w:p>
            <w:pPr>
              <w:pStyle w:val="Compact"/>
              <w:jc w:val="right"/>
            </w:pPr>
            <w:r>
              <w:rPr>
                <w:rFonts w:ascii="Times New Roman" w:hAnsi="Times New Roman" w:cs="Times New Roman" w:eastAsia="Times New Roman"/>
                <w:sz w:val="22"/>
                <w:szCs w:val="22"/>
              </w:rPr>
              <w:t xml:space="preserve">Δ vs. No-Context Baseline (7-judge, same subjects)</w:t>
            </w:r>
          </w:p>
        </w:tc>
        <w:tc>
          <w:tcPr/>
          <w:p>
            <w:pPr>
              <w:pStyle w:val="Compact"/>
            </w:pPr>
            <w:r>
              <w:rPr>
                <w:rFonts w:ascii="Times New Roman" w:hAnsi="Times New Roman" w:cs="Times New Roman" w:eastAsia="Times New Roman"/>
                <w:sz w:val="22"/>
                <w:szCs w:val="22"/>
              </w:rPr>
              <w:t xml:space="preserve">Shift when Gemini added</w:t>
            </w:r>
          </w:p>
        </w:tc>
      </w:tr>
      <w:tr>
        <w:tc>
          <w:tcPr/>
          <w:p>
            <w:pPr>
              <w:pStyle w:val="Compact"/>
            </w:pPr>
            <w:r>
              <w:rPr>
                <w:rFonts w:ascii="Times New Roman" w:hAnsi="Times New Roman" w:cs="Times New Roman" w:eastAsia="Times New Roman"/>
                <w:sz w:val="22"/>
                <w:szCs w:val="22"/>
              </w:rPr>
              <w:t xml:space="preserve">Spec alone</w:t>
            </w:r>
          </w:p>
        </w:tc>
        <w:tc>
          <w:tcPr/>
          <w:p>
            <w:pPr>
              <w:pStyle w:val="Compact"/>
              <w:jc w:val="right"/>
            </w:pPr>
            <w:r>
              <w:rPr>
                <w:rFonts w:ascii="Times New Roman" w:hAnsi="Times New Roman" w:cs="Times New Roman" w:eastAsia="Times New Roman"/>
                <w:sz w:val="22"/>
                <w:szCs w:val="22"/>
              </w:rPr>
              <w:t xml:space="preserve">+0.35</w:t>
            </w:r>
          </w:p>
        </w:tc>
        <w:tc>
          <w:tcPr/>
          <w:p>
            <w:pPr>
              <w:pStyle w:val="Compact"/>
              <w:jc w:val="right"/>
            </w:pPr>
            <w:r>
              <w:rPr>
                <w:rFonts w:ascii="Times New Roman" w:hAnsi="Times New Roman" w:cs="Times New Roman" w:eastAsia="Times New Roman"/>
                <w:sz w:val="22"/>
                <w:szCs w:val="22"/>
              </w:rPr>
              <w:t xml:space="preserve">+0.45</w:t>
            </w:r>
          </w:p>
        </w:tc>
        <w:tc>
          <w:tcPr/>
          <w:p>
            <w:pPr>
              <w:pStyle w:val="Compact"/>
            </w:pPr>
            <w:r>
              <w:rPr>
                <w:rFonts w:ascii="Times New Roman" w:hAnsi="Times New Roman" w:cs="Times New Roman" w:eastAsia="Times New Roman"/>
                <w:sz w:val="22"/>
                <w:szCs w:val="22"/>
              </w:rPr>
              <w:t xml:space="preserve">widens by +0.10</w:t>
            </w:r>
          </w:p>
        </w:tc>
      </w:tr>
      <w:tr>
        <w:tc>
          <w:tcPr/>
          <w:p>
            <w:pPr>
              <w:pStyle w:val="Compact"/>
            </w:pPr>
            <w:r>
              <w:rPr>
                <w:rFonts w:ascii="Times New Roman" w:hAnsi="Times New Roman" w:cs="Times New Roman" w:eastAsia="Times New Roman"/>
                <w:sz w:val="22"/>
                <w:szCs w:val="22"/>
              </w:rPr>
              <w:t xml:space="preserve">Wrong Spec (random derangement)</w:t>
            </w:r>
          </w:p>
        </w:tc>
        <w:tc>
          <w:tcPr/>
          <w:p>
            <w:pPr>
              <w:pStyle w:val="Compact"/>
              <w:jc w:val="right"/>
            </w:pPr>
            <w:r>
              <w:rPr>
                <w:rFonts w:ascii="Times New Roman" w:hAnsi="Times New Roman" w:cs="Times New Roman" w:eastAsia="Times New Roman"/>
                <w:sz w:val="22"/>
                <w:szCs w:val="22"/>
              </w:rPr>
              <w:t xml:space="preserve">+0.15</w:t>
            </w:r>
          </w:p>
        </w:tc>
        <w:tc>
          <w:tcPr/>
          <w:p>
            <w:pPr>
              <w:pStyle w:val="Compact"/>
              <w:jc w:val="right"/>
            </w:pPr>
            <w:r>
              <w:rPr>
                <w:rFonts w:ascii="Times New Roman" w:hAnsi="Times New Roman" w:cs="Times New Roman" w:eastAsia="Times New Roman"/>
                <w:sz w:val="22"/>
                <w:szCs w:val="22"/>
              </w:rPr>
              <w:t xml:space="preserve">+0.17</w:t>
            </w:r>
          </w:p>
        </w:tc>
        <w:tc>
          <w:tcPr/>
          <w:p>
            <w:pPr>
              <w:pStyle w:val="Compact"/>
            </w:pPr>
            <w:r>
              <w:rPr>
                <w:rFonts w:ascii="Times New Roman" w:hAnsi="Times New Roman" w:cs="Times New Roman" w:eastAsia="Times New Roman"/>
                <w:sz w:val="22"/>
                <w:szCs w:val="22"/>
              </w:rPr>
              <w:t xml:space="preserve">widens by +0.02</w:t>
            </w:r>
          </w:p>
        </w:tc>
      </w:tr>
      <w:tr>
        <w:tc>
          <w:tcPr/>
          <w:p>
            <w:pPr>
              <w:pStyle w:val="Compact"/>
            </w:pPr>
            <w:r>
              <w:rPr>
                <w:rFonts w:ascii="Times New Roman" w:hAnsi="Times New Roman" w:cs="Times New Roman" w:eastAsia="Times New Roman"/>
                <w:sz w:val="22"/>
                <w:szCs w:val="22"/>
              </w:rPr>
              <w:t xml:space="preserve">Wrong Spec (fixed derangement)</w:t>
            </w:r>
          </w:p>
        </w:tc>
        <w:tc>
          <w:tcPr/>
          <w:p>
            <w:pPr>
              <w:pStyle w:val="Compact"/>
              <w:jc w:val="right"/>
            </w:pPr>
            <w:r>
              <w:rPr>
                <w:rFonts w:ascii="Times New Roman" w:hAnsi="Times New Roman" w:cs="Times New Roman" w:eastAsia="Times New Roman"/>
                <w:sz w:val="22"/>
                <w:szCs w:val="22"/>
              </w:rPr>
              <w:t xml:space="preserve">−0.25</w:t>
            </w:r>
          </w:p>
        </w:tc>
        <w:tc>
          <w:tcPr/>
          <w:p>
            <w:pPr>
              <w:pStyle w:val="Compact"/>
              <w:jc w:val="right"/>
            </w:pPr>
            <w:r>
              <w:rPr>
                <w:rFonts w:ascii="Times New Roman" w:hAnsi="Times New Roman" w:cs="Times New Roman" w:eastAsia="Times New Roman"/>
                <w:sz w:val="22"/>
                <w:szCs w:val="22"/>
              </w:rPr>
              <w:t xml:space="preserve">−0.21</w:t>
            </w:r>
          </w:p>
        </w:tc>
        <w:tc>
          <w:tcPr/>
          <w:p>
            <w:pPr>
              <w:pStyle w:val="Compact"/>
            </w:pPr>
            <w:r>
              <w:rPr>
                <w:rFonts w:ascii="Times New Roman" w:hAnsi="Times New Roman" w:cs="Times New Roman" w:eastAsia="Times New Roman"/>
                <w:sz w:val="22"/>
                <w:szCs w:val="22"/>
              </w:rPr>
              <w:t xml:space="preserve">softens by +0.04</w:t>
            </w:r>
          </w:p>
        </w:tc>
      </w:tr>
    </w:tbl>
    <w:p>
      <w:pPr>
        <w:pStyle w:val="BodyText"/>
      </w:pPr>
      <w:r>
        <w:rPr>
          <w:rFonts w:ascii="Times New Roman" w:hAnsi="Times New Roman" w:cs="Times New Roman" w:eastAsia="Times New Roman"/>
          <w:sz w:val="22"/>
          <w:szCs w:val="22"/>
        </w:rPr>
        <w:t xml:space="preserve">Gemini scores baseline responses harder than Spec-containing responses, which widens the gap. For positive Spec effects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2">
        <w:r>
          <w:rPr>
            <w:rStyle w:val="Hyperlink"/>
            <w:rFonts w:ascii="Times New Roman" w:hAnsi="Times New Roman" w:cs="Times New Roman" w:eastAsia="Times New Roman"/>
            <w:sz w:val="22"/>
            <w:szCs w:val="22"/>
          </w:rPr>
          <w:t xml:space="preserve">§4.2</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 the 5-judge primary is the conservative reading. The wrong-Spec fixed derangement is direction-asymmetric: 5-judge shows −0.25, 7-judge softens to −0.21, both still negative. Every primary finding in</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through</w:t>
      </w:r>
      <w:r>
        <w:rPr>
          <w:rFonts w:ascii="Times New Roman" w:hAnsi="Times New Roman" w:cs="Times New Roman" w:eastAsia="Times New Roman"/>
          <w:sz w:val="22"/>
          <w:szCs w:val="22"/>
        </w:rPr>
        <w:t xml:space="preserve"> </w:t>
      </w: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was checked against the 7-judge aggregate; no directional claim flips, and no subject’s Spec-lift sign changes between panels (per-subject table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docs/research/recompute_5judge_primary.md</w:t>
      </w:r>
      <w:r>
        <w:rPr>
          <w:rFonts w:ascii="Times New Roman" w:hAnsi="Times New Roman" w:cs="Times New Roman" w:eastAsia="Times New Roman"/>
          <w:sz w:val="22"/>
          <w:szCs w:val="22"/>
        </w:rPr>
        <w:t xml:space="preserve">).</w:t>
      </w:r>
      <w:r>
        <w:rPr>
          <w:rStyle w:val="FootnoteReference"/>
          <w:rFonts w:ascii="Times New Roman" w:hAnsi="Times New Roman" w:cs="Times New Roman" w:eastAsia="Times New Roman"/>
          <w:sz w:val="18"/>
          <w:szCs w:val="18"/>
        </w:rPr>
        <w:footnoteReference w:id="168"/>
      </w:r>
    </w:p>
    <w:p>
      <w:r>
        <w:rPr>
          <w:rFonts w:ascii="Times New Roman" w:hAnsi="Times New Roman" w:cs="Times New Roman" w:eastAsia="Times New Roman"/>
          <w:sz w:val="22"/>
          <w:szCs w:val="22"/>
        </w:rPr>
        <w:pict>
          <v:rect style="width:0;height:1.5pt" o:hralign="center" o:hrstd="t" o:hr="t"/>
        </w:pict>
      </w:r>
    </w:p>
    <w:bookmarkEnd w:id="169"/>
    <w:bookmarkStart w:id="171" w:name="sec-4-6-3"/>
    <w:p>
      <w:pPr>
        <w:pStyle w:val="Heading3"/>
      </w:pPr>
      <w:r>
        <w:rPr>
          <w:rFonts w:ascii="Times New Roman" w:hAnsi="Times New Roman" w:cs="Times New Roman" w:eastAsia="Times New Roman"/>
          <w:sz w:val="26"/>
          <w:szCs w:val="26"/>
        </w:rPr>
        <w:t xml:space="preserve">4.6.3 Battery composition sensitivity</w:t>
      </w:r>
    </w:p>
    <w:p>
      <w:pPr>
        <w:pStyle w:val="FirstParagraph"/>
      </w:pPr>
      <w:r>
        <w:rPr>
          <w:b/>
          <w:bCs/>
          <w:rFonts w:ascii="Times New Roman" w:hAnsi="Times New Roman" w:cs="Times New Roman" w:eastAsia="Times New Roman"/>
          <w:sz w:val="22"/>
          <w:szCs w:val="22"/>
        </w:rPr>
        <w:t xml:space="preserve">Result.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gradient slope from</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survives both confounds tested. Neither battery-question-type composition nor Hamerton’s position at the extremes of the baseline and lift axes explains away the baseline effect.</w:t>
      </w:r>
    </w:p>
    <w:p>
      <w:pPr>
        <w:pStyle w:val="BodyText"/>
      </w:pPr>
      <w:r>
        <w:rPr>
          <w:b/>
          <w:bCs/>
          <w:rFonts w:ascii="Times New Roman" w:hAnsi="Times New Roman" w:cs="Times New Roman" w:eastAsia="Times New Roman"/>
          <w:sz w:val="22"/>
          <w:szCs w:val="22"/>
        </w:rPr>
        <w:t xml:space="preserve">Confound 1: battery-question-type.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Subjects whose batteries lean toward literal-recall questions could in principle pick up part of the apparent gradient, since literal questions are easier to lift with retrieval. Adding the literal-recall fraction as a partial predictor in the regression attenuates the slope on baseline from −0.96 to</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−0.88</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(about 8%, p = 7.9 × 10⁻⁶); the literal-recall fraction itself enters as a significant partial predictor (β = +2.30, p = 0.026), and adjusted R² rises from 0.80 to 0.87, so the two predictors are additive rather than redundant.</w:t>
      </w:r>
    </w:p>
    <w:p>
      <w:pPr>
        <w:pStyle w:val="BodyText"/>
      </w:pPr>
      <w:r>
        <w:rPr>
          <w:b/>
          <w:bCs/>
          <w:rFonts w:ascii="Times New Roman" w:hAnsi="Times New Roman" w:cs="Times New Roman" w:eastAsia="Times New Roman"/>
          <w:sz w:val="22"/>
          <w:szCs w:val="22"/>
        </w:rPr>
        <w:t xml:space="preserve">Confound 2: Hamerton leverage.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Hamerton has the lowest No-Context Baseline and the highest full-pipeline lift, so a natural concern is that this single subject alone drives the slope. Hamerton’s battery also uses a legacy version of the backward-design protocol, distinct from the</w:t>
      </w:r>
      <w:r>
        <w:rPr>
          <w:rFonts w:ascii="Times New Roman" w:hAnsi="Times New Roman" w:cs="Times New Roman" w:eastAsia="Times New Roman"/>
          <w:sz w:val="22"/>
          <w:szCs w:val="22"/>
        </w:rPr>
        <w:t xml:space="preserve"> </w:t>
      </w:r>
      <w:hyperlink w:anchor="sec-3-5">
        <w:r>
          <w:rPr>
            <w:rStyle w:val="Hyperlink"/>
            <w:rFonts w:ascii="Times New Roman" w:hAnsi="Times New Roman" w:cs="Times New Roman" w:eastAsia="Times New Roman"/>
            <w:sz w:val="22"/>
            <w:szCs w:val="22"/>
          </w:rPr>
          <w:t xml:space="preserve">§3.5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protocol used to generate the 13 globals’ batteries, which compounds the leverage concern. Dropping Hamerton and refitting on the 13 globals attenuates the slope from −0.96 to</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−0.89</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(about 7%, p = 2.8 × 10⁻⁵), with overlapping confidence intervals.</w:t>
      </w:r>
    </w:p>
    <w:p>
      <w:pPr>
        <w:pStyle w:val="BodyText"/>
      </w:pPr>
      <w:r>
        <w:rPr>
          <w:rFonts w:ascii="Times New Roman" w:hAnsi="Times New Roman" w:cs="Times New Roman" w:eastAsia="Times New Roman"/>
          <w:sz w:val="22"/>
          <w:szCs w:val="22"/>
        </w:rPr>
        <w:t xml:space="preserve">Neither control overturns the headline. A cleaner future test would re-run a second-generator battery on the same 13 globals; the current controls do not rule out a subtle confound where the question-generation model correlates with unmeasured subject characteristics.</w:t>
      </w:r>
      <w:r>
        <w:rPr>
          <w:rStyle w:val="FootnoteReference"/>
          <w:rFonts w:ascii="Times New Roman" w:hAnsi="Times New Roman" w:cs="Times New Roman" w:eastAsia="Times New Roman"/>
          <w:sz w:val="18"/>
          <w:szCs w:val="18"/>
        </w:rPr>
        <w:footnoteReference w:id="170"/>
      </w:r>
    </w:p>
    <w:p>
      <w:r>
        <w:rPr>
          <w:rFonts w:ascii="Times New Roman" w:hAnsi="Times New Roman" w:cs="Times New Roman" w:eastAsia="Times New Roman"/>
          <w:sz w:val="22"/>
          <w:szCs w:val="22"/>
        </w:rPr>
        <w:pict>
          <v:rect style="width:0;height:1.5pt" o:hralign="center" o:hrstd="t" o:hr="t"/>
        </w:pict>
      </w:r>
    </w:p>
    <w:bookmarkEnd w:id="171"/>
    <w:bookmarkStart w:id="175" w:name="sec-4-6-4"/>
    <w:p>
      <w:pPr>
        <w:pStyle w:val="Heading3"/>
      </w:pPr>
      <w:r>
        <w:rPr>
          <w:rFonts w:ascii="Times New Roman" w:hAnsi="Times New Roman" w:cs="Times New Roman" w:eastAsia="Times New Roman"/>
          <w:sz w:val="26"/>
          <w:szCs w:val="26"/>
        </w:rPr>
        <w:t xml:space="preserve">4.6.4 Statistical-rigor checks on the headline gradient</w:t>
      </w:r>
    </w:p>
    <w:p>
      <w:pPr>
        <w:pStyle w:val="FirstParagraph"/>
      </w:pPr>
      <w:r>
        <w:rPr>
          <w:b/>
          <w:bCs/>
          <w:rFonts w:ascii="Times New Roman" w:hAnsi="Times New Roman" w:cs="Times New Roman" w:eastAsia="Times New Roman"/>
          <w:sz w:val="22"/>
          <w:szCs w:val="22"/>
        </w:rPr>
        <w:t xml:space="preserve">Result.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gradient slope of −0.96 survives three independent rigor tests: subject-level resampling (95% bootstrap CI excludes both zero and a 50%-attenuated effect), simultaneous control for multiple confounds, and a permutation null that places the observed slope outside the entire reshuffled distribution.</w:t>
      </w:r>
    </w:p>
    <w:p>
      <w:pPr>
        <w:pStyle w:val="BodyText"/>
      </w:pPr>
      <w:r>
        <w:rPr>
          <w:b/>
          <w:bCs/>
          <w:rFonts w:ascii="Times New Roman" w:hAnsi="Times New Roman" w:cs="Times New Roman" w:eastAsia="Times New Roman"/>
          <w:sz w:val="22"/>
          <w:szCs w:val="22"/>
        </w:rPr>
        <w:t xml:space="preserve">Bootstrap subject resampling (10,000 iterations, n=14).</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Resampling subjects with replacement and refitting the Δ_C4a ~ C5 regression each time produces a distribution of slope estimates with median −0.96 and 95% CI [−1.25, −0.74]. 100% of resamples produce a slope below zero; 100% produce a slope below −0.50. The headline gradient is not driven by which 14 subjects happened to be in the sample.</w:t>
      </w:r>
      <w:r>
        <w:rPr>
          <w:rStyle w:val="FootnoteReference"/>
          <w:rFonts w:ascii="Times New Roman" w:hAnsi="Times New Roman" w:cs="Times New Roman" w:eastAsia="Times New Roman"/>
          <w:sz w:val="18"/>
          <w:szCs w:val="18"/>
        </w:rPr>
        <w:footnoteReference w:id="172"/>
      </w:r>
    </w:p>
    <w:p>
      <w:pPr>
        <w:pStyle w:val="BodyText"/>
      </w:pPr>
      <w:r>
        <w:rPr>
          <w:b/>
          <w:bCs/>
          <w:rFonts w:ascii="Times New Roman" w:hAnsi="Times New Roman" w:cs="Times New Roman" w:eastAsia="Times New Roman"/>
          <w:sz w:val="22"/>
          <w:szCs w:val="22"/>
        </w:rPr>
        <w:t xml:space="preserve">Joint multi-confound regression (n=13, Hamerton dropped + literal-recall covariate).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Applied jointly, the slope on C5 is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−0.870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[95% CI −1.136, −0.604], p = 2.6 × 10⁻⁵, adjusted R² = 0.828. The cumulative attenuation across both confounds is ~9% in magnitude, well inside the bootstrap CI. C5 baseline carries 0.76 of unique variance after both controls. Side-finding: when Hamerton is dropped, literal-recall fraction loses statistical significance (p = 0.10), indicating Hamerton’s legacy battery protocol was the leverage point that made literal-recall</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appear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 be a confound on the n=14 model. There is no real literal-recall confound; what looked like one was Hamerton being structurally unusual.</w:t>
      </w:r>
      <w:r>
        <w:rPr>
          <w:rStyle w:val="FootnoteReference"/>
          <w:rFonts w:ascii="Times New Roman" w:hAnsi="Times New Roman" w:cs="Times New Roman" w:eastAsia="Times New Roman"/>
          <w:sz w:val="18"/>
          <w:szCs w:val="18"/>
        </w:rPr>
        <w:footnoteReference w:id="173"/>
      </w:r>
    </w:p>
    <w:p>
      <w:pPr>
        <w:pStyle w:val="BodyText"/>
      </w:pPr>
      <w:r>
        <w:rPr>
          <w:b/>
          <w:bCs/>
          <w:rFonts w:ascii="Times New Roman" w:hAnsi="Times New Roman" w:cs="Times New Roman" w:eastAsia="Times New Roman"/>
          <w:sz w:val="22"/>
          <w:szCs w:val="22"/>
        </w:rPr>
        <w:t xml:space="preserve">Permutation test (10,000 reshuffles of Δ_C4a across subjects, C5 fixed).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Reshuffling the assignment of Spec lifts to subjects produces a null distribution centered at zero (mean ≈ 0.00, SD = 0.29, 95% interval [−0.57, +0.56]). 0 of 10,000 reshuffles produce a slope as extreme as the observed −0.96.</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Empirical p &lt; 0.0001.</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observed slope sits outside the entire null distribution. No random subject reassignment in 10K trials approached the observed value.</w:t>
      </w:r>
      <w:r>
        <w:rPr>
          <w:rStyle w:val="FootnoteReference"/>
          <w:rFonts w:ascii="Times New Roman" w:hAnsi="Times New Roman" w:cs="Times New Roman" w:eastAsia="Times New Roman"/>
          <w:sz w:val="18"/>
          <w:szCs w:val="18"/>
        </w:rPr>
        <w:footnoteReference w:id="174"/>
      </w:r>
    </w:p>
    <w:p>
      <w:pPr>
        <w:pStyle w:val="BodyText"/>
      </w:pPr>
      <w:r>
        <w:rPr>
          <w:rFonts w:ascii="Times New Roman" w:hAnsi="Times New Roman" w:cs="Times New Roman" w:eastAsia="Times New Roman"/>
          <w:sz w:val="22"/>
          <w:szCs w:val="22"/>
        </w:rPr>
        <w:t xml:space="preserve">Together the three tests bound the slope on three different dimensions: magnitude (bootstrap), simultaneous confound control (joint regression), and direction against random reassignment (permutation). The bootstrap is subject-level resampling, not a hierarchical bootstrap that would also resample over judge-rater and per-question variance; a hierarchical version would tighten the CI but is unlikely to change the directional conclusion.</w:t>
      </w:r>
    </w:p>
    <w:p>
      <w:r>
        <w:rPr>
          <w:rFonts w:ascii="Times New Roman" w:hAnsi="Times New Roman" w:cs="Times New Roman" w:eastAsia="Times New Roman"/>
          <w:sz w:val="22"/>
          <w:szCs w:val="22"/>
        </w:rPr>
        <w:pict>
          <v:rect style="width:0;height:1.5pt" o:hralign="center" o:hrstd="t" o:hr="t"/>
        </w:pict>
      </w:r>
    </w:p>
    <w:bookmarkEnd w:id="175"/>
    <w:bookmarkStart w:id="177" w:name="sec-4-6-5"/>
    <w:p>
      <w:pPr>
        <w:pStyle w:val="Heading3"/>
      </w:pPr>
      <w:r>
        <w:rPr>
          <w:rFonts w:ascii="Times New Roman" w:hAnsi="Times New Roman" w:cs="Times New Roman" w:eastAsia="Times New Roman"/>
          <w:sz w:val="26"/>
          <w:szCs w:val="26"/>
        </w:rPr>
        <w:t xml:space="preserve">4.6.5 Wrong-Spec derangement protocol sensitivity</w:t>
      </w:r>
    </w:p>
    <w:p>
      <w:pPr>
        <w:pStyle w:val="FirstParagraph"/>
      </w:pPr>
      <w:r>
        <w:rPr>
          <w:b/>
          <w:bCs/>
          <w:rFonts w:ascii="Times New Roman" w:hAnsi="Times New Roman" w:cs="Times New Roman" w:eastAsia="Times New Roman"/>
          <w:sz w:val="22"/>
          <w:szCs w:val="22"/>
        </w:rPr>
        <w:t xml:space="preserve">Result.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wrong-Spec finding holds regardless of how we pair specs. Adversarial pairing (v1, maximizing cultural and temporal distance) produces Δ −0.25; random derangement (v2, seed-fixed at seed = 42, no subject receives its own) produces Δ +0.15. Both land below the matched correct Spec at Δ +0.35. v2 is the standard randomization control; v1 maximizes target-vs-assigned cultural and temporal distance by construction (an adversarial stress test). We report v1 as the headline because the negative −0.25 result is stronger evidence of the content effect than v2’s +0.15 (which can include coincidental content alignment with the target’s pattern; see</w:t>
      </w:r>
      <w:r>
        <w:rPr>
          <w:rFonts w:ascii="Times New Roman" w:hAnsi="Times New Roman" w:cs="Times New Roman" w:eastAsia="Times New Roman"/>
          <w:sz w:val="22"/>
          <w:szCs w:val="22"/>
        </w:rPr>
        <w:t xml:space="preserve">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Example B for a worked overlap case).</w:t>
      </w:r>
    </w:p>
    <w:p>
      <w:pPr>
        <w:pStyle w:val="BodyText"/>
      </w:pPr>
      <w:r>
        <w:rPr>
          <w:b/>
          <w:bCs/>
          <w:rFonts w:ascii="Times New Roman" w:hAnsi="Times New Roman" w:cs="Times New Roman" w:eastAsia="Times New Roman"/>
          <w:sz w:val="22"/>
          <w:szCs w:val="22"/>
        </w:rPr>
        <w:t xml:space="preserve">Per-subject heterogeneity.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Both aggregates hide per-subject variation. Under v1, 5 of 13 subjects show small positive deltas where the wrong Spec’s content happens to align with the target’s pattern; 8 show negative deltas dragging the aggregate to −0.25. Under v2, 4 of 13 are negative, 9 positive.</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rPr>
                <w:rFonts w:ascii="Times New Roman" w:hAnsi="Times New Roman" w:cs="Times New Roman" w:eastAsia="Times New Roman"/>
                <w:sz w:val="22"/>
                <w:szCs w:val="22"/>
              </w:rPr>
              <w:t xml:space="preserve">Subject</w:t>
            </w:r>
          </w:p>
        </w:tc>
        <w:tc>
          <w:tcPr/>
          <w:p>
            <w:pPr>
              <w:pStyle w:val="Compact"/>
              <w:jc w:val="right"/>
            </w:pPr>
            <w:r>
              <w:rPr>
                <w:rFonts w:ascii="Times New Roman" w:hAnsi="Times New Roman" w:cs="Times New Roman" w:eastAsia="Times New Roman"/>
                <w:sz w:val="22"/>
                <w:szCs w:val="22"/>
              </w:rPr>
              <w:t xml:space="preserve">Adversarial (v1) Δ vs. No-Context Baseline</w:t>
            </w:r>
          </w:p>
        </w:tc>
        <w:tc>
          <w:tcPr/>
          <w:p>
            <w:pPr>
              <w:pStyle w:val="Compact"/>
              <w:jc w:val="right"/>
            </w:pPr>
            <w:r>
              <w:rPr>
                <w:rFonts w:ascii="Times New Roman" w:hAnsi="Times New Roman" w:cs="Times New Roman" w:eastAsia="Times New Roman"/>
                <w:sz w:val="22"/>
                <w:szCs w:val="22"/>
              </w:rPr>
              <w:t xml:space="preserve">Random (v2) Δ vs. No-Context Baseline</w:t>
            </w:r>
          </w:p>
        </w:tc>
      </w:tr>
      <w:tr>
        <w:tc>
          <w:tcPr/>
          <w:p>
            <w:pPr>
              <w:pStyle w:val="Compact"/>
            </w:pPr>
            <w:r>
              <w:rPr>
                <w:rFonts w:ascii="Times New Roman" w:hAnsi="Times New Roman" w:cs="Times New Roman" w:eastAsia="Times New Roman"/>
                <w:sz w:val="22"/>
                <w:szCs w:val="22"/>
              </w:rPr>
              <w:t xml:space="preserve">Augustine</w:t>
            </w:r>
          </w:p>
        </w:tc>
        <w:tc>
          <w:tcPr/>
          <w:p>
            <w:pPr>
              <w:pStyle w:val="Compact"/>
              <w:jc w:val="right"/>
            </w:pPr>
            <w:r>
              <w:rPr>
                <w:rFonts w:ascii="Times New Roman" w:hAnsi="Times New Roman" w:cs="Times New Roman" w:eastAsia="Times New Roman"/>
                <w:sz w:val="22"/>
                <w:szCs w:val="22"/>
              </w:rPr>
              <w:t xml:space="preserve">−0.47</w:t>
            </w:r>
          </w:p>
        </w:tc>
        <w:tc>
          <w:tcPr/>
          <w:p>
            <w:pPr>
              <w:pStyle w:val="Compact"/>
              <w:jc w:val="right"/>
            </w:pPr>
            <w:r>
              <w:rPr>
                <w:rFonts w:ascii="Times New Roman" w:hAnsi="Times New Roman" w:cs="Times New Roman" w:eastAsia="Times New Roman"/>
                <w:sz w:val="22"/>
                <w:szCs w:val="22"/>
              </w:rPr>
              <w:t xml:space="preserve">+0.13</w:t>
            </w:r>
          </w:p>
        </w:tc>
      </w:tr>
      <w:tr>
        <w:tc>
          <w:tcPr/>
          <w:p>
            <w:pPr>
              <w:pStyle w:val="Compact"/>
            </w:pPr>
            <w:r>
              <w:rPr>
                <w:rFonts w:ascii="Times New Roman" w:hAnsi="Times New Roman" w:cs="Times New Roman" w:eastAsia="Times New Roman"/>
                <w:sz w:val="22"/>
                <w:szCs w:val="22"/>
              </w:rPr>
              <w:t xml:space="preserve">Bābur</w:t>
            </w:r>
          </w:p>
        </w:tc>
        <w:tc>
          <w:tcPr/>
          <w:p>
            <w:pPr>
              <w:pStyle w:val="Compact"/>
              <w:jc w:val="right"/>
            </w:pPr>
            <w:r>
              <w:rPr>
                <w:rFonts w:ascii="Times New Roman" w:hAnsi="Times New Roman" w:cs="Times New Roman" w:eastAsia="Times New Roman"/>
                <w:sz w:val="22"/>
                <w:szCs w:val="22"/>
              </w:rPr>
              <w:t xml:space="preserve">−0.59</w:t>
            </w:r>
          </w:p>
        </w:tc>
        <w:tc>
          <w:tcPr/>
          <w:p>
            <w:pPr>
              <w:pStyle w:val="Compact"/>
              <w:jc w:val="right"/>
            </w:pPr>
            <w:r>
              <w:rPr>
                <w:rFonts w:ascii="Times New Roman" w:hAnsi="Times New Roman" w:cs="Times New Roman" w:eastAsia="Times New Roman"/>
                <w:sz w:val="22"/>
                <w:szCs w:val="22"/>
              </w:rPr>
              <w:t xml:space="preserve">+0.76</w:t>
            </w:r>
          </w:p>
        </w:tc>
      </w:tr>
      <w:tr>
        <w:tc>
          <w:tcPr/>
          <w:p>
            <w:pPr>
              <w:pStyle w:val="Compact"/>
            </w:pPr>
            <w:r>
              <w:rPr>
                <w:rFonts w:ascii="Times New Roman" w:hAnsi="Times New Roman" w:cs="Times New Roman" w:eastAsia="Times New Roman"/>
                <w:sz w:val="22"/>
                <w:szCs w:val="22"/>
              </w:rPr>
              <w:t xml:space="preserve">Bernal Díaz</w:t>
            </w:r>
          </w:p>
        </w:tc>
        <w:tc>
          <w:tcPr/>
          <w:p>
            <w:pPr>
              <w:pStyle w:val="Compact"/>
              <w:jc w:val="right"/>
            </w:pPr>
            <w:r>
              <w:rPr>
                <w:b/>
                <w:bCs/>
                <w:rFonts w:ascii="Times New Roman" w:hAnsi="Times New Roman" w:cs="Times New Roman" w:eastAsia="Times New Roman"/>
                <w:sz w:val="22"/>
                <w:szCs w:val="22"/>
              </w:rPr>
              <w:t xml:space="preserve">+0.09</w:t>
            </w:r>
          </w:p>
        </w:tc>
        <w:tc>
          <w:tcPr/>
          <w:p>
            <w:pPr>
              <w:pStyle w:val="Compact"/>
              <w:jc w:val="right"/>
            </w:pPr>
            <w:r>
              <w:rPr>
                <w:rFonts w:ascii="Times New Roman" w:hAnsi="Times New Roman" w:cs="Times New Roman" w:eastAsia="Times New Roman"/>
                <w:sz w:val="22"/>
                <w:szCs w:val="22"/>
              </w:rPr>
              <w:t xml:space="preserve">+0.69</w:t>
            </w:r>
          </w:p>
        </w:tc>
      </w:tr>
      <w:tr>
        <w:tc>
          <w:tcPr/>
          <w:p>
            <w:pPr>
              <w:pStyle w:val="Compact"/>
            </w:pPr>
            <w:r>
              <w:rPr>
                <w:rFonts w:ascii="Times New Roman" w:hAnsi="Times New Roman" w:cs="Times New Roman" w:eastAsia="Times New Roman"/>
                <w:sz w:val="22"/>
                <w:szCs w:val="22"/>
              </w:rPr>
              <w:t xml:space="preserve">Cellini</w:t>
            </w:r>
          </w:p>
        </w:tc>
        <w:tc>
          <w:tcPr/>
          <w:p>
            <w:pPr>
              <w:pStyle w:val="Compact"/>
              <w:jc w:val="right"/>
            </w:pPr>
            <w:r>
              <w:rPr>
                <w:rFonts w:ascii="Times New Roman" w:hAnsi="Times New Roman" w:cs="Times New Roman" w:eastAsia="Times New Roman"/>
                <w:sz w:val="22"/>
                <w:szCs w:val="22"/>
              </w:rPr>
              <w:t xml:space="preserve">−0.56</w:t>
            </w:r>
          </w:p>
        </w:tc>
        <w:tc>
          <w:tcPr/>
          <w:p>
            <w:pPr>
              <w:pStyle w:val="Compact"/>
              <w:jc w:val="right"/>
            </w:pPr>
            <w:r>
              <w:rPr>
                <w:rFonts w:ascii="Times New Roman" w:hAnsi="Times New Roman" w:cs="Times New Roman" w:eastAsia="Times New Roman"/>
                <w:sz w:val="22"/>
                <w:szCs w:val="22"/>
              </w:rPr>
              <w:t xml:space="preserve">−0.87</w:t>
            </w:r>
          </w:p>
        </w:tc>
      </w:tr>
      <w:tr>
        <w:tc>
          <w:tcPr/>
          <w:p>
            <w:pPr>
              <w:pStyle w:val="Compact"/>
            </w:pPr>
            <w:r>
              <w:rPr>
                <w:rFonts w:ascii="Times New Roman" w:hAnsi="Times New Roman" w:cs="Times New Roman" w:eastAsia="Times New Roman"/>
                <w:sz w:val="22"/>
                <w:szCs w:val="22"/>
              </w:rPr>
              <w:t xml:space="preserve">Ebers</w:t>
            </w:r>
          </w:p>
        </w:tc>
        <w:tc>
          <w:tcPr/>
          <w:p>
            <w:pPr>
              <w:pStyle w:val="Compact"/>
              <w:jc w:val="right"/>
            </w:pPr>
            <w:r>
              <w:rPr>
                <w:b/>
                <w:bCs/>
                <w:rFonts w:ascii="Times New Roman" w:hAnsi="Times New Roman" w:cs="Times New Roman" w:eastAsia="Times New Roman"/>
                <w:sz w:val="22"/>
                <w:szCs w:val="22"/>
              </w:rPr>
              <w:t xml:space="preserve">+0.30</w:t>
            </w:r>
          </w:p>
        </w:tc>
        <w:tc>
          <w:tcPr/>
          <w:p>
            <w:pPr>
              <w:pStyle w:val="Compact"/>
              <w:jc w:val="right"/>
            </w:pPr>
            <w:r>
              <w:rPr>
                <w:rFonts w:ascii="Times New Roman" w:hAnsi="Times New Roman" w:cs="Times New Roman" w:eastAsia="Times New Roman"/>
                <w:sz w:val="22"/>
                <w:szCs w:val="22"/>
              </w:rPr>
              <w:t xml:space="preserve">+0.79</w:t>
            </w:r>
          </w:p>
        </w:tc>
      </w:tr>
      <w:tr>
        <w:tc>
          <w:tcPr/>
          <w:p>
            <w:pPr>
              <w:pStyle w:val="Compact"/>
            </w:pPr>
            <w:r>
              <w:rPr>
                <w:rFonts w:ascii="Times New Roman" w:hAnsi="Times New Roman" w:cs="Times New Roman" w:eastAsia="Times New Roman"/>
                <w:sz w:val="22"/>
                <w:szCs w:val="22"/>
              </w:rPr>
              <w:t xml:space="preserve">Equiano</w:t>
            </w:r>
          </w:p>
        </w:tc>
        <w:tc>
          <w:tcPr/>
          <w:p>
            <w:pPr>
              <w:pStyle w:val="Compact"/>
              <w:jc w:val="right"/>
            </w:pPr>
            <w:r>
              <w:rPr>
                <w:rFonts w:ascii="Times New Roman" w:hAnsi="Times New Roman" w:cs="Times New Roman" w:eastAsia="Times New Roman"/>
                <w:sz w:val="22"/>
                <w:szCs w:val="22"/>
              </w:rPr>
              <w:t xml:space="preserve">−0.79</w:t>
            </w:r>
          </w:p>
        </w:tc>
        <w:tc>
          <w:tcPr/>
          <w:p>
            <w:pPr>
              <w:pStyle w:val="Compact"/>
              <w:jc w:val="right"/>
            </w:pPr>
            <w:r>
              <w:rPr>
                <w:rFonts w:ascii="Times New Roman" w:hAnsi="Times New Roman" w:cs="Times New Roman" w:eastAsia="Times New Roman"/>
                <w:sz w:val="22"/>
                <w:szCs w:val="22"/>
              </w:rPr>
              <w:t xml:space="preserve">−1.00</w:t>
            </w:r>
          </w:p>
        </w:tc>
      </w:tr>
      <w:tr>
        <w:tc>
          <w:tcPr/>
          <w:p>
            <w:pPr>
              <w:pStyle w:val="Compact"/>
            </w:pPr>
            <w:r>
              <w:rPr>
                <w:rFonts w:ascii="Times New Roman" w:hAnsi="Times New Roman" w:cs="Times New Roman" w:eastAsia="Times New Roman"/>
                <w:sz w:val="22"/>
                <w:szCs w:val="22"/>
              </w:rPr>
              <w:t xml:space="preserve">Fukuzawa</w:t>
            </w:r>
          </w:p>
        </w:tc>
        <w:tc>
          <w:tcPr/>
          <w:p>
            <w:pPr>
              <w:pStyle w:val="Compact"/>
              <w:jc w:val="right"/>
            </w:pPr>
            <w:r>
              <w:rPr>
                <w:b/>
                <w:bCs/>
                <w:rFonts w:ascii="Times New Roman" w:hAnsi="Times New Roman" w:cs="Times New Roman" w:eastAsia="Times New Roman"/>
                <w:sz w:val="22"/>
                <w:szCs w:val="22"/>
              </w:rPr>
              <w:t xml:space="preserve">+0.26</w:t>
            </w:r>
          </w:p>
        </w:tc>
        <w:tc>
          <w:tcPr/>
          <w:p>
            <w:pPr>
              <w:pStyle w:val="Compact"/>
              <w:jc w:val="right"/>
            </w:pPr>
            <w:r>
              <w:rPr>
                <w:rFonts w:ascii="Times New Roman" w:hAnsi="Times New Roman" w:cs="Times New Roman" w:eastAsia="Times New Roman"/>
                <w:sz w:val="22"/>
                <w:szCs w:val="22"/>
              </w:rPr>
              <w:t xml:space="preserve">+0.86</w:t>
            </w:r>
          </w:p>
        </w:tc>
      </w:tr>
      <w:tr>
        <w:tc>
          <w:tcPr/>
          <w:p>
            <w:pPr>
              <w:pStyle w:val="Compact"/>
            </w:pPr>
            <w:r>
              <w:rPr>
                <w:rFonts w:ascii="Times New Roman" w:hAnsi="Times New Roman" w:cs="Times New Roman" w:eastAsia="Times New Roman"/>
                <w:sz w:val="22"/>
                <w:szCs w:val="22"/>
              </w:rPr>
              <w:t xml:space="preserve">Keckley</w:t>
            </w:r>
          </w:p>
        </w:tc>
        <w:tc>
          <w:tcPr/>
          <w:p>
            <w:pPr>
              <w:pStyle w:val="Compact"/>
              <w:jc w:val="right"/>
            </w:pPr>
            <w:r>
              <w:rPr>
                <w:rFonts w:ascii="Times New Roman" w:hAnsi="Times New Roman" w:cs="Times New Roman" w:eastAsia="Times New Roman"/>
                <w:sz w:val="22"/>
                <w:szCs w:val="22"/>
              </w:rPr>
              <w:t xml:space="preserve">−0.49</w:t>
            </w:r>
          </w:p>
        </w:tc>
        <w:tc>
          <w:tcPr/>
          <w:p>
            <w:pPr>
              <w:pStyle w:val="Compact"/>
              <w:jc w:val="right"/>
            </w:pPr>
            <w:r>
              <w:rPr>
                <w:rFonts w:ascii="Times New Roman" w:hAnsi="Times New Roman" w:cs="Times New Roman" w:eastAsia="Times New Roman"/>
                <w:sz w:val="22"/>
                <w:szCs w:val="22"/>
              </w:rPr>
              <w:t xml:space="preserve">+0.14</w:t>
            </w:r>
          </w:p>
        </w:tc>
      </w:tr>
      <w:tr>
        <w:tc>
          <w:tcPr/>
          <w:p>
            <w:pPr>
              <w:pStyle w:val="Compact"/>
            </w:pPr>
            <w:r>
              <w:rPr>
                <w:rFonts w:ascii="Times New Roman" w:hAnsi="Times New Roman" w:cs="Times New Roman" w:eastAsia="Times New Roman"/>
                <w:sz w:val="22"/>
                <w:szCs w:val="22"/>
              </w:rPr>
              <w:t xml:space="preserve">Rousseau</w:t>
            </w:r>
          </w:p>
        </w:tc>
        <w:tc>
          <w:tcPr/>
          <w:p>
            <w:pPr>
              <w:pStyle w:val="Compact"/>
              <w:jc w:val="right"/>
            </w:pPr>
            <w:r>
              <w:rPr>
                <w:rFonts w:ascii="Times New Roman" w:hAnsi="Times New Roman" w:cs="Times New Roman" w:eastAsia="Times New Roman"/>
                <w:sz w:val="22"/>
                <w:szCs w:val="22"/>
              </w:rPr>
              <w:t xml:space="preserve">−0.52</w:t>
            </w:r>
          </w:p>
        </w:tc>
        <w:tc>
          <w:tcPr/>
          <w:p>
            <w:pPr>
              <w:pStyle w:val="Compact"/>
              <w:jc w:val="right"/>
            </w:pPr>
            <w:r>
              <w:rPr>
                <w:rFonts w:ascii="Times New Roman" w:hAnsi="Times New Roman" w:cs="Times New Roman" w:eastAsia="Times New Roman"/>
                <w:sz w:val="22"/>
                <w:szCs w:val="22"/>
              </w:rPr>
              <w:t xml:space="preserve">−0.37</w:t>
            </w:r>
          </w:p>
        </w:tc>
      </w:tr>
      <w:tr>
        <w:tc>
          <w:tcPr/>
          <w:p>
            <w:pPr>
              <w:pStyle w:val="Compact"/>
            </w:pPr>
            <w:r>
              <w:rPr>
                <w:rFonts w:ascii="Times New Roman" w:hAnsi="Times New Roman" w:cs="Times New Roman" w:eastAsia="Times New Roman"/>
                <w:sz w:val="22"/>
                <w:szCs w:val="22"/>
              </w:rPr>
              <w:t xml:space="preserve">Seacole</w:t>
            </w:r>
          </w:p>
        </w:tc>
        <w:tc>
          <w:tcPr/>
          <w:p>
            <w:pPr>
              <w:pStyle w:val="Compact"/>
              <w:jc w:val="right"/>
            </w:pPr>
            <w:r>
              <w:rPr>
                <w:rFonts w:ascii="Times New Roman" w:hAnsi="Times New Roman" w:cs="Times New Roman" w:eastAsia="Times New Roman"/>
                <w:sz w:val="22"/>
                <w:szCs w:val="22"/>
              </w:rPr>
              <w:t xml:space="preserve">−0.34</w:t>
            </w:r>
          </w:p>
        </w:tc>
        <w:tc>
          <w:tcPr/>
          <w:p>
            <w:pPr>
              <w:pStyle w:val="Compact"/>
              <w:jc w:val="right"/>
            </w:pPr>
            <w:r>
              <w:rPr>
                <w:rFonts w:ascii="Times New Roman" w:hAnsi="Times New Roman" w:cs="Times New Roman" w:eastAsia="Times New Roman"/>
                <w:sz w:val="22"/>
                <w:szCs w:val="22"/>
              </w:rPr>
              <w:t xml:space="preserve">−0.10</w:t>
            </w:r>
          </w:p>
        </w:tc>
      </w:tr>
      <w:tr>
        <w:tc>
          <w:tcPr/>
          <w:p>
            <w:pPr>
              <w:pStyle w:val="Compact"/>
            </w:pPr>
            <w:r>
              <w:rPr>
                <w:rFonts w:ascii="Times New Roman" w:hAnsi="Times New Roman" w:cs="Times New Roman" w:eastAsia="Times New Roman"/>
                <w:sz w:val="22"/>
                <w:szCs w:val="22"/>
              </w:rPr>
              <w:t xml:space="preserve">Sunity Devee</w:t>
            </w:r>
          </w:p>
        </w:tc>
        <w:tc>
          <w:tcPr/>
          <w:p>
            <w:pPr>
              <w:pStyle w:val="Compact"/>
              <w:jc w:val="right"/>
            </w:pPr>
            <w:r>
              <w:rPr>
                <w:b/>
                <w:bCs/>
                <w:rFonts w:ascii="Times New Roman" w:hAnsi="Times New Roman" w:cs="Times New Roman" w:eastAsia="Times New Roman"/>
                <w:sz w:val="22"/>
                <w:szCs w:val="22"/>
              </w:rPr>
              <w:t xml:space="preserve">+0.27</w:t>
            </w:r>
          </w:p>
        </w:tc>
        <w:tc>
          <w:tcPr/>
          <w:p>
            <w:pPr>
              <w:pStyle w:val="Compact"/>
              <w:jc w:val="right"/>
            </w:pPr>
            <w:r>
              <w:rPr>
                <w:rFonts w:ascii="Times New Roman" w:hAnsi="Times New Roman" w:cs="Times New Roman" w:eastAsia="Times New Roman"/>
                <w:sz w:val="22"/>
                <w:szCs w:val="22"/>
              </w:rPr>
              <w:t xml:space="preserve">+0.53</w:t>
            </w:r>
          </w:p>
        </w:tc>
      </w:tr>
      <w:tr>
        <w:tc>
          <w:tcPr/>
          <w:p>
            <w:pPr>
              <w:pStyle w:val="Compact"/>
            </w:pPr>
            <w:r>
              <w:rPr>
                <w:rFonts w:ascii="Times New Roman" w:hAnsi="Times New Roman" w:cs="Times New Roman" w:eastAsia="Times New Roman"/>
                <w:sz w:val="22"/>
                <w:szCs w:val="22"/>
              </w:rPr>
              <w:t xml:space="preserve">Yung Wing</w:t>
            </w:r>
          </w:p>
        </w:tc>
        <w:tc>
          <w:tcPr/>
          <w:p>
            <w:pPr>
              <w:pStyle w:val="Compact"/>
              <w:jc w:val="right"/>
            </w:pPr>
            <w:r>
              <w:rPr>
                <w:b/>
                <w:bCs/>
                <w:rFonts w:ascii="Times New Roman" w:hAnsi="Times New Roman" w:cs="Times New Roman" w:eastAsia="Times New Roman"/>
                <w:sz w:val="22"/>
                <w:szCs w:val="22"/>
              </w:rPr>
              <w:t xml:space="preserve">+0.32</w:t>
            </w:r>
          </w:p>
        </w:tc>
        <w:tc>
          <w:tcPr/>
          <w:p>
            <w:pPr>
              <w:pStyle w:val="Compact"/>
              <w:jc w:val="right"/>
            </w:pPr>
            <w:r>
              <w:rPr>
                <w:rFonts w:ascii="Times New Roman" w:hAnsi="Times New Roman" w:cs="Times New Roman" w:eastAsia="Times New Roman"/>
                <w:sz w:val="22"/>
                <w:szCs w:val="22"/>
              </w:rPr>
              <w:t xml:space="preserve">+0.39</w:t>
            </w:r>
          </w:p>
        </w:tc>
      </w:tr>
      <w:tr>
        <w:tc>
          <w:tcPr/>
          <w:p>
            <w:pPr>
              <w:pStyle w:val="Compact"/>
            </w:pPr>
            <w:r>
              <w:rPr>
                <w:rFonts w:ascii="Times New Roman" w:hAnsi="Times New Roman" w:cs="Times New Roman" w:eastAsia="Times New Roman"/>
                <w:sz w:val="22"/>
                <w:szCs w:val="22"/>
              </w:rPr>
              <w:t xml:space="preserve">Zitkala-Ša</w:t>
            </w:r>
          </w:p>
        </w:tc>
        <w:tc>
          <w:tcPr/>
          <w:p>
            <w:pPr>
              <w:pStyle w:val="Compact"/>
              <w:jc w:val="right"/>
            </w:pPr>
            <w:r>
              <w:rPr>
                <w:rFonts w:ascii="Times New Roman" w:hAnsi="Times New Roman" w:cs="Times New Roman" w:eastAsia="Times New Roman"/>
                <w:sz w:val="22"/>
                <w:szCs w:val="22"/>
              </w:rPr>
              <w:t xml:space="preserve">−0.68</w:t>
            </w:r>
          </w:p>
        </w:tc>
        <w:tc>
          <w:tcPr/>
          <w:p>
            <w:pPr>
              <w:pStyle w:val="Compact"/>
              <w:jc w:val="right"/>
            </w:pPr>
            <w:r>
              <w:rPr>
                <w:rFonts w:ascii="Times New Roman" w:hAnsi="Times New Roman" w:cs="Times New Roman" w:eastAsia="Times New Roman"/>
                <w:sz w:val="22"/>
                <w:szCs w:val="22"/>
              </w:rPr>
              <w:t xml:space="preserve">+0.04</w:t>
            </w:r>
          </w:p>
        </w:tc>
      </w:tr>
      <w:tr>
        <w:tc>
          <w:tcPr/>
          <w:p>
            <w:pPr>
              <w:pStyle w:val="Compact"/>
            </w:pPr>
            <w:r>
              <w:rPr>
                <w:b/>
                <w:bCs/>
                <w:rFonts w:ascii="Times New Roman" w:hAnsi="Times New Roman" w:cs="Times New Roman" w:eastAsia="Times New Roman"/>
                <w:sz w:val="22"/>
                <w:szCs w:val="22"/>
              </w:rPr>
              <w:t xml:space="preserve">Aggregate</w:t>
            </w:r>
          </w:p>
        </w:tc>
        <w:tc>
          <w:tcPr/>
          <w:p>
            <w:pPr>
              <w:pStyle w:val="Compact"/>
              <w:jc w:val="right"/>
            </w:pPr>
            <w:r>
              <w:rPr>
                <w:b/>
                <w:bCs/>
                <w:rFonts w:ascii="Times New Roman" w:hAnsi="Times New Roman" w:cs="Times New Roman" w:eastAsia="Times New Roman"/>
                <w:sz w:val="22"/>
                <w:szCs w:val="22"/>
              </w:rPr>
              <w:t xml:space="preserve">−0.25</w:t>
            </w:r>
          </w:p>
        </w:tc>
        <w:tc>
          <w:tcPr/>
          <w:p>
            <w:pPr>
              <w:pStyle w:val="Compact"/>
              <w:jc w:val="right"/>
            </w:pPr>
            <w:r>
              <w:rPr>
                <w:b/>
                <w:bCs/>
                <w:rFonts w:ascii="Times New Roman" w:hAnsi="Times New Roman" w:cs="Times New Roman" w:eastAsia="Times New Roman"/>
                <w:sz w:val="22"/>
                <w:szCs w:val="22"/>
              </w:rPr>
              <w:t xml:space="preserve">+0.15</w:t>
            </w:r>
          </w:p>
        </w:tc>
      </w:tr>
    </w:tbl>
    <w:p>
      <w:pPr>
        <w:pStyle w:val="BodyText"/>
      </w:pPr>
      <w:r>
        <w:rPr>
          <w:rFonts w:ascii="Times New Roman" w:hAnsi="Times New Roman" w:cs="Times New Roman" w:eastAsia="Times New Roman"/>
          <w:sz w:val="22"/>
          <w:szCs w:val="22"/>
        </w:rPr>
        <w:t xml:space="preserve">Bolded v1 deltas mark the five subjects where adversarial pairing produces a small positive delta. These five reflect coincidental content overlap between the assigned wrong Spec and the subject’s pattern, not a structural property of mismatch itself;</w:t>
      </w:r>
      <w:r>
        <w:rPr>
          <w:rFonts w:ascii="Times New Roman" w:hAnsi="Times New Roman" w:cs="Times New Roman" w:eastAsia="Times New Roman"/>
          <w:sz w:val="22"/>
          <w:szCs w:val="22"/>
        </w:rPr>
        <w:t xml:space="preserve">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Example B (Bernal Díaz Q16) walks through one such case in detail.</w:t>
      </w:r>
      <w:r>
        <w:rPr>
          <w:rStyle w:val="FootnoteReference"/>
          <w:rFonts w:ascii="Times New Roman" w:hAnsi="Times New Roman" w:cs="Times New Roman" w:eastAsia="Times New Roman"/>
          <w:sz w:val="18"/>
          <w:szCs w:val="18"/>
        </w:rPr>
        <w:footnoteReference w:id="176"/>
      </w:r>
    </w:p>
    <w:p>
      <w:pPr>
        <w:pStyle w:val="BodyText"/>
      </w:pPr>
      <w:r>
        <w:rPr>
          <w:rFonts w:ascii="Times New Roman" w:hAnsi="Times New Roman" w:cs="Times New Roman" w:eastAsia="Times New Roman"/>
          <w:sz w:val="22"/>
          <w:szCs w:val="22"/>
        </w:rPr>
        <w:t xml:space="preserve">Both protocols agree on the qualitative finding: mismatched specifications reduce representational accuracy, and the size of the reduction depends on how mismatched the content is. The headline magnitude depends on which protocol we report; the result direction does not. Per-question wrong-Spec deltas, which parts of the served Spec the model referenced under correct versus mismatched conditions, and per-subject relationships to underlying Spec similarity are flagged for future work in §7.</w:t>
      </w:r>
    </w:p>
    <w:p>
      <w:r>
        <w:rPr>
          <w:rFonts w:ascii="Times New Roman" w:hAnsi="Times New Roman" w:cs="Times New Roman" w:eastAsia="Times New Roman"/>
          <w:sz w:val="22"/>
          <w:szCs w:val="22"/>
        </w:rPr>
        <w:pict>
          <v:rect style="width:0;height:1.5pt" o:hralign="center" o:hrstd="t" o:hr="t"/>
        </w:pict>
      </w:r>
    </w:p>
    <w:bookmarkEnd w:id="177"/>
    <w:bookmarkStart w:id="179" w:name="sec-4-6-6"/>
    <w:p>
      <w:pPr>
        <w:pStyle w:val="Heading3"/>
      </w:pPr>
      <w:r>
        <w:rPr>
          <w:rFonts w:ascii="Times New Roman" w:hAnsi="Times New Roman" w:cs="Times New Roman" w:eastAsia="Times New Roman"/>
          <w:sz w:val="26"/>
          <w:szCs w:val="26"/>
        </w:rPr>
        <w:t xml:space="preserve">4.6.6 Retrieval-overlap sensitivity (semantic-similarity matching, K variation)</w:t>
      </w:r>
    </w:p>
    <w:p>
      <w:pPr>
        <w:pStyle w:val="FirstParagraph"/>
      </w:pPr>
      <w:r>
        <w:rPr>
          <w:b/>
          <w:bCs/>
          <w:rFonts w:ascii="Times New Roman" w:hAnsi="Times New Roman" w:cs="Times New Roman" w:eastAsia="Times New Roman"/>
          <w:sz w:val="22"/>
          <w:szCs w:val="22"/>
        </w:rPr>
        <w:t xml:space="preserve">Result.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Relaxing the match criterion from exact set identity to semantic-similarity matching does not change the</w:t>
      </w:r>
      <w:r>
        <w:rPr>
          <w:rFonts w:ascii="Times New Roman" w:hAnsi="Times New Roman" w:cs="Times New Roman" w:eastAsia="Times New Roman"/>
          <w:sz w:val="22"/>
          <w:szCs w:val="22"/>
        </w:rPr>
        <w:t xml:space="preserve"> </w:t>
      </w:r>
      <w:hyperlink w:anchor="sec-4-4-1">
        <w:r>
          <w:rPr>
            <w:rStyle w:val="Hyperlink"/>
            <w:rFonts w:ascii="Times New Roman" w:hAnsi="Times New Roman" w:cs="Times New Roman" w:eastAsia="Times New Roman"/>
            <w:sz w:val="22"/>
            <w:szCs w:val="22"/>
          </w:rPr>
          <w:t xml:space="preserve">§4.4.1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retrieval-divergence finding. Across 240 (config × pair × K × threshold) cells tested, mean pairwise soft Jaccard never crosses 0.30, and the strongest single pair anywhere in the grid (Base Layer ↔ Supermemory at K=10, threshold ≥ 0.70) reaches 0.277. The cross-system retrieval divergence is robust to both threshold choice and K choice.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rPr>
                <w:rFonts w:ascii="Times New Roman" w:hAnsi="Times New Roman" w:cs="Times New Roman" w:eastAsia="Times New Roman"/>
                <w:sz w:val="22"/>
                <w:szCs w:val="22"/>
              </w:rPr>
              <w:t xml:space="preserve">Config</w:t>
            </w:r>
          </w:p>
        </w:tc>
        <w:tc>
          <w:tcPr/>
          <w:p>
            <w:pPr>
              <w:pStyle w:val="Compact"/>
              <w:jc w:val="right"/>
            </w:pPr>
            <w:r>
              <w:rPr>
                <w:rFonts w:ascii="Times New Roman" w:hAnsi="Times New Roman" w:cs="Times New Roman" w:eastAsia="Times New Roman"/>
                <w:sz w:val="22"/>
                <w:szCs w:val="22"/>
              </w:rPr>
              <w:t xml:space="preserve">K=10, ≥ 0.95 (paraphrase)</w:t>
            </w:r>
          </w:p>
        </w:tc>
        <w:tc>
          <w:tcPr/>
          <w:p>
            <w:pPr>
              <w:pStyle w:val="Compact"/>
              <w:jc w:val="right"/>
            </w:pPr>
            <w:r>
              <w:rPr>
                <w:rFonts w:ascii="Times New Roman" w:hAnsi="Times New Roman" w:cs="Times New Roman" w:eastAsia="Times New Roman"/>
                <w:sz w:val="22"/>
                <w:szCs w:val="22"/>
              </w:rPr>
              <w:t xml:space="preserve">K=10, ≥ 0.85 (near-duplicate)</w:t>
            </w:r>
          </w:p>
        </w:tc>
        <w:tc>
          <w:tcPr/>
          <w:p>
            <w:pPr>
              <w:pStyle w:val="Compact"/>
              <w:jc w:val="right"/>
            </w:pPr>
            <w:r>
              <w:rPr>
                <w:rFonts w:ascii="Times New Roman" w:hAnsi="Times New Roman" w:cs="Times New Roman" w:eastAsia="Times New Roman"/>
                <w:sz w:val="22"/>
                <w:szCs w:val="22"/>
              </w:rPr>
              <w:t xml:space="preserve">K=10, ≥ 0.70 (loose topical)</w:t>
            </w:r>
          </w:p>
        </w:tc>
      </w:tr>
      <w:tr>
        <w:tc>
          <w:tcPr/>
          <w:p>
            <w:pPr>
              <w:pStyle w:val="Compact"/>
            </w:pPr>
            <w:r>
              <w:rPr>
                <w:rFonts w:ascii="Times New Roman" w:hAnsi="Times New Roman" w:cs="Times New Roman" w:eastAsia="Times New Roman"/>
                <w:sz w:val="22"/>
                <w:szCs w:val="22"/>
              </w:rPr>
              <w:t xml:space="preserve">Controlled (10 pairs)</w:t>
            </w:r>
          </w:p>
        </w:tc>
        <w:tc>
          <w:tcPr/>
          <w:p>
            <w:pPr>
              <w:pStyle w:val="Compact"/>
              <w:jc w:val="right"/>
            </w:pPr>
            <w:r>
              <w:rPr>
                <w:rFonts w:ascii="Times New Roman" w:hAnsi="Times New Roman" w:cs="Times New Roman" w:eastAsia="Times New Roman"/>
                <w:sz w:val="22"/>
                <w:szCs w:val="22"/>
              </w:rPr>
              <w:t xml:space="preserve">0.093</w:t>
            </w:r>
          </w:p>
        </w:tc>
        <w:tc>
          <w:tcPr/>
          <w:p>
            <w:pPr>
              <w:pStyle w:val="Compact"/>
              <w:jc w:val="right"/>
            </w:pPr>
            <w:r>
              <w:rPr>
                <w:rFonts w:ascii="Times New Roman" w:hAnsi="Times New Roman" w:cs="Times New Roman" w:eastAsia="Times New Roman"/>
                <w:sz w:val="22"/>
                <w:szCs w:val="22"/>
              </w:rPr>
              <w:t xml:space="preserve">0.102</w:t>
            </w:r>
          </w:p>
        </w:tc>
        <w:tc>
          <w:tcPr/>
          <w:p>
            <w:pPr>
              <w:pStyle w:val="Compact"/>
              <w:jc w:val="right"/>
            </w:pPr>
            <w:r>
              <w:rPr>
                <w:rFonts w:ascii="Times New Roman" w:hAnsi="Times New Roman" w:cs="Times New Roman" w:eastAsia="Times New Roman"/>
                <w:sz w:val="22"/>
                <w:szCs w:val="22"/>
              </w:rPr>
              <w:t xml:space="preserve">0.191</w:t>
            </w:r>
          </w:p>
        </w:tc>
      </w:tr>
      <w:tr>
        <w:tc>
          <w:tcPr/>
          <w:p>
            <w:pPr>
              <w:pStyle w:val="Compact"/>
            </w:pPr>
            <w:r>
              <w:rPr>
                <w:rFonts w:ascii="Times New Roman" w:hAnsi="Times New Roman" w:cs="Times New Roman" w:eastAsia="Times New Roman"/>
                <w:sz w:val="22"/>
                <w:szCs w:val="22"/>
              </w:rPr>
              <w:t xml:space="preserve">Native (6 pairs)</w:t>
            </w:r>
          </w:p>
        </w:tc>
        <w:tc>
          <w:tcPr/>
          <w:p>
            <w:pPr>
              <w:pStyle w:val="Compact"/>
              <w:jc w:val="right"/>
            </w:pPr>
            <w:r>
              <w:rPr>
                <w:rFonts w:ascii="Times New Roman" w:hAnsi="Times New Roman" w:cs="Times New Roman" w:eastAsia="Times New Roman"/>
                <w:sz w:val="22"/>
                <w:szCs w:val="22"/>
              </w:rPr>
              <w:t xml:space="preserve">0.001</w:t>
            </w:r>
          </w:p>
        </w:tc>
        <w:tc>
          <w:tcPr/>
          <w:p>
            <w:pPr>
              <w:pStyle w:val="Compact"/>
              <w:jc w:val="right"/>
            </w:pPr>
            <w:r>
              <w:rPr>
                <w:rFonts w:ascii="Times New Roman" w:hAnsi="Times New Roman" w:cs="Times New Roman" w:eastAsia="Times New Roman"/>
                <w:sz w:val="22"/>
                <w:szCs w:val="22"/>
              </w:rPr>
              <w:t xml:space="preserve">0.004</w:t>
            </w:r>
          </w:p>
        </w:tc>
        <w:tc>
          <w:tcPr/>
          <w:p>
            <w:pPr>
              <w:pStyle w:val="Compact"/>
              <w:jc w:val="right"/>
            </w:pPr>
            <w:r>
              <w:rPr>
                <w:rFonts w:ascii="Times New Roman" w:hAnsi="Times New Roman" w:cs="Times New Roman" w:eastAsia="Times New Roman"/>
                <w:sz w:val="22"/>
                <w:szCs w:val="22"/>
              </w:rPr>
              <w:t xml:space="preserve">0.016</w:t>
            </w:r>
          </w:p>
        </w:tc>
      </w:tr>
    </w:tbl>
    <w:p>
      <w:pPr>
        <w:pStyle w:val="BodyText"/>
      </w:pPr>
      <w:r>
        <w:rPr>
          <w:b/>
          <w:bCs/>
          <w:rFonts w:ascii="Times New Roman" w:hAnsi="Times New Roman" w:cs="Times New Roman" w:eastAsia="Times New Roman"/>
          <w:sz w:val="22"/>
          <w:szCs w:val="22"/>
        </w:rPr>
        <w:t xml:space="preserve">Mechanism.</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Replacing exact set identity with sentence-embedding cosine similarity at K=10 raises mean pairwise Jaccard across the ten controlled-config pairs from 0.083 (exact) to 0.093 at the verbatim-paraphrase threshold and to 0.102 at the calibrated near-duplicate threshold (the same threshold used in the Letta duplication analysis in Appendix G). At a loose topical threshold (where two facts share a theme rather than a referent) the mean reaches 0.191. Truncating to K=5 lowers soft Jaccard by 5-10% rather than raising it, indicating that the disagreement is not a long-tail effect: each provider puts different items first, not just different items at the bottom of the list.</w:t>
      </w:r>
    </w:p>
    <w:p>
      <w:pPr>
        <w:pStyle w:val="BodyText"/>
      </w:pPr>
      <w:r>
        <w:rPr>
          <w:rFonts w:ascii="Times New Roman" w:hAnsi="Times New Roman" w:cs="Times New Roman" w:eastAsia="Times New Roman"/>
          <w:sz w:val="22"/>
          <w:szCs w:val="22"/>
        </w:rPr>
        <w:t xml:space="preserve">The native pipeline shows the same divergence more starkly. Native retrievals return heterogeneous objects (Mem0 third-person summary sentences, Letta raw multi-sentence passages, Supermemory atomic facts, Zep graph rows), so exact-set Jaccard is 0.000 across all four native pairs. Soft Jaccard at the calibrated near-duplicate threshold (≥ 0.85) is 0.004; at the loose topical threshold (≥ 0.70) it is 0.016. Even with semantic-similarity matching the heterogeneous shapes do not converge on shared content.</w:t>
      </w:r>
    </w:p>
    <w:p>
      <w:pPr>
        <w:pStyle w:val="BodyText"/>
      </w:pP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hyperlink w:anchor="sec-4-4-1">
        <w:r>
          <w:rPr>
            <w:rStyle w:val="Hyperlink"/>
            <w:rFonts w:ascii="Times New Roman" w:hAnsi="Times New Roman" w:cs="Times New Roman" w:eastAsia="Times New Roman"/>
            <w:sz w:val="22"/>
            <w:szCs w:val="22"/>
          </w:rPr>
          <w:t xml:space="preserve">§4.4.1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retrieval-divergence finding survives under semantic-similarity matching at every threshold tested and at K=5 as well as K=10. Whether convergence emerges at larger K (K &gt; 10 requires re-calling each system at higher K) is future work (</w:t>
      </w:r>
      <w:hyperlink w:anchor="sec-7-1">
        <w:r>
          <w:rPr>
            <w:rStyle w:val="Hyperlink"/>
            <w:rFonts w:ascii="Times New Roman" w:hAnsi="Times New Roman" w:cs="Times New Roman" w:eastAsia="Times New Roman"/>
            <w:sz w:val="22"/>
            <w:szCs w:val="22"/>
          </w:rPr>
          <w:t xml:space="preserve">§7.1</w:t>
        </w:r>
      </w:hyperlink>
      <w:r>
        <w:rPr>
          <w:rFonts w:ascii="Times New Roman" w:hAnsi="Times New Roman" w:cs="Times New Roman" w:eastAsia="Times New Roman"/>
          <w:sz w:val="22"/>
          <w:szCs w:val="22"/>
        </w:rPr>
        <w:t xml:space="preserve">).</w:t>
      </w:r>
      <w:r>
        <w:rPr>
          <w:rStyle w:val="FootnoteReference"/>
          <w:rFonts w:ascii="Times New Roman" w:hAnsi="Times New Roman" w:cs="Times New Roman" w:eastAsia="Times New Roman"/>
          <w:sz w:val="18"/>
          <w:szCs w:val="18"/>
        </w:rPr>
        <w:footnoteReference w:id="178"/>
      </w:r>
    </w:p>
    <w:p>
      <w:r>
        <w:rPr>
          <w:rFonts w:ascii="Times New Roman" w:hAnsi="Times New Roman" w:cs="Times New Roman" w:eastAsia="Times New Roman"/>
          <w:sz w:val="22"/>
          <w:szCs w:val="22"/>
        </w:rPr>
        <w:pict>
          <v:rect style="width:0;height:1.5pt" o:hralign="center" o:hrstd="t" o:hr="t"/>
        </w:pict>
      </w:r>
    </w:p>
    <w:bookmarkEnd w:id="179"/>
    <w:bookmarkStart w:id="184" w:name="sec-4-6-7"/>
    <w:p>
      <w:pPr>
        <w:pStyle w:val="Heading3"/>
      </w:pPr>
      <w:r>
        <w:rPr>
          <w:rFonts w:ascii="Times New Roman" w:hAnsi="Times New Roman" w:cs="Times New Roman" w:eastAsia="Times New Roman"/>
          <w:sz w:val="26"/>
          <w:szCs w:val="26"/>
        </w:rPr>
        <w:t xml:space="preserve">4.6.7 Rubric-handling limitations (post-hoc validity audit)</w:t>
      </w:r>
    </w:p>
    <w:p>
      <w:pPr>
        <w:pStyle w:val="FirstParagraph"/>
      </w:pPr>
      <w:r>
        <w:rPr>
          <w:b/>
          <w:bCs/>
          <w:rFonts w:ascii="Times New Roman" w:hAnsi="Times New Roman" w:cs="Times New Roman" w:eastAsia="Times New Roman"/>
          <w:sz w:val="22"/>
          <w:szCs w:val="22"/>
        </w:rPr>
        <w:t xml:space="preserve">Result.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post-hoc validity audit identified two rubric-handling limitations, both of which raise the No-Context Baseline (C5) scores more than they raise Spec-condition scores. The +0.89 mean lift is therefore conservative.</w:t>
      </w:r>
    </w:p>
    <w:p>
      <w:pPr>
        <w:pStyle w:val="BodyText"/>
      </w:pPr>
      <w:r>
        <w:rPr>
          <w:rFonts w:ascii="Times New Roman" w:hAnsi="Times New Roman" w:cs="Times New Roman" w:eastAsia="Times New Roman"/>
          <w:sz w:val="22"/>
          <w:szCs w:val="22"/>
        </w:rPr>
        <w:t xml:space="preserve">A direct inspection of the response text against the 5-judge primary scores surfaced two rubric-handling limitations any reader of the §4 numbers should keep in mind. The audit was run after the analysis-plan lock; the limitations are reported as interpretive caveats rather than corrected under a modified rubric.</w:t>
      </w:r>
      <w:r>
        <w:rPr>
          <w:rStyle w:val="FootnoteReference"/>
          <w:rFonts w:ascii="Times New Roman" w:hAnsi="Times New Roman" w:cs="Times New Roman" w:eastAsia="Times New Roman"/>
          <w:sz w:val="18"/>
          <w:szCs w:val="18"/>
        </w:rPr>
        <w:footnoteReference w:id="180"/>
      </w:r>
    </w:p>
    <w:p>
      <w:pPr>
        <w:pStyle w:val="BodyText"/>
      </w:pPr>
      <w:r>
        <w:rPr>
          <w:b/>
          <w:bCs/>
          <w:rFonts w:ascii="Times New Roman" w:hAnsi="Times New Roman" w:cs="Times New Roman" w:eastAsia="Times New Roman"/>
          <w:sz w:val="22"/>
          <w:szCs w:val="22"/>
        </w:rPr>
        <w:t xml:space="preserve">Refusals are not cleanly distinguished from wrong predictions.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rubric’s lowest anchor,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“refuses or off-base,”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lumps together two different behaviors: an honest refusal to answer when the context does not support a prediction, and a substantively wrong prediction. We call the first behavior a</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refusal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(or, equivalently, an</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abstention</w:t>
      </w:r>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Across 192 responses identified as refusals (matched by phrases like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“no specific information,”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 cannot confirm,”</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“would need additional context”</w:t>
      </w:r>
      <w:r>
        <w:rPr>
          <w:rFonts w:ascii="Times New Roman" w:hAnsi="Times New Roman" w:cs="Times New Roman" w:eastAsia="Times New Roman"/>
          <w:sz w:val="22"/>
          <w:szCs w:val="22"/>
        </w:rPr>
        <w:t xml:space="preserve">) in the low-baseline band, 82.8% scored in the 1.0–1.5 band as expected, but 9.4% scored at or above 2.0 and 3.1% scored at or above 3.0. The mean refusal score is 1.27. Judges sometimes give refusals scores of 2 or 3 instead of 1, especially when the refusal recites related facts or names what is missing from the context.</w:t>
      </w:r>
    </w:p>
    <w:p>
      <w:pPr>
        <w:pStyle w:val="BodyText"/>
      </w:pPr>
      <w:r>
        <w:rPr>
          <w:rFonts w:ascii="Times New Roman" w:hAnsi="Times New Roman" w:cs="Times New Roman" w:eastAsia="Times New Roman"/>
          <w:sz w:val="22"/>
          <w:szCs w:val="22"/>
        </w:rPr>
        <w:t xml:space="preserve">The effect runs in both directions. A refusal can score above 1 if it includes adjacent facts (Seacole Q2 at 2.80). A Spec-driven response that explicitly flags its own uncertainty can also score above its substantive content (Hamerton Q21 at 4.00 under Spec-induced abstention).</w:t>
      </w:r>
    </w:p>
    <w:p>
      <w:pPr>
        <w:pStyle w:val="BodyText"/>
      </w:pPr>
      <w:r>
        <w:rPr>
          <w:b/>
          <w:bCs/>
          <w:rFonts w:ascii="Times New Roman" w:hAnsi="Times New Roman" w:cs="Times New Roman" w:eastAsia="Times New Roman"/>
          <w:sz w:val="22"/>
          <w:szCs w:val="22"/>
        </w:rPr>
        <w:t xml:space="preserve">Verbose responses are scored more generously than short refusals.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Across 1,599 responses, length and score correlate at r = 0.26 overall, but the correlation is concentrated in the No-Context Baseline (C5; responses with no provided context; r = 0.60) and is near-zero in conditions where facts are served. The Spec Only (C2a) condition shows residual length-score correlation (r = 0.14, footnote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[^length-by-condition]</w:t>
      </w:r>
      <w:r>
        <w:rPr>
          <w:rFonts w:ascii="Times New Roman" w:hAnsi="Times New Roman" w:cs="Times New Roman" w:eastAsia="Times New Roman"/>
          <w:sz w:val="22"/>
          <w:szCs w:val="22"/>
        </w:rPr>
        <w:t xml:space="preserve">). Spec-containing and facts-containing conditions show near-zero correlation.</w:t>
      </w:r>
      <w:r>
        <w:rPr>
          <w:rStyle w:val="FootnoteReference"/>
          <w:rFonts w:ascii="Times New Roman" w:hAnsi="Times New Roman" w:cs="Times New Roman" w:eastAsia="Times New Roman"/>
          <w:sz w:val="18"/>
          <w:szCs w:val="18"/>
        </w:rPr>
        <w:footnoteReference w:id="181"/>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Three behaviors drive the No-Context Baseline (C5) pattern:</w:t>
      </w:r>
    </w:p>
    <w:p>
      <w:pPr>
        <w:pStyle w:val="Compact"/>
        <w:numPr>
          <w:ilvl w:val="0"/>
          <w:numId w:val="1026"/>
        </w:numPr>
      </w:pPr>
      <w:r>
        <w:rPr>
          <w:b/>
          <w:bCs/>
          <w:rFonts w:ascii="Times New Roman" w:hAnsi="Times New Roman" w:cs="Times New Roman" w:eastAsia="Times New Roman"/>
          <w:sz w:val="22"/>
          <w:szCs w:val="22"/>
        </w:rPr>
        <w:t xml:space="preserve">Hedging.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Phrases like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“I’m not sure but…”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“There may be cases where…”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extend response length without adding predictive content.</w:t>
      </w:r>
    </w:p>
    <w:p>
      <w:pPr>
        <w:pStyle w:val="Compact"/>
        <w:numPr>
          <w:ilvl w:val="0"/>
          <w:numId w:val="1026"/>
        </w:numPr>
      </w:pPr>
      <w:r>
        <w:rPr>
          <w:b/>
          <w:bCs/>
          <w:rFonts w:ascii="Times New Roman" w:hAnsi="Times New Roman" w:cs="Times New Roman" w:eastAsia="Times New Roman"/>
          <w:sz w:val="22"/>
          <w:szCs w:val="22"/>
        </w:rPr>
        <w:t xml:space="preserve">Adjacent-fact recitation.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Listing related facts the model holds but does not use to directly answer the question, padding the response without engaging the question itself.</w:t>
      </w:r>
    </w:p>
    <w:p>
      <w:pPr>
        <w:pStyle w:val="Compact"/>
        <w:numPr>
          <w:ilvl w:val="0"/>
          <w:numId w:val="1026"/>
        </w:numPr>
      </w:pPr>
      <w:r>
        <w:rPr>
          <w:b/>
          <w:bCs/>
          <w:rFonts w:ascii="Times New Roman" w:hAnsi="Times New Roman" w:cs="Times New Roman" w:eastAsia="Times New Roman"/>
          <w:sz w:val="22"/>
          <w:szCs w:val="22"/>
        </w:rPr>
        <w:t xml:space="preserve">Disambiguation offers.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Phrases like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“Are you asking about X or 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which the rubric treats as engaged responses when they are actually non-answers.</w:t>
      </w:r>
    </w:p>
    <w:p>
      <w:pPr>
        <w:pStyle w:val="FirstParagraph"/>
      </w:pPr>
      <w:r>
        <w:rPr>
          <w:b/>
          <w:bCs/>
          <w:rFonts w:ascii="Times New Roman" w:hAnsi="Times New Roman" w:cs="Times New Roman" w:eastAsia="Times New Roman"/>
          <w:sz w:val="22"/>
          <w:szCs w:val="22"/>
        </w:rPr>
        <w:t xml:space="preserve">Per-judge strictness on refusals.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Sonnet is the strictest judge on refusal responses, Opus the most lenient.</w:t>
      </w:r>
      <w:r>
        <w:rPr>
          <w:rStyle w:val="FootnoteReference"/>
          <w:rFonts w:ascii="Times New Roman" w:hAnsi="Times New Roman" w:cs="Times New Roman" w:eastAsia="Times New Roman"/>
          <w:sz w:val="18"/>
          <w:szCs w:val="18"/>
        </w:rPr>
        <w:footnoteReference w:id="182"/>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No single judge is universally strictest; the 5-judge primary mean smooths these differences without eliminating them.</w:t>
      </w:r>
    </w:p>
    <w:p>
      <w:pPr>
        <w:pStyle w:val="BodyText"/>
      </w:pPr>
      <w:r>
        <w:rPr>
          <w:b/>
          <w:bCs/>
          <w:rFonts w:ascii="Times New Roman" w:hAnsi="Times New Roman" w:cs="Times New Roman" w:eastAsia="Times New Roman"/>
          <w:sz w:val="22"/>
          <w:szCs w:val="22"/>
        </w:rPr>
        <w:t xml:space="preserve">Per-response-model abstention behavior.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9.4% / 3.1% pooled over-credit rates above average over three response models. Disaggregating along that axis (abstention identified by 27-marker regex):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ascii="Times New Roman" w:hAnsi="Times New Roman" w:cs="Times New Roman" w:eastAsia="Times New Roman"/>
                <w:sz w:val="22"/>
                <w:szCs w:val="22"/>
              </w:rPr>
              <w:t xml:space="preserve">Response model</w:t>
            </w:r>
          </w:p>
        </w:tc>
        <w:tc>
          <w:tcPr/>
          <w:p>
            <w:pPr>
              <w:pStyle w:val="Compact"/>
              <w:jc w:val="right"/>
            </w:pPr>
            <w:r>
              <w:rPr>
                <w:rFonts w:ascii="Times New Roman" w:hAnsi="Times New Roman" w:cs="Times New Roman" w:eastAsia="Times New Roman"/>
                <w:sz w:val="22"/>
                <w:szCs w:val="22"/>
              </w:rPr>
              <w:t xml:space="preserve">N</w:t>
            </w:r>
          </w:p>
        </w:tc>
        <w:tc>
          <w:tcPr/>
          <w:p>
            <w:pPr>
              <w:pStyle w:val="Compact"/>
              <w:jc w:val="right"/>
            </w:pPr>
            <w:r>
              <w:rPr>
                <w:rFonts w:ascii="Times New Roman" w:hAnsi="Times New Roman" w:cs="Times New Roman" w:eastAsia="Times New Roman"/>
                <w:sz w:val="22"/>
                <w:szCs w:val="22"/>
              </w:rPr>
              <w:t xml:space="preserve">Abstain rate</w:t>
            </w:r>
          </w:p>
        </w:tc>
        <w:tc>
          <w:tcPr/>
          <w:p>
            <w:pPr>
              <w:pStyle w:val="Compact"/>
              <w:jc w:val="right"/>
            </w:pPr>
            <w:r>
              <w:rPr>
                <w:rFonts w:ascii="Times New Roman" w:hAnsi="Times New Roman" w:cs="Times New Roman" w:eastAsia="Times New Roman"/>
                <w:sz w:val="22"/>
                <w:szCs w:val="22"/>
              </w:rPr>
              <w:t xml:space="preserve">Mean abstain score</w:t>
            </w:r>
          </w:p>
        </w:tc>
        <w:tc>
          <w:tcPr/>
          <w:p>
            <w:pPr>
              <w:pStyle w:val="Compact"/>
              <w:jc w:val="right"/>
            </w:pPr>
            <w:r>
              <w:rPr>
                <w:rFonts w:ascii="Times New Roman" w:hAnsi="Times New Roman" w:cs="Times New Roman" w:eastAsia="Times New Roman"/>
                <w:sz w:val="22"/>
                <w:szCs w:val="22"/>
              </w:rPr>
              <w:t xml:space="preserve">% ≥ 2.0</w:t>
            </w:r>
          </w:p>
        </w:tc>
      </w:tr>
      <w:tr>
        <w:tc>
          <w:tcPr/>
          <w:p>
            <w:pPr>
              <w:pStyle w:val="Compact"/>
            </w:pPr>
            <w:r>
              <w:rPr>
                <w:rFonts w:ascii="Times New Roman" w:hAnsi="Times New Roman" w:cs="Times New Roman" w:eastAsia="Times New Roman"/>
                <w:sz w:val="22"/>
                <w:szCs w:val="22"/>
              </w:rPr>
              <w:t xml:space="preserve">Claude Haiku 4.5 (main study)</w:t>
            </w:r>
          </w:p>
        </w:tc>
        <w:tc>
          <w:tcPr/>
          <w:p>
            <w:pPr>
              <w:pStyle w:val="Compact"/>
              <w:jc w:val="right"/>
            </w:pPr>
            <w:r>
              <w:rPr>
                <w:rFonts w:ascii="Times New Roman" w:hAnsi="Times New Roman" w:cs="Times New Roman" w:eastAsia="Times New Roman"/>
                <w:sz w:val="22"/>
                <w:szCs w:val="22"/>
              </w:rPr>
              <w:t xml:space="preserve">13,380</w:t>
            </w:r>
          </w:p>
        </w:tc>
        <w:tc>
          <w:tcPr/>
          <w:p>
            <w:pPr>
              <w:pStyle w:val="Compact"/>
              <w:jc w:val="right"/>
            </w:pPr>
            <w:r>
              <w:rPr>
                <w:rFonts w:ascii="Times New Roman" w:hAnsi="Times New Roman" w:cs="Times New Roman" w:eastAsia="Times New Roman"/>
                <w:sz w:val="22"/>
                <w:szCs w:val="22"/>
              </w:rPr>
              <w:t xml:space="preserve">7.5%</w:t>
            </w:r>
          </w:p>
        </w:tc>
        <w:tc>
          <w:tcPr/>
          <w:p>
            <w:pPr>
              <w:pStyle w:val="Compact"/>
              <w:jc w:val="right"/>
            </w:pPr>
            <w:r>
              <w:rPr>
                <w:rFonts w:ascii="Times New Roman" w:hAnsi="Times New Roman" w:cs="Times New Roman" w:eastAsia="Times New Roman"/>
                <w:sz w:val="22"/>
                <w:szCs w:val="22"/>
              </w:rPr>
              <w:t xml:space="preserve">1.38</w:t>
            </w:r>
          </w:p>
        </w:tc>
        <w:tc>
          <w:tcPr/>
          <w:p>
            <w:pPr>
              <w:pStyle w:val="Compact"/>
              <w:jc w:val="right"/>
            </w:pPr>
            <w:r>
              <w:rPr>
                <w:rFonts w:ascii="Times New Roman" w:hAnsi="Times New Roman" w:cs="Times New Roman" w:eastAsia="Times New Roman"/>
                <w:sz w:val="22"/>
                <w:szCs w:val="22"/>
              </w:rPr>
              <w:t xml:space="preserve">14.3%</w:t>
            </w:r>
          </w:p>
        </w:tc>
      </w:tr>
      <w:tr>
        <w:tc>
          <w:tcPr/>
          <w:p>
            <w:pPr>
              <w:pStyle w:val="Compact"/>
            </w:pPr>
            <w:r>
              <w:rPr>
                <w:rFonts w:ascii="Times New Roman" w:hAnsi="Times New Roman" w:cs="Times New Roman" w:eastAsia="Times New Roman"/>
                <w:sz w:val="22"/>
                <w:szCs w:val="22"/>
              </w:rPr>
              <w:t xml:space="preserve">Claude Sonnet 4.6 (Tier 2)</w:t>
            </w:r>
          </w:p>
        </w:tc>
        <w:tc>
          <w:tcPr/>
          <w:p>
            <w:pPr>
              <w:pStyle w:val="Compact"/>
              <w:jc w:val="right"/>
            </w:pPr>
            <w:r>
              <w:rPr>
                <w:rFonts w:ascii="Times New Roman" w:hAnsi="Times New Roman" w:cs="Times New Roman" w:eastAsia="Times New Roman"/>
                <w:sz w:val="22"/>
                <w:szCs w:val="22"/>
              </w:rPr>
              <w:t xml:space="preserve">468</w:t>
            </w:r>
          </w:p>
        </w:tc>
        <w:tc>
          <w:tcPr/>
          <w:p>
            <w:pPr>
              <w:pStyle w:val="Compact"/>
              <w:jc w:val="right"/>
            </w:pPr>
            <w:r>
              <w:rPr>
                <w:rFonts w:ascii="Times New Roman" w:hAnsi="Times New Roman" w:cs="Times New Roman" w:eastAsia="Times New Roman"/>
                <w:sz w:val="22"/>
                <w:szCs w:val="22"/>
              </w:rPr>
              <w:t xml:space="preserve">21.2%</w:t>
            </w:r>
          </w:p>
        </w:tc>
        <w:tc>
          <w:tcPr/>
          <w:p>
            <w:pPr>
              <w:pStyle w:val="Compact"/>
              <w:jc w:val="right"/>
            </w:pPr>
            <w:r>
              <w:rPr>
                <w:rFonts w:ascii="Times New Roman" w:hAnsi="Times New Roman" w:cs="Times New Roman" w:eastAsia="Times New Roman"/>
                <w:sz w:val="22"/>
                <w:szCs w:val="22"/>
              </w:rPr>
              <w:t xml:space="preserve">1.62</w:t>
            </w:r>
          </w:p>
        </w:tc>
        <w:tc>
          <w:tcPr/>
          <w:p>
            <w:pPr>
              <w:pStyle w:val="Compact"/>
              <w:jc w:val="right"/>
            </w:pPr>
            <w:r>
              <w:rPr>
                <w:rFonts w:ascii="Times New Roman" w:hAnsi="Times New Roman" w:cs="Times New Roman" w:eastAsia="Times New Roman"/>
                <w:sz w:val="22"/>
                <w:szCs w:val="22"/>
              </w:rPr>
              <w:t xml:space="preserve">26.3%</w:t>
            </w:r>
          </w:p>
        </w:tc>
      </w:tr>
      <w:tr>
        <w:tc>
          <w:tcPr/>
          <w:p>
            <w:pPr>
              <w:pStyle w:val="Compact"/>
            </w:pPr>
            <w:r>
              <w:rPr>
                <w:rFonts w:ascii="Times New Roman" w:hAnsi="Times New Roman" w:cs="Times New Roman" w:eastAsia="Times New Roman"/>
                <w:sz w:val="22"/>
                <w:szCs w:val="22"/>
              </w:rPr>
              <w:t xml:space="preserve">Gemini 2.5 Pro (Tier 2)</w:t>
            </w:r>
          </w:p>
        </w:tc>
        <w:tc>
          <w:tcPr/>
          <w:p>
            <w:pPr>
              <w:pStyle w:val="Compact"/>
              <w:jc w:val="right"/>
            </w:pPr>
            <w:r>
              <w:rPr>
                <w:rFonts w:ascii="Times New Roman" w:hAnsi="Times New Roman" w:cs="Times New Roman" w:eastAsia="Times New Roman"/>
                <w:sz w:val="22"/>
                <w:szCs w:val="22"/>
              </w:rPr>
              <w:t xml:space="preserve">420</w:t>
            </w:r>
          </w:p>
        </w:tc>
        <w:tc>
          <w:tcPr/>
          <w:p>
            <w:pPr>
              <w:pStyle w:val="Compact"/>
              <w:jc w:val="right"/>
            </w:pPr>
            <w:r>
              <w:rPr>
                <w:rFonts w:ascii="Times New Roman" w:hAnsi="Times New Roman" w:cs="Times New Roman" w:eastAsia="Times New Roman"/>
                <w:sz w:val="22"/>
                <w:szCs w:val="22"/>
              </w:rPr>
              <w:t xml:space="preserve">0.5%</w:t>
            </w:r>
          </w:p>
        </w:tc>
        <w:tc>
          <w:tcPr/>
          <w:p>
            <w:pPr>
              <w:pStyle w:val="Compact"/>
              <w:jc w:val="right"/>
            </w:pPr>
            <w:r>
              <w:rPr>
                <w:rFonts w:ascii="Times New Roman" w:hAnsi="Times New Roman" w:cs="Times New Roman" w:eastAsia="Times New Roman"/>
                <w:sz w:val="22"/>
                <w:szCs w:val="22"/>
              </w:rPr>
              <w:t xml:space="preserve">2.63</w:t>
            </w:r>
          </w:p>
        </w:tc>
        <w:tc>
          <w:tcPr/>
          <w:p>
            <w:pPr>
              <w:pStyle w:val="Compact"/>
              <w:jc w:val="right"/>
            </w:pPr>
            <w:r>
              <w:rPr>
                <w:rFonts w:ascii="Times New Roman" w:hAnsi="Times New Roman" w:cs="Times New Roman" w:eastAsia="Times New Roman"/>
                <w:sz w:val="22"/>
                <w:szCs w:val="22"/>
              </w:rPr>
              <w:t xml:space="preserve">100.0%</w:t>
            </w:r>
          </w:p>
        </w:tc>
      </w:tr>
    </w:tbl>
    <w:p>
      <w:pPr>
        <w:pStyle w:val="BodyText"/>
      </w:pPr>
      <w:r>
        <w:rPr>
          <w:rFonts w:ascii="Times New Roman" w:hAnsi="Times New Roman" w:cs="Times New Roman" w:eastAsia="Times New Roman"/>
          <w:sz w:val="22"/>
          <w:szCs w:val="22"/>
        </w:rPr>
        <w:t xml:space="preserve">Sonnet 4.6 abstains at roughly three times Haiku’s rate and the panel rewards its abstentions nearly twice as often (26.3% ≥ 2.0 vs. 14.3% ≥ 2.0); mean abstain score is 0.24 anchor points higher. Sonnet’s hedged abstentions tend to recite plausible behavioral framings before disclaiming, and the panel scores the framing rather than the disclaimer. Gemini 2.5 Pro almost never abstains by these markers (n = 2); its row is for completeness only.</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Haiku 4.5, the main-study response model, is the lowest over-credit case.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pooled 9.4% / 3.1% numbers are therefore a</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floor</w:t>
      </w:r>
      <w:r>
        <w:rPr>
          <w:rFonts w:ascii="Times New Roman" w:hAnsi="Times New Roman" w:cs="Times New Roman" w:eastAsia="Times New Roman"/>
          <w:sz w:val="22"/>
          <w:szCs w:val="22"/>
        </w:rPr>
        <w:t xml:space="preserve">, not a worst case; stronger response models that hedge more elaborately extract more lift from the panel’s reluctance to score abstentions at 1.0.</w:t>
      </w:r>
    </w:p>
    <w:p>
      <w:pPr>
        <w:pStyle w:val="BodyText"/>
      </w:pPr>
      <w:r>
        <w:rPr>
          <w:b/>
          <w:bCs/>
          <w:rFonts w:ascii="Times New Roman" w:hAnsi="Times New Roman" w:cs="Times New Roman" w:eastAsia="Times New Roman"/>
          <w:sz w:val="22"/>
          <w:szCs w:val="22"/>
        </w:rPr>
        <w:t xml:space="preserve">Memory-system effect on abstention.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separate per-question audit tested whether memory-system retrieval inflates refusal scores via</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visible fact recitation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(refusing in substance but quoting retrieved n-grams). It does not. Memory-system refusals score +0.21 to +0.23 anchor points higher than pure No-Context Refusals at the condition level (Welch</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0.0001), but the lift is the same whether or not the response recites a retrieved n-gram (Δ = +0.027,</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0.67).</w:t>
      </w:r>
      <w:r>
        <w:rPr>
          <w:rStyle w:val="FootnoteReference"/>
          <w:rFonts w:ascii="Times New Roman" w:hAnsi="Times New Roman" w:cs="Times New Roman" w:eastAsia="Times New Roman"/>
          <w:sz w:val="18"/>
          <w:szCs w:val="18"/>
        </w:rPr>
        <w:footnoteReference w:id="183"/>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over-credit is 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“judges reward the retrieval condition”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effect, not 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“judges reward the visible quote”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effect. Either judges infer that retrieval-conditioned answers are more grounded even when abstaining, or abstention text in retrieval conditions is systematically less terse and the panel scores the framing.</w:t>
      </w:r>
    </w:p>
    <w:p>
      <w:pPr>
        <w:pStyle w:val="BodyText"/>
      </w:pPr>
      <w:r>
        <w:rPr>
          <w:b/>
          <w:bCs/>
          <w:rFonts w:ascii="Times New Roman" w:hAnsi="Times New Roman" w:cs="Times New Roman" w:eastAsia="Times New Roman"/>
          <w:sz w:val="22"/>
          <w:szCs w:val="22"/>
        </w:rPr>
        <w:t xml:space="preserve">Spec-induced refusals are routine, not morally loaded.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post-hoc audit of 81 Spec-induced refusals found 75 of 81 (93%) were routine behavioral-prediction abstentions rather than morally loaded refusals. The pattern is general caution where retrieved or extracted evidence is thin, not an alignment artifact. Audit data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docs/research/refusal_intent_classification.md</w:t>
      </w:r>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What this establishes.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Both effects raise the No-Context Baseline (C5) scores more than they raise Spec-condition scores; the true Spec-vs-baseline gap is therefore very likely larger than the +0.89 mean lift we report, not smaller. We report the measured number and flag the direction of bias rather than recompute under a modified rubric, to keep the analysis plan lock intact. §7 Future Work proposes a differentiated rubric that scores refusal as its own dimension and a length-controlled scoring protocol.</w:t>
      </w:r>
    </w:p>
    <w:p>
      <w:r>
        <w:rPr>
          <w:rFonts w:ascii="Times New Roman" w:hAnsi="Times New Roman" w:cs="Times New Roman" w:eastAsia="Times New Roman"/>
          <w:sz w:val="22"/>
          <w:szCs w:val="22"/>
        </w:rPr>
        <w:pict>
          <v:rect style="width:0;height:1.5pt" o:hralign="center" o:hrstd="t" o:hr="t"/>
        </w:pict>
      </w:r>
    </w:p>
    <w:bookmarkEnd w:id="184"/>
    <w:bookmarkStart w:id="186" w:name="sec-4-6-8"/>
    <w:p>
      <w:pPr>
        <w:pStyle w:val="Heading3"/>
      </w:pPr>
      <w:r>
        <w:rPr>
          <w:rFonts w:ascii="Times New Roman" w:hAnsi="Times New Roman" w:cs="Times New Roman" w:eastAsia="Times New Roman"/>
          <w:sz w:val="26"/>
          <w:szCs w:val="26"/>
        </w:rPr>
        <w:t xml:space="preserve">4.6.8 Class-level LLM dependence: the limitation no robustness check resolves</w:t>
      </w:r>
    </w:p>
    <w:p>
      <w:pPr>
        <w:pStyle w:val="FirstParagraph"/>
      </w:pPr>
      <w:r>
        <w:rPr>
          <w:rFonts w:ascii="Times New Roman" w:hAnsi="Times New Roman" w:cs="Times New Roman" w:eastAsia="Times New Roman"/>
          <w:sz w:val="22"/>
          <w:szCs w:val="22"/>
        </w:rPr>
        <w:t xml:space="preserve">Neither Tier 2 nor the judge-panel sensitivity escapes the class-level LLM concern: every response model in this study is a large language model and every judge is a large language model. Tier 2 narrows the within-provider concern 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“non-Haiku LLMs reading non-Anthropic batteries produce the same direction”</w:t>
      </w:r>
      <w:r>
        <w:rPr>
          <w:rFonts w:ascii="Times New Roman" w:hAnsi="Times New Roman" w:cs="Times New Roman" w:eastAsia="Times New Roman"/>
          <w:sz w:val="22"/>
          <w:szCs w:val="22"/>
        </w:rPr>
        <w:t xml:space="preserve">; the judge-panel sensitivity shows that removing the most-inflationary judges makes the effect smaller, not larger. The wrong-Spec sensitivity (</w:t>
      </w:r>
      <w:hyperlink w:anchor="sec-4-6-5">
        <w:r>
          <w:rPr>
            <w:rStyle w:val="Hyperlink"/>
            <w:rFonts w:ascii="Times New Roman" w:hAnsi="Times New Roman" w:cs="Times New Roman" w:eastAsia="Times New Roman"/>
            <w:sz w:val="22"/>
            <w:szCs w:val="22"/>
          </w:rPr>
          <w:t xml:space="preserve">§4.6.5</w:t>
        </w:r>
      </w:hyperlink>
      <w:r>
        <w:rPr>
          <w:rFonts w:ascii="Times New Roman" w:hAnsi="Times New Roman" w:cs="Times New Roman" w:eastAsia="Times New Roman"/>
          <w:sz w:val="22"/>
          <w:szCs w:val="22"/>
        </w:rPr>
        <w:t xml:space="preserve">) brackets the content-vs-template question from two protocols, but does not isolate which structural feature of the Spec is the active ingredient. The retrieval-overlap sensitivity (</w:t>
      </w:r>
      <w:hyperlink w:anchor="sec-4-6-6">
        <w:r>
          <w:rPr>
            <w:rStyle w:val="Hyperlink"/>
            <w:rFonts w:ascii="Times New Roman" w:hAnsi="Times New Roman" w:cs="Times New Roman" w:eastAsia="Times New Roman"/>
            <w:sz w:val="22"/>
            <w:szCs w:val="22"/>
          </w:rPr>
          <w:t xml:space="preserve">§4.6.6</w:t>
        </w:r>
      </w:hyperlink>
      <w:r>
        <w:rPr>
          <w:rFonts w:ascii="Times New Roman" w:hAnsi="Times New Roman" w:cs="Times New Roman" w:eastAsia="Times New Roman"/>
          <w:sz w:val="22"/>
          <w:szCs w:val="22"/>
        </w:rPr>
        <w:t xml:space="preserve">) confirms the</w:t>
      </w:r>
      <w:r>
        <w:rPr>
          <w:rFonts w:ascii="Times New Roman" w:hAnsi="Times New Roman" w:cs="Times New Roman" w:eastAsia="Times New Roman"/>
          <w:sz w:val="22"/>
          <w:szCs w:val="22"/>
        </w:rPr>
        <w:t xml:space="preserve"> </w:t>
      </w:r>
      <w:hyperlink w:anchor="sec-4-4-1">
        <w:r>
          <w:rPr>
            <w:rStyle w:val="Hyperlink"/>
            <w:rFonts w:ascii="Times New Roman" w:hAnsi="Times New Roman" w:cs="Times New Roman" w:eastAsia="Times New Roman"/>
            <w:sz w:val="22"/>
            <w:szCs w:val="22"/>
          </w:rPr>
          <w:t xml:space="preserve">§4.4.1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divergence finding under semantic-similarity matching but does not test convergence at K &gt; 10. The Franklin reference (</w:t>
      </w:r>
      <w:hyperlink w:anchor="sec-4-1-2">
        <w:r>
          <w:rPr>
            <w:rStyle w:val="Hyperlink"/>
            <w:rFonts w:ascii="Times New Roman" w:hAnsi="Times New Roman" w:cs="Times New Roman" w:eastAsia="Times New Roman"/>
            <w:sz w:val="22"/>
            <w:szCs w:val="22"/>
          </w:rPr>
          <w:t xml:space="preserve">§4.1.2</w:t>
        </w:r>
      </w:hyperlink>
      <w:r>
        <w:rPr>
          <w:rFonts w:ascii="Times New Roman" w:hAnsi="Times New Roman" w:cs="Times New Roman" w:eastAsia="Times New Roman"/>
          <w:sz w:val="22"/>
          <w:szCs w:val="22"/>
        </w:rPr>
        <w:t xml:space="preserve">) shows the gradient holds at the high-baseline end on one subject, not many. Together these checks rule out several within-family and protocol artifact hypotheses but do not replace human validation on the full pipeline. The class-level limitation and the human-validation follow-up are treated in full in</w:t>
      </w:r>
      <w:r>
        <w:rPr>
          <w:rFonts w:ascii="Times New Roman" w:hAnsi="Times New Roman" w:cs="Times New Roman" w:eastAsia="Times New Roman"/>
          <w:sz w:val="22"/>
          <w:szCs w:val="22"/>
        </w:rPr>
        <w:t xml:space="preserve"> </w:t>
      </w:r>
      <w:hyperlink w:anchor="sec-6-2">
        <w:r>
          <w:rPr>
            <w:rStyle w:val="Hyperlink"/>
            <w:rFonts w:ascii="Times New Roman" w:hAnsi="Times New Roman" w:cs="Times New Roman" w:eastAsia="Times New Roman"/>
            <w:sz w:val="22"/>
            <w:szCs w:val="22"/>
          </w:rPr>
          <w:t xml:space="preserve">§6.2</w:t>
        </w:r>
      </w:hyperlink>
      <w:r>
        <w:rPr>
          <w:rFonts w:ascii="Times New Roman" w:hAnsi="Times New Roman" w:cs="Times New Roman" w:eastAsia="Times New Roman"/>
          <w:sz w:val="22"/>
          <w:szCs w:val="22"/>
        </w:rPr>
        <w:t xml:space="preserve">.</w:t>
      </w:r>
      <w:r>
        <w:rPr>
          <w:rStyle w:val="FootnoteReference"/>
          <w:rFonts w:ascii="Times New Roman" w:hAnsi="Times New Roman" w:cs="Times New Roman" w:eastAsia="Times New Roman"/>
          <w:sz w:val="18"/>
          <w:szCs w:val="18"/>
        </w:rPr>
        <w:footnoteReference w:id="185"/>
      </w:r>
    </w:p>
    <w:p>
      <w:r>
        <w:rPr>
          <w:rFonts w:ascii="Times New Roman" w:hAnsi="Times New Roman" w:cs="Times New Roman" w:eastAsia="Times New Roman"/>
          <w:sz w:val="22"/>
          <w:szCs w:val="22"/>
        </w:rPr>
        <w:pict>
          <v:rect style="width:0;height:1.5pt" o:hralign="center" o:hrstd="t" o:hr="t"/>
        </w:pict>
      </w:r>
    </w:p>
    <w:bookmarkEnd w:id="186"/>
    <w:bookmarkStart w:id="187" w:name="sec-4-7"/>
    <w:p>
      <w:pPr>
        <w:pStyle w:val="Heading3"/>
      </w:pPr>
      <w:r>
        <w:rPr>
          <w:rFonts w:ascii="Times New Roman" w:hAnsi="Times New Roman" w:cs="Times New Roman" w:eastAsia="Times New Roman"/>
          <w:sz w:val="26"/>
          <w:szCs w:val="26"/>
        </w:rPr>
        <w:t xml:space="preserve">4.7 Summary of §4</w:t>
      </w:r>
    </w:p>
    <w:p>
      <w:pPr>
        <w:pStyle w:val="FirstParagraph"/>
      </w:pPr>
      <w:r>
        <w:rPr>
          <w:rFonts w:ascii="Times New Roman" w:hAnsi="Times New Roman" w:cs="Times New Roman" w:eastAsia="Times New Roman"/>
          <w:sz w:val="22"/>
          <w:szCs w:val="22"/>
        </w:rPr>
        <w:t xml:space="preserve">§4 established seven findings:</w:t>
      </w:r>
    </w:p>
    <w:p>
      <w:pPr>
        <w:pStyle w:val="Compact"/>
        <w:numPr>
          <w:ilvl w:val="0"/>
          <w:numId w:val="1027"/>
        </w:numPr>
      </w:pPr>
      <w:r>
        <w:rPr>
          <w:b/>
          <w:bCs/>
          <w:rFonts w:ascii="Times New Roman" w:hAnsi="Times New Roman" w:cs="Times New Roman" w:eastAsia="Times New Roman"/>
          <w:sz w:val="22"/>
          <w:szCs w:val="22"/>
        </w:rPr>
        <w:t xml:space="preserve">The gradient (</w:t>
      </w:r>
      <w:hyperlink w:anchor="sec-4-1">
        <w:r>
          <w:rPr>
            <w:rStyle w:val="Hyperlink"/>
            <w:b/>
            <w:bCs/>
            <w:rFonts w:ascii="Times New Roman" w:hAnsi="Times New Roman" w:cs="Times New Roman" w:eastAsia="Times New Roman"/>
            <w:sz w:val="22"/>
            <w:szCs w:val="22"/>
          </w:rPr>
          <w:t xml:space="preserve">§4.1</w:t>
        </w:r>
      </w:hyperlink>
      <w:r>
        <w:rPr>
          <w:b/>
          <w:bCs/>
          <w:rFonts w:ascii="Times New Roman" w:hAnsi="Times New Roman" w:cs="Times New Roman" w:eastAsia="Times New Roman"/>
          <w:sz w:val="22"/>
          <w:szCs w:val="22"/>
        </w:rPr>
        <w:t xml:space="preserve">,</w:t>
      </w:r>
      <w:r>
        <w:rPr>
          <w:b/>
          <w:bCs/>
          <w:rFonts w:ascii="Times New Roman" w:hAnsi="Times New Roman" w:cs="Times New Roman" w:eastAsia="Times New Roman"/>
          <w:sz w:val="22"/>
          <w:szCs w:val="22"/>
        </w:rPr>
        <w:t xml:space="preserve"> </w:t>
      </w:r>
      <w:hyperlink w:anchor="sec-4-1-2">
        <w:r>
          <w:rPr>
            <w:rStyle w:val="Hyperlink"/>
            <w:b/>
            <w:bCs/>
            <w:rFonts w:ascii="Times New Roman" w:hAnsi="Times New Roman" w:cs="Times New Roman" w:eastAsia="Times New Roman"/>
            <w:sz w:val="22"/>
            <w:szCs w:val="22"/>
          </w:rPr>
          <w:t xml:space="preserve">§4.1.2</w:t>
        </w:r>
      </w:hyperlink>
      <w:r>
        <w:rPr>
          <w:b/>
          <w:bCs/>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lower the model’s pretraining baseline on a subject, the larger the Spec’s lift; the lift in raw points is largest where the baseline is lowest. The gradient holds at the high-baseline end through the Franklin reference.</w:t>
      </w:r>
    </w:p>
    <w:p>
      <w:pPr>
        <w:pStyle w:val="Compact"/>
        <w:numPr>
          <w:ilvl w:val="0"/>
          <w:numId w:val="1027"/>
        </w:numPr>
      </w:pPr>
      <w:r>
        <w:rPr>
          <w:b/>
          <w:bCs/>
          <w:rFonts w:ascii="Times New Roman" w:hAnsi="Times New Roman" w:cs="Times New Roman" w:eastAsia="Times New Roman"/>
          <w:sz w:val="22"/>
          <w:szCs w:val="22"/>
        </w:rPr>
        <w:t xml:space="preserve">Per-question categorical change (</w:t>
      </w:r>
      <w:hyperlink w:anchor="sec-4-1-1">
        <w:r>
          <w:rPr>
            <w:rStyle w:val="Hyperlink"/>
            <w:b/>
            <w:bCs/>
            <w:rFonts w:ascii="Times New Roman" w:hAnsi="Times New Roman" w:cs="Times New Roman" w:eastAsia="Times New Roman"/>
            <w:sz w:val="22"/>
            <w:szCs w:val="22"/>
          </w:rPr>
          <w:t xml:space="preserve">§4.1.1</w:t>
        </w:r>
      </w:hyperlink>
      <w:r>
        <w:rPr>
          <w:b/>
          <w:bCs/>
          <w:rFonts w:ascii="Times New Roman" w:hAnsi="Times New Roman" w:cs="Times New Roman" w:eastAsia="Times New Roman"/>
          <w:sz w:val="22"/>
          <w:szCs w:val="22"/>
        </w:rPr>
        <w:t xml:space="preserve">,</w:t>
      </w:r>
      <w:r>
        <w:rPr>
          <w:b/>
          <w:bCs/>
          <w:rFonts w:ascii="Times New Roman" w:hAnsi="Times New Roman" w:cs="Times New Roman" w:eastAsia="Times New Roman"/>
          <w:sz w:val="22"/>
          <w:szCs w:val="22"/>
        </w:rPr>
        <w:t xml:space="preserve"> </w:t>
      </w:r>
      <w:hyperlink w:anchor="sec-4-2-1">
        <w:r>
          <w:rPr>
            <w:rStyle w:val="Hyperlink"/>
            <w:b/>
            <w:bCs/>
            <w:rFonts w:ascii="Times New Roman" w:hAnsi="Times New Roman" w:cs="Times New Roman" w:eastAsia="Times New Roman"/>
            <w:sz w:val="22"/>
            <w:szCs w:val="22"/>
          </w:rPr>
          <w:t xml:space="preserve">§4.2.1</w:t>
        </w:r>
      </w:hyperlink>
      <w:r>
        <w:rPr>
          <w:b/>
          <w:bCs/>
          <w:rFonts w:ascii="Times New Roman" w:hAnsi="Times New Roman" w:cs="Times New Roman" w:eastAsia="Times New Roman"/>
          <w:sz w:val="22"/>
          <w:szCs w:val="22"/>
        </w:rPr>
        <w:t xml:space="preserve">,</w:t>
      </w:r>
      <w:r>
        <w:rPr>
          <w:b/>
          <w:bCs/>
          <w:rFonts w:ascii="Times New Roman" w:hAnsi="Times New Roman" w:cs="Times New Roman" w:eastAsia="Times New Roman"/>
          <w:sz w:val="22"/>
          <w:szCs w:val="22"/>
        </w:rPr>
        <w:t xml:space="preserve"> </w:t>
      </w:r>
      <w:hyperlink w:anchor="sec-4-4-3">
        <w:r>
          <w:rPr>
            <w:rStyle w:val="Hyperlink"/>
            <w:b/>
            <w:bCs/>
            <w:rFonts w:ascii="Times New Roman" w:hAnsi="Times New Roman" w:cs="Times New Roman" w:eastAsia="Times New Roman"/>
            <w:sz w:val="22"/>
            <w:szCs w:val="22"/>
          </w:rPr>
          <w:t xml:space="preserve">§4.4.3</w:t>
        </w:r>
      </w:hyperlink>
      <w:r>
        <w:rPr>
          <w:b/>
          <w:bCs/>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Spec produces categorical change on interpretation-required questions and adds little or hurts on literal-recall and refusal-triggering questions. The aggregate effects are conservative averages over batteries that mix the two question types.</w:t>
      </w:r>
    </w:p>
    <w:p>
      <w:pPr>
        <w:pStyle w:val="Compact"/>
        <w:numPr>
          <w:ilvl w:val="0"/>
          <w:numId w:val="1027"/>
        </w:numPr>
      </w:pPr>
      <w:r>
        <w:rPr>
          <w:b/>
          <w:bCs/>
          <w:rFonts w:ascii="Times New Roman" w:hAnsi="Times New Roman" w:cs="Times New Roman" w:eastAsia="Times New Roman"/>
          <w:sz w:val="22"/>
          <w:szCs w:val="22"/>
        </w:rPr>
        <w:t xml:space="preserve">Compression (</w:t>
      </w:r>
      <w:hyperlink w:anchor="sec-4-2">
        <w:r>
          <w:rPr>
            <w:rStyle w:val="Hyperlink"/>
            <w:b/>
            <w:bCs/>
            <w:rFonts w:ascii="Times New Roman" w:hAnsi="Times New Roman" w:cs="Times New Roman" w:eastAsia="Times New Roman"/>
            <w:sz w:val="22"/>
            <w:szCs w:val="22"/>
          </w:rPr>
          <w:t xml:space="preserve">§4.2</w:t>
        </w:r>
      </w:hyperlink>
      <w:r>
        <w:rPr>
          <w:b/>
          <w:bCs/>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Spec recovers 75% of the corpus’s predictive benefit at 4% of the context cost. The structured representation compresses the predictive signal at a fraction of the source-corpus footprint.</w:t>
      </w:r>
    </w:p>
    <w:p>
      <w:pPr>
        <w:pStyle w:val="Compact"/>
        <w:numPr>
          <w:ilvl w:val="0"/>
          <w:numId w:val="1027"/>
        </w:numPr>
      </w:pPr>
      <w:r>
        <w:rPr>
          <w:b/>
          <w:bCs/>
          <w:rFonts w:ascii="Times New Roman" w:hAnsi="Times New Roman" w:cs="Times New Roman" w:eastAsia="Times New Roman"/>
          <w:sz w:val="22"/>
          <w:szCs w:val="22"/>
        </w:rPr>
        <w:t xml:space="preserve">Content specificity (</w:t>
      </w:r>
      <w:hyperlink w:anchor="sec-4-3">
        <w:r>
          <w:rPr>
            <w:rStyle w:val="Hyperlink"/>
            <w:b/>
            <w:bCs/>
            <w:rFonts w:ascii="Times New Roman" w:hAnsi="Times New Roman" w:cs="Times New Roman" w:eastAsia="Times New Roman"/>
            <w:sz w:val="22"/>
            <w:szCs w:val="22"/>
          </w:rPr>
          <w:t xml:space="preserve">§4.3</w:t>
        </w:r>
      </w:hyperlink>
      <w:r>
        <w:rPr>
          <w:b/>
          <w:bCs/>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effect is content-specific rather than structural. Wrong-Spec adversarial pairings drop accuracy below the No-Context Baseline (Δ = −0.25); random derangements barely improve on no context (+0.15); only the correct Spec produces the full lift.</w:t>
      </w:r>
    </w:p>
    <w:p>
      <w:pPr>
        <w:pStyle w:val="Compact"/>
        <w:numPr>
          <w:ilvl w:val="0"/>
          <w:numId w:val="1027"/>
        </w:numPr>
      </w:pPr>
      <w:r>
        <w:rPr>
          <w:b/>
          <w:bCs/>
          <w:rFonts w:ascii="Times New Roman" w:hAnsi="Times New Roman" w:cs="Times New Roman" w:eastAsia="Times New Roman"/>
          <w:sz w:val="22"/>
          <w:szCs w:val="22"/>
        </w:rPr>
        <w:t xml:space="preserve">Memory-system interaction (</w:t>
      </w:r>
      <w:hyperlink w:anchor="sec-4-4">
        <w:r>
          <w:rPr>
            <w:rStyle w:val="Hyperlink"/>
            <w:b/>
            <w:bCs/>
            <w:rFonts w:ascii="Times New Roman" w:hAnsi="Times New Roman" w:cs="Times New Roman" w:eastAsia="Times New Roman"/>
            <w:sz w:val="22"/>
            <w:szCs w:val="22"/>
          </w:rPr>
          <w:t xml:space="preserve">§4.4</w:t>
        </w:r>
      </w:hyperlink>
      <w:r>
        <w:rPr>
          <w:b/>
          <w:bCs/>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Spec layers cleanly on top of three of four commercial memory systems through three patterns (interpretive supply, over-theorization, Spec-induced refusal), with the balance shifting by retrieval architecture.</w:t>
      </w:r>
    </w:p>
    <w:p>
      <w:pPr>
        <w:pStyle w:val="Compact"/>
        <w:numPr>
          <w:ilvl w:val="0"/>
          <w:numId w:val="1027"/>
        </w:numPr>
      </w:pPr>
      <w:r>
        <w:rPr>
          <w:b/>
          <w:bCs/>
          <w:rFonts w:ascii="Times New Roman" w:hAnsi="Times New Roman" w:cs="Times New Roman" w:eastAsia="Times New Roman"/>
          <w:sz w:val="22"/>
          <w:szCs w:val="22"/>
        </w:rPr>
        <w:t xml:space="preserve">Hedging elimination (</w:t>
      </w:r>
      <w:hyperlink w:anchor="sec-4-3">
        <w:r>
          <w:rPr>
            <w:rStyle w:val="Hyperlink"/>
            <w:b/>
            <w:bCs/>
            <w:rFonts w:ascii="Times New Roman" w:hAnsi="Times New Roman" w:cs="Times New Roman" w:eastAsia="Times New Roman"/>
            <w:sz w:val="22"/>
            <w:szCs w:val="22"/>
          </w:rPr>
          <w:t xml:space="preserve">§4.3</w:t>
        </w:r>
      </w:hyperlink>
      <w:r>
        <w:rPr>
          <w:b/>
          <w:bCs/>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Correct-Spec conditions nearly eliminate baseline hedging, dropping it from 41.2% to 0.4% under the broader-pattern classifier. The mechanism is consistent with the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evidentiary bar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introduced in</w:t>
      </w:r>
      <w:r>
        <w:rPr>
          <w:rFonts w:ascii="Times New Roman" w:hAnsi="Times New Roman" w:cs="Times New Roman" w:eastAsia="Times New Roman"/>
          <w:sz w:val="22"/>
          <w:szCs w:val="22"/>
        </w:rPr>
        <w:t xml:space="preserve"> </w:t>
      </w:r>
      <w:hyperlink w:anchor="sec-1-3">
        <w:r>
          <w:rPr>
            <w:rStyle w:val="Hyperlink"/>
            <w:rFonts w:ascii="Times New Roman" w:hAnsi="Times New Roman" w:cs="Times New Roman" w:eastAsia="Times New Roman"/>
            <w:sz w:val="22"/>
            <w:szCs w:val="22"/>
          </w:rPr>
          <w:t xml:space="preserve">§1.3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 threaded through</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4-4">
        <w:r>
          <w:rPr>
            <w:rStyle w:val="Hyperlink"/>
            <w:rFonts w:ascii="Times New Roman" w:hAnsi="Times New Roman" w:cs="Times New Roman" w:eastAsia="Times New Roman"/>
            <w:sz w:val="22"/>
            <w:szCs w:val="22"/>
          </w:rPr>
          <w:t xml:space="preserve">§4.4.4</w:t>
        </w:r>
      </w:hyperlink>
      <w:r>
        <w:rPr>
          <w:rFonts w:ascii="Times New Roman" w:hAnsi="Times New Roman" w:cs="Times New Roman" w:eastAsia="Times New Roman"/>
          <w:sz w:val="22"/>
          <w:szCs w:val="22"/>
        </w:rPr>
        <w:t xml:space="preserve">: the matched Behavioral Specification supplies the interpretive scaffolding the model needs to clear its implicit bar for committing to a prediction; without that scaffolding, the model hedges or abstains. The reduction is content-specific, not structure-specific (wrong-Spec preserves baseline refusal patterns).</w:t>
      </w:r>
    </w:p>
    <w:p>
      <w:pPr>
        <w:pStyle w:val="Compact"/>
        <w:numPr>
          <w:ilvl w:val="0"/>
          <w:numId w:val="1027"/>
        </w:numPr>
      </w:pPr>
      <w:r>
        <w:rPr>
          <w:b/>
          <w:bCs/>
          <w:rFonts w:ascii="Times New Roman" w:hAnsi="Times New Roman" w:cs="Times New Roman" w:eastAsia="Times New Roman"/>
          <w:sz w:val="22"/>
          <w:szCs w:val="22"/>
        </w:rPr>
        <w:t xml:space="preserve">Retrieval divergence (</w:t>
      </w:r>
      <w:hyperlink w:anchor="sec-4-4-1">
        <w:r>
          <w:rPr>
            <w:rStyle w:val="Hyperlink"/>
            <w:b/>
            <w:bCs/>
            <w:rFonts w:ascii="Times New Roman" w:hAnsi="Times New Roman" w:cs="Times New Roman" w:eastAsia="Times New Roman"/>
            <w:sz w:val="22"/>
            <w:szCs w:val="22"/>
          </w:rPr>
          <w:t xml:space="preserve">§4.4.1</w:t>
        </w:r>
      </w:hyperlink>
      <w:r>
        <w:rPr>
          <w:b/>
          <w:bCs/>
          <w:rFonts w:ascii="Times New Roman" w:hAnsi="Times New Roman" w:cs="Times New Roman" w:eastAsia="Times New Roman"/>
          <w:sz w:val="22"/>
          <w:szCs w:val="22"/>
        </w:rPr>
        <w:t xml:space="preserve">, surfaced post-hoc).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Given an identical fact pool, any two memory systems share zero facts in their top-10 on 35.9% of instances. Mean pairwise overlap is 8.3%. Providers do not converge on which facts are most relevant; recall benchmarks measure recall, while representational accuracy operates at the interpretation layer.</w:t>
      </w:r>
    </w:p>
    <w:p>
      <w:pPr>
        <w:pStyle w:val="FirstParagraph"/>
      </w:pP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reports an exploratory case study on a fundamentally different memory architecture (Letta self-edited block, N=3 subjects); we do not treat the result as a replication or headline finding.</w:t>
      </w:r>
    </w:p>
    <w:p>
      <w:pPr>
        <w:pStyle w:val="BodyText"/>
      </w:pPr>
      <w:r>
        <w:rPr>
          <w:rFonts w:ascii="Times New Roman" w:hAnsi="Times New Roman" w:cs="Times New Roman" w:eastAsia="Times New Roman"/>
          <w:sz w:val="22"/>
          <w:szCs w:val="22"/>
        </w:rPr>
        <w:t xml:space="preserve">The findings were checked for apparatus artifacts across seven sensitivity tests:</w:t>
      </w:r>
    </w:p>
    <w:p>
      <w:pPr>
        <w:pStyle w:val="Compact"/>
        <w:numPr>
          <w:ilvl w:val="0"/>
          <w:numId w:val="1028"/>
        </w:numPr>
      </w:pPr>
      <w:r>
        <w:rPr>
          <w:b/>
          <w:bCs/>
          <w:rFonts w:ascii="Times New Roman" w:hAnsi="Times New Roman" w:cs="Times New Roman" w:eastAsia="Times New Roman"/>
          <w:sz w:val="22"/>
          <w:szCs w:val="22"/>
        </w:rPr>
        <w:t xml:space="preserve">Cross-provider response generation (</w:t>
      </w:r>
      <w:hyperlink w:anchor="sec-4-6-1">
        <w:r>
          <w:rPr>
            <w:rStyle w:val="Hyperlink"/>
            <w:b/>
            <w:bCs/>
            <w:rFonts w:ascii="Times New Roman" w:hAnsi="Times New Roman" w:cs="Times New Roman" w:eastAsia="Times New Roman"/>
            <w:sz w:val="22"/>
            <w:szCs w:val="22"/>
          </w:rPr>
          <w:t xml:space="preserve">§4.6.1</w:t>
        </w:r>
      </w:hyperlink>
      <w:r>
        <w:rPr>
          <w:b/>
          <w:bCs/>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Direction reproduces on 7 of 9 (subject, response-model) cells across three response models from two providers (Anthropic Haiku 4.5 + Sonnet 4.6, Google Gemini 2.5 Pro), on batteries regenerated by OpenAI GPT-5.4. Coverage is 3 subjects (Ebers, Yung Wing, Zitkala-Ša), not the full main-study set.</w:t>
      </w:r>
    </w:p>
    <w:p>
      <w:pPr>
        <w:pStyle w:val="Compact"/>
        <w:numPr>
          <w:ilvl w:val="0"/>
          <w:numId w:val="1028"/>
        </w:numPr>
      </w:pPr>
      <w:r>
        <w:rPr>
          <w:b/>
          <w:bCs/>
          <w:rFonts w:ascii="Times New Roman" w:hAnsi="Times New Roman" w:cs="Times New Roman" w:eastAsia="Times New Roman"/>
          <w:sz w:val="22"/>
          <w:szCs w:val="22"/>
        </w:rPr>
        <w:t xml:space="preserve">Judge panel (</w:t>
      </w:r>
      <w:hyperlink w:anchor="sec-4-6-2">
        <w:r>
          <w:rPr>
            <w:rStyle w:val="Hyperlink"/>
            <w:b/>
            <w:bCs/>
            <w:rFonts w:ascii="Times New Roman" w:hAnsi="Times New Roman" w:cs="Times New Roman" w:eastAsia="Times New Roman"/>
            <w:sz w:val="22"/>
            <w:szCs w:val="22"/>
          </w:rPr>
          <w:t xml:space="preserve">§4.6.2</w:t>
        </w:r>
      </w:hyperlink>
      <w:r>
        <w:rPr>
          <w:b/>
          <w:bCs/>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No directional claim flips between the 5-judge primary and the 7-judge sensitivity, and at the per-subject level no subject’s Spec-lift sign changes between panels.</w:t>
      </w:r>
    </w:p>
    <w:p>
      <w:pPr>
        <w:pStyle w:val="Compact"/>
        <w:numPr>
          <w:ilvl w:val="0"/>
          <w:numId w:val="1028"/>
        </w:numPr>
      </w:pPr>
      <w:r>
        <w:rPr>
          <w:b/>
          <w:bCs/>
          <w:rFonts w:ascii="Times New Roman" w:hAnsi="Times New Roman" w:cs="Times New Roman" w:eastAsia="Times New Roman"/>
          <w:sz w:val="22"/>
          <w:szCs w:val="22"/>
        </w:rPr>
        <w:t xml:space="preserve">Battery composition (</w:t>
      </w:r>
      <w:hyperlink w:anchor="sec-4-6-3">
        <w:r>
          <w:rPr>
            <w:rStyle w:val="Hyperlink"/>
            <w:b/>
            <w:bCs/>
            <w:rFonts w:ascii="Times New Roman" w:hAnsi="Times New Roman" w:cs="Times New Roman" w:eastAsia="Times New Roman"/>
            <w:sz w:val="22"/>
            <w:szCs w:val="22"/>
          </w:rPr>
          <w:t xml:space="preserve">§4.6.3</w:t>
        </w:r>
      </w:hyperlink>
      <w:r>
        <w:rPr>
          <w:b/>
          <w:bCs/>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Neither battery-question-type composition nor Hamerton’s leverage explains away the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gradient slope.</w:t>
      </w:r>
    </w:p>
    <w:p>
      <w:pPr>
        <w:pStyle w:val="Compact"/>
        <w:numPr>
          <w:ilvl w:val="0"/>
          <w:numId w:val="1028"/>
        </w:numPr>
      </w:pPr>
      <w:r>
        <w:rPr>
          <w:b/>
          <w:bCs/>
          <w:rFonts w:ascii="Times New Roman" w:hAnsi="Times New Roman" w:cs="Times New Roman" w:eastAsia="Times New Roman"/>
          <w:sz w:val="22"/>
          <w:szCs w:val="22"/>
        </w:rPr>
        <w:t xml:space="preserve">Statistical-rigor checks on the gradient (</w:t>
      </w:r>
      <w:hyperlink w:anchor="sec-4-6-4">
        <w:r>
          <w:rPr>
            <w:rStyle w:val="Hyperlink"/>
            <w:b/>
            <w:bCs/>
            <w:rFonts w:ascii="Times New Roman" w:hAnsi="Times New Roman" w:cs="Times New Roman" w:eastAsia="Times New Roman"/>
            <w:sz w:val="22"/>
            <w:szCs w:val="22"/>
          </w:rPr>
          <w:t xml:space="preserve">§4.6.4</w:t>
        </w:r>
      </w:hyperlink>
      <w:r>
        <w:rPr>
          <w:b/>
          <w:bCs/>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Bootstrap CI [−1.25, −0.74] excludes zero and a 50%-attenuated effect. Joint regression (drop Hamerton + literal-recall covariate) holds the slope at −0.87. Permutation test (10,000 reshuffles) places the observed slope outside the entire null distribution (p &lt; 0.0001).</w:t>
      </w:r>
    </w:p>
    <w:p>
      <w:pPr>
        <w:pStyle w:val="Compact"/>
        <w:numPr>
          <w:ilvl w:val="0"/>
          <w:numId w:val="1028"/>
        </w:numPr>
      </w:pPr>
      <w:r>
        <w:rPr>
          <w:b/>
          <w:bCs/>
          <w:rFonts w:ascii="Times New Roman" w:hAnsi="Times New Roman" w:cs="Times New Roman" w:eastAsia="Times New Roman"/>
          <w:sz w:val="22"/>
          <w:szCs w:val="22"/>
        </w:rPr>
        <w:t xml:space="preserve">Wrong-Spec derangement protocol (</w:t>
      </w:r>
      <w:hyperlink w:anchor="sec-4-6-5">
        <w:r>
          <w:rPr>
            <w:rStyle w:val="Hyperlink"/>
            <w:b/>
            <w:bCs/>
            <w:rFonts w:ascii="Times New Roman" w:hAnsi="Times New Roman" w:cs="Times New Roman" w:eastAsia="Times New Roman"/>
            <w:sz w:val="22"/>
            <w:szCs w:val="22"/>
          </w:rPr>
          <w:t xml:space="preserve">§4.6.5</w:t>
        </w:r>
      </w:hyperlink>
      <w:r>
        <w:rPr>
          <w:b/>
          <w:bCs/>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wrong-Spec result holds across both protocols (adversarial v1 and random v2).</w:t>
      </w:r>
    </w:p>
    <w:p>
      <w:pPr>
        <w:pStyle w:val="Compact"/>
        <w:numPr>
          <w:ilvl w:val="0"/>
          <w:numId w:val="1028"/>
        </w:numPr>
      </w:pPr>
      <w:r>
        <w:rPr>
          <w:b/>
          <w:bCs/>
          <w:rFonts w:ascii="Times New Roman" w:hAnsi="Times New Roman" w:cs="Times New Roman" w:eastAsia="Times New Roman"/>
          <w:sz w:val="22"/>
          <w:szCs w:val="22"/>
        </w:rPr>
        <w:t xml:space="preserve">Retrieval-overlap sensitivity (</w:t>
      </w:r>
      <w:hyperlink w:anchor="sec-4-6-6">
        <w:r>
          <w:rPr>
            <w:rStyle w:val="Hyperlink"/>
            <w:b/>
            <w:bCs/>
            <w:rFonts w:ascii="Times New Roman" w:hAnsi="Times New Roman" w:cs="Times New Roman" w:eastAsia="Times New Roman"/>
            <w:sz w:val="22"/>
            <w:szCs w:val="22"/>
          </w:rPr>
          <w:t xml:space="preserve">§4.6.6</w:t>
        </w:r>
      </w:hyperlink>
      <w:r>
        <w:rPr>
          <w:b/>
          <w:bCs/>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hyperlink w:anchor="sec-4-4-1">
        <w:r>
          <w:rPr>
            <w:rStyle w:val="Hyperlink"/>
            <w:rFonts w:ascii="Times New Roman" w:hAnsi="Times New Roman" w:cs="Times New Roman" w:eastAsia="Times New Roman"/>
            <w:sz w:val="22"/>
            <w:szCs w:val="22"/>
          </w:rPr>
          <w:t xml:space="preserve">§4.4.1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retrieval-divergence finding survives semantic-similarity matching at every threshold tested and at K=5 as well as K=10.</w:t>
      </w:r>
    </w:p>
    <w:p>
      <w:pPr>
        <w:pStyle w:val="Compact"/>
        <w:numPr>
          <w:ilvl w:val="0"/>
          <w:numId w:val="1028"/>
        </w:numPr>
      </w:pPr>
      <w:r>
        <w:rPr>
          <w:b/>
          <w:bCs/>
          <w:rFonts w:ascii="Times New Roman" w:hAnsi="Times New Roman" w:cs="Times New Roman" w:eastAsia="Times New Roman"/>
          <w:sz w:val="22"/>
          <w:szCs w:val="22"/>
        </w:rPr>
        <w:t xml:space="preserve">Rubric-handling limitations (</w:t>
      </w:r>
      <w:hyperlink w:anchor="sec-4-6-7">
        <w:r>
          <w:rPr>
            <w:rStyle w:val="Hyperlink"/>
            <w:b/>
            <w:bCs/>
            <w:rFonts w:ascii="Times New Roman" w:hAnsi="Times New Roman" w:cs="Times New Roman" w:eastAsia="Times New Roman"/>
            <w:sz w:val="22"/>
            <w:szCs w:val="22"/>
          </w:rPr>
          <w:t xml:space="preserve">§4.6.7</w:t>
        </w:r>
      </w:hyperlink>
      <w:r>
        <w:rPr>
          <w:b/>
          <w:bCs/>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post-hoc audit identified two limitations (refusal anchor ambiguity and length-score correlation in the No-Context Baseline (C5)); both bias the No-Context Baseline (C5) upward, so the reported +0.89 mean lift is conservative rather than inflated.</w:t>
      </w:r>
    </w:p>
    <w:p>
      <w:pPr>
        <w:pStyle w:val="Compact"/>
        <w:numPr>
          <w:ilvl w:val="0"/>
          <w:numId w:val="1028"/>
        </w:numPr>
      </w:pPr>
      <w:r>
        <w:rPr>
          <w:b/>
          <w:bCs/>
          <w:rFonts w:ascii="Times New Roman" w:hAnsi="Times New Roman" w:cs="Times New Roman" w:eastAsia="Times New Roman"/>
          <w:sz w:val="22"/>
          <w:szCs w:val="22"/>
        </w:rPr>
        <w:t xml:space="preserve">What these checks do not address (</w:t>
      </w:r>
      <w:hyperlink w:anchor="sec-4-6-8">
        <w:r>
          <w:rPr>
            <w:rStyle w:val="Hyperlink"/>
            <w:b/>
            <w:bCs/>
            <w:rFonts w:ascii="Times New Roman" w:hAnsi="Times New Roman" w:cs="Times New Roman" w:eastAsia="Times New Roman"/>
            <w:sz w:val="22"/>
            <w:szCs w:val="22"/>
          </w:rPr>
          <w:t xml:space="preserve">§4.6.8</w:t>
        </w:r>
      </w:hyperlink>
      <w:r>
        <w:rPr>
          <w:b/>
          <w:bCs/>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class-level LLM-as-judge concern remains and is treated in</w:t>
      </w:r>
      <w:r>
        <w:rPr>
          <w:rFonts w:ascii="Times New Roman" w:hAnsi="Times New Roman" w:cs="Times New Roman" w:eastAsia="Times New Roman"/>
          <w:sz w:val="22"/>
          <w:szCs w:val="22"/>
        </w:rPr>
        <w:t xml:space="preserve"> </w:t>
      </w:r>
      <w:hyperlink w:anchor="sec-6-2">
        <w:r>
          <w:rPr>
            <w:rStyle w:val="Hyperlink"/>
            <w:rFonts w:ascii="Times New Roman" w:hAnsi="Times New Roman" w:cs="Times New Roman" w:eastAsia="Times New Roman"/>
            <w:sz w:val="22"/>
            <w:szCs w:val="22"/>
          </w:rPr>
          <w:t xml:space="preserve">§6.2</w:t>
        </w:r>
      </w:hyperlink>
      <w:r>
        <w:rPr>
          <w:rFonts w:ascii="Times New Roman" w:hAnsi="Times New Roman" w:cs="Times New Roman" w:eastAsia="Times New Roman"/>
          <w:sz w:val="22"/>
          <w:szCs w:val="22"/>
        </w:rPr>
        <w:t xml:space="preserve">.</w:t>
      </w:r>
    </w:p>
    <w:p>
      <w:pPr>
        <w:pStyle w:val="FirstParagraph"/>
      </w:pPr>
      <w:r>
        <w:rPr>
          <w:rFonts w:ascii="Times New Roman" w:hAnsi="Times New Roman" w:cs="Times New Roman" w:eastAsia="Times New Roman"/>
          <w:sz w:val="22"/>
          <w:szCs w:val="22"/>
        </w:rPr>
        <w:t xml:space="preserve">§5 develops what these results imply for AI personalization beyond the specific experiment, and §6 bounds what the experiment cannot establish.</w:t>
      </w:r>
    </w:p>
    <w:p>
      <w:r>
        <w:rPr>
          <w:rFonts w:ascii="Times New Roman" w:hAnsi="Times New Roman" w:cs="Times New Roman" w:eastAsia="Times New Roman"/>
          <w:sz w:val="22"/>
          <w:szCs w:val="22"/>
        </w:rPr>
        <w:pict>
          <v:rect style="width:0;height:1.5pt" o:hralign="center" o:hrstd="t" o:hr="t"/>
        </w:pict>
      </w:r>
    </w:p>
    <w:bookmarkEnd w:id="187"/>
    <w:bookmarkEnd w:id="188"/>
    <w:bookmarkStart w:id="198" w:name="discussion"/>
    <w:p>
      <w:pPr>
        <w:pStyle w:val="Heading2"/>
      </w:pPr>
      <w:r>
        <w:rPr>
          <w:rFonts w:ascii="Times New Roman" w:hAnsi="Times New Roman" w:cs="Times New Roman" w:eastAsia="Times New Roman"/>
          <w:sz w:val="32"/>
          <w:szCs w:val="32"/>
        </w:rPr>
        <w:t xml:space="preserve">5. Discussion</w:t>
      </w:r>
    </w:p>
    <w:p>
      <w:pPr>
        <w:pStyle w:val="FirstParagraph"/>
      </w:pPr>
      <w:r>
        <w:rPr>
          <w:rFonts w:ascii="Times New Roman" w:hAnsi="Times New Roman" w:cs="Times New Roman" w:eastAsia="Times New Roman"/>
          <w:sz w:val="22"/>
          <w:szCs w:val="22"/>
        </w:rPr>
        <w:t xml:space="preserve">§4 produced the empirical results; this section discusses their implications for AI personalization, particularly as AI moves from a tool a person uses to an agent that acts on that person’s behalf. The numerical findings are in §4 and the appendices and are not restated here; the commentary below picks up the larger industry-direction questions the findings open.</w:t>
      </w:r>
    </w:p>
    <w:bookmarkStart w:id="190" w:name="sec-5-1"/>
    <w:p>
      <w:pPr>
        <w:pStyle w:val="Heading3"/>
      </w:pPr>
      <w:r>
        <w:rPr>
          <w:rFonts w:ascii="Times New Roman" w:hAnsi="Times New Roman" w:cs="Times New Roman" w:eastAsia="Times New Roman"/>
          <w:sz w:val="26"/>
          <w:szCs w:val="26"/>
        </w:rPr>
        <w:t xml:space="preserve">5.1 Synthesis: What The Seven Findings Together Establish</w:t>
      </w:r>
    </w:p>
    <w:p>
      <w:pPr>
        <w:pStyle w:val="FirstParagraph"/>
      </w:pPr>
      <w:r>
        <w:rPr>
          <w:rFonts w:ascii="Times New Roman" w:hAnsi="Times New Roman" w:cs="Times New Roman" w:eastAsia="Times New Roman"/>
          <w:sz w:val="22"/>
          <w:szCs w:val="22"/>
        </w:rPr>
        <w:t xml:space="preserve">Across 14 historical subjects and five memory-system configurations, the study tested whether the Spec, operationalizing a static interpretive layer this paper introduces,</w:t>
      </w:r>
      <w:r>
        <w:rPr>
          <w:rStyle w:val="FootnoteReference"/>
          <w:rFonts w:ascii="Times New Roman" w:hAnsi="Times New Roman" w:cs="Times New Roman" w:eastAsia="Times New Roman"/>
          <w:sz w:val="18"/>
          <w:szCs w:val="18"/>
        </w:rPr>
        <w:footnoteReference w:id="189"/>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increases an AI system’s representational accuracy of a specific person. This was operationalized via behavioral prediction on held-out autobiographical text scored by a calibrated, baselined five-judge LLM panel. The Spec reliably moves the model from refusal or generic guessing to grounded subject-specific responses where the model has insufficient pretraining on the subject. The matched Spec’s content does the work, not the structure of the prompt. An adversarial wrong-Spec control actively degrades performance below baseline. On interpretation-heavy questions where retrieved facts alone underdetermine the answer, the Spec supplies the interpretive pattern existing memory systems cannot, and three of four commercial systems show positive aggregate prediction-accuracy lift under at least one configuration as a result. The Spec recovers most of the predictive accuracy of the full source corpus at 5x to 80x smaller context, and it nearly eliminates response hedging on questions retrieval alone could not ground. Current memory-system providers do not converge on which facts are most relevant given identical input, even under relaxed similarity matching when using their native ingestion pipelines.</w:t>
      </w:r>
    </w:p>
    <w:p>
      <w:pPr>
        <w:pStyle w:val="BodyText"/>
      </w:pPr>
      <w:r>
        <w:rPr>
          <w:rFonts w:ascii="Times New Roman" w:hAnsi="Times New Roman" w:cs="Times New Roman" w:eastAsia="Times New Roman"/>
          <w:sz w:val="22"/>
          <w:szCs w:val="22"/>
        </w:rPr>
        <w:t xml:space="preserve">Together, these findings establish that a portable, content-specific, structurally compressible interpretive layer adds a measurable dimension to AI personalization. The interpretive layer is distinct from raw facts, raw corpus, current memory-system retrieval, and the pattern-based inferences a frontier model attempts on those inputs on its own. It complements rather than competes with each of them, and makes explicit what the model would otherwise assume implicitly about a specific user. It is most useful where pretraining is thin, but it adds value on top of all three other context types as well, at a context cost compatible with production deployment.</w:t>
      </w:r>
    </w:p>
    <w:p>
      <w:pPr>
        <w:pStyle w:val="BodyText"/>
      </w:pPr>
      <w:r>
        <w:rPr>
          <w:rFonts w:ascii="Times New Roman" w:hAnsi="Times New Roman" w:cs="Times New Roman" w:eastAsia="Times New Roman"/>
          <w:sz w:val="22"/>
          <w:szCs w:val="22"/>
        </w:rPr>
        <w:t xml:space="preserve">Representational Accuracy has been validated directionally by the data but not absolutely by human annotation. Human-validation at scale is the highest-priority follow-up to this paper (</w:t>
      </w:r>
      <w:hyperlink w:anchor="sec-7-2">
        <w:r>
          <w:rPr>
            <w:rStyle w:val="Hyperlink"/>
            <w:rFonts w:ascii="Times New Roman" w:hAnsi="Times New Roman" w:cs="Times New Roman" w:eastAsia="Times New Roman"/>
            <w:sz w:val="22"/>
            <w:szCs w:val="22"/>
          </w:rPr>
          <w:t xml:space="preserve">§7.2</w:t>
        </w:r>
      </w:hyperlink>
      <w:r>
        <w:rPr>
          <w:rFonts w:ascii="Times New Roman" w:hAnsi="Times New Roman" w:cs="Times New Roman" w:eastAsia="Times New Roman"/>
          <w:sz w:val="22"/>
          <w:szCs w:val="22"/>
        </w:rPr>
        <w:t xml:space="preserve">).</w:t>
      </w:r>
    </w:p>
    <w:p>
      <w:r>
        <w:rPr>
          <w:rFonts w:ascii="Times New Roman" w:hAnsi="Times New Roman" w:cs="Times New Roman" w:eastAsia="Times New Roman"/>
          <w:sz w:val="22"/>
          <w:szCs w:val="22"/>
        </w:rPr>
        <w:pict>
          <v:rect style="width:0;height:1.5pt" o:hralign="center" o:hrstd="t" o:hr="t"/>
        </w:pict>
      </w:r>
    </w:p>
    <w:bookmarkEnd w:id="190"/>
    <w:bookmarkStart w:id="191" w:name="sec-5-2"/>
    <w:p>
      <w:pPr>
        <w:pStyle w:val="Heading3"/>
      </w:pPr>
      <w:r>
        <w:rPr>
          <w:rFonts w:ascii="Times New Roman" w:hAnsi="Times New Roman" w:cs="Times New Roman" w:eastAsia="Times New Roman"/>
          <w:sz w:val="26"/>
          <w:szCs w:val="26"/>
        </w:rPr>
        <w:t xml:space="preserve">5.2 Why the Gradient is the Load-bearing Finding</w:t>
      </w:r>
    </w:p>
    <w:p>
      <w:pPr>
        <w:pStyle w:val="FirstParagraph"/>
      </w:pPr>
      <w:r>
        <w:rPr>
          <w:rFonts w:ascii="Times New Roman" w:hAnsi="Times New Roman" w:cs="Times New Roman" w:eastAsia="Times New Roman"/>
          <w:sz w:val="22"/>
          <w:szCs w:val="22"/>
        </w:rPr>
        <w:t xml:space="preserve">The gradient is load-bearing because it does not say what one might expect from a paper advocating for an interpretive layer. The Spec helps where the model lacks an interpretive frame for the person being asked about. On questions where the model can already produce a substantive answer from its pretraining, the Spec adds little. On a small but non-trivial subset of questions where the model already had the answer, the Spec actively interferes with what pretraining was about to produce. Franklin is the cleanest case of this interference, where high-baseline pretraining outperforms a Spec-containing condition on aggregate (</w:t>
      </w:r>
      <w:hyperlink w:anchor="sec-4-1-2">
        <w:r>
          <w:rPr>
            <w:rStyle w:val="Hyperlink"/>
            <w:rFonts w:ascii="Times New Roman" w:hAnsi="Times New Roman" w:cs="Times New Roman" w:eastAsia="Times New Roman"/>
            <w:sz w:val="22"/>
            <w:szCs w:val="22"/>
          </w:rPr>
          <w:t xml:space="preserve">§4.1.2</w:t>
        </w:r>
      </w:hyperlink>
      <w:r>
        <w:rPr>
          <w:rFonts w:ascii="Times New Roman" w:hAnsi="Times New Roman" w:cs="Times New Roman" w:eastAsia="Times New Roman"/>
          <w:sz w:val="22"/>
          <w:szCs w:val="22"/>
        </w:rPr>
        <w:t xml:space="preserve">). The aggregate effect across a battery is not inflated, because this per-question shape is conditional rather than uniform.</w:t>
      </w:r>
    </w:p>
    <w:p>
      <w:pPr>
        <w:pStyle w:val="BodyText"/>
      </w:pPr>
      <w:r>
        <w:rPr>
          <w:rFonts w:ascii="Times New Roman" w:hAnsi="Times New Roman" w:cs="Times New Roman" w:eastAsia="Times New Roman"/>
          <w:sz w:val="22"/>
          <w:szCs w:val="22"/>
        </w:rPr>
        <w:t xml:space="preserve">What this points to is a deployment question more than a finding. If the layer helps on some questions and hurts on others, the right serving regime is not to attach it to every query. Dynamic activation, where the Spec is supplied when the question type warrants it and withheld when retrieval already suffices, is the production-realistic next step that the static-attachment results in this paper set the stage for.</w:t>
      </w:r>
      <w:r>
        <w:rPr>
          <w:rFonts w:ascii="Times New Roman" w:hAnsi="Times New Roman" w:cs="Times New Roman" w:eastAsia="Times New Roman"/>
          <w:sz w:val="22"/>
          <w:szCs w:val="22"/>
        </w:rPr>
        <w:t xml:space="preserve"> </w:t>
      </w:r>
      <w:hyperlink w:anchor="sec-5-4">
        <w:r>
          <w:rPr>
            <w:rStyle w:val="Hyperlink"/>
            <w:rFonts w:ascii="Times New Roman" w:hAnsi="Times New Roman" w:cs="Times New Roman" w:eastAsia="Times New Roman"/>
            <w:sz w:val="22"/>
            <w:szCs w:val="22"/>
          </w:rPr>
          <w:t xml:space="preserve">§5.4</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picks this up directly.</w:t>
      </w:r>
    </w:p>
    <w:p>
      <w:pPr>
        <w:pStyle w:val="BodyText"/>
      </w:pPr>
      <w:r>
        <w:rPr>
          <w:rFonts w:ascii="Times New Roman" w:hAnsi="Times New Roman" w:cs="Times New Roman" w:eastAsia="Times New Roman"/>
          <w:sz w:val="22"/>
          <w:szCs w:val="22"/>
        </w:rPr>
        <w:t xml:space="preserve">The deeper question the gradient surfaces is what makes a representation accurate enough to apply across situations the underlying data never contained. A person encounters an effectively unbounded space of situations in which their behavior is consistent in ways they themselves could only partially articulate. Whether a structured authored artifact can carry enough of that consistency to predict held-out behavior is what the gradient empirically supports.</w:t>
      </w:r>
    </w:p>
    <w:p>
      <w:r>
        <w:rPr>
          <w:rFonts w:ascii="Times New Roman" w:hAnsi="Times New Roman" w:cs="Times New Roman" w:eastAsia="Times New Roman"/>
          <w:sz w:val="22"/>
          <w:szCs w:val="22"/>
        </w:rPr>
        <w:pict>
          <v:rect style="width:0;height:1.5pt" o:hralign="center" o:hrstd="t" o:hr="t"/>
        </w:pict>
      </w:r>
    </w:p>
    <w:bookmarkEnd w:id="191"/>
    <w:bookmarkStart w:id="192" w:name="sec-5-3"/>
    <w:p>
      <w:pPr>
        <w:pStyle w:val="Heading3"/>
      </w:pPr>
      <w:r>
        <w:rPr>
          <w:rFonts w:ascii="Times New Roman" w:hAnsi="Times New Roman" w:cs="Times New Roman" w:eastAsia="Times New Roman"/>
          <w:sz w:val="26"/>
          <w:szCs w:val="26"/>
        </w:rPr>
        <w:t xml:space="preserve">5.3 Retrieval is not Interpretation</w:t>
      </w:r>
    </w:p>
    <w:p>
      <w:pPr>
        <w:pStyle w:val="FirstParagraph"/>
      </w:pPr>
      <w:r>
        <w:rPr>
          <w:rFonts w:ascii="Times New Roman" w:hAnsi="Times New Roman" w:cs="Times New Roman" w:eastAsia="Times New Roman"/>
          <w:sz w:val="22"/>
          <w:szCs w:val="22"/>
        </w:rPr>
        <w:t xml:space="preserve">The initial hypothesis going into the cross-system retrieval comparison was a natural one. Four sophisticated memory systems given identical input and identical questions should converge on which facts to surface as most relevant. They do not. Mean pairwise top-K overlap across the four commercial systems is 8.3% (Jaccard 0.083,</w:t>
      </w:r>
      <w:r>
        <w:rPr>
          <w:rFonts w:ascii="Times New Roman" w:hAnsi="Times New Roman" w:cs="Times New Roman" w:eastAsia="Times New Roman"/>
          <w:sz w:val="22"/>
          <w:szCs w:val="22"/>
        </w:rPr>
        <w:t xml:space="preserve"> </w:t>
      </w:r>
      <w:hyperlink w:anchor="sec-4-4-1">
        <w:r>
          <w:rPr>
            <w:rStyle w:val="Hyperlink"/>
            <w:rFonts w:ascii="Times New Roman" w:hAnsi="Times New Roman" w:cs="Times New Roman" w:eastAsia="Times New Roman"/>
            <w:sz w:val="22"/>
            <w:szCs w:val="22"/>
          </w:rPr>
          <w:t xml:space="preserve">§4.4.1</w:t>
        </w:r>
      </w:hyperlink>
      <w:r>
        <w:rPr>
          <w:rFonts w:ascii="Times New Roman" w:hAnsi="Times New Roman" w:cs="Times New Roman" w:eastAsia="Times New Roman"/>
          <w:sz w:val="22"/>
          <w:szCs w:val="22"/>
        </w:rPr>
        <w:t xml:space="preserve">). The structural implication is more interesting than the architectural one. There is no unified fact set that answers a behavioral question about a person. Different facts can route through different interpretive patterns to the same outcome, and the same facts can route through different patterns to different outcomes. The legal-reasoning analog is the cleanest articulation of this. Lawyers know that a fact pattern admits multiple defensible interpretations, and that the choice of interpretive frame is where reasoning actually happens. The same is true for representing a person. A worked illustration of the same principle: the held-out fact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subject was offered physical labor assistance by subordinates during a strenuous expedition”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can route to</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accept the assistance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 a frame that prioritizes practical efficiency,</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refuse the assistance and perform the labor publicly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 a frame that treats personal example as a load-bearing leadership move, and</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delegate to a specific subordinate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 a frame that treats relational obligation as primary. The Fukuzawa-Cortes case study in</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Example B shows this exact divergence on a real held-out question: the same retrieved facts, three plausible Spec-driven routes, only one of which matches what Cortes actually did.</w:t>
      </w:r>
    </w:p>
    <w:p>
      <w:pPr>
        <w:pStyle w:val="BodyText"/>
      </w:pPr>
      <w:r>
        <w:rPr>
          <w:rFonts w:ascii="Times New Roman" w:hAnsi="Times New Roman" w:cs="Times New Roman" w:eastAsia="Times New Roman"/>
          <w:sz w:val="22"/>
          <w:szCs w:val="22"/>
        </w:rPr>
        <w:t xml:space="preserve">What the field’s memory benchmarks measure is recall, in the sense of whether the system retrieved the fact when asked. Precision, in the sense of whether the facts surfaced are the right facts for the specific question being asked, has been evaded. Some questions can be answered through recall alone (verifiable factual lookups). Others cannot. The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Fukuzawa example is the cleanest case. Asked about a naval officer who later prevented military conflict, pure recall returns the most-mentioned naval officer in the corpus and lands on the wrong person. The right answer requires the interpretive pattern that distinguishes earned authority from inherited authority in Fukuzawa’s reasoning. That is not a fact-retrieval problem. What the recall benchmarks measure is partial. Representational accuracy is the axis the field has not been measuring on.</w:t>
      </w:r>
    </w:p>
    <w:p>
      <w:r>
        <w:rPr>
          <w:rFonts w:ascii="Times New Roman" w:hAnsi="Times New Roman" w:cs="Times New Roman" w:eastAsia="Times New Roman"/>
          <w:sz w:val="22"/>
          <w:szCs w:val="22"/>
        </w:rPr>
        <w:pict>
          <v:rect style="width:0;height:1.5pt" o:hralign="center" o:hrstd="t" o:hr="t"/>
        </w:pict>
      </w:r>
    </w:p>
    <w:bookmarkEnd w:id="192"/>
    <w:bookmarkStart w:id="193" w:name="sec-5-4"/>
    <w:p>
      <w:pPr>
        <w:pStyle w:val="Heading3"/>
      </w:pPr>
      <w:r>
        <w:rPr>
          <w:rFonts w:ascii="Times New Roman" w:hAnsi="Times New Roman" w:cs="Times New Roman" w:eastAsia="Times New Roman"/>
          <w:sz w:val="26"/>
          <w:szCs w:val="26"/>
        </w:rPr>
        <w:t xml:space="preserve">5.4 Composition with Retrieval</w:t>
      </w:r>
    </w:p>
    <w:p>
      <w:pPr>
        <w:pStyle w:val="FirstParagraph"/>
      </w:pPr>
      <w:r>
        <w:rPr>
          <w:rFonts w:ascii="Times New Roman" w:hAnsi="Times New Roman" w:cs="Times New Roman" w:eastAsia="Times New Roman"/>
          <w:sz w:val="22"/>
          <w:szCs w:val="22"/>
        </w:rPr>
        <w:t xml:space="preserve">Retrieval and interpretation have distinct roles. The more interesting question is not whether one is necessary in the presence of the other. It is how to compose them. How does an AI decide that a given question requires interpretation rather than recall? How much of that decision should be left to the AI itself to make?</w:t>
      </w:r>
    </w:p>
    <w:p>
      <w:pPr>
        <w:pStyle w:val="BodyText"/>
      </w:pPr>
      <w:r>
        <w:rPr>
          <w:rFonts w:ascii="Times New Roman" w:hAnsi="Times New Roman" w:cs="Times New Roman" w:eastAsia="Times New Roman"/>
          <w:sz w:val="22"/>
          <w:szCs w:val="22"/>
        </w:rPr>
        <w:t xml:space="preserve">The memory-system landscape is more heterogeneous than the recall benchmarks suggest. The four commercial systems compared in this paper produce very different ingestion outputs, very different retrieval shapes, and very different assumptions about how memory should be managed. Some lean on human-analog architectures (long-term and short-term partitions, episodic consolidation). Others lean on agent-led memory management. Letta’s stateful path is the cleanest example, where the agent itself rewrites its memory block during ingestion. The interpretive-layer question stacks on top of this variety. Does the layer provide its own usage guidance to the model (when to invoke, what to attend to), or is the abstraction enough that the model figures it out?</w:t>
      </w:r>
    </w:p>
    <w:p>
      <w:pPr>
        <w:pStyle w:val="BodyText"/>
      </w:pPr>
      <w:r>
        <w:rPr>
          <w:rFonts w:ascii="Times New Roman" w:hAnsi="Times New Roman" w:cs="Times New Roman" w:eastAsia="Times New Roman"/>
          <w:sz w:val="22"/>
          <w:szCs w:val="22"/>
        </w:rPr>
        <w:t xml:space="preserve">Internal prior testing on this front has produced two early signals. A prior stacking study found that when the Spec was placed in the conversation as a single project-folder artifact, the response model could explicitly reference whether or not it was using the Spec on a given response. When the same Spec was broken into anchors, core, and predictions files served separately, more granular activation was visible across components. Independently, an MCP-server-based serving layer is in development that addresses the runtime side. It decides which Spec components arrive when. The static-attachment regime used in this paper is the conservative baseline. The serving layer is the production-realistic next step (</w:t>
      </w:r>
      <w:hyperlink w:anchor="sec-7-4">
        <w:r>
          <w:rPr>
            <w:rStyle w:val="Hyperlink"/>
            <w:rFonts w:ascii="Times New Roman" w:hAnsi="Times New Roman" w:cs="Times New Roman" w:eastAsia="Times New Roman"/>
            <w:sz w:val="22"/>
            <w:szCs w:val="22"/>
          </w:rPr>
          <w:t xml:space="preserve">§7.4</w:t>
        </w:r>
      </w:hyperlink>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Two hard facts about composition remain. Providing information to the model does not guarantee the model uses it. The model not acknowledging that it used a piece of information does not mean it failed to integrate it. We do not currently have a way to mechanically enforce that the Spec is used where appropriate, nor to measure with confidence the causal contribution of any specific piece of served context to any specific output. Composition with retrieval, in the operational sense, is open territory.</w:t>
      </w:r>
    </w:p>
    <w:p>
      <w:r>
        <w:rPr>
          <w:rFonts w:ascii="Times New Roman" w:hAnsi="Times New Roman" w:cs="Times New Roman" w:eastAsia="Times New Roman"/>
          <w:sz w:val="22"/>
          <w:szCs w:val="22"/>
        </w:rPr>
        <w:pict>
          <v:rect style="width:0;height:1.5pt" o:hralign="center" o:hrstd="t" o:hr="t"/>
        </w:pict>
      </w:r>
    </w:p>
    <w:bookmarkEnd w:id="193"/>
    <w:bookmarkStart w:id="194" w:name="sec-5-5"/>
    <w:p>
      <w:pPr>
        <w:pStyle w:val="Heading3"/>
      </w:pPr>
      <w:r>
        <w:rPr>
          <w:rFonts w:ascii="Times New Roman" w:hAnsi="Times New Roman" w:cs="Times New Roman" w:eastAsia="Times New Roman"/>
          <w:sz w:val="26"/>
          <w:szCs w:val="26"/>
        </w:rPr>
        <w:t xml:space="preserve">5.5 Wrong-Spec Mechanism and Hedging Elimination</w:t>
      </w:r>
    </w:p>
    <w:p>
      <w:pPr>
        <w:pStyle w:val="FirstParagraph"/>
      </w:pPr>
      <w:r>
        <w:rPr>
          <w:rFonts w:ascii="Times New Roman" w:hAnsi="Times New Roman" w:cs="Times New Roman" w:eastAsia="Times New Roman"/>
          <w:sz w:val="22"/>
          <w:szCs w:val="22"/>
        </w:rPr>
        <w:t xml:space="preserve">The wrong-Spec result is most interesting where it might be least surprising. Structure alone does not produce the lift. An adversarial wrong-Spec hurts (Δ −0.25 below baseline). A matched Spec helps (Δ +0.35 above baseline). What is interesting is the random-derangement condition, where a subject receives the Specification of an arbitrary other subject. The response sometimes lands close to the held-out anyway (random-derangement Δ +0.15). A wrong Specification representing a different person can occasionally predict the right behavioral outcome on a held-out question. That calls for a broader reading. The wrong-Spec mechanism is the inference-time analogue of training-time emergent misalignment reported by Betley et al. (2025, arXiv:2502.17424): narrow-finetuning on a misspecified objective produces broad behavioral drift; here, narrow-context with a misspecified representation produces analogous behavioral drift at query time.</w:t>
      </w:r>
    </w:p>
    <w:p>
      <w:pPr>
        <w:pStyle w:val="BodyText"/>
      </w:pPr>
      <w:r>
        <w:rPr>
          <w:rFonts w:ascii="Times New Roman" w:hAnsi="Times New Roman" w:cs="Times New Roman" w:eastAsia="Times New Roman"/>
          <w:sz w:val="22"/>
          <w:szCs w:val="22"/>
        </w:rPr>
        <w:t xml:space="preserve">The implication is structural about behavior itself. There is a finite set of behavioral outcomes a person might produce on any given situation. There is an effectively unbounded set of underlying reasoning paths that can produce each of those outcomes. Two specifications describing two different people can converge on the same predicted action through different paths. This is consistent with how people actually behave. Large behavioral registers are shared across people. What is unique to an individual is the specific matrix of which facts they hold, which interpretive patterns they apply, and which predictors fire under which conditions. People share registers. Individuals are the activation pattern across them.</w:t>
      </w:r>
    </w:p>
    <w:p>
      <w:pPr>
        <w:pStyle w:val="BodyText"/>
      </w:pPr>
      <w:r>
        <w:rPr>
          <w:rFonts w:ascii="Times New Roman" w:hAnsi="Times New Roman" w:cs="Times New Roman" w:eastAsia="Times New Roman"/>
          <w:sz w:val="22"/>
          <w:szCs w:val="22"/>
        </w:rPr>
        <w:t xml:space="preserve">Hedging elimination is the other half of this section, and the mechanism behind it remains the part of the result we understand least. The matched Spec collapses baseline hedging from 41.2% to 0.4% under the broad-pattern classifier. The decision boundary between hedging, abstaining, and committing in current language models is determined by training signal that is not visible to evaluators at this layer. The hedging-elimination effect under a matched Spec suggests that the interpretive layer gives the model enough grounding to commit rather than hedge. The wrong-Spec adversarial behavior raises a question we did not isolate. When the model detects a mismatch and refuses to apply the served Specification, is it detecting that based on the Spec’s internal coherence, or based on what the model already knows about the named subject from pretraining? The same question applies to abstention in general. The relationship between hedging, abstention, and sycophancy in current LLMs is opaque, and the interpretive layer interacts with each of them in ways that warrant their own follow-up work.</w:t>
      </w:r>
    </w:p>
    <w:p>
      <w:r>
        <w:rPr>
          <w:rFonts w:ascii="Times New Roman" w:hAnsi="Times New Roman" w:cs="Times New Roman" w:eastAsia="Times New Roman"/>
          <w:sz w:val="22"/>
          <w:szCs w:val="22"/>
        </w:rPr>
        <w:pict>
          <v:rect style="width:0;height:1.5pt" o:hralign="center" o:hrstd="t" o:hr="t"/>
        </w:pict>
      </w:r>
    </w:p>
    <w:bookmarkEnd w:id="194"/>
    <w:bookmarkStart w:id="195" w:name="sec-5-6"/>
    <w:p>
      <w:pPr>
        <w:pStyle w:val="Heading3"/>
      </w:pPr>
      <w:r>
        <w:rPr>
          <w:rFonts w:ascii="Times New Roman" w:hAnsi="Times New Roman" w:cs="Times New Roman" w:eastAsia="Times New Roman"/>
          <w:sz w:val="26"/>
          <w:szCs w:val="26"/>
        </w:rPr>
        <w:t xml:space="preserve">5.6 Compression and What Makes Personalization Operationally Tractable</w:t>
      </w:r>
    </w:p>
    <w:p>
      <w:pPr>
        <w:pStyle w:val="FirstParagraph"/>
      </w:pPr>
      <w:r>
        <w:rPr>
          <w:rFonts w:ascii="Times New Roman" w:hAnsi="Times New Roman" w:cs="Times New Roman" w:eastAsia="Times New Roman"/>
          <w:sz w:val="22"/>
          <w:szCs w:val="22"/>
        </w:rPr>
        <w:t xml:space="preserve">Two things surprised us about the compression results. The first is how well a frontier language model handles a very long context. The raw-corpus condition produced the highest prediction scores in the study, which is not a result one would have confidently predicted three years ago. The second is how much of that signal a structured representation recovers at a fraction of the context cost. The Spec is roughly 25× smaller than the raw corpus on average, and it recovers about 75% of the corpus lift over baseline on the behavioral-prediction task.</w:t>
      </w:r>
    </w:p>
    <w:p>
      <w:pPr>
        <w:pStyle w:val="BodyText"/>
      </w:pPr>
      <w:r>
        <w:rPr>
          <w:rFonts w:ascii="Times New Roman" w:hAnsi="Times New Roman" w:cs="Times New Roman" w:eastAsia="Times New Roman"/>
          <w:sz w:val="22"/>
          <w:szCs w:val="22"/>
        </w:rPr>
        <w:t xml:space="preserve">Both surprises point at the same industry-direction question. Most of the effort in long-context language models has gone into enlarging the window. Effective use of that window has lagged. The lost-in-the-middle effect (Liu et al. 2024, arXiv:2307.03172) and other position-sensitive degradations are documented in the literature, and an extension of those findings is straightforward. Even if a model could ingest infinite context, it would have to construct its own sub-context (an interpretive frame) to actually reason from. The question is not how much context the model can take in. The question is which context.</w:t>
      </w:r>
    </w:p>
    <w:p>
      <w:pPr>
        <w:pStyle w:val="BodyText"/>
      </w:pPr>
      <w:r>
        <w:rPr>
          <w:rFonts w:ascii="Times New Roman" w:hAnsi="Times New Roman" w:cs="Times New Roman" w:eastAsia="Times New Roman"/>
          <w:sz w:val="22"/>
          <w:szCs w:val="22"/>
        </w:rPr>
        <w:t xml:space="preserve">This reframes the personalization problem. A faithful interpretive representation, owned by the person it represents, is what the personalization problem reduces to. Faithfulness is the open piece. Only the individual whose Spec it is can verify whether the compression preserved what matters to them. A measure of representational accuracy authored from someone else’s text and judged by someone else’s panel is necessarily an external proxy for what the person being represented would actually recognize about themselves. Closing that gap requires the user in the loop. The existing-deployability point cuts the other way and is more immediately useful. We do not need to wait for context windows to grow further. A compressed interpretive frame already fits inside today’s context budgets, and the gradient established here is recoverable today.</w:t>
      </w:r>
    </w:p>
    <w:p>
      <w:r>
        <w:rPr>
          <w:rFonts w:ascii="Times New Roman" w:hAnsi="Times New Roman" w:cs="Times New Roman" w:eastAsia="Times New Roman"/>
          <w:sz w:val="22"/>
          <w:szCs w:val="22"/>
        </w:rPr>
        <w:pict>
          <v:rect style="width:0;height:1.5pt" o:hralign="center" o:hrstd="t" o:hr="t"/>
        </w:pict>
      </w:r>
    </w:p>
    <w:bookmarkEnd w:id="195"/>
    <w:bookmarkStart w:id="196" w:name="sec-5-7"/>
    <w:p>
      <w:pPr>
        <w:pStyle w:val="Heading3"/>
      </w:pPr>
      <w:r>
        <w:rPr>
          <w:rFonts w:ascii="Times New Roman" w:hAnsi="Times New Roman" w:cs="Times New Roman" w:eastAsia="Times New Roman"/>
          <w:sz w:val="26"/>
          <w:szCs w:val="26"/>
        </w:rPr>
        <w:t xml:space="preserve">5.7 Privacy and the Case for User-held Representation</w:t>
      </w:r>
    </w:p>
    <w:p>
      <w:pPr>
        <w:pStyle w:val="FirstParagraph"/>
      </w:pPr>
      <w:r>
        <w:rPr>
          <w:rFonts w:ascii="Times New Roman" w:hAnsi="Times New Roman" w:cs="Times New Roman" w:eastAsia="Times New Roman"/>
          <w:sz w:val="22"/>
          <w:szCs w:val="22"/>
        </w:rPr>
        <w:t xml:space="preserve">Privacy here is not an industry critique. In an agentic world, where AI systems increasingly act on behalf of specific individuals in interactions with other agents, accurate individual representation is in everyone’s structural interest. The third party an agent transacts with on your behalf benefits from interacting with an agent that knows you well, because that agent will make decisions more consistent with what you would actually have decided. The first-party agent benefits because acting in alignment is its job. The individual being represented benefits because the agent’s choices are recognizably theirs.</w:t>
      </w:r>
    </w:p>
    <w:p>
      <w:pPr>
        <w:pStyle w:val="BodyText"/>
      </w:pPr>
      <w:r>
        <w:rPr>
          <w:rFonts w:ascii="Times New Roman" w:hAnsi="Times New Roman" w:cs="Times New Roman" w:eastAsia="Times New Roman"/>
          <w:sz w:val="22"/>
          <w:szCs w:val="22"/>
        </w:rPr>
        <w:t xml:space="preserve">The structural condition for this to work is ownership. The representation of an individual has to be held by the individual for the system to be optimization-positive at population scale rather than another extraction pipeline. If a third party builds the representation and holds it, the same dynamic that produces behavioral micro-targeting in advertising applies with sharper resolution. The inferred representation exists for someone else’s benefit, and the person being represented cannot see it or correct it. User-held representation does not prevent external behavioral modeling, but it changes the relationship. A user-owned interpretive layer exists alongside external models and is the structural defense against weaponization of a crude or unauthorized version of the person.</w:t>
      </w:r>
    </w:p>
    <w:p>
      <w:pPr>
        <w:pStyle w:val="BodyText"/>
      </w:pPr>
      <w:r>
        <w:rPr>
          <w:rFonts w:ascii="Times New Roman" w:hAnsi="Times New Roman" w:cs="Times New Roman" w:eastAsia="Times New Roman"/>
          <w:sz w:val="22"/>
          <w:szCs w:val="22"/>
        </w:rPr>
        <w:t xml:space="preserve">What this requires beyond user ownership is trust and traceability. A representation that the individual owns is operationally useful only if third-party agents interacting with them can verify the representation’s provenance and authority. Without a trust network, the system degrades back into the opaque-third-party-representation it was supposed to replace. The case for user-held representation is therefore inseparable from the case for an industry-level trust and traceability layer that makes user-held representation operational at scale.</w:t>
      </w:r>
    </w:p>
    <w:p>
      <w:pPr>
        <w:pStyle w:val="BodyText"/>
      </w:pPr>
      <w:r>
        <w:rPr>
          <w:rFonts w:ascii="Times New Roman" w:hAnsi="Times New Roman" w:cs="Times New Roman" w:eastAsia="Times New Roman"/>
          <w:sz w:val="22"/>
          <w:szCs w:val="22"/>
        </w:rPr>
        <w:t xml:space="preserve">Per-user calibration sits inside the safety envelope, not above or below it. A language model is already shaped toward whatever distribution dominated its pretraining and applies that shape to every user the same way. A Behavioral Specification redirects that existing shape toward the specific user the system is acting on behalf of, rather than adding new shaping on top. Representational accuracy and safety alignment operate at distinct layers, and the constructive question is how the two layers compose. Whether they are formally independent or interact in some structured way is open empirical territory. This paper neither tests nor needs to defend full independence. §7 develops the safety and deployment implications.</w:t>
      </w:r>
    </w:p>
    <w:p>
      <w:r>
        <w:rPr>
          <w:rFonts w:ascii="Times New Roman" w:hAnsi="Times New Roman" w:cs="Times New Roman" w:eastAsia="Times New Roman"/>
          <w:sz w:val="22"/>
          <w:szCs w:val="22"/>
        </w:rPr>
        <w:pict>
          <v:rect style="width:0;height:1.5pt" o:hralign="center" o:hrstd="t" o:hr="t"/>
        </w:pict>
      </w:r>
    </w:p>
    <w:bookmarkEnd w:id="196"/>
    <w:bookmarkStart w:id="197" w:name="sec-5-8"/>
    <w:p>
      <w:pPr>
        <w:pStyle w:val="Heading3"/>
      </w:pPr>
      <w:r>
        <w:rPr>
          <w:rFonts w:ascii="Times New Roman" w:hAnsi="Times New Roman" w:cs="Times New Roman" w:eastAsia="Times New Roman"/>
          <w:sz w:val="26"/>
          <w:szCs w:val="26"/>
        </w:rPr>
        <w:t xml:space="preserve">5.8 Closing Remarks</w:t>
      </w:r>
    </w:p>
    <w:p>
      <w:pPr>
        <w:pStyle w:val="FirstParagraph"/>
      </w:pPr>
      <w:r>
        <w:rPr>
          <w:rFonts w:ascii="Times New Roman" w:hAnsi="Times New Roman" w:cs="Times New Roman" w:eastAsia="Times New Roman"/>
          <w:sz w:val="22"/>
          <w:szCs w:val="22"/>
        </w:rPr>
        <w:t xml:space="preserve">What the paper has done is operationalize a representational-accuracy measure of an interpretive layer, and demonstrate that a representation of this kind can be built within the resources and constraints of today’s frontier AI systems. The result is a measurable proxy for whether an AI knows enough about a specific person to act in alignment with how that person actually reasons. This is not the only such measure that can be built, nor the most accurate one possible. It is a measure that exists today and that produces interpretable results on text the model has never seen.</w:t>
      </w:r>
    </w:p>
    <w:p>
      <w:pPr>
        <w:pStyle w:val="BodyText"/>
      </w:pPr>
      <w:r>
        <w:rPr>
          <w:rFonts w:ascii="Times New Roman" w:hAnsi="Times New Roman" w:cs="Times New Roman" w:eastAsia="Times New Roman"/>
          <w:sz w:val="22"/>
          <w:szCs w:val="22"/>
        </w:rPr>
        <w:t xml:space="preserve">The forward-looking commitment is that the future of human-AI alignment, particularly as agents take on a larger share of the actions individuals delegate to AI, requires this kind of representation as a structural primitive. An AI agent cannot act in alignment with a specific person without an accurate representation of how that person reasons. A measure of representational accuracy is what makes alignment claims about specific individuals testable. A Behavioral Specification is one such measure; the field needs more of them, stronger versions of them, and a clearer accounting of what each one captures and what it leaves out. As AI integrates into more of everyday life through agents, accurate individual representation is the structural problem that needs to be addressed, not a feature that gets added later.</w:t>
      </w:r>
    </w:p>
    <w:p>
      <w:r>
        <w:rPr>
          <w:rFonts w:ascii="Times New Roman" w:hAnsi="Times New Roman" w:cs="Times New Roman" w:eastAsia="Times New Roman"/>
          <w:sz w:val="22"/>
          <w:szCs w:val="22"/>
        </w:rPr>
        <w:pict>
          <v:rect style="width:0;height:1.5pt" o:hralign="center" o:hrstd="t" o:hr="t"/>
        </w:pict>
      </w:r>
    </w:p>
    <w:bookmarkEnd w:id="197"/>
    <w:bookmarkEnd w:id="198"/>
    <w:bookmarkStart w:id="205" w:name="limitations"/>
    <w:p>
      <w:pPr>
        <w:pStyle w:val="Heading2"/>
      </w:pPr>
      <w:r>
        <w:rPr>
          <w:rFonts w:ascii="Times New Roman" w:hAnsi="Times New Roman" w:cs="Times New Roman" w:eastAsia="Times New Roman"/>
          <w:sz w:val="32"/>
          <w:szCs w:val="32"/>
        </w:rPr>
        <w:t xml:space="preserve">6. Limitations</w:t>
      </w:r>
    </w:p>
    <w:p>
      <w:pPr>
        <w:pStyle w:val="FirstParagraph"/>
      </w:pPr>
      <w:r>
        <w:rPr>
          <w:rFonts w:ascii="Times New Roman" w:hAnsi="Times New Roman" w:cs="Times New Roman" w:eastAsia="Times New Roman"/>
          <w:sz w:val="22"/>
          <w:szCs w:val="22"/>
        </w:rPr>
        <w:t xml:space="preserve">The paper’s claims are bounded by four axes of constraint on the experimental setup: the subject sample (</w:t>
      </w:r>
      <w:hyperlink w:anchor="sec-6-1">
        <w:r>
          <w:rPr>
            <w:rStyle w:val="Hyperlink"/>
            <w:rFonts w:ascii="Times New Roman" w:hAnsi="Times New Roman" w:cs="Times New Roman" w:eastAsia="Times New Roman"/>
            <w:sz w:val="22"/>
            <w:szCs w:val="22"/>
          </w:rPr>
          <w:t xml:space="preserve">§6.1</w:t>
        </w:r>
      </w:hyperlink>
      <w:r>
        <w:rPr>
          <w:rFonts w:ascii="Times New Roman" w:hAnsi="Times New Roman" w:cs="Times New Roman" w:eastAsia="Times New Roman"/>
          <w:sz w:val="22"/>
          <w:szCs w:val="22"/>
        </w:rPr>
        <w:t xml:space="preserve">), the measurement apparatus (</w:t>
      </w:r>
      <w:hyperlink w:anchor="sec-6-2">
        <w:r>
          <w:rPr>
            <w:rStyle w:val="Hyperlink"/>
            <w:rFonts w:ascii="Times New Roman" w:hAnsi="Times New Roman" w:cs="Times New Roman" w:eastAsia="Times New Roman"/>
            <w:sz w:val="22"/>
            <w:szCs w:val="22"/>
          </w:rPr>
          <w:t xml:space="preserve">§6.2</w:t>
        </w:r>
      </w:hyperlink>
      <w:r>
        <w:rPr>
          <w:rFonts w:ascii="Times New Roman" w:hAnsi="Times New Roman" w:cs="Times New Roman" w:eastAsia="Times New Roman"/>
          <w:sz w:val="22"/>
          <w:szCs w:val="22"/>
        </w:rPr>
        <w:t xml:space="preserve">), the pipeline and specification stability (</w:t>
      </w:r>
      <w:hyperlink w:anchor="sec-6-3">
        <w:r>
          <w:rPr>
            <w:rStyle w:val="Hyperlink"/>
            <w:rFonts w:ascii="Times New Roman" w:hAnsi="Times New Roman" w:cs="Times New Roman" w:eastAsia="Times New Roman"/>
            <w:sz w:val="22"/>
            <w:szCs w:val="22"/>
          </w:rPr>
          <w:t xml:space="preserve">§6.3</w:t>
        </w:r>
      </w:hyperlink>
      <w:r>
        <w:rPr>
          <w:rFonts w:ascii="Times New Roman" w:hAnsi="Times New Roman" w:cs="Times New Roman" w:eastAsia="Times New Roman"/>
          <w:sz w:val="22"/>
          <w:szCs w:val="22"/>
        </w:rPr>
        <w:t xml:space="preserve">), and the scope of exploration (</w:t>
      </w:r>
      <w:hyperlink w:anchor="sec-6-4">
        <w:r>
          <w:rPr>
            <w:rStyle w:val="Hyperlink"/>
            <w:rFonts w:ascii="Times New Roman" w:hAnsi="Times New Roman" w:cs="Times New Roman" w:eastAsia="Times New Roman"/>
            <w:sz w:val="22"/>
            <w:szCs w:val="22"/>
          </w:rPr>
          <w:t xml:space="preserve">§6.4</w:t>
        </w:r>
      </w:hyperlink>
      <w:r>
        <w:rPr>
          <w:rFonts w:ascii="Times New Roman" w:hAnsi="Times New Roman" w:cs="Times New Roman" w:eastAsia="Times New Roman"/>
          <w:sz w:val="22"/>
          <w:szCs w:val="22"/>
        </w:rPr>
        <w:t xml:space="preserve">). Each is a permanent caveat on how the paper’s results should be read, distinct from the follow-up experiments proposed in §7.</w:t>
      </w:r>
    </w:p>
    <w:bookmarkStart w:id="199" w:name="sec-6-1"/>
    <w:p>
      <w:pPr>
        <w:pStyle w:val="Heading3"/>
      </w:pPr>
      <w:r>
        <w:rPr>
          <w:rFonts w:ascii="Times New Roman" w:hAnsi="Times New Roman" w:cs="Times New Roman" w:eastAsia="Times New Roman"/>
          <w:sz w:val="26"/>
          <w:szCs w:val="26"/>
        </w:rPr>
        <w:t xml:space="preserve">6.1 Subject sample</w:t>
      </w:r>
    </w:p>
    <w:p>
      <w:pPr>
        <w:pStyle w:val="FirstParagraph"/>
      </w:pPr>
      <w:r>
        <w:rPr>
          <w:rFonts w:ascii="Times New Roman" w:hAnsi="Times New Roman" w:cs="Times New Roman" w:eastAsia="Times New Roman"/>
          <w:sz w:val="22"/>
          <w:szCs w:val="22"/>
        </w:rPr>
        <w:t xml:space="preserve">The 14 main-study subjects are a selected sample, not a population. Pretraining-coverage bias and the single-living-subject constraint are load-bearing for the paper’s framing and are developed in</w:t>
      </w:r>
      <w:r>
        <w:rPr>
          <w:rFonts w:ascii="Times New Roman" w:hAnsi="Times New Roman" w:cs="Times New Roman" w:eastAsia="Times New Roman"/>
          <w:sz w:val="22"/>
          <w:szCs w:val="22"/>
        </w:rPr>
        <w:t xml:space="preserve"> </w:t>
      </w:r>
      <w:hyperlink w:anchor="sec-5-2">
        <w:r>
          <w:rPr>
            <w:rStyle w:val="Hyperlink"/>
            <w:rFonts w:ascii="Times New Roman" w:hAnsi="Times New Roman" w:cs="Times New Roman" w:eastAsia="Times New Roman"/>
            <w:sz w:val="22"/>
            <w:szCs w:val="22"/>
          </w:rPr>
          <w:t xml:space="preserve">§5.2</w:t>
        </w:r>
      </w:hyperlink>
      <w:r>
        <w:rPr>
          <w:rFonts w:ascii="Times New Roman" w:hAnsi="Times New Roman" w:cs="Times New Roman" w:eastAsia="Times New Roman"/>
          <w:sz w:val="22"/>
          <w:szCs w:val="22"/>
        </w:rPr>
        <w:t xml:space="preserve">. This subsection covers four remaining external-validity caveats that §5 does not address.</w:t>
      </w:r>
    </w:p>
    <w:p>
      <w:pPr>
        <w:pStyle w:val="BodyText"/>
      </w:pPr>
      <w:r>
        <w:rPr>
          <w:b/>
          <w:bCs/>
          <w:rFonts w:ascii="Times New Roman" w:hAnsi="Times New Roman" w:cs="Times New Roman" w:eastAsia="Times New Roman"/>
          <w:sz w:val="22"/>
          <w:szCs w:val="22"/>
        </w:rPr>
        <w:t xml:space="preserve">Public-domain selection.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All subjects are historical figures whose autobiographies or memoirs are in the public domain and have been digitized by Project Gutenberg or Internet Archive. That selection pipeline is biased toward figures whose writing was preserved in published form and Western publishing traditions. The paper’s cross-continent spread (Saint Augustine, Bābur, Fukuzawa Yukichi, Sunity Devee, Zitkala-Ša, Olaudah Equiano, Mary Seacole) partially mitigates but does not remove this bias.</w:t>
      </w:r>
    </w:p>
    <w:p>
      <w:pPr>
        <w:pStyle w:val="BodyText"/>
      </w:pPr>
      <w:r>
        <w:rPr>
          <w:b/>
          <w:bCs/>
          <w:rFonts w:ascii="Times New Roman" w:hAnsi="Times New Roman" w:cs="Times New Roman" w:eastAsia="Times New Roman"/>
          <w:sz w:val="22"/>
          <w:szCs w:val="22"/>
        </w:rPr>
        <w:t xml:space="preserve">Self-presentation bias.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Autobiographies are self-curation. What each subject chose to include in their memoir is not a neutral record of their behavior; it is a self-selected narrative that may over-represent patterns the author wished to be remembered for and under-represent patterns they chose to leave out. Behavioral-prediction batteries derived from autobiography inherit this bias, and neither the pipeline nor the rubric has a mechanism to correct for it.</w:t>
      </w:r>
    </w:p>
    <w:p>
      <w:pPr>
        <w:pStyle w:val="BodyText"/>
      </w:pPr>
      <w:r>
        <w:rPr>
          <w:b/>
          <w:bCs/>
          <w:rFonts w:ascii="Times New Roman" w:hAnsi="Times New Roman" w:cs="Times New Roman" w:eastAsia="Times New Roman"/>
          <w:sz w:val="22"/>
          <w:szCs w:val="22"/>
        </w:rPr>
        <w:t xml:space="preserve">Translation artifacts.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Three subjects’ corpora are English translations of non-English originals (Augustine’s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Confessions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from Latin, Bābur’s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Bābur-nama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from Chagatai Turkic via Persian, Cellini’s autobiography from Italian). Translations introduce stylistic and register shifts that the extraction pipeline processes as if they were original text. A Specification authored from a translated corpus may inherit translator choices in addition to the subject’s actual patterns.</w:t>
      </w:r>
    </w:p>
    <w:p>
      <w:pPr>
        <w:pStyle w:val="BodyText"/>
      </w:pPr>
      <w:r>
        <w:rPr>
          <w:b/>
          <w:bCs/>
          <w:rFonts w:ascii="Times New Roman" w:hAnsi="Times New Roman" w:cs="Times New Roman" w:eastAsia="Times New Roman"/>
          <w:sz w:val="22"/>
          <w:szCs w:val="22"/>
        </w:rPr>
        <w:t xml:space="preserve">Era.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oldest subject is 4th to 5th century (Augustine); the newest is early 20th century (Zitkala-Ša, Sunity Devee). Reasoning patterns in modern work contexts, contemporary family structures, technical or digital-native domains, and late-20th-century cultural frames are not sampled. Whether the gradient holds when specifications are authored from modern-era corpora is a generalization the study cannot make from its sample alone.</w:t>
      </w:r>
    </w:p>
    <w:p>
      <w:pPr>
        <w:pStyle w:val="BodyText"/>
      </w:pPr>
      <w:r>
        <w:rPr>
          <w:b/>
          <w:bCs/>
          <w:rFonts w:ascii="Times New Roman" w:hAnsi="Times New Roman" w:cs="Times New Roman" w:eastAsia="Times New Roman"/>
          <w:sz w:val="22"/>
          <w:szCs w:val="22"/>
        </w:rPr>
        <w:t xml:space="preserve">Autobiography as a genre.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Beyond the four caveats above, autobiography is itself a genre with its own distributional properties: reflective, retrospective, narratively shaped, written for an audience, structured by the author’s understanding of what makes a coherent life-story. The behavioral patterns extracted from it are patterns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as the author chose to surface them</w:t>
      </w:r>
      <w:r>
        <w:rPr>
          <w:rFonts w:ascii="Times New Roman" w:hAnsi="Times New Roman" w:cs="Times New Roman" w:eastAsia="Times New Roman"/>
          <w:sz w:val="22"/>
          <w:szCs w:val="22"/>
        </w:rPr>
        <w:t xml:space="preserve">. Both halves of the train/held-out split come from the same authored narrative, so within-narrative consistency is exactly what the held-out test is positioned to detect. Whether the gradient holds when specifications are authored from non-narrative source material (real-time chat, decisions under time pressure, technical domains the subject never wrote reflectively about) is not testable from this design. The</w:t>
      </w:r>
      <w:r>
        <w:rPr>
          <w:rFonts w:ascii="Times New Roman" w:hAnsi="Times New Roman" w:cs="Times New Roman" w:eastAsia="Times New Roman"/>
          <w:sz w:val="22"/>
          <w:szCs w:val="22"/>
        </w:rPr>
        <w:t xml:space="preserve"> </w:t>
      </w:r>
      <w:hyperlink w:anchor="sec-7-2">
        <w:r>
          <w:rPr>
            <w:rStyle w:val="Hyperlink"/>
            <w:rFonts w:ascii="Times New Roman" w:hAnsi="Times New Roman" w:cs="Times New Roman" w:eastAsia="Times New Roman"/>
            <w:sz w:val="22"/>
            <w:szCs w:val="22"/>
          </w:rPr>
          <w:t xml:space="preserve">§7.2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living-user replication and</w:t>
      </w:r>
      <w:r>
        <w:rPr>
          <w:rFonts w:ascii="Times New Roman" w:hAnsi="Times New Roman" w:cs="Times New Roman" w:eastAsia="Times New Roman"/>
          <w:sz w:val="22"/>
          <w:szCs w:val="22"/>
        </w:rPr>
        <w:t xml:space="preserve"> </w:t>
      </w:r>
      <w:hyperlink w:anchor="sec-7-5">
        <w:r>
          <w:rPr>
            <w:rStyle w:val="Hyperlink"/>
            <w:rFonts w:ascii="Times New Roman" w:hAnsi="Times New Roman" w:cs="Times New Roman" w:eastAsia="Times New Roman"/>
            <w:sz w:val="22"/>
            <w:szCs w:val="22"/>
          </w:rPr>
          <w:t xml:space="preserve">§7.5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stateful-agent variants together begin to address cross-genre generalization.</w:t>
      </w:r>
    </w:p>
    <w:p>
      <w:pPr>
        <w:pStyle w:val="BodyText"/>
      </w:pPr>
      <w:r>
        <w:rPr>
          <w:rFonts w:ascii="Times New Roman" w:hAnsi="Times New Roman" w:cs="Times New Roman" w:eastAsia="Times New Roman"/>
          <w:sz w:val="22"/>
          <w:szCs w:val="22"/>
        </w:rPr>
        <w:t xml:space="preserve">Taken together, these five caveats mean the paper’s results should be read as evidence for the claims at the conditions tested. Generalization across era, source language, self-presentation mode, source genre, and digital-versus-analog source material requires follow-up experiments.</w:t>
      </w:r>
    </w:p>
    <w:p>
      <w:r>
        <w:rPr>
          <w:rFonts w:ascii="Times New Roman" w:hAnsi="Times New Roman" w:cs="Times New Roman" w:eastAsia="Times New Roman"/>
          <w:sz w:val="22"/>
          <w:szCs w:val="22"/>
        </w:rPr>
        <w:pict>
          <v:rect style="width:0;height:1.5pt" o:hralign="center" o:hrstd="t" o:hr="t"/>
        </w:pict>
      </w:r>
    </w:p>
    <w:bookmarkEnd w:id="199"/>
    <w:bookmarkStart w:id="200" w:name="sec-6-2"/>
    <w:p>
      <w:pPr>
        <w:pStyle w:val="Heading3"/>
      </w:pPr>
      <w:r>
        <w:rPr>
          <w:rFonts w:ascii="Times New Roman" w:hAnsi="Times New Roman" w:cs="Times New Roman" w:eastAsia="Times New Roman"/>
          <w:sz w:val="26"/>
          <w:szCs w:val="26"/>
        </w:rPr>
        <w:t xml:space="preserve">6.2 Measurement apparatus</w:t>
      </w:r>
    </w:p>
    <w:p>
      <w:pPr>
        <w:pStyle w:val="FirstParagraph"/>
      </w:pPr>
      <w:r>
        <w:rPr>
          <w:rFonts w:ascii="Times New Roman" w:hAnsi="Times New Roman" w:cs="Times New Roman" w:eastAsia="Times New Roman"/>
          <w:sz w:val="22"/>
          <w:szCs w:val="22"/>
        </w:rPr>
        <w:t xml:space="preserve">This section covers the measurement-apparatus constraints on how the paper’s numbers should be read. The rubric limitations are in</w:t>
      </w:r>
      <w:r>
        <w:rPr>
          <w:rFonts w:ascii="Times New Roman" w:hAnsi="Times New Roman" w:cs="Times New Roman" w:eastAsia="Times New Roman"/>
          <w:sz w:val="22"/>
          <w:szCs w:val="22"/>
        </w:rPr>
        <w:t xml:space="preserve"> </w:t>
      </w:r>
      <w:hyperlink w:anchor="sec-3-3-6">
        <w:r>
          <w:rPr>
            <w:rStyle w:val="Hyperlink"/>
            <w:rFonts w:ascii="Times New Roman" w:hAnsi="Times New Roman" w:cs="Times New Roman" w:eastAsia="Times New Roman"/>
            <w:sz w:val="22"/>
            <w:szCs w:val="22"/>
          </w:rPr>
          <w:t xml:space="preserve">§3.3.6</w:t>
        </w:r>
      </w:hyperlink>
      <w:r>
        <w:rPr>
          <w:rFonts w:ascii="Times New Roman" w:hAnsi="Times New Roman" w:cs="Times New Roman" w:eastAsia="Times New Roman"/>
          <w:sz w:val="22"/>
          <w:szCs w:val="22"/>
        </w:rPr>
        <w:t xml:space="preserve">; the LLM-as-judge limitation is the canonical one and is treated in full here.</w:t>
      </w:r>
    </w:p>
    <w:p>
      <w:pPr>
        <w:pStyle w:val="BodyText"/>
      </w:pPr>
      <w:r>
        <w:rPr>
          <w:b/>
          <w:bCs/>
          <w:rFonts w:ascii="Times New Roman" w:hAnsi="Times New Roman" w:cs="Times New Roman" w:eastAsia="Times New Roman"/>
          <w:sz w:val="22"/>
          <w:szCs w:val="22"/>
        </w:rPr>
        <w:t xml:space="preserve">Class-level LLM-as-judge circularity.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Every response in this study is generated by an LLM, every judge is an LLM, and the question batteries are also LLM-generated (</w:t>
      </w:r>
      <w:hyperlink w:anchor="sec-3-5">
        <w:r>
          <w:rPr>
            <w:rStyle w:val="Hyperlink"/>
            <w:rFonts w:ascii="Times New Roman" w:hAnsi="Times New Roman" w:cs="Times New Roman" w:eastAsia="Times New Roman"/>
            <w:sz w:val="22"/>
            <w:szCs w:val="22"/>
          </w:rPr>
          <w:t xml:space="preserve">§3.5</w:t>
        </w:r>
      </w:hyperlink>
      <w:r>
        <w:rPr>
          <w:rFonts w:ascii="Times New Roman" w:hAnsi="Times New Roman" w:cs="Times New Roman" w:eastAsia="Times New Roman"/>
          <w:sz w:val="22"/>
          <w:szCs w:val="22"/>
        </w:rPr>
        <w:t xml:space="preserve">). The 5-judge primary panel and the 7-judge sensitivity check together address within-provider circularity (</w:t>
      </w:r>
      <w:hyperlink w:anchor="sec-4-6-1">
        <w:r>
          <w:rPr>
            <w:rStyle w:val="Hyperlink"/>
            <w:rFonts w:ascii="Times New Roman" w:hAnsi="Times New Roman" w:cs="Times New Roman" w:eastAsia="Times New Roman"/>
            <w:sz w:val="22"/>
            <w:szCs w:val="22"/>
          </w:rPr>
          <w:t xml:space="preserve">§4.6.1</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6-2">
        <w:r>
          <w:rPr>
            <w:rStyle w:val="Hyperlink"/>
            <w:rFonts w:ascii="Times New Roman" w:hAnsi="Times New Roman" w:cs="Times New Roman" w:eastAsia="Times New Roman"/>
            <w:sz w:val="22"/>
            <w:szCs w:val="22"/>
          </w:rPr>
          <w:t xml:space="preserve">§4.6.2</w:t>
        </w:r>
      </w:hyperlink>
      <w:r>
        <w:rPr>
          <w:rFonts w:ascii="Times New Roman" w:hAnsi="Times New Roman" w:cs="Times New Roman" w:eastAsia="Times New Roman"/>
          <w:sz w:val="22"/>
          <w:szCs w:val="22"/>
        </w:rPr>
        <w:t xml:space="preserve">). What these checks do not address is class-level LLM circularity: the concern that an all-LLM pipeline could be self-reinforcing in ways that human evaluators would not validate. The methodological precedent for the LLM-judge panel is established in §2 and</w:t>
      </w:r>
      <w:r>
        <w:rPr>
          <w:rFonts w:ascii="Times New Roman" w:hAnsi="Times New Roman" w:cs="Times New Roman" w:eastAsia="Times New Roman"/>
          <w:sz w:val="22"/>
          <w:szCs w:val="22"/>
        </w:rPr>
        <w:t xml:space="preserve"> </w:t>
      </w:r>
      <w:hyperlink w:anchor="sec-3-3">
        <w:r>
          <w:rPr>
            <w:rStyle w:val="Hyperlink"/>
            <w:rFonts w:ascii="Times New Roman" w:hAnsi="Times New Roman" w:cs="Times New Roman" w:eastAsia="Times New Roman"/>
            <w:sz w:val="22"/>
            <w:szCs w:val="22"/>
          </w:rPr>
          <w:t xml:space="preserve">§3.3</w:t>
        </w:r>
      </w:hyperlink>
      <w:r>
        <w:rPr>
          <w:rFonts w:ascii="Times New Roman" w:hAnsi="Times New Roman" w:cs="Times New Roman" w:eastAsia="Times New Roman"/>
          <w:sz w:val="22"/>
          <w:szCs w:val="22"/>
        </w:rPr>
        <w:t xml:space="preserve">; the panel answers the directional question reliably but not the absolute-quality question. A stratified human-validation subset is the leading measurement follow-up flagged in</w:t>
      </w:r>
      <w:r>
        <w:rPr>
          <w:rFonts w:ascii="Times New Roman" w:hAnsi="Times New Roman" w:cs="Times New Roman" w:eastAsia="Times New Roman"/>
          <w:sz w:val="22"/>
          <w:szCs w:val="22"/>
        </w:rPr>
        <w:t xml:space="preserve"> </w:t>
      </w:r>
      <w:hyperlink w:anchor="sec-7-2">
        <w:r>
          <w:rPr>
            <w:rStyle w:val="Hyperlink"/>
            <w:rFonts w:ascii="Times New Roman" w:hAnsi="Times New Roman" w:cs="Times New Roman" w:eastAsia="Times New Roman"/>
            <w:sz w:val="22"/>
            <w:szCs w:val="22"/>
          </w:rPr>
          <w:t xml:space="preserve">§7.2</w:t>
        </w:r>
      </w:hyperlink>
      <w:r>
        <w:rPr>
          <w:rFonts w:ascii="Times New Roman" w:hAnsi="Times New Roman" w:cs="Times New Roman" w:eastAsia="Times New Roman"/>
          <w:sz w:val="22"/>
          <w:szCs w:val="22"/>
        </w:rPr>
        <w:t xml:space="preserve">; until that exists, the paper’s claims should be read as directional rather than precise. The paper is best understood as a methodological prototype with LLM-judge-only evidence on the headline directional claims, awaiting human validation as the highest-priority single follow-up.</w:t>
      </w:r>
    </w:p>
    <w:p>
      <w:pPr>
        <w:pStyle w:val="BodyText"/>
      </w:pPr>
      <w:r>
        <w:rPr>
          <w:b/>
          <w:bCs/>
          <w:rFonts w:ascii="Times New Roman" w:hAnsi="Times New Roman" w:cs="Times New Roman" w:eastAsia="Times New Roman"/>
          <w:sz w:val="22"/>
          <w:szCs w:val="22"/>
        </w:rPr>
        <w:t xml:space="preserve">Response-model coverage.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main-study response model is Claude Haiku 4.5. The</w:t>
      </w:r>
      <w:r>
        <w:rPr>
          <w:rFonts w:ascii="Times New Roman" w:hAnsi="Times New Roman" w:cs="Times New Roman" w:eastAsia="Times New Roman"/>
          <w:sz w:val="22"/>
          <w:szCs w:val="22"/>
        </w:rPr>
        <w:t xml:space="preserve"> </w:t>
      </w:r>
      <w:hyperlink w:anchor="sec-4-6-1">
        <w:r>
          <w:rPr>
            <w:rStyle w:val="Hyperlink"/>
            <w:rFonts w:ascii="Times New Roman" w:hAnsi="Times New Roman" w:cs="Times New Roman" w:eastAsia="Times New Roman"/>
            <w:sz w:val="22"/>
            <w:szCs w:val="22"/>
          </w:rPr>
          <w:t xml:space="preserve">§4.6.1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Tier 2 cross-provider directional probe ran 2 additional response models (Claude Sonnet 4.6, Google Gemini 2.5 Pro) on 3 subjects spanning the gradient (Ebers, Yung Wing, Zitkala-Ša) against GPT-5.4-regenerated batteries; Claude Opus 4.6, GPT-5.4, and GPT-4o were used as judges in Tier 2 but not as response models. The Specification-effect direction reproduced on 5 of 6 (subject, response-model) cells under every panel and Δ-definition tested (Sonnet 4.6 and Gemini Pro only; the corresponding Haiku Tier 1 cell is counted in the</w:t>
      </w:r>
      <w:r>
        <w:rPr>
          <w:rFonts w:ascii="Times New Roman" w:hAnsi="Times New Roman" w:cs="Times New Roman" w:eastAsia="Times New Roman"/>
          <w:sz w:val="22"/>
          <w:szCs w:val="22"/>
        </w:rPr>
        <w:t xml:space="preserve"> </w:t>
      </w:r>
      <w:hyperlink w:anchor="sec-4-6-1">
        <w:r>
          <w:rPr>
            <w:rStyle w:val="Hyperlink"/>
            <w:rFonts w:ascii="Times New Roman" w:hAnsi="Times New Roman" w:cs="Times New Roman" w:eastAsia="Times New Roman"/>
            <w:sz w:val="22"/>
            <w:szCs w:val="22"/>
          </w:rPr>
          <w:t xml:space="preserve">§4.6.1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“7 of 9”</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figure, which adds the Haiku response-model row at the same three subjects). The main-study response model is Haiku across all 14 subjects in</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Tier 2 establishes direction across response-model families on a small subset only. The paper’s aggregate numbers should be read as what the Specification does with Haiku; other response models may produce different absolute magnitudes while preserving the gradient.</w:t>
      </w:r>
    </w:p>
    <w:p>
      <w:pPr>
        <w:pStyle w:val="BodyText"/>
      </w:pPr>
      <w:r>
        <w:rPr>
          <w:b/>
          <w:bCs/>
          <w:rFonts w:ascii="Times New Roman" w:hAnsi="Times New Roman" w:cs="Times New Roman" w:eastAsia="Times New Roman"/>
          <w:sz w:val="22"/>
          <w:szCs w:val="22"/>
        </w:rPr>
        <w:t xml:space="preserve">Prompt-phrasing ambiguity.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authoring pipeline prompts, the response-generation prompts, and the judge prompts all depend on specific word choices, ordering, and phrasing. We did not systematically test prompt sensitivity as part of this experiment. Prompt sensitivity for the Behavioral Specification authoring pipeline is a separate workstream that informed pipeline design and is distinct from this study’s response-generation and judge prompts, which were not varied. Different wordings at any of these stages could produce different numeric results, different extracted fact sets, or different judge scores on the same response. The paper’s claims are downstream of the specific prompts used throughout the study (documented in the public repository scripts); we make no claim about prompt invariance.</w:t>
      </w:r>
    </w:p>
    <w:p>
      <w:pPr>
        <w:pStyle w:val="BodyText"/>
      </w:pPr>
      <w:r>
        <w:rPr>
          <w:b/>
          <w:bCs/>
          <w:rFonts w:ascii="Times New Roman" w:hAnsi="Times New Roman" w:cs="Times New Roman" w:eastAsia="Times New Roman"/>
          <w:sz w:val="22"/>
          <w:szCs w:val="22"/>
        </w:rPr>
        <w:t xml:space="preserve">Inter-judge calibration variance.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Pairwise Spearman ρ across judges is 0.86 to 0.93 (</w:t>
      </w:r>
      <w:hyperlink w:anchor="sec-3-3-4">
        <w:r>
          <w:rPr>
            <w:rStyle w:val="Hyperlink"/>
            <w:rFonts w:ascii="Times New Roman" w:hAnsi="Times New Roman" w:cs="Times New Roman" w:eastAsia="Times New Roman"/>
            <w:sz w:val="22"/>
            <w:szCs w:val="22"/>
          </w:rPr>
          <w:t xml:space="preserve">§3.3.4</w:t>
        </w:r>
      </w:hyperlink>
      <w:r>
        <w:rPr>
          <w:rFonts w:ascii="Times New Roman" w:hAnsi="Times New Roman" w:cs="Times New Roman" w:eastAsia="Times New Roman"/>
          <w:sz w:val="22"/>
          <w:szCs w:val="22"/>
        </w:rPr>
        <w:t xml:space="preserve">), so the rank order of conditions is stable across the panel. Absolute-score calibration varies (</w:t>
      </w:r>
      <w:hyperlink w:anchor="sec-3-3-3">
        <w:r>
          <w:rPr>
            <w:rStyle w:val="Hyperlink"/>
            <w:rFonts w:ascii="Times New Roman" w:hAnsi="Times New Roman" w:cs="Times New Roman" w:eastAsia="Times New Roman"/>
            <w:sz w:val="22"/>
            <w:szCs w:val="22"/>
          </w:rPr>
          <w:t xml:space="preserve">§3.3.3</w:t>
        </w:r>
      </w:hyperlink>
      <w:r>
        <w:rPr>
          <w:rFonts w:ascii="Times New Roman" w:hAnsi="Times New Roman" w:cs="Times New Roman" w:eastAsia="Times New Roman"/>
          <w:sz w:val="22"/>
          <w:szCs w:val="22"/>
        </w:rPr>
        <w:t xml:space="preserve">): Gemini Pro fails verbatim-match calibration (4.15 where calibrated judges score 5.0), Opus runs lenient on abstentions (1.41 mean where Sonnet runs strict at 1.14), and length-sensitivity differs across judges. The 5-judge primary aggregate is therefore a stable reading of direction but a panel-specific reading of magnitude. A different judge panel would produce different aggregate numbers while preserving the direction of every claim, which is part of why</w:t>
      </w:r>
      <w:r>
        <w:rPr>
          <w:rFonts w:ascii="Times New Roman" w:hAnsi="Times New Roman" w:cs="Times New Roman" w:eastAsia="Times New Roman"/>
          <w:sz w:val="22"/>
          <w:szCs w:val="22"/>
        </w:rPr>
        <w:t xml:space="preserve"> </w:t>
      </w:r>
      <w:hyperlink w:anchor="sec-5-8">
        <w:r>
          <w:rPr>
            <w:rStyle w:val="Hyperlink"/>
            <w:rFonts w:ascii="Times New Roman" w:hAnsi="Times New Roman" w:cs="Times New Roman" w:eastAsia="Times New Roman"/>
            <w:sz w:val="22"/>
            <w:szCs w:val="22"/>
          </w:rPr>
          <w:t xml:space="preserve">§5.8</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frames the paper as directional rather than precise.</w:t>
      </w:r>
    </w:p>
    <w:p>
      <w:r>
        <w:rPr>
          <w:rFonts w:ascii="Times New Roman" w:hAnsi="Times New Roman" w:cs="Times New Roman" w:eastAsia="Times New Roman"/>
          <w:sz w:val="22"/>
          <w:szCs w:val="22"/>
        </w:rPr>
        <w:pict>
          <v:rect style="width:0;height:1.5pt" o:hralign="center" o:hrstd="t" o:hr="t"/>
        </w:pict>
      </w:r>
    </w:p>
    <w:bookmarkEnd w:id="200"/>
    <w:bookmarkStart w:id="203" w:name="sec-6-3"/>
    <w:p>
      <w:pPr>
        <w:pStyle w:val="Heading3"/>
      </w:pPr>
      <w:r>
        <w:rPr>
          <w:rFonts w:ascii="Times New Roman" w:hAnsi="Times New Roman" w:cs="Times New Roman" w:eastAsia="Times New Roman"/>
          <w:sz w:val="26"/>
          <w:szCs w:val="26"/>
        </w:rPr>
        <w:t xml:space="preserve">6.3 Pipeline and specification stability</w:t>
      </w:r>
    </w:p>
    <w:p>
      <w:pPr>
        <w:pStyle w:val="FirstParagraph"/>
      </w:pPr>
      <w:r>
        <w:rPr>
          <w:rFonts w:ascii="Times New Roman" w:hAnsi="Times New Roman" w:cs="Times New Roman" w:eastAsia="Times New Roman"/>
          <w:sz w:val="22"/>
          <w:szCs w:val="22"/>
        </w:rPr>
        <w:t xml:space="preserve">What follows covers pipeline-internal constraints on how the paper’s results should be read.</w:t>
      </w:r>
    </w:p>
    <w:p>
      <w:pPr>
        <w:pStyle w:val="BodyText"/>
      </w:pPr>
      <w:r>
        <w:rPr>
          <w:b/>
          <w:bCs/>
          <w:rFonts w:ascii="Times New Roman" w:hAnsi="Times New Roman" w:cs="Times New Roman" w:eastAsia="Times New Roman"/>
          <w:sz w:val="22"/>
          <w:szCs w:val="22"/>
        </w:rPr>
        <w:t xml:space="preserve">Pipeline version tested.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specifications used in this study were produced by a specific pipeline version, snapshotted at the time the experiments were run. Two locations preserve that version: the deployed BaseLayer pipeline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https://github.com/agulaya24/BaseLayer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stable production version at experiment time) and a forked, study-specific copy preserved inside the memory-study-repo (</w:t>
      </w:r>
      <w:r>
        <w:rPr>
          <w:rStyle w:val="VerbatimChar"/>
          <w:rFonts w:ascii="Times New Roman" w:hAnsi="Times New Roman" w:cs="Times New Roman" w:eastAsia="Times New Roman"/>
          <w:sz w:val="22"/>
          <w:szCs w:val="22"/>
        </w:rPr>
        <w:t xml:space="preserve">memory-study-repo/pipeline/</w:t>
      </w:r>
      <w:r>
        <w:rPr>
          <w:rFonts w:ascii="Times New Roman" w:hAnsi="Times New Roman" w:cs="Times New Roman" w:eastAsia="Times New Roman"/>
          <w:sz w:val="22"/>
          <w:szCs w:val="22"/>
        </w:rPr>
        <w:t xml:space="preserve">, the version used to author the 14 specifications scored in §4). The pipeline has evolved through development, and different pipeline versions produce different specifications on the same source corpus. The paper’s results are specific to the pipeline version tested, and the study does not measure how the gradient shifts under earlier or later pipeline versions. The evaluation harness used here can serve as a benchmark for future pipeline iterations: each new authoring-pipeline version can be measured against the current specifications on the same 14-subject batteries to assess whether the gradient strengthens, weakens, or shifts shape (§7).</w:t>
      </w:r>
    </w:p>
    <w:p>
      <w:pPr>
        <w:pStyle w:val="BodyText"/>
      </w:pPr>
      <w:r>
        <w:rPr>
          <w:b/>
          <w:bCs/>
          <w:rFonts w:ascii="Times New Roman" w:hAnsi="Times New Roman" w:cs="Times New Roman" w:eastAsia="Times New Roman"/>
          <w:sz w:val="22"/>
          <w:szCs w:val="22"/>
        </w:rPr>
        <w:t xml:space="preserve">Specification stability under the same pipeline version.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Running the same pipeline twice on the same corpus at temperature 0 does not produce identical specifications. A numeric-similarity probe (script: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scripts/v11_9_6_pipeline_variance_similarity_20260510.py</w:t>
      </w:r>
      <w:r>
        <w:rPr>
          <w:rFonts w:ascii="Times New Roman" w:hAnsi="Times New Roman" w:cs="Times New Roman" w:eastAsia="Times New Roman"/>
          <w:sz w:val="22"/>
          <w:szCs w:val="22"/>
        </w:rPr>
        <w:t xml:space="preserve">) compared the three reruns of each probe subject’s brief at the sentence level. At sentence grain, verbatim sentence-level matches across reruns are rare. For non-verbatim sentences, best-match cosine similarity against the other run’s sentence pool (MiniLM-L6-v2 sentence embeddings, normalized) produces a pooled mean of 0.55, median 0.54, IQR [0.47, 0.61], with roughly 3% of non-verbatim sentences reaching cosine ≥ 0.80. Sentence-level analysis is stricter than character-level or paragraph-level overlap; the reruns are not paraphrases of one another at sentence resolution. Qualitative side-by-side reading still shows that the reruns cover the same predicates and behavioral patterns at a higher conceptual level, but the sentence-grain measurement makes the surface variance concrete. The score-level stability that matters for the gradient (per-subject run-to-run SD of Δ_C4a) is reported in the variance probe below, and is what determines whether the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slope is robust to this kind of surface non-determinism.</w:t>
      </w:r>
      <w:r>
        <w:rPr>
          <w:rStyle w:val="FootnoteReference"/>
          <w:rFonts w:ascii="Times New Roman" w:hAnsi="Times New Roman" w:cs="Times New Roman" w:eastAsia="Times New Roman"/>
          <w:sz w:val="18"/>
          <w:szCs w:val="18"/>
        </w:rPr>
        <w:footnoteReference w:id="201"/>
      </w:r>
    </w:p>
    <w:p>
      <w:pPr>
        <w:pStyle w:val="BodyText"/>
      </w:pPr>
      <w:r>
        <w:rPr>
          <w:b/>
          <w:bCs/>
          <w:rFonts w:ascii="Times New Roman" w:hAnsi="Times New Roman" w:cs="Times New Roman" w:eastAsia="Times New Roman"/>
          <w:sz w:val="22"/>
          <w:szCs w:val="22"/>
        </w:rPr>
        <w:t xml:space="preserve">Per-subject pipeline variance, characterized.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targeted replication probe was run on three subjects spanning the gradient (Sunity Devee, C5 = 1.03; Yung Wing, C5 = 1.88; Augustine, C5 = 2.58). For each subject, the Sonnet layer-authoring step and the Opus compose step were re-run three times against the same per-subject extracted fact set at temperature 0, producing three independent specifications. Each rerun was scored on the full behavioral-prediction battery in the C2a (Spec only) and C4a (All Facts + Spec) conditions on the 5-judge primary panel. The resulting per-subject standard deviation of Δ_C4a across reruns is reported below, alongside the cross-subject SD that the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gradient slope is fit to. For each subject the table reports three numbers: the Spec’s effect on representational accuracy in the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main study (one authored specification), the standard deviation of that effect across three independent pipeline reruns on the same corpus, and that standard deviation as a fraction of the between-subject standard deviation the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gradient slope is regressed against.</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rPr>
                <w:rFonts w:ascii="Times New Roman" w:hAnsi="Times New Roman" w:cs="Times New Roman" w:eastAsia="Times New Roman"/>
                <w:sz w:val="22"/>
                <w:szCs w:val="22"/>
              </w:rPr>
              <w:t xml:space="preserve">Subject</w:t>
            </w:r>
          </w:p>
        </w:tc>
        <w:tc>
          <w:tcPr/>
          <w:p>
            <w:pPr>
              <w:pStyle w:val="Compact"/>
              <w:jc w:val="right"/>
            </w:pPr>
            <w:r>
              <w:rPr>
                <w:rFonts w:ascii="Times New Roman" w:hAnsi="Times New Roman" w:cs="Times New Roman" w:eastAsia="Times New Roman"/>
                <w:sz w:val="22"/>
                <w:szCs w:val="22"/>
              </w:rPr>
              <w:t xml:space="preserve">Canonical Δ_C4a (§4.1)</w:t>
            </w:r>
          </w:p>
        </w:tc>
        <w:tc>
          <w:tcPr/>
          <w:p>
            <w:pPr>
              <w:pStyle w:val="Compact"/>
              <w:jc w:val="right"/>
            </w:pPr>
            <w:r>
              <w:rPr>
                <w:rFonts w:ascii="Times New Roman" w:hAnsi="Times New Roman" w:cs="Times New Roman" w:eastAsia="Times New Roman"/>
                <w:sz w:val="22"/>
                <w:szCs w:val="22"/>
              </w:rPr>
              <w:t xml:space="preserve">Per-rerun Δ_C4a SD (n=3)</w:t>
            </w:r>
          </w:p>
        </w:tc>
        <w:tc>
          <w:tcPr/>
          <w:p>
            <w:pPr>
              <w:pStyle w:val="Compact"/>
              <w:jc w:val="right"/>
            </w:pPr>
            <w:r>
              <w:rPr>
                <w:rFonts w:ascii="Times New Roman" w:hAnsi="Times New Roman" w:cs="Times New Roman" w:eastAsia="Times New Roman"/>
                <w:sz w:val="22"/>
                <w:szCs w:val="22"/>
              </w:rPr>
              <w:t xml:space="preserve">% of cross-subject SD</w:t>
            </w:r>
          </w:p>
        </w:tc>
      </w:tr>
      <w:tr>
        <w:tc>
          <w:tcPr/>
          <w:p>
            <w:pPr>
              <w:pStyle w:val="Compact"/>
            </w:pPr>
            <w:r>
              <w:rPr>
                <w:rFonts w:ascii="Times New Roman" w:hAnsi="Times New Roman" w:cs="Times New Roman" w:eastAsia="Times New Roman"/>
                <w:sz w:val="22"/>
                <w:szCs w:val="22"/>
              </w:rPr>
              <w:t xml:space="preserve">Sunity Devee</w:t>
            </w:r>
          </w:p>
        </w:tc>
        <w:tc>
          <w:tcPr/>
          <w:p>
            <w:pPr>
              <w:pStyle w:val="Compact"/>
              <w:jc w:val="right"/>
            </w:pPr>
            <w:r>
              <w:rPr>
                <w:rFonts w:ascii="Times New Roman" w:hAnsi="Times New Roman" w:cs="Times New Roman" w:eastAsia="Times New Roman"/>
                <w:sz w:val="22"/>
                <w:szCs w:val="22"/>
              </w:rPr>
              <w:t xml:space="preserve">+1.38</w:t>
            </w:r>
          </w:p>
        </w:tc>
        <w:tc>
          <w:tcPr/>
          <w:p>
            <w:pPr>
              <w:pStyle w:val="Compact"/>
              <w:jc w:val="right"/>
            </w:pPr>
            <w:r>
              <w:rPr>
                <w:rFonts w:ascii="Times New Roman" w:hAnsi="Times New Roman" w:cs="Times New Roman" w:eastAsia="Times New Roman"/>
                <w:sz w:val="22"/>
                <w:szCs w:val="22"/>
              </w:rPr>
              <w:t xml:space="preserve">0.103</w:t>
            </w:r>
          </w:p>
        </w:tc>
        <w:tc>
          <w:tcPr/>
          <w:p>
            <w:pPr>
              <w:pStyle w:val="Compact"/>
              <w:jc w:val="right"/>
            </w:pPr>
            <w:r>
              <w:rPr>
                <w:rFonts w:ascii="Times New Roman" w:hAnsi="Times New Roman" w:cs="Times New Roman" w:eastAsia="Times New Roman"/>
                <w:sz w:val="22"/>
                <w:szCs w:val="22"/>
              </w:rPr>
              <w:t xml:space="preserve">17.4%</w:t>
            </w:r>
          </w:p>
        </w:tc>
      </w:tr>
      <w:tr>
        <w:tc>
          <w:tcPr/>
          <w:p>
            <w:pPr>
              <w:pStyle w:val="Compact"/>
            </w:pPr>
            <w:r>
              <w:rPr>
                <w:rFonts w:ascii="Times New Roman" w:hAnsi="Times New Roman" w:cs="Times New Roman" w:eastAsia="Times New Roman"/>
                <w:sz w:val="22"/>
                <w:szCs w:val="22"/>
              </w:rPr>
              <w:t xml:space="preserve">Yung Wing</w:t>
            </w:r>
          </w:p>
        </w:tc>
        <w:tc>
          <w:tcPr/>
          <w:p>
            <w:pPr>
              <w:pStyle w:val="Compact"/>
              <w:jc w:val="right"/>
            </w:pPr>
            <w:r>
              <w:rPr>
                <w:rFonts w:ascii="Times New Roman" w:hAnsi="Times New Roman" w:cs="Times New Roman" w:eastAsia="Times New Roman"/>
                <w:sz w:val="22"/>
                <w:szCs w:val="22"/>
              </w:rPr>
              <w:t xml:space="preserve">+0.52</w:t>
            </w:r>
          </w:p>
        </w:tc>
        <w:tc>
          <w:tcPr/>
          <w:p>
            <w:pPr>
              <w:pStyle w:val="Compact"/>
              <w:jc w:val="right"/>
            </w:pPr>
            <w:r>
              <w:rPr>
                <w:rFonts w:ascii="Times New Roman" w:hAnsi="Times New Roman" w:cs="Times New Roman" w:eastAsia="Times New Roman"/>
                <w:sz w:val="22"/>
                <w:szCs w:val="22"/>
              </w:rPr>
              <w:t xml:space="preserve">0.055</w:t>
            </w:r>
          </w:p>
        </w:tc>
        <w:tc>
          <w:tcPr/>
          <w:p>
            <w:pPr>
              <w:pStyle w:val="Compact"/>
              <w:jc w:val="right"/>
            </w:pPr>
            <w:r>
              <w:rPr>
                <w:rFonts w:ascii="Times New Roman" w:hAnsi="Times New Roman" w:cs="Times New Roman" w:eastAsia="Times New Roman"/>
                <w:sz w:val="22"/>
                <w:szCs w:val="22"/>
              </w:rPr>
              <w:t xml:space="preserve">9.3%</w:t>
            </w:r>
          </w:p>
        </w:tc>
      </w:tr>
      <w:tr>
        <w:tc>
          <w:tcPr/>
          <w:p>
            <w:pPr>
              <w:pStyle w:val="Compact"/>
            </w:pPr>
            <w:r>
              <w:rPr>
                <w:rFonts w:ascii="Times New Roman" w:hAnsi="Times New Roman" w:cs="Times New Roman" w:eastAsia="Times New Roman"/>
                <w:sz w:val="22"/>
                <w:szCs w:val="22"/>
              </w:rPr>
              <w:t xml:space="preserve">Augustine</w:t>
            </w:r>
          </w:p>
        </w:tc>
        <w:tc>
          <w:tcPr/>
          <w:p>
            <w:pPr>
              <w:pStyle w:val="Compact"/>
              <w:jc w:val="right"/>
            </w:pPr>
            <w:r>
              <w:rPr>
                <w:rFonts w:ascii="Times New Roman" w:hAnsi="Times New Roman" w:cs="Times New Roman" w:eastAsia="Times New Roman"/>
                <w:sz w:val="22"/>
                <w:szCs w:val="22"/>
              </w:rPr>
              <w:t xml:space="preserve">+0.11</w:t>
            </w:r>
          </w:p>
        </w:tc>
        <w:tc>
          <w:tcPr/>
          <w:p>
            <w:pPr>
              <w:pStyle w:val="Compact"/>
              <w:jc w:val="right"/>
            </w:pPr>
            <w:r>
              <w:rPr>
                <w:rFonts w:ascii="Times New Roman" w:hAnsi="Times New Roman" w:cs="Times New Roman" w:eastAsia="Times New Roman"/>
                <w:sz w:val="22"/>
                <w:szCs w:val="22"/>
              </w:rPr>
              <w:t xml:space="preserve">0.130</w:t>
            </w:r>
          </w:p>
        </w:tc>
        <w:tc>
          <w:tcPr/>
          <w:p>
            <w:pPr>
              <w:pStyle w:val="Compact"/>
              <w:jc w:val="right"/>
            </w:pPr>
            <w:r>
              <w:rPr>
                <w:rFonts w:ascii="Times New Roman" w:hAnsi="Times New Roman" w:cs="Times New Roman" w:eastAsia="Times New Roman"/>
                <w:sz w:val="22"/>
                <w:szCs w:val="22"/>
              </w:rPr>
              <w:t xml:space="preserve">22.0%</w:t>
            </w:r>
          </w:p>
        </w:tc>
      </w:tr>
      <w:tr>
        <w:tc>
          <w:tcPr/>
          <w:p>
            <w:pPr>
              <w:pStyle w:val="Compact"/>
            </w:pPr>
            <w:r>
              <w:rPr>
                <w:b/>
                <w:bCs/>
                <w:rFonts w:ascii="Times New Roman" w:hAnsi="Times New Roman" w:cs="Times New Roman" w:eastAsia="Times New Roman"/>
                <w:sz w:val="22"/>
                <w:szCs w:val="22"/>
              </w:rPr>
              <w:t xml:space="preserve">Pooled (3 subjects)</w:t>
            </w:r>
          </w:p>
        </w:tc>
        <w:tc>
          <w:tcPr/>
          <w:p>
            <w:pPr>
              <w:pStyle w:val="Compact"/>
              <w:jc w:val="right"/>
            </w:pPr>
            <w:r>
              <w:rPr>
                <w:rFonts w:ascii="Times New Roman" w:hAnsi="Times New Roman" w:cs="Times New Roman" w:eastAsia="Times New Roman"/>
                <w:sz w:val="22"/>
                <w:szCs w:val="22"/>
              </w:rPr>
              <w:t xml:space="preserve">n/a</w:t>
            </w:r>
          </w:p>
        </w:tc>
        <w:tc>
          <w:tcPr/>
          <w:p>
            <w:pPr>
              <w:pStyle w:val="Compact"/>
              <w:jc w:val="right"/>
            </w:pPr>
            <w:r>
              <w:rPr>
                <w:b/>
                <w:bCs/>
                <w:rFonts w:ascii="Times New Roman" w:hAnsi="Times New Roman" w:cs="Times New Roman" w:eastAsia="Times New Roman"/>
                <w:sz w:val="22"/>
                <w:szCs w:val="22"/>
              </w:rPr>
              <w:t xml:space="preserve">0.101</w:t>
            </w:r>
          </w:p>
        </w:tc>
        <w:tc>
          <w:tcPr/>
          <w:p>
            <w:pPr>
              <w:pStyle w:val="Compact"/>
              <w:jc w:val="right"/>
            </w:pPr>
            <w:r>
              <w:rPr>
                <w:b/>
                <w:bCs/>
                <w:rFonts w:ascii="Times New Roman" w:hAnsi="Times New Roman" w:cs="Times New Roman" w:eastAsia="Times New Roman"/>
                <w:sz w:val="22"/>
                <w:szCs w:val="22"/>
              </w:rPr>
              <w:t xml:space="preserve">17.1%</w:t>
            </w:r>
          </w:p>
        </w:tc>
      </w:tr>
    </w:tbl>
    <w:p>
      <w:pPr>
        <w:pStyle w:val="BodyText"/>
      </w:pPr>
      <w:r>
        <w:rPr>
          <w:b/>
          <w:bCs/>
          <w:rFonts w:ascii="Times New Roman" w:hAnsi="Times New Roman" w:cs="Times New Roman" w:eastAsia="Times New Roman"/>
          <w:sz w:val="22"/>
          <w:szCs w:val="22"/>
        </w:rPr>
        <w:t xml:space="preserve">Read of the precision question.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directional finding survives across reruns: low-baseline subjects keep improving (6 of 6 reruns positive across the 2 low-baseline probe subjects), and the gradient slope point estimate is not materially threatened. Quantitatively, the pooled per-subject run-to-run SD of Δ_C4a is 0.10 on the 1-5 rubric, against a cross-subject SD of 0.59 that the gradient slope is regressed against; run-to-run pipeline variance is therefore on the order of 17% of the signal the slope is fit to, and well under the 95% CI half-width on the slope (0.29). What pipeline variance does affect is the precision attached to any single per-subject point estimate. The per-subject Δ_C4a numbers in</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should be read with a soft uncertainty bar of roughly ±0.10 around them. Augustine (mid-baseline, canonical Δ = +0.11) sits at the top of its rerun range and the sign flips on 2 of 3 reruns, so individual mid-baseline subjects’ Spec-effect sign is itself within the run-to-run uncertainty band.</w:t>
      </w:r>
    </w:p>
    <w:p>
      <w:pPr>
        <w:pStyle w:val="BodyText"/>
      </w:pPr>
      <w:r>
        <w:rPr>
          <w:b/>
          <w:bCs/>
          <w:rFonts w:ascii="Times New Roman" w:hAnsi="Times New Roman" w:cs="Times New Roman" w:eastAsia="Times New Roman"/>
          <w:sz w:val="22"/>
          <w:szCs w:val="22"/>
        </w:rPr>
        <w:t xml:space="preserve">Scope and caveats of the variance probe.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probe covers the lighter-scope variance only: the Sonnet authoring step plus the Opus compose step. Extraction-stage non-determinism is held constant by reusing each subject’s pre-populated SQLite and ChromaDB state across reruns; including extraction would likely add additional variance at the front of the pipeline. The probe covers low-baseline and mid-baseline subjects but does not reach the Franklin-style high-baseline tail (C5 = 3.77), so the H2 corollary (that the Spec can interfere with strong pretraining signal at the high-baseline end, producing a near-zero or negative Δ) is not directly stress-tested by this run. With n = 3 reruns per subject the per-subject SD point estimates carry their own wide 95% confidence intervals (roughly [0.5×, 6×] of the value); the pooled three-subject estimate is more stable than any single per-subject estimate but should still be read as an order-of-magnitude indicator rather than a precision number. With those caveats stated, the run-to-run SD is small enough relative to the cross-subject SD that we accept the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slope and R² as findings about the gradient rather than artifacts of a single specification authoring.</w:t>
      </w:r>
      <w:r>
        <w:rPr>
          <w:rStyle w:val="FootnoteReference"/>
          <w:rFonts w:ascii="Times New Roman" w:hAnsi="Times New Roman" w:cs="Times New Roman" w:eastAsia="Times New Roman"/>
          <w:sz w:val="18"/>
          <w:szCs w:val="18"/>
        </w:rPr>
        <w:footnoteReference w:id="202"/>
      </w:r>
    </w:p>
    <w:p>
      <w:pPr>
        <w:pStyle w:val="BodyText"/>
      </w:pPr>
      <w:r>
        <w:rPr>
          <w:b/>
          <w:bCs/>
          <w:rFonts w:ascii="Times New Roman" w:hAnsi="Times New Roman" w:cs="Times New Roman" w:eastAsia="Times New Roman"/>
          <w:sz w:val="22"/>
          <w:szCs w:val="22"/>
        </w:rPr>
        <w:t xml:space="preserve">Pipeline model choices were not varied systematically.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pipeline uses Claude Haiku for extraction, all-MiniLM-L6-v2 for embeddings, Claude Sonnet for layer authoring, and Claude Opus for the compose step (</w:t>
      </w:r>
      <w:hyperlink w:anchor="sec-3-7">
        <w:r>
          <w:rPr>
            <w:rStyle w:val="Hyperlink"/>
            <w:rFonts w:ascii="Times New Roman" w:hAnsi="Times New Roman" w:cs="Times New Roman" w:eastAsia="Times New Roman"/>
            <w:sz w:val="22"/>
            <w:szCs w:val="22"/>
          </w:rPr>
          <w:t xml:space="preserve">§3.7</w:t>
        </w:r>
      </w:hyperlink>
      <w:r>
        <w:rPr>
          <w:rFonts w:ascii="Times New Roman" w:hAnsi="Times New Roman" w:cs="Times New Roman" w:eastAsia="Times New Roman"/>
          <w:sz w:val="22"/>
          <w:szCs w:val="22"/>
        </w:rPr>
        <w:t xml:space="preserve">). These model choices were not varied across the study. Different models at any step could produce different specifications: a different extraction model could surface different facts, a different embedding model could change retrieval behavior, a different authoring model could produce differently-structured anchors and predictions, a different composition model could synthesize the layers differently. Extending model support for each pipeline step, and measuring the gradient under alternate pipeline configurations (for example GPT-5.4 extraction, OpenAI embeddings, a non-Anthropic authoring model), is a direct follow-up flagged in</w:t>
      </w:r>
      <w:r>
        <w:rPr>
          <w:rFonts w:ascii="Times New Roman" w:hAnsi="Times New Roman" w:cs="Times New Roman" w:eastAsia="Times New Roman"/>
          <w:sz w:val="22"/>
          <w:szCs w:val="22"/>
        </w:rPr>
        <w:t xml:space="preserve"> </w:t>
      </w:r>
      <w:hyperlink w:anchor="sec-7-3">
        <w:r>
          <w:rPr>
            <w:rStyle w:val="Hyperlink"/>
            <w:rFonts w:ascii="Times New Roman" w:hAnsi="Times New Roman" w:cs="Times New Roman" w:eastAsia="Times New Roman"/>
            <w:sz w:val="22"/>
            <w:szCs w:val="22"/>
          </w:rPr>
          <w:t xml:space="preserve">§7.3</w:t>
        </w:r>
      </w:hyperlink>
      <w:r>
        <w:rPr>
          <w:rFonts w:ascii="Times New Roman" w:hAnsi="Times New Roman" w:cs="Times New Roman" w:eastAsia="Times New Roman"/>
          <w:sz w:val="22"/>
          <w:szCs w:val="22"/>
        </w:rPr>
        <w:t xml:space="preserve">, alongside the broader question of cross-model consistency for both Spec authoring and usage.</w:t>
      </w:r>
    </w:p>
    <w:p>
      <w:r>
        <w:rPr>
          <w:rFonts w:ascii="Times New Roman" w:hAnsi="Times New Roman" w:cs="Times New Roman" w:eastAsia="Times New Roman"/>
          <w:sz w:val="22"/>
          <w:szCs w:val="22"/>
        </w:rPr>
        <w:pict>
          <v:rect style="width:0;height:1.5pt" o:hralign="center" o:hrstd="t" o:hr="t"/>
        </w:pict>
      </w:r>
    </w:p>
    <w:bookmarkEnd w:id="203"/>
    <w:bookmarkStart w:id="204" w:name="sec-6-4"/>
    <w:p>
      <w:pPr>
        <w:pStyle w:val="Heading3"/>
      </w:pPr>
      <w:r>
        <w:rPr>
          <w:rFonts w:ascii="Times New Roman" w:hAnsi="Times New Roman" w:cs="Times New Roman" w:eastAsia="Times New Roman"/>
          <w:sz w:val="26"/>
          <w:szCs w:val="26"/>
        </w:rPr>
        <w:t xml:space="preserve">6.4 Scope of exploration</w:t>
      </w:r>
    </w:p>
    <w:p>
      <w:pPr>
        <w:pStyle w:val="FirstParagraph"/>
      </w:pPr>
      <w:r>
        <w:rPr>
          <w:rFonts w:ascii="Times New Roman" w:hAnsi="Times New Roman" w:cs="Times New Roman" w:eastAsia="Times New Roman"/>
          <w:sz w:val="22"/>
          <w:szCs w:val="22"/>
        </w:rPr>
        <w:t xml:space="preserve">Not every experimental combination was run. The study prioritized coverage of the conditions and subjects central to H1 through H5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through</w:t>
      </w:r>
      <w:r>
        <w:rPr>
          <w:rFonts w:ascii="Times New Roman" w:hAnsi="Times New Roman" w:cs="Times New Roman" w:eastAsia="Times New Roman"/>
          <w:sz w:val="22"/>
          <w:szCs w:val="22"/>
        </w:rPr>
        <w:t xml:space="preserve"> </w:t>
      </w: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 over running every cell of the design grid. Robustness and ablation conditions were added selectively rather than exhaustively.</w:t>
      </w:r>
    </w:p>
    <w:p>
      <w:pPr>
        <w:pStyle w:val="BodyText"/>
      </w:pPr>
      <w:r>
        <w:rPr>
          <w:b/>
          <w:bCs/>
          <w:rFonts w:ascii="Times New Roman" w:hAnsi="Times New Roman" w:cs="Times New Roman" w:eastAsia="Times New Roman"/>
          <w:sz w:val="22"/>
          <w:szCs w:val="22"/>
        </w:rPr>
        <w:t xml:space="preserve">Coverage across the experimental grid.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study spans 11 conditions (C1 through C9 plus two wrong-Spec variants), 14 main-study subjects, and a 5-judge primary panel plus 2-judge sensitivity check; response-model coverage is detailed in</w:t>
      </w:r>
      <w:r>
        <w:rPr>
          <w:rFonts w:ascii="Times New Roman" w:hAnsi="Times New Roman" w:cs="Times New Roman" w:eastAsia="Times New Roman"/>
          <w:sz w:val="22"/>
          <w:szCs w:val="22"/>
        </w:rPr>
        <w:t xml:space="preserve"> </w:t>
      </w:r>
      <w:hyperlink w:anchor="sec-6-2">
        <w:r>
          <w:rPr>
            <w:rStyle w:val="Hyperlink"/>
            <w:rFonts w:ascii="Times New Roman" w:hAnsi="Times New Roman" w:cs="Times New Roman" w:eastAsia="Times New Roman"/>
            <w:sz w:val="22"/>
            <w:szCs w:val="22"/>
          </w:rPr>
          <w:t xml:space="preserve">§6.2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hyperlink w:anchor="sec-4-6-1">
        <w:r>
          <w:rPr>
            <w:rStyle w:val="Hyperlink"/>
            <w:rFonts w:ascii="Times New Roman" w:hAnsi="Times New Roman" w:cs="Times New Roman" w:eastAsia="Times New Roman"/>
            <w:sz w:val="22"/>
            <w:szCs w:val="22"/>
          </w:rPr>
          <w:t xml:space="preserve">§4.6.1</w:t>
        </w:r>
      </w:hyperlink>
      <w:r>
        <w:rPr>
          <w:rFonts w:ascii="Times New Roman" w:hAnsi="Times New Roman" w:cs="Times New Roman" w:eastAsia="Times New Roman"/>
          <w:sz w:val="22"/>
          <w:szCs w:val="22"/>
        </w:rPr>
        <w:t xml:space="preserve">. Running every possible combination (roughly 6,500 separate cells) was not attempted. Ablation-adjacent conditions (per-layer Spec serving, alternate pipeline model choices, dynamic activation policies) were not run and are planned for future work (§7).</w:t>
      </w:r>
    </w:p>
    <w:p>
      <w:pPr>
        <w:pStyle w:val="BodyText"/>
      </w:pPr>
      <w:r>
        <w:rPr>
          <w:b/>
          <w:bCs/>
          <w:rFonts w:ascii="Times New Roman" w:hAnsi="Times New Roman" w:cs="Times New Roman" w:eastAsia="Times New Roman"/>
          <w:sz w:val="22"/>
          <w:szCs w:val="22"/>
        </w:rPr>
        <w:t xml:space="preserve">Letta stateful-agent exploration.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Letta’s stateful-agent architecture is distinct from the archival retrieval path the other three commercial systems use (</w:t>
      </w: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 Testing the stateful path required a different evaluation harness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test design), and that work pulled us partially outside the main-study scope. The resulting comparison covers three subjects (Hamerton, Ebers, Bābur), one Letta version, and one response model (Claude Haiku). Extending the stateful-agent comparison across the full 14-subject gradient, across additional response models, and against future Letta releases is flagged as a follow-up in §7.</w:t>
      </w:r>
    </w:p>
    <w:p>
      <w:pPr>
        <w:pStyle w:val="BodyText"/>
      </w:pPr>
      <w:r>
        <w:rPr>
          <w:b/>
          <w:bCs/>
          <w:rFonts w:ascii="Times New Roman" w:hAnsi="Times New Roman" w:cs="Times New Roman" w:eastAsia="Times New Roman"/>
          <w:sz w:val="22"/>
          <w:szCs w:val="22"/>
        </w:rPr>
        <w:t xml:space="preserve">Twin-2K coverage.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Twin-2K (</w:t>
      </w:r>
      <w:hyperlink w:anchor="sec-2-1">
        <w:r>
          <w:rPr>
            <w:rStyle w:val="Hyperlink"/>
            <w:rFonts w:ascii="Times New Roman" w:hAnsi="Times New Roman" w:cs="Times New Roman" w:eastAsia="Times New Roman"/>
            <w:sz w:val="22"/>
            <w:szCs w:val="22"/>
          </w:rPr>
          <w:t xml:space="preserve">§2.1</w:t>
        </w:r>
      </w:hyperlink>
      <w:r>
        <w:rPr>
          <w:rFonts w:ascii="Times New Roman" w:hAnsi="Times New Roman" w:cs="Times New Roman" w:eastAsia="Times New Roman"/>
          <w:sz w:val="22"/>
          <w:szCs w:val="22"/>
        </w:rPr>
        <w:t xml:space="preserve">) is cited in this paper as prior work that measures a related but distinct property (survey-response prediction rather than representational accuracy). We did not run Twin-2K as a condition of the main behavioral-prediction battery; our findings on Twin-2K are framed as prior-work context rather than as a benchmark result. See</w:t>
      </w:r>
      <w:r>
        <w:rPr>
          <w:rFonts w:ascii="Times New Roman" w:hAnsi="Times New Roman" w:cs="Times New Roman" w:eastAsia="Times New Roman"/>
          <w:sz w:val="22"/>
          <w:szCs w:val="22"/>
        </w:rPr>
        <w:t xml:space="preserve"> </w:t>
      </w:r>
      <w:hyperlink w:anchor="sec-2-1">
        <w:r>
          <w:rPr>
            <w:rStyle w:val="Hyperlink"/>
            <w:rFonts w:ascii="Times New Roman" w:hAnsi="Times New Roman" w:cs="Times New Roman" w:eastAsia="Times New Roman"/>
            <w:sz w:val="22"/>
            <w:szCs w:val="22"/>
          </w:rPr>
          <w:t xml:space="preserve">§2.1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 Appendix F.4 for the detailed treatment.</w:t>
      </w:r>
    </w:p>
    <w:p>
      <w:r>
        <w:rPr>
          <w:rFonts w:ascii="Times New Roman" w:hAnsi="Times New Roman" w:cs="Times New Roman" w:eastAsia="Times New Roman"/>
          <w:sz w:val="22"/>
          <w:szCs w:val="22"/>
        </w:rPr>
        <w:pict>
          <v:rect style="width:0;height:1.5pt" o:hralign="center" o:hrstd="t" o:hr="t"/>
        </w:pict>
      </w:r>
    </w:p>
    <w:bookmarkEnd w:id="204"/>
    <w:bookmarkEnd w:id="205"/>
    <w:bookmarkStart w:id="214" w:name="future-work"/>
    <w:p>
      <w:pPr>
        <w:pStyle w:val="Heading2"/>
      </w:pPr>
      <w:r>
        <w:rPr>
          <w:rFonts w:ascii="Times New Roman" w:hAnsi="Times New Roman" w:cs="Times New Roman" w:eastAsia="Times New Roman"/>
          <w:sz w:val="32"/>
          <w:szCs w:val="32"/>
        </w:rPr>
        <w:t xml:space="preserve">7. Future Work</w:t>
      </w:r>
    </w:p>
    <w:p>
      <w:pPr>
        <w:pStyle w:val="FirstParagraph"/>
      </w:pPr>
      <w:r>
        <w:rPr>
          <w:rFonts w:ascii="Times New Roman" w:hAnsi="Times New Roman" w:cs="Times New Roman" w:eastAsia="Times New Roman"/>
          <w:sz w:val="22"/>
          <w:szCs w:val="22"/>
        </w:rPr>
        <w:t xml:space="preserve">Every section of this paper flags at least one follow-up. This section consolidates them into a research agenda organized by theme.</w:t>
      </w:r>
    </w:p>
    <w:bookmarkStart w:id="206" w:name="sec-7-1"/>
    <w:p>
      <w:pPr>
        <w:pStyle w:val="Heading3"/>
      </w:pPr>
      <w:r>
        <w:rPr>
          <w:rFonts w:ascii="Times New Roman" w:hAnsi="Times New Roman" w:cs="Times New Roman" w:eastAsia="Times New Roman"/>
          <w:sz w:val="26"/>
          <w:szCs w:val="26"/>
        </w:rPr>
        <w:t xml:space="preserve">7.1 Subject and Corpus Expansion</w:t>
      </w:r>
    </w:p>
    <w:p>
      <w:pPr>
        <w:pStyle w:val="FirstParagraph"/>
      </w:pPr>
      <w:r>
        <w:rPr>
          <w:rFonts w:ascii="Times New Roman" w:hAnsi="Times New Roman" w:cs="Times New Roman" w:eastAsia="Times New Roman"/>
          <w:sz w:val="22"/>
          <w:szCs w:val="22"/>
        </w:rPr>
        <w:t xml:space="preserve">A multi-subject living-user replication is the leading follow-up for the entire paper (</w:t>
      </w:r>
      <w:hyperlink w:anchor="sec-5-2">
        <w:r>
          <w:rPr>
            <w:rStyle w:val="Hyperlink"/>
            <w:rFonts w:ascii="Times New Roman" w:hAnsi="Times New Roman" w:cs="Times New Roman" w:eastAsia="Times New Roman"/>
            <w:sz w:val="22"/>
            <w:szCs w:val="22"/>
          </w:rPr>
          <w:t xml:space="preserve">§5.2</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5-7">
        <w:r>
          <w:rPr>
            <w:rStyle w:val="Hyperlink"/>
            <w:rFonts w:ascii="Times New Roman" w:hAnsi="Times New Roman" w:cs="Times New Roman" w:eastAsia="Times New Roman"/>
            <w:sz w:val="22"/>
            <w:szCs w:val="22"/>
          </w:rPr>
          <w:t xml:space="preserve">§5.7</w:t>
        </w:r>
      </w:hyperlink>
      <w:r>
        <w:rPr>
          <w:rFonts w:ascii="Times New Roman" w:hAnsi="Times New Roman" w:cs="Times New Roman" w:eastAsia="Times New Roman"/>
          <w:sz w:val="22"/>
          <w:szCs w:val="22"/>
        </w:rPr>
        <w:t xml:space="preserve">). The paper’s findings are based on 14 historical subjects; whether they generalize to living users is not directly tested by this study, and replicating the gradient with multiple living subjects (with proper consent and privacy infrastructure) would close that gap. Three related expansions: modern-era corpora (to test whether the gradient holds when specifications are authored from contemporary writing rather than pre-20th-century autobiography,</w:t>
      </w:r>
      <w:r>
        <w:rPr>
          <w:rFonts w:ascii="Times New Roman" w:hAnsi="Times New Roman" w:cs="Times New Roman" w:eastAsia="Times New Roman"/>
          <w:sz w:val="22"/>
          <w:szCs w:val="22"/>
        </w:rPr>
        <w:t xml:space="preserve"> </w:t>
      </w:r>
      <w:hyperlink w:anchor="sec-6-1">
        <w:r>
          <w:rPr>
            <w:rStyle w:val="Hyperlink"/>
            <w:rFonts w:ascii="Times New Roman" w:hAnsi="Times New Roman" w:cs="Times New Roman" w:eastAsia="Times New Roman"/>
            <w:sz w:val="22"/>
            <w:szCs w:val="22"/>
          </w:rPr>
          <w:t xml:space="preserve">§6.1</w:t>
        </w:r>
      </w:hyperlink>
      <w:r>
        <w:rPr>
          <w:rFonts w:ascii="Times New Roman" w:hAnsi="Times New Roman" w:cs="Times New Roman" w:eastAsia="Times New Roman"/>
          <w:sz w:val="22"/>
          <w:szCs w:val="22"/>
        </w:rPr>
        <w:t xml:space="preserve">), non-English original sources (to remove translation artifacts,</w:t>
      </w:r>
      <w:r>
        <w:rPr>
          <w:rFonts w:ascii="Times New Roman" w:hAnsi="Times New Roman" w:cs="Times New Roman" w:eastAsia="Times New Roman"/>
          <w:sz w:val="22"/>
          <w:szCs w:val="22"/>
        </w:rPr>
        <w:t xml:space="preserve"> </w:t>
      </w:r>
      <w:hyperlink w:anchor="sec-6-1">
        <w:r>
          <w:rPr>
            <w:rStyle w:val="Hyperlink"/>
            <w:rFonts w:ascii="Times New Roman" w:hAnsi="Times New Roman" w:cs="Times New Roman" w:eastAsia="Times New Roman"/>
            <w:sz w:val="22"/>
            <w:szCs w:val="22"/>
          </w:rPr>
          <w:t xml:space="preserve">§6.1</w:t>
        </w:r>
      </w:hyperlink>
      <w:r>
        <w:rPr>
          <w:rFonts w:ascii="Times New Roman" w:hAnsi="Times New Roman" w:cs="Times New Roman" w:eastAsia="Times New Roman"/>
          <w:sz w:val="22"/>
          <w:szCs w:val="22"/>
        </w:rPr>
        <w:t xml:space="preserve">), and alternative testbeds that isolate reasoning structure without requiring private data, such as U.S. Supreme Court opinions where documented decisions provide a public record of individual interpretive patterns that can be held out and predicted (</w:t>
      </w:r>
      <w:hyperlink w:anchor="sec-5-3">
        <w:r>
          <w:rPr>
            <w:rStyle w:val="Hyperlink"/>
            <w:rFonts w:ascii="Times New Roman" w:hAnsi="Times New Roman" w:cs="Times New Roman" w:eastAsia="Times New Roman"/>
            <w:sz w:val="22"/>
            <w:szCs w:val="22"/>
          </w:rPr>
          <w:t xml:space="preserve">§5.3</w:t>
        </w:r>
      </w:hyperlink>
      <w:r>
        <w:rPr>
          <w:rFonts w:ascii="Times New Roman" w:hAnsi="Times New Roman" w:cs="Times New Roman" w:eastAsia="Times New Roman"/>
          <w:sz w:val="22"/>
          <w:szCs w:val="22"/>
        </w:rPr>
        <w:t xml:space="preserve">).</w:t>
      </w:r>
    </w:p>
    <w:bookmarkEnd w:id="206"/>
    <w:bookmarkStart w:id="207" w:name="sec-7-2"/>
    <w:p>
      <w:pPr>
        <w:pStyle w:val="Heading3"/>
      </w:pPr>
      <w:r>
        <w:rPr>
          <w:rFonts w:ascii="Times New Roman" w:hAnsi="Times New Roman" w:cs="Times New Roman" w:eastAsia="Times New Roman"/>
          <w:sz w:val="26"/>
          <w:szCs w:val="26"/>
        </w:rPr>
        <w:t xml:space="preserve">7.2 Measurement Methodology</w:t>
      </w:r>
    </w:p>
    <w:p>
      <w:pPr>
        <w:pStyle w:val="FirstParagraph"/>
      </w:pPr>
      <w:r>
        <w:rPr>
          <w:rFonts w:ascii="Times New Roman" w:hAnsi="Times New Roman" w:cs="Times New Roman" w:eastAsia="Times New Roman"/>
          <w:sz w:val="22"/>
          <w:szCs w:val="22"/>
        </w:rPr>
        <w:t xml:space="preserve">The most impactful measurement follow-up after the living-user replication in</w:t>
      </w:r>
      <w:r>
        <w:rPr>
          <w:rFonts w:ascii="Times New Roman" w:hAnsi="Times New Roman" w:cs="Times New Roman" w:eastAsia="Times New Roman"/>
          <w:sz w:val="22"/>
          <w:szCs w:val="22"/>
        </w:rPr>
        <w:t xml:space="preserve"> </w:t>
      </w:r>
      <w:hyperlink w:anchor="sec-7-1">
        <w:r>
          <w:rPr>
            <w:rStyle w:val="Hyperlink"/>
            <w:rFonts w:ascii="Times New Roman" w:hAnsi="Times New Roman" w:cs="Times New Roman" w:eastAsia="Times New Roman"/>
            <w:sz w:val="22"/>
            <w:szCs w:val="22"/>
          </w:rPr>
          <w:t xml:space="preserve">§7.1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replacing the content-match rubric with a differentiated battery that separates interpretation-heavy from literal-recall questions and scores epistemic honesty as its own dimension (</w:t>
      </w:r>
      <w:hyperlink w:anchor="sec-3-3-6">
        <w:r>
          <w:rPr>
            <w:rStyle w:val="Hyperlink"/>
            <w:rFonts w:ascii="Times New Roman" w:hAnsi="Times New Roman" w:cs="Times New Roman" w:eastAsia="Times New Roman"/>
            <w:sz w:val="22"/>
            <w:szCs w:val="22"/>
          </w:rPr>
          <w:t xml:space="preserve">§3.3.6</w:t>
        </w:r>
      </w:hyperlink>
      <w:r>
        <w:rPr>
          <w:rFonts w:ascii="Times New Roman" w:hAnsi="Times New Roman" w:cs="Times New Roman" w:eastAsia="Times New Roman"/>
          <w:sz w:val="22"/>
          <w:szCs w:val="22"/>
        </w:rPr>
        <w:t xml:space="preserve">). Alongside this: a curated question set with explicit quality control on the backward-design process, a human-validated subset of rubric applications to test whether the rubric was reasonably applied per-response (</w:t>
      </w:r>
      <w:hyperlink w:anchor="sec-3-3-6">
        <w:r>
          <w:rPr>
            <w:rStyle w:val="Hyperlink"/>
            <w:rFonts w:ascii="Times New Roman" w:hAnsi="Times New Roman" w:cs="Times New Roman" w:eastAsia="Times New Roman"/>
            <w:sz w:val="22"/>
            <w:szCs w:val="22"/>
          </w:rPr>
          <w:t xml:space="preserve">§3.3.6</w:t>
        </w:r>
      </w:hyperlink>
      <w:r>
        <w:rPr>
          <w:rFonts w:ascii="Times New Roman" w:hAnsi="Times New Roman" w:cs="Times New Roman" w:eastAsia="Times New Roman"/>
          <w:sz w:val="22"/>
          <w:szCs w:val="22"/>
        </w:rPr>
        <w:t xml:space="preserve">), and human-judge validation on a stratified subset of responses to address class-level LLM-as-judge circularity (</w:t>
      </w:r>
      <w:hyperlink w:anchor="sec-4-6-8">
        <w:r>
          <w:rPr>
            <w:rStyle w:val="Hyperlink"/>
            <w:rFonts w:ascii="Times New Roman" w:hAnsi="Times New Roman" w:cs="Times New Roman" w:eastAsia="Times New Roman"/>
            <w:sz w:val="22"/>
            <w:szCs w:val="22"/>
          </w:rPr>
          <w:t xml:space="preserve">§4.6.8</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6-2">
        <w:r>
          <w:rPr>
            <w:rStyle w:val="Hyperlink"/>
            <w:rFonts w:ascii="Times New Roman" w:hAnsi="Times New Roman" w:cs="Times New Roman" w:eastAsia="Times New Roman"/>
            <w:sz w:val="22"/>
            <w:szCs w:val="22"/>
          </w:rPr>
          <w:t xml:space="preserve">§6.2</w:t>
        </w:r>
      </w:hyperlink>
      <w:r>
        <w:rPr>
          <w:rFonts w:ascii="Times New Roman" w:hAnsi="Times New Roman" w:cs="Times New Roman" w:eastAsia="Times New Roman"/>
          <w:sz w:val="22"/>
          <w:szCs w:val="22"/>
        </w:rPr>
        <w:t xml:space="preserve">). Prompt-sensitivity testing across the authoring, response-generation, and judging stages (</w:t>
      </w:r>
      <w:hyperlink w:anchor="sec-6-2">
        <w:r>
          <w:rPr>
            <w:rStyle w:val="Hyperlink"/>
            <w:rFonts w:ascii="Times New Roman" w:hAnsi="Times New Roman" w:cs="Times New Roman" w:eastAsia="Times New Roman"/>
            <w:sz w:val="22"/>
            <w:szCs w:val="22"/>
          </w:rPr>
          <w:t xml:space="preserve">§6.2</w:t>
        </w:r>
      </w:hyperlink>
      <w:r>
        <w:rPr>
          <w:rFonts w:ascii="Times New Roman" w:hAnsi="Times New Roman" w:cs="Times New Roman" w:eastAsia="Times New Roman"/>
          <w:sz w:val="22"/>
          <w:szCs w:val="22"/>
        </w:rPr>
        <w:t xml:space="preserve">) is a separate measurement-stability follow-up that becomes important once the rubric itself is stabilized.</w:t>
      </w:r>
    </w:p>
    <w:p>
      <w:pPr>
        <w:pStyle w:val="BodyText"/>
      </w:pPr>
      <w:r>
        <w:rPr>
          <w:b/>
          <w:bCs/>
          <w:rFonts w:ascii="Times New Roman" w:hAnsi="Times New Roman" w:cs="Times New Roman" w:eastAsia="Times New Roman"/>
          <w:sz w:val="22"/>
          <w:szCs w:val="22"/>
        </w:rPr>
        <w:t xml:space="preserve">Retrieval-overlap follow-ups (from the surfaced</w:t>
      </w:r>
      <w:r>
        <w:rPr>
          <w:b/>
          <w:bCs/>
          <w:rFonts w:ascii="Times New Roman" w:hAnsi="Times New Roman" w:cs="Times New Roman" w:eastAsia="Times New Roman"/>
          <w:sz w:val="22"/>
          <w:szCs w:val="22"/>
        </w:rPr>
        <w:t xml:space="preserve"> </w:t>
      </w:r>
      <w:hyperlink w:anchor="sec-4-4-1">
        <w:r>
          <w:rPr>
            <w:rStyle w:val="Hyperlink"/>
            <w:b/>
            <w:bCs/>
            <w:rFonts w:ascii="Times New Roman" w:hAnsi="Times New Roman" w:cs="Times New Roman" w:eastAsia="Times New Roman"/>
            <w:sz w:val="22"/>
            <w:szCs w:val="22"/>
          </w:rPr>
          <w:t xml:space="preserve">§4.4.1</w:t>
        </w:r>
      </w:hyperlink>
      <w:r>
        <w:rPr>
          <w:b/>
          <w:bCs/>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finding).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Two measurement studies remain open after the</w:t>
      </w:r>
      <w:r>
        <w:rPr>
          <w:rFonts w:ascii="Times New Roman" w:hAnsi="Times New Roman" w:cs="Times New Roman" w:eastAsia="Times New Roman"/>
          <w:sz w:val="22"/>
          <w:szCs w:val="22"/>
        </w:rPr>
        <w:t xml:space="preserve"> </w:t>
      </w:r>
      <w:hyperlink w:anchor="sec-4-4-1">
        <w:r>
          <w:rPr>
            <w:rStyle w:val="Hyperlink"/>
            <w:rFonts w:ascii="Times New Roman" w:hAnsi="Times New Roman" w:cs="Times New Roman" w:eastAsia="Times New Roman"/>
            <w:sz w:val="22"/>
            <w:szCs w:val="22"/>
          </w:rPr>
          <w:t xml:space="preserve">§4.4.1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sensitivity check that already covers K=5 and semantic-similarity matching for K=10 in both controlled and native configurations:</w:t>
      </w:r>
    </w:p>
    <w:p>
      <w:pPr>
        <w:numPr>
          <w:ilvl w:val="0"/>
          <w:numId w:val="1029"/>
        </w:numPr>
      </w:pPr>
      <w:r>
        <w:rPr>
          <w:b/>
          <w:bCs/>
          <w:rFonts w:ascii="Times New Roman" w:hAnsi="Times New Roman" w:cs="Times New Roman" w:eastAsia="Times New Roman"/>
          <w:sz w:val="22"/>
          <w:szCs w:val="22"/>
        </w:rPr>
        <w:t xml:space="preserve">Convergence-at-larger-K analysis.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This study tested K=10 retrieved facts per question (mean Jaccard 0.083 across systems,</w:t>
      </w:r>
      <w:r>
        <w:rPr>
          <w:rFonts w:ascii="Times New Roman" w:hAnsi="Times New Roman" w:cs="Times New Roman" w:eastAsia="Times New Roman"/>
          <w:sz w:val="22"/>
          <w:szCs w:val="22"/>
        </w:rPr>
        <w:t xml:space="preserve"> </w:t>
      </w:r>
      <w:hyperlink w:anchor="sec-4-4-1">
        <w:r>
          <w:rPr>
            <w:rStyle w:val="Hyperlink"/>
            <w:rFonts w:ascii="Times New Roman" w:hAnsi="Times New Roman" w:cs="Times New Roman" w:eastAsia="Times New Roman"/>
            <w:sz w:val="22"/>
            <w:szCs w:val="22"/>
          </w:rPr>
          <w:t xml:space="preserve">§4.4.1</w:t>
        </w:r>
      </w:hyperlink>
      <w:r>
        <w:rPr>
          <w:rFonts w:ascii="Times New Roman" w:hAnsi="Times New Roman" w:cs="Times New Roman" w:eastAsia="Times New Roman"/>
          <w:sz w:val="22"/>
          <w:szCs w:val="22"/>
        </w:rPr>
        <w:t xml:space="preserve">) and a K=5 sensitivity check that lowered overlap rather than raising it. The follow-up is K=25, K=50, K=100, and higher across the same systems and question set, to map the convergence curve and identify the K threshold at which providers begin to agree on which facts are relevant (if anywhere).</w:t>
      </w:r>
    </w:p>
    <w:p>
      <w:pPr>
        <w:numPr>
          <w:ilvl w:val="0"/>
          <w:numId w:val="1029"/>
        </w:numPr>
      </w:pPr>
      <w:r>
        <w:rPr>
          <w:b/>
          <w:bCs/>
          <w:rFonts w:ascii="Times New Roman" w:hAnsi="Times New Roman" w:cs="Times New Roman" w:eastAsia="Times New Roman"/>
          <w:sz w:val="22"/>
          <w:szCs w:val="22"/>
        </w:rPr>
        <w:t xml:space="preserve">Meta-analysis of recall benchmarks against retrieval overlap.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Memory systems that score within a few percentage points on LongMemEval, LOCOMO, and similar recall benchmarks retrieve nearly disjoint top-K facts when given identical fact pools and fixed questions (</w:t>
      </w:r>
      <w:hyperlink w:anchor="sec-4-4-1">
        <w:r>
          <w:rPr>
            <w:rStyle w:val="Hyperlink"/>
            <w:rFonts w:ascii="Times New Roman" w:hAnsi="Times New Roman" w:cs="Times New Roman" w:eastAsia="Times New Roman"/>
            <w:sz w:val="22"/>
            <w:szCs w:val="22"/>
          </w:rPr>
          <w:t xml:space="preserve">§4.4.1</w:t>
        </w:r>
      </w:hyperlink>
      <w:r>
        <w:rPr>
          <w:rFonts w:ascii="Times New Roman" w:hAnsi="Times New Roman" w:cs="Times New Roman" w:eastAsia="Times New Roman"/>
          <w:sz w:val="22"/>
          <w:szCs w:val="22"/>
        </w:rPr>
        <w:t xml:space="preserve">). Recall benchmarks measure recall, which is what they should measure; the question is what additional dimensions matter for downstream representational accuracy. A meta-analysis comparing benchmark scores to retrieval-overlap on the same systems would clarify what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“memory recall”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actually predicts about how each system ranks facts for a specific interpretive task. The wrong-Spec per-question meta-analysis (</w:t>
      </w:r>
      <w:hyperlink w:anchor="sec-4-6-5">
        <w:r>
          <w:rPr>
            <w:rStyle w:val="Hyperlink"/>
            <w:rFonts w:ascii="Times New Roman" w:hAnsi="Times New Roman" w:cs="Times New Roman" w:eastAsia="Times New Roman"/>
            <w:sz w:val="22"/>
            <w:szCs w:val="22"/>
          </w:rPr>
          <w:t xml:space="preserve">§4.6.5</w:t>
        </w:r>
      </w:hyperlink>
      <w:r>
        <w:rPr>
          <w:rFonts w:ascii="Times New Roman" w:hAnsi="Times New Roman" w:cs="Times New Roman" w:eastAsia="Times New Roman"/>
          <w:sz w:val="22"/>
          <w:szCs w:val="22"/>
        </w:rPr>
        <w:t xml:space="preserve">) belongs to the same class of follow-up: a deeper read of which parts of the served context the model referenced under correct versus mismatched specifications.</w:t>
      </w:r>
    </w:p>
    <w:p>
      <w:pPr>
        <w:pStyle w:val="FirstParagraph"/>
      </w:pPr>
      <w:r>
        <w:rPr>
          <w:b/>
          <w:bCs/>
          <w:rFonts w:ascii="Times New Roman" w:hAnsi="Times New Roman" w:cs="Times New Roman" w:eastAsia="Times New Roman"/>
          <w:sz w:val="22"/>
          <w:szCs w:val="22"/>
        </w:rPr>
        <w:t xml:space="preserve">Inter-judge agreement as a question-quality signal.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5-judge primary panel agrees on direction (Spearman ρ = 0.86 to 0.93) but spreads on absolute magnitude (Krippendorff α = 0.659;</w:t>
      </w:r>
      <w:r>
        <w:rPr>
          <w:rFonts w:ascii="Times New Roman" w:hAnsi="Times New Roman" w:cs="Times New Roman" w:eastAsia="Times New Roman"/>
          <w:sz w:val="22"/>
          <w:szCs w:val="22"/>
        </w:rPr>
        <w:t xml:space="preserve"> </w:t>
      </w:r>
      <w:hyperlink w:anchor="sec-3-3-4">
        <w:r>
          <w:rPr>
            <w:rStyle w:val="Hyperlink"/>
            <w:rFonts w:ascii="Times New Roman" w:hAnsi="Times New Roman" w:cs="Times New Roman" w:eastAsia="Times New Roman"/>
            <w:sz w:val="22"/>
            <w:szCs w:val="22"/>
          </w:rPr>
          <w:t xml:space="preserve">§3.3.4</w:t>
        </w:r>
      </w:hyperlink>
      <w:r>
        <w:rPr>
          <w:rFonts w:ascii="Times New Roman" w:hAnsi="Times New Roman" w:cs="Times New Roman" w:eastAsia="Times New Roman"/>
          <w:sz w:val="22"/>
          <w:szCs w:val="22"/>
        </w:rPr>
        <w:t xml:space="preserve">). Questions where judge spread is unusually wide (e.g., Seacole Q2 C4 with judges splitting 5/2/3/3/1) are candidates for inspection: they may be questions where the rubric anchors apply ambiguously, where the held-out passage admits multiple defensible predictions, or where the question itself is poorly posed. A per-question agreement analysis (variance across the 5 primary judges, or pairwise α at the question level) would identify the questions the panel struggles with most and feed back into the next iteration of the battery.</w:t>
      </w:r>
    </w:p>
    <w:p>
      <w:pPr>
        <w:pStyle w:val="BodyText"/>
      </w:pPr>
      <w:r>
        <w:rPr>
          <w:b/>
          <w:bCs/>
          <w:rFonts w:ascii="Times New Roman" w:hAnsi="Times New Roman" w:cs="Times New Roman" w:eastAsia="Times New Roman"/>
          <w:sz w:val="22"/>
          <w:szCs w:val="22"/>
        </w:rPr>
        <w:t xml:space="preserve">Confident-misalignment vs abstention.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hyperlink w:anchor="sec-3-3">
        <w:r>
          <w:rPr>
            <w:rStyle w:val="Hyperlink"/>
            <w:rFonts w:ascii="Times New Roman" w:hAnsi="Times New Roman" w:cs="Times New Roman" w:eastAsia="Times New Roman"/>
            <w:sz w:val="22"/>
            <w:szCs w:val="22"/>
          </w:rPr>
          <w:t xml:space="preserve">§3.3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rubric scores both explicit abstention and non-abstention misalignment as 1.00. A coarse post-hoc regex pass classified ~93% of low-end responses as abstention and ~7% as confident-misalignment (wrong referent, off-base inference, or confusion with a different subject;</w:t>
      </w:r>
      <w:r>
        <w:rPr>
          <w:rFonts w:ascii="Times New Roman" w:hAnsi="Times New Roman" w:cs="Times New Roman" w:eastAsia="Times New Roman"/>
          <w:sz w:val="22"/>
          <w:szCs w:val="22"/>
        </w:rPr>
        <w:t xml:space="preserve"> </w:t>
      </w:r>
      <w:hyperlink w:anchor="sec-4-1-1">
        <w:r>
          <w:rPr>
            <w:rStyle w:val="Hyperlink"/>
            <w:rFonts w:ascii="Times New Roman" w:hAnsi="Times New Roman" w:cs="Times New Roman" w:eastAsia="Times New Roman"/>
            <w:sz w:val="22"/>
            <w:szCs w:val="22"/>
          </w:rPr>
          <w:t xml:space="preserve">§4.1.1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footnote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[^score-1-composition]</w:t>
      </w:r>
      <w:r>
        <w:rPr>
          <w:rFonts w:ascii="Times New Roman" w:hAnsi="Times New Roman" w:cs="Times New Roman" w:eastAsia="Times New Roman"/>
          <w:sz w:val="22"/>
          <w:szCs w:val="22"/>
        </w:rPr>
        <w:t xml:space="preserve">). Why a model picks confident-wrong over abstention on a given question is open: which interpretive frames the wrong-Spec activates that the matched Spec does not, whether the gap correlates with subject-level pretraining coverage, and whether the rubric should score the two failure modes separately are first-order follow-ups.</w:t>
      </w:r>
    </w:p>
    <w:p>
      <w:pPr>
        <w:pStyle w:val="BodyText"/>
      </w:pPr>
      <w:r>
        <w:rPr>
          <w:b/>
          <w:bCs/>
          <w:rFonts w:ascii="Times New Roman" w:hAnsi="Times New Roman" w:cs="Times New Roman" w:eastAsia="Times New Roman"/>
          <w:sz w:val="22"/>
          <w:szCs w:val="22"/>
        </w:rPr>
        <w:t xml:space="preserve">Pretraining-bleed analysis on wrong-Spec mismatch detection.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 wrong-Spec adversarial pairings, the model often flags the mismatch explicitly rather than complying (60.6% mismatch-detection rate;</w:t>
      </w:r>
      <w:r>
        <w:rPr>
          <w:rFonts w:ascii="Times New Roman" w:hAnsi="Times New Roman" w:cs="Times New Roman" w:eastAsia="Times New Roman"/>
          <w:sz w:val="22"/>
          <w:szCs w:val="22"/>
        </w:rPr>
        <w:t xml:space="preserve">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 Whether this detection draws on pretraining knowledge of the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correct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subject (effectively recognizing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“this Spec doesn’t match Lincoln”</w:t>
      </w:r>
      <w:r>
        <w:rPr>
          <w:rFonts w:ascii="Times New Roman" w:hAnsi="Times New Roman" w:cs="Times New Roman" w:eastAsia="Times New Roman"/>
          <w:sz w:val="22"/>
          <w:szCs w:val="22"/>
        </w:rPr>
        <w:t xml:space="preserve">) versus on internal coherence of the Spec content alone is open. A pretraining-bleed analysis would correlate per-subject mismatch-detection rate with per-subject baseline pretraining coverage and with per-pair cultural/temporal distance, isolating which signal is doing the detection.</w:t>
      </w:r>
      <w:r>
        <w:rPr>
          <w:rFonts w:ascii="Times New Roman" w:hAnsi="Times New Roman" w:cs="Times New Roman" w:eastAsia="Times New Roman"/>
          <w:sz w:val="22"/>
          <w:szCs w:val="22"/>
        </w:rPr>
        <w:t xml:space="preserve"> </w:t>
      </w:r>
      <w:hyperlink w:anchor="sec-6-2">
        <w:r>
          <w:rPr>
            <w:rStyle w:val="Hyperlink"/>
            <w:rFonts w:ascii="Times New Roman" w:hAnsi="Times New Roman" w:cs="Times New Roman" w:eastAsia="Times New Roman"/>
            <w:sz w:val="22"/>
            <w:szCs w:val="22"/>
          </w:rPr>
          <w:t xml:space="preserve">§6.2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flags this as a measurement caveat the present design does not isolate.</w:t>
      </w:r>
    </w:p>
    <w:bookmarkEnd w:id="207"/>
    <w:bookmarkStart w:id="209" w:name="sec-7-3"/>
    <w:p>
      <w:pPr>
        <w:pStyle w:val="Heading3"/>
      </w:pPr>
      <w:r>
        <w:rPr>
          <w:rFonts w:ascii="Times New Roman" w:hAnsi="Times New Roman" w:cs="Times New Roman" w:eastAsia="Times New Roman"/>
          <w:sz w:val="26"/>
          <w:szCs w:val="26"/>
        </w:rPr>
        <w:t xml:space="preserve">7.3 Specification design and composition</w:t>
      </w:r>
    </w:p>
    <w:p>
      <w:pPr>
        <w:pStyle w:val="FirstParagraph"/>
      </w:pPr>
      <w:r>
        <w:rPr>
          <w:rFonts w:ascii="Times New Roman" w:hAnsi="Times New Roman" w:cs="Times New Roman" w:eastAsia="Times New Roman"/>
          <w:sz w:val="22"/>
          <w:szCs w:val="22"/>
        </w:rPr>
        <w:t xml:space="preserve">Component ablation on the authored layers (anchors, core, predictions, brief) is the priority authoring-pipeline follow-up (</w:t>
      </w:r>
      <w:hyperlink w:anchor="sec-5-4">
        <w:r>
          <w:rPr>
            <w:rStyle w:val="Hyperlink"/>
            <w:rFonts w:ascii="Times New Roman" w:hAnsi="Times New Roman" w:cs="Times New Roman" w:eastAsia="Times New Roman"/>
            <w:sz w:val="22"/>
            <w:szCs w:val="22"/>
          </w:rPr>
          <w:t xml:space="preserve">§5.4</w:t>
        </w:r>
      </w:hyperlink>
      <w:r>
        <w:rPr>
          <w:rFonts w:ascii="Times New Roman" w:hAnsi="Times New Roman" w:cs="Times New Roman" w:eastAsia="Times New Roman"/>
          <w:sz w:val="22"/>
          <w:szCs w:val="22"/>
        </w:rPr>
        <w:t xml:space="preserve">). Serving each layer alone and in combinations, measuring Pattern 1 / Pattern 2 / Pattern 3 distributions per configuration, would identify which parts of the pipeline are doing which work. Answers inform both the authoring pipeline’s investment priorities and the dynamic-activation policy’s weights.</w:t>
      </w:r>
    </w:p>
    <w:p>
      <w:pPr>
        <w:pStyle w:val="BodyText"/>
      </w:pPr>
      <w:r>
        <w:rPr>
          <w:rFonts w:ascii="Times New Roman" w:hAnsi="Times New Roman" w:cs="Times New Roman" w:eastAsia="Times New Roman"/>
          <w:sz w:val="22"/>
          <w:szCs w:val="22"/>
        </w:rPr>
        <w:t xml:space="preserve">Alongside component ablation: alternate pipeline model choices (extraction, embedding, layer authoring, composition) to measure sensitivity to specific LLM choices at each pipeline step (</w:t>
      </w:r>
      <w:hyperlink w:anchor="sec-6-3">
        <w:r>
          <w:rPr>
            <w:rStyle w:val="Hyperlink"/>
            <w:rFonts w:ascii="Times New Roman" w:hAnsi="Times New Roman" w:cs="Times New Roman" w:eastAsia="Times New Roman"/>
            <w:sz w:val="22"/>
            <w:szCs w:val="22"/>
          </w:rPr>
          <w:t xml:space="preserve">§6.3</w:t>
        </w:r>
      </w:hyperlink>
      <w:r>
        <w:rPr>
          <w:rFonts w:ascii="Times New Roman" w:hAnsi="Times New Roman" w:cs="Times New Roman" w:eastAsia="Times New Roman"/>
          <w:sz w:val="22"/>
          <w:szCs w:val="22"/>
        </w:rPr>
        <w:t xml:space="preserve">); a Base Layer referent-variant that retains named entities inside the same dimensional scaffold, to isolate whether the</w:t>
      </w:r>
      <w:r>
        <w:rPr>
          <w:rFonts w:ascii="Times New Roman" w:hAnsi="Times New Roman" w:cs="Times New Roman" w:eastAsia="Times New Roman"/>
          <w:sz w:val="22"/>
          <w:szCs w:val="22"/>
        </w:rPr>
        <w:t xml:space="preserve">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Letta-over-Base-Layer gap is driven by referential vocabulary or by the self-editing process itself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 and a layered-stack Letta rerun on the matched-rerun subjects, which would likely narrow the</w:t>
      </w:r>
      <w:r>
        <w:rPr>
          <w:rFonts w:ascii="Times New Roman" w:hAnsi="Times New Roman" w:cs="Times New Roman" w:eastAsia="Times New Roman"/>
          <w:sz w:val="22"/>
          <w:szCs w:val="22"/>
        </w:rPr>
        <w:t xml:space="preserve">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gap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Cross-model consistency for Spec authoring and usage.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Two related questions sit on top of the alternate-pipeline-model-choice follow-up. First, on the authoring side: whether different LLMs at each pipeline step produce specifications that converge on the same behavioral patterns from the same source corpus, or whether the Specification itself drifts with the choice of authoring model. Second, on the usage side: whether different response models interpret the same Specification consistently, applying it to produce comparable predictions on the same held-out questions. The</w:t>
      </w:r>
      <w:r>
        <w:rPr>
          <w:rFonts w:ascii="Times New Roman" w:hAnsi="Times New Roman" w:cs="Times New Roman" w:eastAsia="Times New Roman"/>
          <w:sz w:val="22"/>
          <w:szCs w:val="22"/>
        </w:rPr>
        <w:t xml:space="preserve"> </w:t>
      </w:r>
      <w:hyperlink w:anchor="sec-4-6-1">
        <w:r>
          <w:rPr>
            <w:rStyle w:val="Hyperlink"/>
            <w:rFonts w:ascii="Times New Roman" w:hAnsi="Times New Roman" w:cs="Times New Roman" w:eastAsia="Times New Roman"/>
            <w:sz w:val="22"/>
            <w:szCs w:val="22"/>
          </w:rPr>
          <w:t xml:space="preserve">§4.6.1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Tier 2 probe established that the gradient direction holds across three response models on three subjects; whether the Spec is read and applied the same way across the broader model landscape is the deeper consistency question.</w:t>
      </w:r>
    </w:p>
    <w:p>
      <w:pPr>
        <w:pStyle w:val="BodyText"/>
      </w:pPr>
      <w:r>
        <w:rPr>
          <w:b/>
          <w:bCs/>
          <w:rFonts w:ascii="Times New Roman" w:hAnsi="Times New Roman" w:cs="Times New Roman" w:eastAsia="Times New Roman"/>
          <w:sz w:val="22"/>
          <w:szCs w:val="22"/>
        </w:rPr>
        <w:t xml:space="preserve">Named-entity grounding as a complement to predicate structure.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secondary analysis ruled out surface-syntactic alignment as the mechanism for Letta’s case-study lift but identified named-entity grounding as a contributing factor. The Base Layer pipeline abstracts source text into structured predicates for explainability and traceability; the brief retains some personal detail, but specific named entities (place names, person names, institutional names) sit at the edge of what the current predicate vocabulary expresses cleanly. When held-out questions turn on a particular named entity, this can be a measurable disadvantage. A natural follow-up is a hybrid representation that pairs each predicate with the named entities it grounds in: predicates for structure and explainability, entity tags for referential grounding. The serving-layer architecture in</w:t>
      </w:r>
      <w:r>
        <w:rPr>
          <w:rFonts w:ascii="Times New Roman" w:hAnsi="Times New Roman" w:cs="Times New Roman" w:eastAsia="Times New Roman"/>
          <w:sz w:val="22"/>
          <w:szCs w:val="22"/>
        </w:rPr>
        <w:t xml:space="preserve"> </w:t>
      </w:r>
      <w:hyperlink w:anchor="sec-5-4">
        <w:r>
          <w:rPr>
            <w:rStyle w:val="Hyperlink"/>
            <w:rFonts w:ascii="Times New Roman" w:hAnsi="Times New Roman" w:cs="Times New Roman" w:eastAsia="Times New Roman"/>
            <w:sz w:val="22"/>
            <w:szCs w:val="22"/>
          </w:rPr>
          <w:t xml:space="preserve">§5.4</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7-4">
        <w:r>
          <w:rPr>
            <w:rStyle w:val="Hyperlink"/>
            <w:rFonts w:ascii="Times New Roman" w:hAnsi="Times New Roman" w:cs="Times New Roman" w:eastAsia="Times New Roman"/>
            <w:sz w:val="22"/>
            <w:szCs w:val="22"/>
          </w:rPr>
          <w:t xml:space="preserve">§7.4</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where the decision of when to pull the abstract pattern versus the concrete entities lives; the runtime question is when to surface each. A named-entity-grounding-vs-axiom-grounding ablation, plus a paraphrase-resistant rubric that scores directional correctness separately from referential match, are the specific tests this follow-up reduces to.</w:t>
      </w:r>
    </w:p>
    <w:p>
      <w:pPr>
        <w:pStyle w:val="BodyText"/>
      </w:pPr>
      <w:r>
        <w:rPr>
          <w:b/>
          <w:bCs/>
          <w:rFonts w:ascii="Times New Roman" w:hAnsi="Times New Roman" w:cs="Times New Roman" w:eastAsia="Times New Roman"/>
          <w:sz w:val="22"/>
          <w:szCs w:val="22"/>
        </w:rPr>
        <w:t xml:space="preserve">Natural-language activation (NLA) round-trip Spec faithfulness.</w:t>
      </w:r>
      <w:r>
        <w:rPr>
          <w:rStyle w:val="FootnoteReference"/>
          <w:rFonts w:ascii="Times New Roman" w:hAnsi="Times New Roman" w:cs="Times New Roman" w:eastAsia="Times New Roman"/>
          <w:sz w:val="18"/>
          <w:szCs w:val="18"/>
        </w:rPr>
        <w:footnoteReference w:id="208"/>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Generate hypothetical responses across a battery from a Spec only, then re-extract a Spec from the generated text using the same pipeline. Compare the round-tripped Spec to the original on predicate coverage, axiom recall, and behavioral-pattern fidelity. The round-trip degradation rate measures how much of the Spec’s interpretive content survives the model’s compression-decompression of it, and whether different model families preserve different aspects (anchors vs predictions, structural vs stylistic) of the same input.</w:t>
      </w:r>
    </w:p>
    <w:p>
      <w:pPr>
        <w:pStyle w:val="BodyText"/>
      </w:pPr>
      <w:r>
        <w:rPr>
          <w:b/>
          <w:bCs/>
          <w:rFonts w:ascii="Times New Roman" w:hAnsi="Times New Roman" w:cs="Times New Roman" w:eastAsia="Times New Roman"/>
          <w:sz w:val="22"/>
          <w:szCs w:val="22"/>
        </w:rPr>
        <w:t xml:space="preserve">Spec component utilization at runtime.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Component ablation tests which Spec components contribute to lift; component utilization tests which components a response model actually grounds in. Activation-level techniques (natural-language activation analysis as developed in current Anthropic interpretability work; persona-vector analysis per Chen et al. 2025) applied to (Spec, response, ground-truth) tuples could measure whether the model’s response activates the same Spec sections the rubric scores as load-bearing. The measurement bridges representation-design (what the Spec encodes) and response-time use (what the model retrieves and applies).</w:t>
      </w:r>
    </w:p>
    <w:bookmarkEnd w:id="209"/>
    <w:bookmarkStart w:id="210" w:name="sec-7-4"/>
    <w:p>
      <w:pPr>
        <w:pStyle w:val="Heading3"/>
      </w:pPr>
      <w:r>
        <w:rPr>
          <w:rFonts w:ascii="Times New Roman" w:hAnsi="Times New Roman" w:cs="Times New Roman" w:eastAsia="Times New Roman"/>
          <w:sz w:val="26"/>
          <w:szCs w:val="26"/>
        </w:rPr>
        <w:t xml:space="preserve">7.4 Production serving and infrastructure</w:t>
      </w:r>
    </w:p>
    <w:p>
      <w:pPr>
        <w:pStyle w:val="FirstParagraph"/>
      </w:pPr>
      <w:r>
        <w:rPr>
          <w:rFonts w:ascii="Times New Roman" w:hAnsi="Times New Roman" w:cs="Times New Roman" w:eastAsia="Times New Roman"/>
          <w:sz w:val="22"/>
          <w:szCs w:val="22"/>
        </w:rPr>
        <w:t xml:space="preserve">The study served the Behavioral Specification statically and in full on every query. Four production-realistic serving-layer follow-ups would refine deployment beyond this static-attachment baseline: dynamic activation (selecting which parts of the Spec to attach per query), user editing and inspection (how a user can update or correct their own Spec post-authoring), temporality handling (how the Spec ages and what triggers re-authoring;</w:t>
      </w:r>
      <w:r>
        <w:rPr>
          <w:rFonts w:ascii="Times New Roman" w:hAnsi="Times New Roman" w:cs="Times New Roman" w:eastAsia="Times New Roman"/>
          <w:sz w:val="22"/>
          <w:szCs w:val="22"/>
        </w:rPr>
        <w:t xml:space="preserve"> </w:t>
      </w:r>
      <w:hyperlink w:anchor="sec-7-5">
        <w:r>
          <w:rPr>
            <w:rStyle w:val="Hyperlink"/>
            <w:rFonts w:ascii="Times New Roman" w:hAnsi="Times New Roman" w:cs="Times New Roman" w:eastAsia="Times New Roman"/>
            <w:sz w:val="22"/>
            <w:szCs w:val="22"/>
          </w:rPr>
          <w:t xml:space="preserve">§7.5</w:t>
        </w:r>
      </w:hyperlink>
      <w:r>
        <w:rPr>
          <w:rFonts w:ascii="Times New Roman" w:hAnsi="Times New Roman" w:cs="Times New Roman" w:eastAsia="Times New Roman"/>
          <w:sz w:val="22"/>
          <w:szCs w:val="22"/>
        </w:rPr>
        <w:t xml:space="preserve">), and topic decomposition (whether the Spec can be partitioned by domain for selective serving). Each is a measurement question in its own right: whether the gradient, mechanism, and composition findings hold under each production serving strategy.</w:t>
      </w:r>
    </w:p>
    <w:p>
      <w:pPr>
        <w:pStyle w:val="BodyText"/>
      </w:pPr>
      <w:r>
        <w:rPr>
          <w:b/>
          <w:bCs/>
          <w:rFonts w:ascii="Times New Roman" w:hAnsi="Times New Roman" w:cs="Times New Roman" w:eastAsia="Times New Roman"/>
          <w:sz w:val="22"/>
          <w:szCs w:val="22"/>
        </w:rPr>
        <w:t xml:space="preserve">Layered-context stacking studies.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This paper tests Spec-on-No-Context, Spec-on-facts, Spec-on-corpus, and Spec-on-memory-system separately. A stacking study would systematically vary the layered context: memory-system retrieval at increasing K, with and without facts, with and without Spec, with both. The output is a map of which layer combinations produce additive lift, which produce subadditive interaction, and which produce antagonistic effects. The study format extends the</w:t>
      </w:r>
      <w:r>
        <w:rPr>
          <w:rFonts w:ascii="Times New Roman" w:hAnsi="Times New Roman" w:cs="Times New Roman" w:eastAsia="Times New Roman"/>
          <w:sz w:val="22"/>
          <w:szCs w:val="22"/>
        </w:rPr>
        <w:t xml:space="preserve"> </w:t>
      </w: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memory-system layering analysis by treating context type as a factorial design rather than a between-condition comparison.</w:t>
      </w:r>
    </w:p>
    <w:bookmarkEnd w:id="210"/>
    <w:bookmarkStart w:id="211" w:name="sec-7-5"/>
    <w:p>
      <w:pPr>
        <w:pStyle w:val="Heading3"/>
      </w:pPr>
      <w:r>
        <w:rPr>
          <w:rFonts w:ascii="Times New Roman" w:hAnsi="Times New Roman" w:cs="Times New Roman" w:eastAsia="Times New Roman"/>
          <w:sz w:val="26"/>
          <w:szCs w:val="26"/>
        </w:rPr>
        <w:t xml:space="preserve">7.5 Stateful-agent implementations and temporal drift tracking</w:t>
      </w:r>
    </w:p>
    <w:p>
      <w:pPr>
        <w:pStyle w:val="FirstParagraph"/>
      </w:pPr>
      <w:r>
        <w:rPr>
          <w:rFonts w:ascii="Times New Roman" w:hAnsi="Times New Roman" w:cs="Times New Roman" w:eastAsia="Times New Roman"/>
          <w:sz w:val="22"/>
          <w:szCs w:val="22"/>
        </w:rPr>
        <w:t xml:space="preserve">Several follow-ups sit adjacent to the paper’s static-snapshot design.</w:t>
      </w:r>
    </w:p>
    <w:p>
      <w:pPr>
        <w:pStyle w:val="BodyText"/>
      </w:pPr>
      <w:r>
        <w:rPr>
          <w:b/>
          <w:bCs/>
          <w:rFonts w:ascii="Times New Roman" w:hAnsi="Times New Roman" w:cs="Times New Roman" w:eastAsia="Times New Roman"/>
          <w:sz w:val="22"/>
          <w:szCs w:val="22"/>
        </w:rPr>
        <w:t xml:space="preserve">Stateful-agent variant of the Behavioral Specification.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pipeline as tested is offline and batch. A persistent, self-editing variant that ingests new source material as it arrives, re-edits anchors and predictions in place, and maintains version history with provenance across edits is a natural next step. The</w:t>
      </w:r>
      <w:r>
        <w:rPr>
          <w:rFonts w:ascii="Times New Roman" w:hAnsi="Times New Roman" w:cs="Times New Roman" w:eastAsia="Times New Roman"/>
          <w:sz w:val="22"/>
          <w:szCs w:val="22"/>
        </w:rPr>
        <w:t xml:space="preserve">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Letta exploration (N=3, post-hoc) is one data point on an adjacent architecture; building and evaluating a stateful-agent Base Layer implementation on the full 14-subject main-study battery would close the comparison within a single architectural family and extend</w:t>
      </w:r>
      <w:r>
        <w:rPr>
          <w:rFonts w:ascii="Times New Roman" w:hAnsi="Times New Roman" w:cs="Times New Roman" w:eastAsia="Times New Roman"/>
          <w:sz w:val="22"/>
          <w:szCs w:val="22"/>
        </w:rPr>
        <w:t xml:space="preserve">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 a layered-stack rerun against Letta at full scope.</w:t>
      </w:r>
    </w:p>
    <w:p>
      <w:pPr>
        <w:pStyle w:val="BodyText"/>
      </w:pPr>
      <w:r>
        <w:rPr>
          <w:b/>
          <w:bCs/>
          <w:rFonts w:ascii="Times New Roman" w:hAnsi="Times New Roman" w:cs="Times New Roman" w:eastAsia="Times New Roman"/>
          <w:sz w:val="22"/>
          <w:szCs w:val="22"/>
        </w:rPr>
        <w:t xml:space="preserve">Cleaner</w:t>
      </w:r>
      <w:r>
        <w:rPr>
          <w:b/>
          <w:bCs/>
          <w:rFonts w:ascii="Times New Roman" w:hAnsi="Times New Roman" w:cs="Times New Roman" w:eastAsia="Times New Roman"/>
          <w:sz w:val="22"/>
          <w:szCs w:val="22"/>
        </w:rPr>
        <w:t xml:space="preserve"> </w:t>
      </w:r>
      <w:hyperlink w:anchor="sec-4-5">
        <w:r>
          <w:rPr>
            <w:rStyle w:val="Hyperlink"/>
            <w:b/>
            <w:bCs/>
            <w:rFonts w:ascii="Times New Roman" w:hAnsi="Times New Roman" w:cs="Times New Roman" w:eastAsia="Times New Roman"/>
            <w:sz w:val="22"/>
            <w:szCs w:val="22"/>
          </w:rPr>
          <w:t xml:space="preserve">§4.5</w:t>
        </w:r>
      </w:hyperlink>
      <w:r>
        <w:rPr>
          <w:b/>
          <w:bCs/>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rerun with naming and scaling controls.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Two specific extensions of the</w:t>
      </w:r>
      <w:r>
        <w:rPr>
          <w:rFonts w:ascii="Times New Roman" w:hAnsi="Times New Roman" w:cs="Times New Roman" w:eastAsia="Times New Roman"/>
          <w:sz w:val="22"/>
          <w:szCs w:val="22"/>
        </w:rPr>
        <w:t xml:space="preserve">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exploration are worth running as a unit. First, anonymize the source corpus before Letta ingestion so Letta writes an anonymized memory block, matching Base Layer’s anonymized-during-authoring convention; the</w:t>
      </w:r>
      <w:r>
        <w:rPr>
          <w:rFonts w:ascii="Times New Roman" w:hAnsi="Times New Roman" w:cs="Times New Roman" w:eastAsia="Times New Roman"/>
          <w:sz w:val="22"/>
          <w:szCs w:val="22"/>
        </w:rPr>
        <w:t xml:space="preserve">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naming asymmetry (Letta ingests named corpus, Base Layer strips and later restores names) is removed as a confounder. Second, extend the corpus-size axis past the Bābur ceiling to a larger (&gt;250K-word) subject corpus that pushes the Letta block past its character ceiling. The matched-model gap was small at Hamerton (25K-word corpus), largest at Ebers (48K-word corpus), and smaller again at Bābur (223K-word corpus); whether that pattern continues, re-widens, or flattens at extreme corpus size is the empirical question. Both extensions together would turn</w:t>
      </w:r>
      <w:r>
        <w:rPr>
          <w:rFonts w:ascii="Times New Roman" w:hAnsi="Times New Roman" w:cs="Times New Roman" w:eastAsia="Times New Roman"/>
          <w:sz w:val="22"/>
          <w:szCs w:val="22"/>
        </w:rPr>
        <w:t xml:space="preserve">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’s case study into a controlled comparison.</w:t>
      </w:r>
    </w:p>
    <w:p>
      <w:pPr>
        <w:pStyle w:val="BodyText"/>
      </w:pPr>
      <w:r>
        <w:rPr>
          <w:b/>
          <w:bCs/>
          <w:rFonts w:ascii="Times New Roman" w:hAnsi="Times New Roman" w:cs="Times New Roman" w:eastAsia="Times New Roman"/>
          <w:sz w:val="22"/>
          <w:szCs w:val="22"/>
        </w:rPr>
        <w:t xml:space="preserve">Temporal drift tracking.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static snapshot tested here is a point on a trajectory. A Specification authored at one time, compared against a later specification on an expanded corpus, produces a measurable diff: which anchors appear or disappear, which predictive templates shift, which axioms strengthen or weaken. From a sequence of past specifications, the trajectory predicts the next. The 14-subject corpora collected for this study can be back-sliced by chapter boundaries or publication era for an initial drift test within the current sample. A purpose-built companion study on sequential public records (US Supreme Court opinions, shareholder letters, research papers) is the natural extension.</w:t>
      </w:r>
    </w:p>
    <w:p>
      <w:pPr>
        <w:pStyle w:val="BodyText"/>
      </w:pPr>
      <w:r>
        <w:rPr>
          <w:b/>
          <w:bCs/>
          <w:rFonts w:ascii="Times New Roman" w:hAnsi="Times New Roman" w:cs="Times New Roman" w:eastAsia="Times New Roman"/>
          <w:sz w:val="22"/>
          <w:szCs w:val="22"/>
        </w:rPr>
        <w:t xml:space="preserve">Canonical life events.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Discrete pivots that flip reasoning architecture (a major career change, a religious conversion, a significant loss, a public stance reversal) are distinct from gradual drift. The main-study autobiographies were not structured to test this case. A snapshot specification authored before such an event predicts pre-event reasoning, not post-event reasoning, even though the person’s underlying patterns have materially shifted. Whether to detect these events automatically, allow user annotation, or maintain period-specific specifications is an open production-deployment question.</w:t>
      </w:r>
    </w:p>
    <w:p>
      <w:pPr>
        <w:pStyle w:val="BodyText"/>
      </w:pPr>
      <w:r>
        <w:rPr>
          <w:b/>
          <w:bCs/>
          <w:rFonts w:ascii="Times New Roman" w:hAnsi="Times New Roman" w:cs="Times New Roman" w:eastAsia="Times New Roman"/>
          <w:sz w:val="22"/>
          <w:szCs w:val="22"/>
        </w:rPr>
        <w:t xml:space="preserve">Continuous-representation infrastructure.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Both of the above converge on the same engineering target: a background process that watches incoming corpus material, re-authors the Specification as new material arrives, and emits drift telemetry as a first-class output (what changed in the Spec, by how much, and against what baseline). The Letta-style stateful agent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 and the sequential-checkpoint test design are complementary tests for this kind of implementation: the first isolates online self-editing as a way to produce the representation, the second isolates temporality as a property of the representation itself. As a downstream effect, the daemon’s continuous output (the sequence of Spec versions, diffs, and drift telemetry) itself becomes a training corpus for next-generation pipeline development.</w:t>
      </w:r>
    </w:p>
    <w:p>
      <w:pPr>
        <w:pStyle w:val="BodyText"/>
      </w:pPr>
      <w:r>
        <w:rPr>
          <w:rFonts w:ascii="Times New Roman" w:hAnsi="Times New Roman" w:cs="Times New Roman" w:eastAsia="Times New Roman"/>
          <w:sz w:val="22"/>
          <w:szCs w:val="22"/>
        </w:rPr>
        <w:t xml:space="preserve">Additional architectural paths worth testing against the same target, beyond stateful-agent and drift-tracking variants, include agent-edited persistent memories outside the MemGPT family, fine-tuned per-user models that expose their internal representation for audit, and hybrid architectures that combine offline-extracted specifications with online self-editing.</w:t>
      </w:r>
    </w:p>
    <w:p>
      <w:pPr>
        <w:pStyle w:val="BodyText"/>
      </w:pPr>
      <w:r>
        <w:rPr>
          <w:b/>
          <w:bCs/>
          <w:rFonts w:ascii="Times New Roman" w:hAnsi="Times New Roman" w:cs="Times New Roman" w:eastAsia="Times New Roman"/>
          <w:sz w:val="22"/>
          <w:szCs w:val="22"/>
        </w:rPr>
        <w:t xml:space="preserve">Per-user feedback as a learning signal for the Specification.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Every interaction with an AI agent can produce a small correction signal: the user edits a response, says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“actually I would have done X”</w:t>
      </w:r>
      <w:r>
        <w:rPr>
          <w:rFonts w:ascii="Times New Roman" w:hAnsi="Times New Roman" w:cs="Times New Roman" w:eastAsia="Times New Roman"/>
          <w:sz w:val="22"/>
          <w:szCs w:val="22"/>
        </w:rPr>
        <w:t xml:space="preserve">, or rejects an answer outright. Each of these is a hint that the current specification mispredicted the user’s behavior. Used as a feedback signal, these corrections can update the Specification directly: the affected predicate or anchor is re-extracted and re-authored, then re-composed into the Spec. Because the update unit is structured text rather than model weights, the change is interpretable and the per-update cost stays at the</w:t>
      </w:r>
      <w:r>
        <w:rPr>
          <w:rFonts w:ascii="Times New Roman" w:hAnsi="Times New Roman" w:cs="Times New Roman" w:eastAsia="Times New Roman"/>
          <w:sz w:val="22"/>
          <w:szCs w:val="22"/>
        </w:rPr>
        <w:t xml:space="preserve"> </w:t>
      </w:r>
      <w:hyperlink w:anchor="sec-3-7">
        <w:r>
          <w:rPr>
            <w:rStyle w:val="Hyperlink"/>
            <w:rFonts w:ascii="Times New Roman" w:hAnsi="Times New Roman" w:cs="Times New Roman" w:eastAsia="Times New Roman"/>
            <w:sz w:val="22"/>
            <w:szCs w:val="22"/>
          </w:rPr>
          <w:t xml:space="preserve">§3.7</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pipeline cost. Two design questions matter. First, drift risk: corrections without a source-text anchor can pull the Spec in arbitrary directions, so the corpus stays the source of truth and corrections are bounded by it. Second, signal quality: explicit corrections are sparse but high-fidelity, while everyday divergence is abundant but noisy; treating both as the same kind of feedback is wrong. A first-pass design using explicit corrections only, batched daily, with versioned diffs logged for rollback, is the cheapest test of whether correction-driven updates produce measurable accuracy gains beyond the static snapshot.</w:t>
      </w:r>
    </w:p>
    <w:bookmarkEnd w:id="211"/>
    <w:bookmarkStart w:id="213" w:name="sec-7-6"/>
    <w:p>
      <w:pPr>
        <w:pStyle w:val="Heading3"/>
      </w:pPr>
      <w:r>
        <w:rPr>
          <w:rFonts w:ascii="Times New Roman" w:hAnsi="Times New Roman" w:cs="Times New Roman" w:eastAsia="Times New Roman"/>
          <w:sz w:val="26"/>
          <w:szCs w:val="26"/>
        </w:rPr>
        <w:t xml:space="preserve">7.6 Safety-alignment integration</w:t>
      </w:r>
    </w:p>
    <w:p>
      <w:pPr>
        <w:pStyle w:val="FirstParagraph"/>
      </w:pPr>
      <w:r>
        <w:rPr>
          <w:rFonts w:ascii="Times New Roman" w:hAnsi="Times New Roman" w:cs="Times New Roman" w:eastAsia="Times New Roman"/>
          <w:sz w:val="22"/>
          <w:szCs w:val="22"/>
        </w:rPr>
        <w:t xml:space="preserve">The positioning argument</w:t>
      </w:r>
      <w:r>
        <w:rPr>
          <w:rFonts w:ascii="Times New Roman" w:hAnsi="Times New Roman" w:cs="Times New Roman" w:eastAsia="Times New Roman"/>
          <w:sz w:val="22"/>
          <w:szCs w:val="22"/>
        </w:rPr>
        <w:t xml:space="preserve"> </w:t>
      </w:r>
      <w:r>
        <w:rPr>
          <w:rStyle w:val="FootnoteReference"/>
          <w:rFonts w:ascii="Times New Roman" w:hAnsi="Times New Roman" w:cs="Times New Roman" w:eastAsia="Times New Roman"/>
          <w:sz w:val="18"/>
          <w:szCs w:val="18"/>
        </w:rPr>
        <w:footnoteReference w:id="212"/>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in</w:t>
      </w:r>
      <w:r>
        <w:rPr>
          <w:rFonts w:ascii="Times New Roman" w:hAnsi="Times New Roman" w:cs="Times New Roman" w:eastAsia="Times New Roman"/>
          <w:sz w:val="22"/>
          <w:szCs w:val="22"/>
        </w:rPr>
        <w:t xml:space="preserve"> </w:t>
      </w:r>
      <w:hyperlink w:anchor="sec-5-7">
        <w:r>
          <w:rPr>
            <w:rStyle w:val="Hyperlink"/>
            <w:rFonts w:ascii="Times New Roman" w:hAnsi="Times New Roman" w:cs="Times New Roman" w:eastAsia="Times New Roman"/>
            <w:sz w:val="22"/>
            <w:szCs w:val="22"/>
          </w:rPr>
          <w:t xml:space="preserve">§5.7</w:t>
        </w:r>
      </w:hyperlink>
      <w:r>
        <w:rPr>
          <w:rFonts w:ascii="Times New Roman" w:hAnsi="Times New Roman" w:cs="Times New Roman" w:eastAsia="Times New Roman"/>
          <w:sz w:val="22"/>
          <w:szCs w:val="22"/>
        </w:rPr>
        <w:t xml:space="preserve">. Two concrete follow-ups extend that positioning. First, the Spec-induced refusal cases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6-7">
        <w:r>
          <w:rPr>
            <w:rStyle w:val="Hyperlink"/>
            <w:rFonts w:ascii="Times New Roman" w:hAnsi="Times New Roman" w:cs="Times New Roman" w:eastAsia="Times New Roman"/>
            <w:sz w:val="22"/>
            <w:szCs w:val="22"/>
          </w:rPr>
          <w:t xml:space="preserve">§4.6.7</w:t>
        </w:r>
      </w:hyperlink>
      <w:r>
        <w:rPr>
          <w:rFonts w:ascii="Times New Roman" w:hAnsi="Times New Roman" w:cs="Times New Roman" w:eastAsia="Times New Roman"/>
          <w:sz w:val="22"/>
          <w:szCs w:val="22"/>
        </w:rPr>
        <w:t xml:space="preserve">): a post-hoc classifier audit of 81 Spec-induced refusals across 5 memory systems (</w:t>
      </w:r>
      <w:r>
        <w:rPr>
          <w:rStyle w:val="VerbatimChar"/>
          <w:rFonts w:ascii="Times New Roman" w:hAnsi="Times New Roman" w:cs="Times New Roman" w:eastAsia="Times New Roman"/>
          <w:sz w:val="22"/>
          <w:szCs w:val="22"/>
        </w:rPr>
        <w:t xml:space="preserve">docs/research/refusal_intent_classification.md</w:t>
      </w:r>
      <w:r>
        <w:rPr>
          <w:rFonts w:ascii="Times New Roman" w:hAnsi="Times New Roman" w:cs="Times New Roman" w:eastAsia="Times New Roman"/>
          <w:sz w:val="22"/>
          <w:szCs w:val="22"/>
        </w:rPr>
        <w:t xml:space="preserve">) found 75 of 81 (93%) were routine behavioral prediction rather than morally loaded. The refusal pattern is general caution when information is thin, not a moral-integrity mechanism. Whether it composes cleanly with existing safety frameworks across benign and malicious user types is open. Second, the specifications in this paper were authored from public-domain autobiographies of subjects not selected on intent. What a Specification for a user with malicious intent would contain, and what happens when an agent is deployed on that user’s behalf, is untested. Both belong to collaboration with AI safety researchers rather than single-lab follow-ups.</w:t>
      </w:r>
    </w:p>
    <w:p>
      <w:pPr>
        <w:pStyle w:val="BodyText"/>
      </w:pPr>
      <w:r>
        <w:rPr>
          <w:rFonts w:ascii="Times New Roman" w:hAnsi="Times New Roman" w:cs="Times New Roman" w:eastAsia="Times New Roman"/>
          <w:sz w:val="22"/>
          <w:szCs w:val="22"/>
        </w:rPr>
        <w:t xml:space="preserve">A narrower follow-up: the wrong-Spec adversarial control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 showed response models can recognize Spec content as belonging to a different historical period or persona. Whether models can recognize specifications encoding adversarial values (personas that endorse harmful behaviors) and flag them rather than comply is a direct extension that bears on live-user deployment.</w:t>
      </w:r>
    </w:p>
    <w:p>
      <w:r>
        <w:rPr>
          <w:rFonts w:ascii="Times New Roman" w:hAnsi="Times New Roman" w:cs="Times New Roman" w:eastAsia="Times New Roman"/>
          <w:sz w:val="22"/>
          <w:szCs w:val="22"/>
        </w:rPr>
        <w:pict>
          <v:rect style="width:0;height:1.5pt" o:hralign="center" o:hrstd="t" o:hr="t"/>
        </w:pict>
      </w:r>
    </w:p>
    <w:bookmarkEnd w:id="213"/>
    <w:bookmarkEnd w:id="214"/>
    <w:bookmarkStart w:id="216" w:name="data-code-and-reproducibility"/>
    <w:p>
      <w:pPr>
        <w:pStyle w:val="Heading2"/>
      </w:pPr>
      <w:r>
        <w:rPr>
          <w:rFonts w:ascii="Times New Roman" w:hAnsi="Times New Roman" w:cs="Times New Roman" w:eastAsia="Times New Roman"/>
          <w:sz w:val="32"/>
          <w:szCs w:val="32"/>
        </w:rPr>
        <w:t xml:space="preserve">8. Data, code, and reproducibility</w:t>
      </w:r>
    </w:p>
    <w:p>
      <w:pPr>
        <w:pStyle w:val="FirstParagraph"/>
      </w:pPr>
      <w:r>
        <w:rPr>
          <w:b/>
          <w:bCs/>
          <w:rFonts w:ascii="Times New Roman" w:hAnsi="Times New Roman" w:cs="Times New Roman" w:eastAsia="Times New Roman"/>
          <w:sz w:val="22"/>
          <w:szCs w:val="22"/>
        </w:rPr>
        <w:t xml:space="preserve">Data availability.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All raw response files, per-judge judgments, batteries, and aggregated results for the 14 main-study subjects are in the public study repository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github.com/agulaya24/beyond-recall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results/global_&lt;subject&gt;/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results/hamerton/</w:t>
      </w:r>
      <w:r>
        <w:rPr>
          <w:rFonts w:ascii="Times New Roman" w:hAnsi="Times New Roman" w:cs="Times New Roman" w:eastAsia="Times New Roman"/>
          <w:sz w:val="22"/>
          <w:szCs w:val="22"/>
        </w:rPr>
        <w:t xml:space="preserve">. Source autobiographies are public domain (Project Gutenberg and Internet Archive). Per-subject Project Gutenberg IDs are listed in</w:t>
      </w:r>
      <w:r>
        <w:rPr>
          <w:rFonts w:ascii="Times New Roman" w:hAnsi="Times New Roman" w:cs="Times New Roman" w:eastAsia="Times New Roman"/>
          <w:sz w:val="22"/>
          <w:szCs w:val="22"/>
        </w:rPr>
        <w:t xml:space="preserve"> </w:t>
      </w:r>
      <w:hyperlink w:anchor="sec-3-4">
        <w:r>
          <w:rPr>
            <w:rStyle w:val="Hyperlink"/>
            <w:rFonts w:ascii="Times New Roman" w:hAnsi="Times New Roman" w:cs="Times New Roman" w:eastAsia="Times New Roman"/>
            <w:sz w:val="22"/>
            <w:szCs w:val="22"/>
          </w:rPr>
          <w:t xml:space="preserve">§3.4</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Table 3.2. Memory-system raw retrieval and ingestion logs are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results/global_&lt;subject&gt;/&lt;system&gt;_*.json</w:t>
      </w:r>
      <w:r>
        <w:rPr>
          <w:rFonts w:ascii="Times New Roman" w:hAnsi="Times New Roman" w:cs="Times New Roman" w:eastAsia="Times New Roman"/>
          <w:sz w:val="22"/>
          <w:szCs w:val="22"/>
        </w:rPr>
        <w:t xml:space="preserve">. The Letta stateful-agent matched-rerun artifacts are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docs/research/_letta_rerun/</w:t>
      </w:r>
      <w:r>
        <w:rPr>
          <w:rFonts w:ascii="Times New Roman" w:hAnsi="Times New Roman" w:cs="Times New Roman" w:eastAsia="Times New Roman"/>
          <w:sz w:val="22"/>
          <w:szCs w:val="22"/>
        </w:rPr>
        <w:t xml:space="preserve">. The full-stack Letta rerun comparison is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docs/research/_letta_rerun/fullstack_named/</w:t>
      </w:r>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Code availability.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deployed Base Layer pipeline source (extract, embed, author, compose) is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https://github.com/agulaya24/BaseLayer</w:t>
      </w:r>
      <w:r>
        <w:rPr>
          <w:rFonts w:ascii="Times New Roman" w:hAnsi="Times New Roman" w:cs="Times New Roman" w:eastAsia="Times New Roman"/>
          <w:sz w:val="22"/>
          <w:szCs w:val="22"/>
        </w:rPr>
        <w:t xml:space="preserve">. The study-specific forked pipeline used to author the 14 specifications scored in §4 is preserved inside the memory-study-repo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memory-study-repo/pipeline/</w:t>
      </w:r>
      <w:r>
        <w:rPr>
          <w:rFonts w:ascii="Times New Roman" w:hAnsi="Times New Roman" w:cs="Times New Roman" w:eastAsia="Times New Roman"/>
          <w:sz w:val="22"/>
          <w:szCs w:val="22"/>
        </w:rPr>
        <w:t xml:space="preserve">. The study-specific analysis and re-run scripts are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https://github.com/agulaya24/beyond-recall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scripts/</w:t>
      </w:r>
      <w:r>
        <w:rPr>
          <w:rFonts w:ascii="Times New Roman" w:hAnsi="Times New Roman" w:cs="Times New Roman" w:eastAsia="Times New Roman"/>
          <w:sz w:val="22"/>
          <w:szCs w:val="22"/>
        </w:rPr>
        <w:t xml:space="preserve">. Reproducibility pointers from each numerical claim to its supporting script are in</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docs/PROVENANCE_INDEX.md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docs/DATA_REFERENCE.md</w:t>
      </w:r>
      <w:r>
        <w:rPr>
          <w:rFonts w:ascii="Times New Roman" w:hAnsi="Times New Roman" w:cs="Times New Roman" w:eastAsia="Times New Roman"/>
          <w:sz w:val="22"/>
          <w:szCs w:val="22"/>
        </w:rPr>
        <w:t xml:space="preserve">. The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battery-composition sensitivity analysis is reproducible via</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scripts/_v10_battery_sensitivity.py</w:t>
      </w:r>
      <w:r>
        <w:rPr>
          <w:rFonts w:ascii="Times New Roman" w:hAnsi="Times New Roman" w:cs="Times New Roman" w:eastAsia="Times New Roman"/>
          <w:sz w:val="22"/>
          <w:szCs w:val="22"/>
        </w:rPr>
        <w:t xml:space="preserve">. The</w:t>
      </w:r>
      <w:r>
        <w:rPr>
          <w:rFonts w:ascii="Times New Roman" w:hAnsi="Times New Roman" w:cs="Times New Roman" w:eastAsia="Times New Roman"/>
          <w:sz w:val="22"/>
          <w:szCs w:val="22"/>
        </w:rPr>
        <w:t xml:space="preserve"> </w:t>
      </w:r>
      <w:hyperlink w:anchor="sec-3-3-6">
        <w:r>
          <w:rPr>
            <w:rStyle w:val="Hyperlink"/>
            <w:rFonts w:ascii="Times New Roman" w:hAnsi="Times New Roman" w:cs="Times New Roman" w:eastAsia="Times New Roman"/>
            <w:sz w:val="22"/>
            <w:szCs w:val="22"/>
          </w:rPr>
          <w:t xml:space="preserve">§3.3.6</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rubric-handling validity audit is reproducible via</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scripts/audit_low_end_inflation.py</w:t>
      </w:r>
      <w:r>
        <w:rPr>
          <w:rFonts w:ascii="Times New Roman" w:hAnsi="Times New Roman" w:cs="Times New Roman" w:eastAsia="Times New Roman"/>
          <w:sz w:val="22"/>
          <w:szCs w:val="22"/>
        </w:rPr>
        <w:t xml:space="preserve">. The</w:t>
      </w:r>
      <w:r>
        <w:rPr>
          <w:rFonts w:ascii="Times New Roman" w:hAnsi="Times New Roman" w:cs="Times New Roman" w:eastAsia="Times New Roman"/>
          <w:sz w:val="22"/>
          <w:szCs w:val="22"/>
        </w:rPr>
        <w:t xml:space="preserve">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hedging classifier is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scripts/classify_hedging.py</w:t>
      </w:r>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Supplementary materials.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Per-subject worked examples (Appendix E in the public-repository version) and per-subject paired-delta tables (Appendix B subsections B.2 and B.3 per-subject distribution) live at</w:t>
      </w:r>
      <w:r>
        <w:rPr>
          <w:rFonts w:ascii="Times New Roman" w:hAnsi="Times New Roman" w:cs="Times New Roman" w:eastAsia="Times New Roman"/>
          <w:sz w:val="22"/>
          <w:szCs w:val="22"/>
        </w:rPr>
        <w:t xml:space="preserve"> </w:t>
      </w:r>
      <w:hyperlink r:id="rId215">
        <w:r>
          <w:rPr>
            <w:rStyle w:val="Hyperlink"/>
            <w:rFonts w:ascii="Times New Roman" w:hAnsi="Times New Roman" w:cs="Times New Roman" w:eastAsia="Times New Roman"/>
            <w:sz w:val="22"/>
            <w:szCs w:val="22"/>
          </w:rPr>
          <w:t xml:space="preserve">docs/supplementary/</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 the repository. They are cross-referenced from main-paper sections at the indicated pointers and are reproducible from the same data and scripts that produced the in-paper analyses.</w:t>
      </w:r>
    </w:p>
    <w:p>
      <w:pPr>
        <w:pStyle w:val="BodyText"/>
      </w:pPr>
      <w:r>
        <w:rPr>
          <w:b/>
          <w:bCs/>
          <w:rFonts w:ascii="Times New Roman" w:hAnsi="Times New Roman" w:cs="Times New Roman" w:eastAsia="Times New Roman"/>
          <w:sz w:val="22"/>
          <w:szCs w:val="22"/>
        </w:rPr>
        <w:t xml:space="preserve">Agent-friendly study repo tooling.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study repository is structured for both human reading and agent consumption. A combined SQLite + ChromaDB knowledge index (</w:t>
      </w:r>
      <w:r>
        <w:rPr>
          <w:rStyle w:val="VerbatimChar"/>
          <w:rFonts w:ascii="Times New Roman" w:hAnsi="Times New Roman" w:cs="Times New Roman" w:eastAsia="Times New Roman"/>
          <w:sz w:val="22"/>
          <w:szCs w:val="22"/>
        </w:rPr>
        <w:t xml:space="preserve">workspace/study_knowledge.db</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workspace/study_vectors/</w:t>
      </w:r>
      <w:r>
        <w:rPr>
          <w:rFonts w:ascii="Times New Roman" w:hAnsi="Times New Roman" w:cs="Times New Roman" w:eastAsia="Times New Roman"/>
          <w:sz w:val="22"/>
          <w:szCs w:val="22"/>
        </w:rPr>
        <w:t xml:space="preserve">; built by</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scripts/index_study_repo.py</w:t>
      </w:r>
      <w:r>
        <w:rPr>
          <w:rFonts w:ascii="Times New Roman" w:hAnsi="Times New Roman" w:cs="Times New Roman" w:eastAsia="Times New Roman"/>
          <w:sz w:val="22"/>
          <w:szCs w:val="22"/>
        </w:rPr>
        <w:t xml:space="preserve">) covers 206 files and 3,702 chunks across the paper, supporting docs, per-subject specs, judgments, retrieval logs, and analysis scripts. An MCP server exposing this index plus typed lookups (per-subject score retrieval, claim provenance, condition-pair anchor-crossing queries) is available as an MVP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memory-study-repo/mcp/</w:t>
      </w:r>
      <w:r>
        <w:rPr>
          <w:rFonts w:ascii="Times New Roman" w:hAnsi="Times New Roman" w:cs="Times New Roman" w:eastAsia="Times New Roman"/>
          <w:sz w:val="22"/>
          <w:szCs w:val="22"/>
        </w:rPr>
        <w:t xml:space="preserve">; the decision to optimize the repo for agent consumption is based on the observation that the same artifacts that make a paper easy to verify mechanically (stable anchors, structured judgments, machine-readable schemas) also make the paper easier for human readers to skim and verify.</w:t>
      </w:r>
    </w:p>
    <w:p>
      <w:pPr>
        <w:pStyle w:val="BodyText"/>
      </w:pPr>
      <w:r>
        <w:rPr>
          <w:b/>
          <w:bCs/>
          <w:rFonts w:ascii="Times New Roman" w:hAnsi="Times New Roman" w:cs="Times New Roman" w:eastAsia="Times New Roman"/>
          <w:sz w:val="22"/>
          <w:szCs w:val="22"/>
        </w:rPr>
        <w:t xml:space="preserve">Compute and cost.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All response generation and judging used commercial APIs (Anthropic, OpenAI, Google) at standard rates. No specialized hardware was used. All experiments are runnable on a standard developer laptop.</w:t>
      </w:r>
    </w:p>
    <w:p>
      <w:pPr>
        <w:pStyle w:val="BodyText"/>
      </w:pPr>
      <w:r>
        <w:rPr>
          <w:b/>
          <w:bCs/>
          <w:rFonts w:ascii="Times New Roman" w:hAnsi="Times New Roman" w:cs="Times New Roman" w:eastAsia="Times New Roman"/>
          <w:sz w:val="22"/>
          <w:szCs w:val="22"/>
        </w:rPr>
        <w:t xml:space="preserve">Author affiliation.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Aarik Gulaya, Base Layer. ORCID: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0009-0009-5902-9557</w:t>
      </w:r>
      <w:r>
        <w:rPr>
          <w:rFonts w:ascii="Times New Roman" w:hAnsi="Times New Roman" w:cs="Times New Roman" w:eastAsia="Times New Roman"/>
          <w:sz w:val="22"/>
          <w:szCs w:val="22"/>
        </w:rPr>
        <w:t xml:space="preserve">. Contact: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aarik@base-layer.ai</w:t>
      </w:r>
      <w:r>
        <w:rPr>
          <w:rFonts w:ascii="Times New Roman" w:hAnsi="Times New Roman" w:cs="Times New Roman" w:eastAsia="Times New Roman"/>
          <w:sz w:val="22"/>
          <w:szCs w:val="22"/>
        </w:rPr>
        <w:t xml:space="preserve">. Project page: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base-layer.ai</w:t>
      </w:r>
      <w:r>
        <w:rPr>
          <w:rFonts w:ascii="Times New Roman" w:hAnsi="Times New Roman" w:cs="Times New Roman" w:eastAsia="Times New Roman"/>
          <w:sz w:val="22"/>
          <w:szCs w:val="22"/>
        </w:rPr>
        <w:t xml:space="preserve">. Base Layer pipeline source: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https://github.com/agulaya24/BaseLayer</w:t>
      </w:r>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Funding.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This work was self-funded.</w:t>
      </w:r>
    </w:p>
    <w:p>
      <w:pPr>
        <w:pStyle w:val="BodyText"/>
      </w:pPr>
      <w:r>
        <w:rPr>
          <w:b/>
          <w:bCs/>
          <w:rFonts w:ascii="Times New Roman" w:hAnsi="Times New Roman" w:cs="Times New Roman" w:eastAsia="Times New Roman"/>
          <w:sz w:val="22"/>
          <w:szCs w:val="22"/>
        </w:rPr>
        <w:t xml:space="preserve">Conflicts of interest.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author is the founder of Base Layer, the project that develops the Behavioral Specification pipeline this paper evaluates. Memory-system providers tested in this paper (Mem0, Letta, Supermemory, Zep) were used through their public APIs at standard rates; no provider was given preferential framing, and Base Layer does not have commercial relationships with any of them. Self-reported benchmark scores from each provider are reported as published; this paper does not adjudicate disputes between providers’ published claims (</w:t>
      </w:r>
      <w:hyperlink w:anchor="sec-2-2">
        <w:r>
          <w:rPr>
            <w:rStyle w:val="Hyperlink"/>
            <w:rFonts w:ascii="Times New Roman" w:hAnsi="Times New Roman" w:cs="Times New Roman" w:eastAsia="Times New Roman"/>
            <w:sz w:val="22"/>
            <w:szCs w:val="22"/>
          </w:rPr>
          <w:t xml:space="preserve">§2.2</w:t>
        </w:r>
      </w:hyperlink>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License.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Apache 2.0 for code and Creative Commons Attribution 4.0 for the manuscript and data analyses produced by this study. Source autobiographies are in the public domain.</w:t>
      </w:r>
    </w:p>
    <w:p>
      <w:pPr>
        <w:pStyle w:val="BodyText"/>
      </w:pPr>
      <w:r>
        <w:rPr>
          <w:b/>
          <w:bCs/>
          <w:rFonts w:ascii="Times New Roman" w:hAnsi="Times New Roman" w:cs="Times New Roman" w:eastAsia="Times New Roman"/>
          <w:sz w:val="22"/>
          <w:szCs w:val="22"/>
        </w:rPr>
        <w:t xml:space="preserve">Acknowledgments.</w:t>
      </w:r>
    </w:p>
    <w:p>
      <w:pPr>
        <w:pStyle w:val="BodyText"/>
      </w:pPr>
      <w:r>
        <w:rPr>
          <w:rFonts w:ascii="Times New Roman" w:hAnsi="Times New Roman" w:cs="Times New Roman" w:eastAsia="Times New Roman"/>
          <w:sz w:val="22"/>
          <w:szCs w:val="22"/>
        </w:rPr>
        <w:t xml:space="preserve">This research was self-funded. No external funding, grants, or institutional support was received.</w:t>
      </w:r>
    </w:p>
    <w:p>
      <w:pPr>
        <w:pStyle w:val="BodyText"/>
      </w:pPr>
      <w:r>
        <w:rPr>
          <w:rFonts w:ascii="Times New Roman" w:hAnsi="Times New Roman" w:cs="Times New Roman" w:eastAsia="Times New Roman"/>
          <w:sz w:val="22"/>
          <w:szCs w:val="22"/>
        </w:rPr>
        <w:t xml:space="preserve">The author is grateful to the research community whose work made this study possible. The teams behind LongMemEval, AlpsBench, PersonaGym, Twin-2K, and LoCoMo built the benchmarks that revealed the gap between recall and understanding. The teams behind Mem0, Letta, Supermemory, and Zep built the memory systems that this work seeks to complement, not replace. The work of Chen et al. on persona vectors, Jiang et al. on dynamic user profiling, and Betley et al. on emergent misalignment shaped the framing of this study directly. This paper is standing on the shoulders of their work, and their approaches helped clarify what this approach is and what it is not. Conversations with the broader memory-systems and AI-personalization research communities further informed the design of this paper. Specific gratitude goes to the cross-LLM reviewer panels (Gemini 2.5 Pro, Mistral Large, Cerebras Qwen3 235B, Groq Llama 3.3 70B, GPT-5.5) whose iterated reviews materially improved earlier drafts. All errors are the author’s.</w:t>
      </w:r>
    </w:p>
    <w:p>
      <w:pPr>
        <w:pStyle w:val="BodyText"/>
      </w:pPr>
      <w:r>
        <w:rPr>
          <w:rFonts w:ascii="Times New Roman" w:hAnsi="Times New Roman" w:cs="Times New Roman" w:eastAsia="Times New Roman"/>
          <w:sz w:val="22"/>
          <w:szCs w:val="22"/>
        </w:rPr>
        <w:t xml:space="preserve">The author thanks his wife Bavani, his mother, Walnut, and Wasabi for their unwavering support, which allowed this work to come into existence.</w:t>
      </w:r>
    </w:p>
    <w:p>
      <w:r>
        <w:rPr>
          <w:rFonts w:ascii="Times New Roman" w:hAnsi="Times New Roman" w:cs="Times New Roman" w:eastAsia="Times New Roman"/>
          <w:sz w:val="22"/>
          <w:szCs w:val="22"/>
        </w:rPr>
        <w:pict>
          <v:rect style="width:0;height:1.5pt" o:hralign="center" o:hrstd="t" o:hr="t"/>
        </w:pict>
      </w:r>
    </w:p>
    <w:bookmarkEnd w:id="216"/>
    <w:bookmarkStart w:id="217" w:name="references"/>
    <w:p>
      <w:pPr>
        <w:pStyle w:val="Heading2"/>
      </w:pPr>
      <w:r>
        <w:rPr>
          <w:rFonts w:ascii="Times New Roman" w:hAnsi="Times New Roman" w:cs="Times New Roman" w:eastAsia="Times New Roman"/>
          <w:sz w:val="32"/>
          <w:szCs w:val="32"/>
        </w:rPr>
        <w:t xml:space="preserve">9. References</w:t>
      </w:r>
    </w:p>
    <w:p>
      <w:pPr>
        <w:pStyle w:val="FirstParagraph"/>
      </w:pPr>
      <w:r>
        <w:rPr>
          <w:i/>
          <w:iCs/>
          <w:rFonts w:ascii="Times New Roman" w:hAnsi="Times New Roman" w:cs="Times New Roman" w:eastAsia="Times New Roman"/>
          <w:sz w:val="22"/>
          <w:szCs w:val="22"/>
        </w:rPr>
        <w:t xml:space="preserve">Citation conventions: All authors are listed when 3 or fewer; otherwise the first author plus</w:t>
      </w:r>
      <w:r>
        <w:rPr>
          <w:i/>
          <w:iCs/>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“et al.”</w:t>
      </w:r>
      <w:r>
        <w:rPr>
          <w:i/>
          <w:iCs/>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Where a peer-reviewed venue is listed, the citation year is the venue year and the arXiv identifier is included as a durable preprint identifier that may predate the venue year.</w:t>
      </w:r>
    </w:p>
    <w:p>
      <w:pPr>
        <w:pStyle w:val="BodyText"/>
      </w:pPr>
      <w:r>
        <w:rPr>
          <w:rFonts w:ascii="Times New Roman" w:hAnsi="Times New Roman" w:cs="Times New Roman" w:eastAsia="Times New Roman"/>
          <w:sz w:val="22"/>
          <w:szCs w:val="22"/>
        </w:rPr>
        <w:t xml:space="preserve">Bartlett, F. C. (1932).</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Remembering: A Study in Experimental and Social Psychology</w:t>
      </w:r>
      <w:r>
        <w:rPr>
          <w:rFonts w:ascii="Times New Roman" w:hAnsi="Times New Roman" w:cs="Times New Roman" w:eastAsia="Times New Roman"/>
          <w:sz w:val="22"/>
          <w:szCs w:val="22"/>
        </w:rPr>
        <w:t xml:space="preserve">. Cambridge University Press.</w:t>
      </w:r>
    </w:p>
    <w:p>
      <w:pPr>
        <w:pStyle w:val="BodyText"/>
      </w:pPr>
      <w:r>
        <w:rPr>
          <w:rFonts w:ascii="Times New Roman" w:hAnsi="Times New Roman" w:cs="Times New Roman" w:eastAsia="Times New Roman"/>
          <w:sz w:val="22"/>
          <w:szCs w:val="22"/>
        </w:rPr>
        <w:t xml:space="preserve">Betley, J., et al. (2025). Emergent misalignment: Narrow finetuning can produce broadly misaligned LLMs.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arXiv preprint arXiv:2502.17424</w:t>
      </w:r>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Chen, R., et al. (2025). Persona vectors: Monitoring and controlling character traits in language models.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arXiv preprint arXiv:2507.21509</w:t>
      </w:r>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Chhikara, P., et al. (2025). Mem0: Building production-ready AI agents with scalable long-term memory.</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arXiv preprint arXiv:2504.19413</w:t>
      </w:r>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Hinton, G., Vinyals, O., &amp; Dean, J. (2015). Distilling the knowledge in a neural network.</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NeurIPS 2014 Deep Learning and Representation Learning Workshop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(arXiv submission March 2015). arXiv:1503.02531.</w:t>
      </w:r>
    </w:p>
    <w:p>
      <w:pPr>
        <w:pStyle w:val="BodyText"/>
      </w:pPr>
      <w:r>
        <w:rPr>
          <w:rFonts w:ascii="Times New Roman" w:hAnsi="Times New Roman" w:cs="Times New Roman" w:eastAsia="Times New Roman"/>
          <w:sz w:val="22"/>
          <w:szCs w:val="22"/>
        </w:rPr>
        <w:t xml:space="preserve">Jain, S., et al. (2025). Interaction context often increases sycophancy in LLMs.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arXiv preprint arXiv:2509.12517</w:t>
      </w:r>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Jiang, B., et al. (2025). Know me, respond to me: Benchmarking LLMs for dynamic user profiling and personalized responses at scale.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Conference on Language Modeling (COLM) 2025</w:t>
      </w:r>
      <w:r>
        <w:rPr>
          <w:rFonts w:ascii="Times New Roman" w:hAnsi="Times New Roman" w:cs="Times New Roman" w:eastAsia="Times New Roman"/>
          <w:sz w:val="22"/>
          <w:szCs w:val="22"/>
        </w:rPr>
        <w:t xml:space="preserve">. arXiv:2504.14225.</w:t>
      </w:r>
    </w:p>
    <w:p>
      <w:pPr>
        <w:pStyle w:val="BodyText"/>
      </w:pPr>
      <w:r>
        <w:rPr>
          <w:rFonts w:ascii="Times New Roman" w:hAnsi="Times New Roman" w:cs="Times New Roman" w:eastAsia="Times New Roman"/>
          <w:sz w:val="22"/>
          <w:szCs w:val="22"/>
        </w:rPr>
        <w:t xml:space="preserve">Liu, N. F., et al. (2024). Lost in the middle: How language models use long contexts.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Transactions of the Association for Computational Linguistics (TACL) 2024</w:t>
      </w:r>
      <w:r>
        <w:rPr>
          <w:rFonts w:ascii="Times New Roman" w:hAnsi="Times New Roman" w:cs="Times New Roman" w:eastAsia="Times New Roman"/>
          <w:sz w:val="22"/>
          <w:szCs w:val="22"/>
        </w:rPr>
        <w:t xml:space="preserve">. arXiv:2307.03172.</w:t>
      </w:r>
    </w:p>
    <w:p>
      <w:pPr>
        <w:pStyle w:val="BodyText"/>
      </w:pPr>
      <w:r>
        <w:rPr>
          <w:rFonts w:ascii="Times New Roman" w:hAnsi="Times New Roman" w:cs="Times New Roman" w:eastAsia="Times New Roman"/>
          <w:sz w:val="22"/>
          <w:szCs w:val="22"/>
        </w:rPr>
        <w:t xml:space="preserve">Lu, C., et al. (2026). The Assistant Axis: Situating and stabilizing the default persona of language models.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arXiv preprint arXiv:2601.10387</w:t>
      </w:r>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Maharana, A., et al. (2024). Evaluating very long-term conversational memory of LLM agents (LoCoMo benchmark).</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Annual Meeting of the Association for Computational Linguistics (ACL) 2024</w:t>
      </w:r>
      <w:r>
        <w:rPr>
          <w:rFonts w:ascii="Times New Roman" w:hAnsi="Times New Roman" w:cs="Times New Roman" w:eastAsia="Times New Roman"/>
          <w:sz w:val="22"/>
          <w:szCs w:val="22"/>
        </w:rPr>
        <w:t xml:space="preserve">. arXiv:2402.17753.</w:t>
      </w:r>
    </w:p>
    <w:p>
      <w:pPr>
        <w:pStyle w:val="BodyText"/>
      </w:pPr>
      <w:r>
        <w:rPr>
          <w:rFonts w:ascii="Times New Roman" w:hAnsi="Times New Roman" w:cs="Times New Roman" w:eastAsia="Times New Roman"/>
          <w:sz w:val="22"/>
          <w:szCs w:val="22"/>
        </w:rPr>
        <w:t xml:space="preserve">Packer, C., et al. (2023). MemGPT: Towards LLMs as operating systems.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arXiv preprint arXiv:2310.08560</w:t>
      </w:r>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Perez, E., et al. (2022). Discovering language model behaviors with model-written evaluations.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arXiv preprint arXiv:2212.09251</w:t>
      </w:r>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Rasmussen, P., et al. (2025). Zep: A temporal knowledge graph architecture for agent memory.</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arXiv preprint arXiv:2501.13956</w:t>
      </w:r>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Samuel, V., et al. (2025). PersonaGym: Evaluating persona agents and LLMs.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Findings of the Association for Computational Linguistics: EMNLP 2025</w:t>
      </w:r>
      <w:r>
        <w:rPr>
          <w:rFonts w:ascii="Times New Roman" w:hAnsi="Times New Roman" w:cs="Times New Roman" w:eastAsia="Times New Roman"/>
          <w:sz w:val="22"/>
          <w:szCs w:val="22"/>
        </w:rPr>
        <w:t xml:space="preserve">. arXiv:2407.18416.</w:t>
      </w:r>
    </w:p>
    <w:p>
      <w:pPr>
        <w:pStyle w:val="BodyText"/>
      </w:pPr>
      <w:r>
        <w:rPr>
          <w:rFonts w:ascii="Times New Roman" w:hAnsi="Times New Roman" w:cs="Times New Roman" w:eastAsia="Times New Roman"/>
          <w:sz w:val="22"/>
          <w:szCs w:val="22"/>
        </w:rPr>
        <w:t xml:space="preserve">Sharma, M., et al. (2023). Towards understanding sycophancy in language models.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arXiv preprint arXiv:2310.13548</w:t>
      </w:r>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Toubia, O., et al. (2025). Twin-2K-500: A dataset for building digital twins of over 2,000 people based on their answers to over 500 questions.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arXiv preprint arXiv:2505.17479</w:t>
      </w:r>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Verga, P., et al. (2024). Replacing judges with juries: Evaluating LLM generations with a panel of diverse models.</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arXiv preprint arXiv:2404.18796</w:t>
      </w:r>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Wu, D., et al. (2025). LongMemEval: Benchmarking chat assistants on long-term interactive memory.</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International Conference on Learning Representations (ICLR) 2025</w:t>
      </w:r>
      <w:r>
        <w:rPr>
          <w:rFonts w:ascii="Times New Roman" w:hAnsi="Times New Roman" w:cs="Times New Roman" w:eastAsia="Times New Roman"/>
          <w:sz w:val="22"/>
          <w:szCs w:val="22"/>
        </w:rPr>
        <w:t xml:space="preserve">. arXiv:2410.10813.</w:t>
      </w:r>
    </w:p>
    <w:p>
      <w:pPr>
        <w:pStyle w:val="BodyText"/>
      </w:pPr>
      <w:r>
        <w:rPr>
          <w:rFonts w:ascii="Times New Roman" w:hAnsi="Times New Roman" w:cs="Times New Roman" w:eastAsia="Times New Roman"/>
          <w:sz w:val="22"/>
          <w:szCs w:val="22"/>
        </w:rPr>
        <w:t xml:space="preserve">Xiao, J., et al. (2026). AlpsBench: An LLM personalization benchmark for real-dialogue memorization and preference alignment.</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arXiv preprint arXiv:2603.26680</w:t>
      </w:r>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Zheng, L., et al. (2023). Judging LLM-as-a-judge with MT-Bench and Chatbot Arena.</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Advances in Neural Information Processing Systems (NeurIPS) 2023, Datasets and Benchmarks Track</w:t>
      </w:r>
      <w:r>
        <w:rPr>
          <w:rFonts w:ascii="Times New Roman" w:hAnsi="Times New Roman" w:cs="Times New Roman" w:eastAsia="Times New Roman"/>
          <w:sz w:val="22"/>
          <w:szCs w:val="22"/>
        </w:rPr>
        <w:t xml:space="preserve">. arXiv:2306.05685.</w:t>
      </w:r>
    </w:p>
    <w:p>
      <w:r>
        <w:rPr>
          <w:rFonts w:ascii="Times New Roman" w:hAnsi="Times New Roman" w:cs="Times New Roman" w:eastAsia="Times New Roman"/>
          <w:sz w:val="22"/>
          <w:szCs w:val="22"/>
        </w:rPr>
        <w:pict>
          <v:rect style="width:0;height:1.5pt" o:hralign="center" o:hrstd="t" o:hr="t"/>
        </w:pict>
      </w:r>
    </w:p>
    <w:p>
      <w:pPr>
        <w:pStyle w:val="FirstParagraph"/>
      </w:pPr>
      <w:r>
        <w:rPr>
          <w:b/>
          <w:bCs/>
          <w:rFonts w:ascii="Times New Roman" w:hAnsi="Times New Roman" w:cs="Times New Roman" w:eastAsia="Times New Roman"/>
          <w:sz w:val="22"/>
          <w:szCs w:val="22"/>
        </w:rPr>
        <w:t xml:space="preserve">Appendices.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Reference material supporting the main text, designed to be read selectively. Appendix A covers the 46 behavioral predicates used in the extraction step. Appendix B covers per-subject battery composition and category-level effect sizes. Appendix C covers condition identifiers, response-model configurations, memory-system parameters, and judge panel settings. Appendix D covers per-subject score distributions, the rubric-handling audit, length-correlation tables, and anchor-crossing numbers. Appendix E provides three illustrative paired (C5, C4a) per-question response excerpts for each of the 14 main-study subjects. Appendix F covers the extended benchmark-scope comparison against LongMemEval, PersonaGym, AlpsBench, Twin-2K, LoCoMo, and adjacent benchmarks. Appendix G holds the full Letta stateful-agent exploratory case study summarized in</w:t>
      </w:r>
      <w:r>
        <w:rPr>
          <w:rFonts w:ascii="Times New Roman" w:hAnsi="Times New Roman" w:cs="Times New Roman" w:eastAsia="Times New Roman"/>
          <w:sz w:val="22"/>
          <w:szCs w:val="22"/>
        </w:rPr>
        <w:t xml:space="preserve"> </w:t>
      </w:r>
      <w:hyperlink w:anchor="sec-4-5">
        <w:r>
          <w:rPr>
            <w:rStyle w:val="Hyperlink"/>
            <w:rFonts w:ascii="Times New Roman" w:hAnsi="Times New Roman" w:cs="Times New Roman" w:eastAsia="Times New Roman"/>
            <w:sz w:val="22"/>
            <w:szCs w:val="22"/>
          </w:rPr>
          <w:t xml:space="preserve">§4.5</w:t>
        </w:r>
      </w:hyperlink>
      <w:r>
        <w:rPr>
          <w:rFonts w:ascii="Times New Roman" w:hAnsi="Times New Roman" w:cs="Times New Roman" w:eastAsia="Times New Roman"/>
          <w:sz w:val="22"/>
          <w:szCs w:val="22"/>
        </w:rPr>
        <w:t xml:space="preserve">. Appendix H is the glossary.</w:t>
      </w:r>
    </w:p>
    <w:p>
      <w:r>
        <w:rPr>
          <w:rFonts w:ascii="Times New Roman" w:hAnsi="Times New Roman" w:cs="Times New Roman" w:eastAsia="Times New Roman"/>
          <w:sz w:val="22"/>
          <w:szCs w:val="22"/>
        </w:rPr>
        <w:pict>
          <v:rect style="width:0;height:1.5pt" o:hralign="center" o:hrstd="t" o:hr="t"/>
        </w:pict>
      </w:r>
    </w:p>
    <w:p>
      <w:r>
        <w:rPr>
          <w:rFonts w:ascii="Times New Roman" w:hAnsi="Times New Roman" w:cs="Times New Roman" w:eastAsia="Times New Roman"/>
          <w:sz w:val="22"/>
          <w:szCs w:val="22"/>
        </w:rPr>
        <w:br w:type="page"/>
      </w:r>
    </w:p>
    <w:bookmarkEnd w:id="217"/>
    <w:bookmarkStart w:id="222" w:name="appendix-a.-predicate-vocabulary"/>
    <w:p>
      <w:pPr>
        <w:pStyle w:val="Heading2"/>
      </w:pPr>
      <w:r>
        <w:rPr>
          <w:rFonts w:ascii="Times New Roman" w:hAnsi="Times New Roman" w:cs="Times New Roman" w:eastAsia="Times New Roman"/>
          <w:sz w:val="32"/>
          <w:szCs w:val="32"/>
        </w:rPr>
        <w:t xml:space="preserve">Appendix A. Predicate Vocabulary</w:t>
      </w:r>
    </w:p>
    <w:p>
      <w:pPr>
        <w:pStyle w:val="FirstParagraph"/>
      </w:pPr>
      <w:r>
        <w:rPr>
          <w:b/>
          <w:bCs/>
          <w:rFonts w:ascii="Times New Roman" w:hAnsi="Times New Roman" w:cs="Times New Roman" w:eastAsia="Times New Roman"/>
          <w:sz w:val="22"/>
          <w:szCs w:val="22"/>
        </w:rPr>
        <w:t xml:space="preserve">Contents</w:t>
      </w:r>
    </w:p>
    <w:p>
      <w:pPr>
        <w:pStyle w:val="Compact"/>
        <w:numPr>
          <w:ilvl w:val="0"/>
          <w:numId w:val="1030"/>
        </w:numPr>
      </w:pPr>
      <w:hyperlink w:anchor="sec-a-1">
        <w:r>
          <w:rPr>
            <w:rStyle w:val="Hyperlink"/>
            <w:rFonts w:ascii="Times New Roman" w:hAnsi="Times New Roman" w:cs="Times New Roman" w:eastAsia="Times New Roman"/>
            <w:sz w:val="22"/>
            <w:szCs w:val="22"/>
          </w:rPr>
          <w:t xml:space="preserve">A.1 The 46 Constrained Predicates (redirected)</w:t>
        </w:r>
      </w:hyperlink>
    </w:p>
    <w:p>
      <w:pPr>
        <w:pStyle w:val="Compact"/>
        <w:numPr>
          <w:ilvl w:val="0"/>
          <w:numId w:val="1030"/>
        </w:numPr>
      </w:pPr>
      <w:hyperlink w:anchor="sec-a-2">
        <w:r>
          <w:rPr>
            <w:rStyle w:val="Hyperlink"/>
            <w:rFonts w:ascii="Times New Roman" w:hAnsi="Times New Roman" w:cs="Times New Roman" w:eastAsia="Times New Roman"/>
            <w:sz w:val="22"/>
            <w:szCs w:val="22"/>
          </w:rPr>
          <w:t xml:space="preserve">A.2 Provenance and design choices</w:t>
        </w:r>
      </w:hyperlink>
    </w:p>
    <w:p>
      <w:pPr>
        <w:pStyle w:val="Compact"/>
        <w:numPr>
          <w:ilvl w:val="0"/>
          <w:numId w:val="1030"/>
        </w:numPr>
      </w:pPr>
      <w:hyperlink w:anchor="sec-a-3">
        <w:r>
          <w:rPr>
            <w:rStyle w:val="Hyperlink"/>
            <w:rFonts w:ascii="Times New Roman" w:hAnsi="Times New Roman" w:cs="Times New Roman" w:eastAsia="Times New Roman"/>
            <w:sz w:val="22"/>
            <w:szCs w:val="22"/>
          </w:rPr>
          <w:t xml:space="preserve">A.3 Not in the vocabulary</w:t>
        </w:r>
      </w:hyperlink>
    </w:p>
    <w:p>
      <w:pPr>
        <w:pStyle w:val="Compact"/>
        <w:numPr>
          <w:ilvl w:val="0"/>
          <w:numId w:val="1030"/>
        </w:numPr>
      </w:pPr>
      <w:hyperlink w:anchor="sec-a-4">
        <w:r>
          <w:rPr>
            <w:rStyle w:val="Hyperlink"/>
            <w:rFonts w:ascii="Times New Roman" w:hAnsi="Times New Roman" w:cs="Times New Roman" w:eastAsia="Times New Roman"/>
            <w:sz w:val="22"/>
            <w:szCs w:val="22"/>
          </w:rPr>
          <w:t xml:space="preserve">A.4 Live deployment</w:t>
        </w:r>
      </w:hyperlink>
    </w:p>
    <w:bookmarkStart w:id="218" w:name="sec-a-1"/>
    <w:p>
      <w:pPr>
        <w:pStyle w:val="AppendixSubhead"/>
      </w:pPr>
      <w:r>
        <w:rPr>
          <w:rFonts w:ascii="Times New Roman" w:hAnsi="Times New Roman" w:cs="Times New Roman" w:eastAsia="Times New Roman"/>
          <w:sz w:val="26"/>
          <w:szCs w:val="26"/>
        </w:rPr>
        <w:t xml:space="preserve">A.1 The 46 Constrained Predicates (redirected)</w:t>
      </w:r>
    </w:p>
    <w:p>
      <w:pPr>
        <w:pStyle w:val="FirstParagraph"/>
      </w:pPr>
      <w:r>
        <w:rPr>
          <w:rFonts w:ascii="Times New Roman" w:hAnsi="Times New Roman" w:cs="Times New Roman" w:eastAsia="Times New Roman"/>
          <w:sz w:val="22"/>
          <w:szCs w:val="22"/>
        </w:rPr>
        <w:t xml:space="preserve">The full controlled-vocabulary spec (46 predicates organized into Behavioral / Identity / Knowledge / Procedural / Relational / Temporal / Attentional groups, each with a verbatim definition, example triples, and authoring constraints) is in the public repository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docs/supplementary/appendix_A_1_predicate_vocabulary.md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 in source form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data/predicates/predicate_vocabulary.md</w:t>
      </w:r>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What §3.7 already establishes: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predicate vocabulary is a fixed, audit-friendly set used by the extraction step to convert raw corpus text into structured (subject, predicate, object) triples. The vocabulary is closed by design (extraction cannot invent new predicates) so that downstream layers can be authored against a stable typed substrate. Predicate definitions, example triples, AUDN (Add / Update / Delete / NOOP) operation rules, and the three behavioral-axis tags (LITERAL / INTERPRETIVE / REFUSAL-TRIGGERING) used by the question-battery formation pipeline (§3.5, Appendix B.3) are documented in the repository file.</w:t>
      </w:r>
    </w:p>
    <w:bookmarkEnd w:id="218"/>
    <w:bookmarkStart w:id="219" w:name="sec-a-2"/>
    <w:p>
      <w:pPr>
        <w:pStyle w:val="AppendixSubhead"/>
      </w:pPr>
      <w:r>
        <w:rPr>
          <w:rFonts w:ascii="Times New Roman" w:hAnsi="Times New Roman" w:cs="Times New Roman" w:eastAsia="Times New Roman"/>
          <w:sz w:val="26"/>
          <w:szCs w:val="26"/>
        </w:rPr>
        <w:t xml:space="preserve">A.2 Provenance and design choices</w:t>
      </w:r>
    </w:p>
    <w:p>
      <w:pPr>
        <w:pStyle w:val="FirstParagraph"/>
      </w:pPr>
      <w:r>
        <w:rPr>
          <w:rFonts w:ascii="Times New Roman" w:hAnsi="Times New Roman" w:cs="Times New Roman" w:eastAsia="Times New Roman"/>
          <w:sz w:val="22"/>
          <w:szCs w:val="22"/>
        </w:rPr>
        <w:t xml:space="preserve">The vocabulary was iterated in three stages. The initial 30-predicate list (sessions 1-48) favored values, activities, and biography. Session 49 added 6 predicates (</w:t>
      </w:r>
      <w:r>
        <w:rPr>
          <w:rStyle w:val="VerbatimChar"/>
          <w:rFonts w:ascii="Times New Roman" w:hAnsi="Times New Roman" w:cs="Times New Roman" w:eastAsia="Times New Roman"/>
          <w:sz w:val="22"/>
          <w:szCs w:val="22"/>
        </w:rPr>
        <w:t xml:space="preserve">unknown</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attended</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interested_in</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wants_to</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loves</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hates</w:t>
      </w:r>
      <w:r>
        <w:rPr>
          <w:rFonts w:ascii="Times New Roman" w:hAnsi="Times New Roman" w:cs="Times New Roman" w:eastAsia="Times New Roman"/>
          <w:sz w:val="22"/>
          <w:szCs w:val="22"/>
        </w:rPr>
        <w:t xml:space="preserve">) to preserve semantic distinctions that the initial vocabulary collapsed. Session 52 added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plays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monitors</w:t>
      </w:r>
      <w:r>
        <w:rPr>
          <w:rFonts w:ascii="Times New Roman" w:hAnsi="Times New Roman" w:cs="Times New Roman" w:eastAsia="Times New Roman"/>
          <w:sz w:val="22"/>
          <w:szCs w:val="22"/>
        </w:rPr>
        <w:t xml:space="preserve">. Session 55 added 8 relationship predicates to raise relationship-fact extraction from 0.8% to the 3 to 5% target range.</w:t>
      </w:r>
    </w:p>
    <w:p>
      <w:pPr>
        <w:pStyle w:val="BodyText"/>
      </w:pPr>
      <w:r>
        <w:rPr>
          <w:rFonts w:ascii="Times New Roman" w:hAnsi="Times New Roman" w:cs="Times New Roman" w:eastAsia="Times New Roman"/>
          <w:sz w:val="22"/>
          <w:szCs w:val="22"/>
        </w:rPr>
        <w:t xml:space="preserve">The vocabulary is deliberately behavioral rather than biographical. The ratio of predicates in the behavioral-patterns plus values-beliefs plus emotions-dispositions groups (23 of 46) to the biographical-context group (7 of 46) encodes a design decision: extraction is steered away from facts that are easily verifiable in external sources (city of birth, schools attended) and toward patterns that require reading the source text to infer (what the subject avoids, prefers, values, fears).</w:t>
      </w:r>
    </w:p>
    <w:bookmarkEnd w:id="219"/>
    <w:bookmarkStart w:id="220" w:name="sec-a-3"/>
    <w:p>
      <w:pPr>
        <w:pStyle w:val="AppendixSubhead"/>
      </w:pPr>
      <w:r>
        <w:rPr>
          <w:rFonts w:ascii="Times New Roman" w:hAnsi="Times New Roman" w:cs="Times New Roman" w:eastAsia="Times New Roman"/>
          <w:sz w:val="26"/>
          <w:szCs w:val="26"/>
        </w:rPr>
        <w:t xml:space="preserve">A.3 Not in the vocabulary</w:t>
      </w:r>
    </w:p>
    <w:p>
      <w:pPr>
        <w:pStyle w:val="FirstParagraph"/>
      </w:pPr>
      <w:r>
        <w:rPr>
          <w:rFonts w:ascii="Times New Roman" w:hAnsi="Times New Roman" w:cs="Times New Roman" w:eastAsia="Times New Roman"/>
          <w:sz w:val="22"/>
          <w:szCs w:val="22"/>
        </w:rPr>
        <w:t xml:space="preserve">Three predicate categories that commonly appear in general-purpose knowledge graphs are deliberately excluded:</w:t>
      </w:r>
    </w:p>
    <w:p>
      <w:pPr>
        <w:pStyle w:val="Compact"/>
        <w:numPr>
          <w:ilvl w:val="0"/>
          <w:numId w:val="1031"/>
        </w:numPr>
      </w:pPr>
      <w:r>
        <w:rPr>
          <w:b/>
          <w:bCs/>
          <w:rFonts w:ascii="Times New Roman" w:hAnsi="Times New Roman" w:cs="Times New Roman" w:eastAsia="Times New Roman"/>
          <w:sz w:val="22"/>
          <w:szCs w:val="22"/>
        </w:rPr>
        <w:t xml:space="preserve">Evaluative predicates about the subject from a third party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 example,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considered_brilliant_by</w:t>
      </w:r>
      <w:r>
        <w:rPr>
          <w:rFonts w:ascii="Times New Roman" w:hAnsi="Times New Roman" w:cs="Times New Roman" w:eastAsia="Times New Roman"/>
          <w:sz w:val="22"/>
          <w:szCs w:val="22"/>
        </w:rPr>
        <w:t xml:space="preserve">). These invert the direction of claim: the subject is the object rather than the source of the reasoning.</w:t>
      </w:r>
    </w:p>
    <w:p>
      <w:pPr>
        <w:pStyle w:val="Compact"/>
        <w:numPr>
          <w:ilvl w:val="0"/>
          <w:numId w:val="1031"/>
        </w:numPr>
      </w:pPr>
      <w:r>
        <w:rPr>
          <w:b/>
          <w:bCs/>
          <w:rFonts w:ascii="Times New Roman" w:hAnsi="Times New Roman" w:cs="Times New Roman" w:eastAsia="Times New Roman"/>
          <w:sz w:val="22"/>
          <w:szCs w:val="22"/>
        </w:rPr>
        <w:t xml:space="preserve">Time-indexed state changes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 example,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became</w:t>
      </w:r>
      <w:r>
        <w:rPr>
          <w:rFonts w:ascii="Times New Roman" w:hAnsi="Times New Roman" w:cs="Times New Roman" w:eastAsia="Times New Roman"/>
          <w:sz w:val="22"/>
          <w:szCs w:val="22"/>
        </w:rPr>
        <w:t xml:space="preserve">). The vocabulary handles change-over-time through the AUDN ADD / UPDATE / DELETE / NOOP operations at the fact level, not through predicate selection.</w:t>
      </w:r>
    </w:p>
    <w:p>
      <w:pPr>
        <w:pStyle w:val="Compact"/>
        <w:numPr>
          <w:ilvl w:val="0"/>
          <w:numId w:val="1031"/>
        </w:numPr>
      </w:pPr>
      <w:r>
        <w:rPr>
          <w:b/>
          <w:bCs/>
          <w:rFonts w:ascii="Times New Roman" w:hAnsi="Times New Roman" w:cs="Times New Roman" w:eastAsia="Times New Roman"/>
          <w:sz w:val="22"/>
          <w:szCs w:val="22"/>
        </w:rPr>
        <w:t xml:space="preserve">Causal predicates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 example,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caused</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triggered</w:t>
      </w:r>
      <w:r>
        <w:rPr>
          <w:rFonts w:ascii="Times New Roman" w:hAnsi="Times New Roman" w:cs="Times New Roman" w:eastAsia="Times New Roman"/>
          <w:sz w:val="22"/>
          <w:szCs w:val="22"/>
        </w:rPr>
        <w:t xml:space="preserve">). Causal inference is produced in the authored layers (predictions, anchors) from collections of facts, not encoded at the extraction step.</w:t>
      </w:r>
    </w:p>
    <w:bookmarkEnd w:id="220"/>
    <w:bookmarkStart w:id="221" w:name="sec-a-4"/>
    <w:p>
      <w:pPr>
        <w:pStyle w:val="AppendixSubhead"/>
      </w:pPr>
      <w:r>
        <w:rPr>
          <w:rFonts w:ascii="Times New Roman" w:hAnsi="Times New Roman" w:cs="Times New Roman" w:eastAsia="Times New Roman"/>
          <w:sz w:val="26"/>
          <w:szCs w:val="26"/>
        </w:rPr>
        <w:t xml:space="preserve">A.4 Live deployment</w:t>
      </w:r>
    </w:p>
    <w:p>
      <w:pPr>
        <w:pStyle w:val="FirstParagraph"/>
      </w:pPr>
      <w:r>
        <w:rPr>
          <w:rFonts w:ascii="Times New Roman" w:hAnsi="Times New Roman" w:cs="Times New Roman" w:eastAsia="Times New Roman"/>
          <w:sz w:val="22"/>
          <w:szCs w:val="22"/>
        </w:rPr>
        <w:t xml:space="preserve">A live web deployment of the pipeline described in §3.7, with served briefs across additional subjects beyond the 14 in this study, is available at base-layer.ai for readers interested in seeing the served-specification format in interactive form.</w:t>
      </w:r>
    </w:p>
    <w:p>
      <w:r>
        <w:rPr>
          <w:rFonts w:ascii="Times New Roman" w:hAnsi="Times New Roman" w:cs="Times New Roman" w:eastAsia="Times New Roman"/>
          <w:sz w:val="22"/>
          <w:szCs w:val="22"/>
        </w:rPr>
        <w:pict>
          <v:rect style="width:0;height:1.5pt" o:hralign="center" o:hrstd="t" o:hr="t"/>
        </w:pict>
      </w:r>
    </w:p>
    <w:p>
      <w:r>
        <w:rPr>
          <w:rFonts w:ascii="Times New Roman" w:hAnsi="Times New Roman" w:cs="Times New Roman" w:eastAsia="Times New Roman"/>
          <w:sz w:val="22"/>
          <w:szCs w:val="22"/>
        </w:rPr>
        <w:br w:type="page"/>
      </w:r>
    </w:p>
    <w:bookmarkEnd w:id="221"/>
    <w:bookmarkEnd w:id="222"/>
    <w:bookmarkStart w:id="242" w:name="appendix-b.-question-batteries"/>
    <w:p>
      <w:pPr>
        <w:pStyle w:val="Heading2"/>
      </w:pPr>
      <w:r>
        <w:rPr>
          <w:rFonts w:ascii="Times New Roman" w:hAnsi="Times New Roman" w:cs="Times New Roman" w:eastAsia="Times New Roman"/>
          <w:sz w:val="32"/>
          <w:szCs w:val="32"/>
        </w:rPr>
        <w:t xml:space="preserve">Appendix B. Question Batteries</w:t>
      </w:r>
    </w:p>
    <w:p>
      <w:pPr>
        <w:pStyle w:val="FirstParagraph"/>
      </w:pPr>
      <w:r>
        <w:rPr>
          <w:b/>
          <w:bCs/>
          <w:rFonts w:ascii="Times New Roman" w:hAnsi="Times New Roman" w:cs="Times New Roman" w:eastAsia="Times New Roman"/>
          <w:sz w:val="22"/>
          <w:szCs w:val="22"/>
        </w:rPr>
        <w:t xml:space="preserve">Contents</w:t>
      </w:r>
    </w:p>
    <w:p>
      <w:pPr>
        <w:pStyle w:val="Compact"/>
        <w:numPr>
          <w:ilvl w:val="0"/>
          <w:numId w:val="1032"/>
        </w:numPr>
      </w:pPr>
      <w:hyperlink w:anchor="sec-b-1">
        <w:r>
          <w:rPr>
            <w:rStyle w:val="Hyperlink"/>
            <w:rFonts w:ascii="Times New Roman" w:hAnsi="Times New Roman" w:cs="Times New Roman" w:eastAsia="Times New Roman"/>
            <w:sz w:val="22"/>
            <w:szCs w:val="22"/>
          </w:rPr>
          <w:t xml:space="preserve">B.1 The 10 fixed behavioral-prediction categories</w:t>
        </w:r>
      </w:hyperlink>
    </w:p>
    <w:p>
      <w:pPr>
        <w:pStyle w:val="Compact"/>
        <w:numPr>
          <w:ilvl w:val="0"/>
          <w:numId w:val="1032"/>
        </w:numPr>
      </w:pPr>
      <w:hyperlink w:anchor="sec-b-2">
        <w:r>
          <w:rPr>
            <w:rStyle w:val="Hyperlink"/>
            <w:rFonts w:ascii="Times New Roman" w:hAnsi="Times New Roman" w:cs="Times New Roman" w:eastAsia="Times New Roman"/>
            <w:sz w:val="22"/>
            <w:szCs w:val="22"/>
          </w:rPr>
          <w:t xml:space="preserve">B.2 Per-subject battery composition (10-category by 15-subject matrix)</w:t>
        </w:r>
      </w:hyperlink>
    </w:p>
    <w:p>
      <w:pPr>
        <w:pStyle w:val="Compact"/>
        <w:numPr>
          <w:ilvl w:val="0"/>
          <w:numId w:val="1032"/>
        </w:numPr>
      </w:pPr>
      <w:hyperlink w:anchor="sec-b-3">
        <w:r>
          <w:rPr>
            <w:rStyle w:val="Hyperlink"/>
            <w:rFonts w:ascii="Times New Roman" w:hAnsi="Times New Roman" w:cs="Times New Roman" w:eastAsia="Times New Roman"/>
            <w:sz w:val="22"/>
            <w:szCs w:val="22"/>
          </w:rPr>
          <w:t xml:space="preserve">B.3 Behavioral-axis distribution (Literal / Interpretive / Refusal-Triggering)</w:t>
        </w:r>
      </w:hyperlink>
    </w:p>
    <w:p>
      <w:pPr>
        <w:pStyle w:val="Compact"/>
        <w:numPr>
          <w:ilvl w:val="0"/>
          <w:numId w:val="1032"/>
        </w:numPr>
      </w:pPr>
      <w:hyperlink w:anchor="sec-b-4">
        <w:r>
          <w:rPr>
            <w:rStyle w:val="Hyperlink"/>
            <w:rFonts w:ascii="Times New Roman" w:hAnsi="Times New Roman" w:cs="Times New Roman" w:eastAsia="Times New Roman"/>
            <w:sz w:val="22"/>
            <w:szCs w:val="22"/>
          </w:rPr>
          <w:t xml:space="preserve">B.4 Category-level effect size on Δ_spec</w:t>
        </w:r>
      </w:hyperlink>
    </w:p>
    <w:p>
      <w:pPr>
        <w:pStyle w:val="Compact"/>
        <w:numPr>
          <w:ilvl w:val="0"/>
          <w:numId w:val="1032"/>
        </w:numPr>
      </w:pPr>
      <w:hyperlink w:anchor="sec-b-5">
        <w:r>
          <w:rPr>
            <w:rStyle w:val="Hyperlink"/>
            <w:rFonts w:ascii="Times New Roman" w:hAnsi="Times New Roman" w:cs="Times New Roman" w:eastAsia="Times New Roman"/>
            <w:sz w:val="22"/>
            <w:szCs w:val="22"/>
          </w:rPr>
          <w:t xml:space="preserve">B.5 Per-subject by axis Δ_spec</w:t>
        </w:r>
      </w:hyperlink>
    </w:p>
    <w:p>
      <w:pPr>
        <w:pStyle w:val="Compact"/>
        <w:numPr>
          <w:ilvl w:val="0"/>
          <w:numId w:val="1032"/>
        </w:numPr>
      </w:pPr>
      <w:hyperlink w:anchor="sec-b-6">
        <w:r>
          <w:rPr>
            <w:rStyle w:val="Hyperlink"/>
            <w:rFonts w:ascii="Times New Roman" w:hAnsi="Times New Roman" w:cs="Times New Roman" w:eastAsia="Times New Roman"/>
            <w:sz w:val="22"/>
            <w:szCs w:val="22"/>
          </w:rPr>
          <w:t xml:space="preserve">B.6 Battery-composition sensitivity</w:t>
        </w:r>
      </w:hyperlink>
    </w:p>
    <w:p>
      <w:pPr>
        <w:pStyle w:val="Compact"/>
        <w:numPr>
          <w:ilvl w:val="0"/>
          <w:numId w:val="1032"/>
        </w:numPr>
      </w:pPr>
      <w:hyperlink w:anchor="sec-b-7">
        <w:r>
          <w:rPr>
            <w:rStyle w:val="Hyperlink"/>
            <w:rFonts w:ascii="Times New Roman" w:hAnsi="Times New Roman" w:cs="Times New Roman" w:eastAsia="Times New Roman"/>
            <w:sz w:val="22"/>
            <w:szCs w:val="22"/>
          </w:rPr>
          <w:t xml:space="preserve">B.7 Coupling-free reframing of the gradient</w:t>
        </w:r>
      </w:hyperlink>
    </w:p>
    <w:p>
      <w:pPr>
        <w:pStyle w:val="Compact"/>
        <w:numPr>
          <w:ilvl w:val="0"/>
          <w:numId w:val="1032"/>
        </w:numPr>
      </w:pPr>
      <w:hyperlink w:anchor="sec-b-8">
        <w:r>
          <w:rPr>
            <w:rStyle w:val="Hyperlink"/>
            <w:rFonts w:ascii="Times New Roman" w:hAnsi="Times New Roman" w:cs="Times New Roman" w:eastAsia="Times New Roman"/>
            <w:sz w:val="22"/>
            <w:szCs w:val="22"/>
          </w:rPr>
          <w:t xml:space="preserve">B.8 Per-predicate ablation (Phase 2c)</w:t>
        </w:r>
      </w:hyperlink>
    </w:p>
    <w:p>
      <w:pPr>
        <w:pStyle w:val="Compact"/>
        <w:numPr>
          <w:ilvl w:val="0"/>
          <w:numId w:val="1032"/>
        </w:numPr>
      </w:pPr>
      <w:hyperlink w:anchor="sec-b-9">
        <w:r>
          <w:rPr>
            <w:rStyle w:val="Hyperlink"/>
            <w:rFonts w:ascii="Times New Roman" w:hAnsi="Times New Roman" w:cs="Times New Roman" w:eastAsia="Times New Roman"/>
            <w:sz w:val="22"/>
            <w:szCs w:val="22"/>
          </w:rPr>
          <w:t xml:space="preserve">B.9 Footnote-redirect technical detail</w:t>
        </w:r>
      </w:hyperlink>
    </w:p>
    <w:p>
      <w:pPr>
        <w:pStyle w:val="Compact"/>
        <w:numPr>
          <w:ilvl w:val="0"/>
          <w:numId w:val="1032"/>
        </w:numPr>
      </w:pPr>
      <w:hyperlink w:anchor="sec-b-10">
        <w:r>
          <w:rPr>
            <w:rStyle w:val="Hyperlink"/>
            <w:rFonts w:ascii="Times New Roman" w:hAnsi="Times New Roman" w:cs="Times New Roman" w:eastAsia="Times New Roman"/>
            <w:sz w:val="22"/>
            <w:szCs w:val="22"/>
          </w:rPr>
          <w:t xml:space="preserve">B.10 Pre-registered hypotheses and post-hoc analyses</w:t>
        </w:r>
      </w:hyperlink>
    </w:p>
    <w:p>
      <w:pPr>
        <w:pStyle w:val="Compact"/>
        <w:numPr>
          <w:ilvl w:val="0"/>
          <w:numId w:val="1032"/>
        </w:numPr>
      </w:pPr>
      <w:hyperlink w:anchor="sec-b-11">
        <w:r>
          <w:rPr>
            <w:rStyle w:val="Hyperlink"/>
            <w:rFonts w:ascii="Times New Roman" w:hAnsi="Times New Roman" w:cs="Times New Roman" w:eastAsia="Times New Roman"/>
            <w:sz w:val="22"/>
            <w:szCs w:val="22"/>
          </w:rPr>
          <w:t xml:space="preserve">B.11 Per-system per-subject paired-delta distributions</w:t>
        </w:r>
      </w:hyperlink>
    </w:p>
    <w:p>
      <w:pPr>
        <w:pStyle w:val="Compact"/>
        <w:numPr>
          <w:ilvl w:val="0"/>
          <w:numId w:val="1032"/>
        </w:numPr>
      </w:pPr>
      <w:hyperlink w:anchor="sec-b-12">
        <w:r>
          <w:rPr>
            <w:rStyle w:val="Hyperlink"/>
            <w:rFonts w:ascii="Times New Roman" w:hAnsi="Times New Roman" w:cs="Times New Roman" w:eastAsia="Times New Roman"/>
            <w:sz w:val="22"/>
            <w:szCs w:val="22"/>
          </w:rPr>
          <w:t xml:space="preserve">B.12 Wrong-Spec v1 fixed pairings</w:t>
        </w:r>
      </w:hyperlink>
    </w:p>
    <w:p>
      <w:pPr>
        <w:pStyle w:val="Compact"/>
        <w:numPr>
          <w:ilvl w:val="0"/>
          <w:numId w:val="1032"/>
        </w:numPr>
      </w:pPr>
      <w:hyperlink w:anchor="sec-b-13">
        <w:r>
          <w:rPr>
            <w:rStyle w:val="Hyperlink"/>
            <w:rFonts w:ascii="Times New Roman" w:hAnsi="Times New Roman" w:cs="Times New Roman" w:eastAsia="Times New Roman"/>
            <w:sz w:val="22"/>
            <w:szCs w:val="22"/>
          </w:rPr>
          <w:t xml:space="preserve">B.13 Memory-system Wilcoxon results (C1 vs C3) and low-baseline Δ_spec</w:t>
        </w:r>
      </w:hyperlink>
    </w:p>
    <w:p>
      <w:pPr>
        <w:pStyle w:val="Compact"/>
        <w:numPr>
          <w:ilvl w:val="0"/>
          <w:numId w:val="1032"/>
        </w:numPr>
      </w:pPr>
      <w:hyperlink w:anchor="sec-b-14">
        <w:r>
          <w:rPr>
            <w:rStyle w:val="Hyperlink"/>
            <w:rFonts w:ascii="Times New Roman" w:hAnsi="Times New Roman" w:cs="Times New Roman" w:eastAsia="Times New Roman"/>
            <w:sz w:val="22"/>
            <w:szCs w:val="22"/>
          </w:rPr>
          <w:t xml:space="preserve">B.14 Per-condition improvement and worsening rates (all-14, 546 questions)</w:t>
        </w:r>
      </w:hyperlink>
    </w:p>
    <w:p>
      <w:pPr>
        <w:pStyle w:val="Compact"/>
        <w:numPr>
          <w:ilvl w:val="0"/>
          <w:numId w:val="1032"/>
        </w:numPr>
      </w:pPr>
      <w:hyperlink w:anchor="sec-b-15">
        <w:r>
          <w:rPr>
            <w:rStyle w:val="Hyperlink"/>
            <w:rFonts w:ascii="Times New Roman" w:hAnsi="Times New Roman" w:cs="Times New Roman" w:eastAsia="Times New Roman"/>
            <w:sz w:val="22"/>
            <w:szCs w:val="22"/>
          </w:rPr>
          <w:t xml:space="preserve">B.15 Memory-system abstention audit cell counts</w:t>
        </w:r>
      </w:hyperlink>
    </w:p>
    <w:bookmarkStart w:id="223" w:name="sec-b-1"/>
    <w:p>
      <w:pPr>
        <w:pStyle w:val="AppendixSubhead"/>
      </w:pPr>
      <w:r>
        <w:rPr>
          <w:rFonts w:ascii="Times New Roman" w:hAnsi="Times New Roman" w:cs="Times New Roman" w:eastAsia="Times New Roman"/>
          <w:sz w:val="26"/>
          <w:szCs w:val="26"/>
        </w:rPr>
        <w:t xml:space="preserve">B.1 The 10 fixed behavioral-prediction categories</w:t>
      </w:r>
    </w:p>
    <w:p>
      <w:pPr>
        <w:pStyle w:val="FirstParagraph"/>
      </w:pPr>
      <w:r>
        <w:rPr>
          <w:rFonts w:ascii="Times New Roman" w:hAnsi="Times New Roman" w:cs="Times New Roman" w:eastAsia="Times New Roman"/>
          <w:sz w:val="22"/>
          <w:szCs w:val="22"/>
        </w:rPr>
        <w:t xml:space="preserve">Every behavioral-prediction question in the study is tagged with exactly one of ten fixed categories. The category set is identical across all 15 batteries (14 main-study plus Franklin). Each category is a behavioral dimension the question probes; the category does not constrain the answer format.</w:t>
      </w:r>
    </w:p>
    <w:tbl>
      <w:tblPr>
        <w:tblStyle w:val="Table"/>
        <w:tblW w:type="dxa" w:w="9360"/>
        <w:tblLayout w:type="fixed"/>
        <w:tblLook w:firstRow="1" w:lastRow="0" w:firstColumn="0" w:lastColumn="0" w:noHBand="0" w:noVBand="0" w:val="0020"/>
      </w:tblPr>
      <w:tblGrid>
        <w:gridCol w:w="1400"/>
        <w:gridCol w:w="2800"/>
        <w:gridCol w:w="5160"/>
      </w:tblGrid>
      <w:tr>
        <w:trPr>
          <w:tblHeader w:val="on"/>
        </w:trPr>
        <w:tc>
          <w:tcPr>
            <w:tcW w:type="dxa" w:w="1400"/>
          </w:tcPr>
          <w:p>
            <w:pPr>
              <w:pStyle w:val="Compact"/>
            </w:pPr>
            <w:r>
              <w:rPr>
                <w:rFonts w:ascii="Times New Roman" w:hAnsi="Times New Roman" w:cs="Times New Roman" w:eastAsia="Times New Roman"/>
                <w:sz w:val="22"/>
                <w:szCs w:val="22"/>
              </w:rPr>
              <w:t xml:space="preserve">Category</w:t>
            </w:r>
          </w:p>
        </w:tc>
        <w:tc>
          <w:tcPr>
            <w:tcW w:type="dxa" w:w="2800"/>
          </w:tcPr>
          <w:p>
            <w:pPr>
              <w:pStyle w:val="Compact"/>
            </w:pPr>
            <w:r>
              <w:rPr>
                <w:rFonts w:ascii="Times New Roman" w:hAnsi="Times New Roman" w:cs="Times New Roman" w:eastAsia="Times New Roman"/>
                <w:sz w:val="22"/>
                <w:szCs w:val="22"/>
              </w:rPr>
              <w:t xml:space="preserve">What it probes</w:t>
            </w:r>
          </w:p>
        </w:tc>
        <w:tc>
          <w:tcPr>
            <w:tcW w:type="dxa" w:w="5160"/>
          </w:tcPr>
          <w:p>
            <w:pPr>
              <w:pStyle w:val="Compact"/>
            </w:pPr>
            <w:r>
              <w:rPr>
                <w:rFonts w:ascii="Times New Roman" w:hAnsi="Times New Roman" w:cs="Times New Roman" w:eastAsia="Times New Roman"/>
                <w:sz w:val="22"/>
                <w:szCs w:val="22"/>
              </w:rPr>
              <w:t xml:space="preserve">Example question</w:t>
            </w:r>
          </w:p>
        </w:tc>
      </w:tr>
      <w:tr>
        <w:tc>
          <w:tcPr>
            <w:tcW w:type="dxa" w:w="1400"/>
          </w:tcPr>
          <w:p>
            <w:pPr>
              <w:pStyle w:val="Compact"/>
            </w:pPr>
            <w:r>
              <w:rPr>
                <w:rStyle w:val="VerbatimChar"/>
                <w:rFonts w:ascii="Times New Roman" w:hAnsi="Times New Roman" w:cs="Times New Roman" w:eastAsia="Times New Roman"/>
                <w:sz w:val="22"/>
                <w:szCs w:val="22"/>
              </w:rPr>
              <w:t xml:space="preserve">decisions</w:t>
            </w:r>
          </w:p>
        </w:tc>
        <w:tc>
          <w:tcPr>
            <w:tcW w:type="dxa" w:w="2800"/>
          </w:tcPr>
          <w:p>
            <w:pPr>
              <w:pStyle w:val="Compact"/>
            </w:pPr>
            <w:r>
              <w:rPr>
                <w:rFonts w:ascii="Times New Roman" w:hAnsi="Times New Roman" w:cs="Times New Roman" w:eastAsia="Times New Roman"/>
                <w:sz w:val="22"/>
                <w:szCs w:val="22"/>
              </w:rPr>
              <w:t xml:space="preserve">How the subject resolves concrete choices.</w:t>
            </w:r>
          </w:p>
        </w:tc>
        <w:tc>
          <w:tcPr>
            <w:tcW w:type="dxa" w:w="5160"/>
          </w:tcPr>
          <w:p>
            <w:pPr>
              <w:pStyle w:val="Compact"/>
            </w:pPr>
            <w:r>
              <w:rPr>
                <w:rFonts w:ascii="Times New Roman" w:hAnsi="Times New Roman" w:cs="Times New Roman" w:eastAsia="Times New Roman"/>
                <w:sz w:val="22"/>
                <w:szCs w:val="22"/>
              </w:rPr>
              <w:t xml:space="preserve">“When his uncle’s family emigrates to New Zealand, would Hamerton consider joining them?”</w:t>
            </w:r>
          </w:p>
        </w:tc>
      </w:tr>
      <w:tr>
        <w:tc>
          <w:tcPr>
            <w:tcW w:type="dxa" w:w="1400"/>
          </w:tcPr>
          <w:p>
            <w:pPr>
              <w:pStyle w:val="Compact"/>
            </w:pPr>
            <w:r>
              <w:rPr>
                <w:rStyle w:val="VerbatimChar"/>
                <w:rFonts w:ascii="Times New Roman" w:hAnsi="Times New Roman" w:cs="Times New Roman" w:eastAsia="Times New Roman"/>
                <w:sz w:val="22"/>
                <w:szCs w:val="22"/>
              </w:rPr>
              <w:t xml:space="preserve">values</w:t>
            </w:r>
          </w:p>
        </w:tc>
        <w:tc>
          <w:tcPr>
            <w:tcW w:type="dxa" w:w="2800"/>
          </w:tcPr>
          <w:p>
            <w:pPr>
              <w:pStyle w:val="Compact"/>
            </w:pPr>
            <w:r>
              <w:rPr>
                <w:rFonts w:ascii="Times New Roman" w:hAnsi="Times New Roman" w:cs="Times New Roman" w:eastAsia="Times New Roman"/>
                <w:sz w:val="22"/>
                <w:szCs w:val="22"/>
              </w:rPr>
              <w:t xml:space="preserve">What the subject holds as important when forced to rank.</w:t>
            </w:r>
          </w:p>
        </w:tc>
        <w:tc>
          <w:tcPr>
            <w:tcW w:type="dxa" w:w="5160"/>
          </w:tcPr>
          <w:p>
            <w:pPr>
              <w:pStyle w:val="Compact"/>
            </w:pPr>
            <w:r>
              <w:rPr>
                <w:rFonts w:ascii="Times New Roman" w:hAnsi="Times New Roman" w:cs="Times New Roman" w:eastAsia="Times New Roman"/>
                <w:sz w:val="22"/>
                <w:szCs w:val="22"/>
              </w:rPr>
              <w:t xml:space="preserve">“When confronted with German Neology, would Hamerton accept or reject the established Protestant position?”</w:t>
            </w:r>
          </w:p>
        </w:tc>
      </w:tr>
      <w:tr>
        <w:tc>
          <w:tcPr>
            <w:tcW w:type="dxa" w:w="1400"/>
          </w:tcPr>
          <w:p>
            <w:pPr>
              <w:pStyle w:val="Compact"/>
            </w:pPr>
            <w:r>
              <w:rPr>
                <w:rStyle w:val="VerbatimChar"/>
                <w:rFonts w:ascii="Times New Roman" w:hAnsi="Times New Roman" w:cs="Times New Roman" w:eastAsia="Times New Roman"/>
                <w:sz w:val="22"/>
                <w:szCs w:val="22"/>
              </w:rPr>
              <w:t xml:space="preserve">relationships</w:t>
            </w:r>
          </w:p>
        </w:tc>
        <w:tc>
          <w:tcPr>
            <w:tcW w:type="dxa" w:w="2800"/>
          </w:tcPr>
          <w:p>
            <w:pPr>
              <w:pStyle w:val="Compact"/>
            </w:pPr>
            <w:r>
              <w:rPr>
                <w:rFonts w:ascii="Times New Roman" w:hAnsi="Times New Roman" w:cs="Times New Roman" w:eastAsia="Times New Roman"/>
                <w:sz w:val="22"/>
                <w:szCs w:val="22"/>
              </w:rPr>
              <w:t xml:space="preserve">How the subject engages with specific people or classes of people.</w:t>
            </w:r>
          </w:p>
        </w:tc>
        <w:tc>
          <w:tcPr>
            <w:tcW w:type="dxa" w:w="5160"/>
          </w:tcPr>
          <w:p>
            <w:pPr>
              <w:pStyle w:val="Compact"/>
            </w:pPr>
            <w:r>
              <w:rPr>
                <w:rFonts w:ascii="Times New Roman" w:hAnsi="Times New Roman" w:cs="Times New Roman" w:eastAsia="Times New Roman"/>
                <w:sz w:val="22"/>
                <w:szCs w:val="22"/>
              </w:rPr>
              <w:t xml:space="preserve">“How would Hamerton’s religious heterodoxy affect his social standing among the Lancashire gentry?”</w:t>
            </w:r>
          </w:p>
        </w:tc>
      </w:tr>
      <w:tr>
        <w:tc>
          <w:tcPr>
            <w:tcW w:type="dxa" w:w="1400"/>
          </w:tcPr>
          <w:p>
            <w:pPr>
              <w:pStyle w:val="Compact"/>
            </w:pPr>
            <w:r>
              <w:rPr>
                <w:rStyle w:val="VerbatimChar"/>
                <w:rFonts w:ascii="Times New Roman" w:hAnsi="Times New Roman" w:cs="Times New Roman" w:eastAsia="Times New Roman"/>
                <w:sz w:val="22"/>
                <w:szCs w:val="22"/>
              </w:rPr>
              <w:t xml:space="preserve">conflict</w:t>
            </w:r>
          </w:p>
        </w:tc>
        <w:tc>
          <w:tcPr>
            <w:tcW w:type="dxa" w:w="2800"/>
          </w:tcPr>
          <w:p>
            <w:pPr>
              <w:pStyle w:val="Compact"/>
            </w:pPr>
            <w:r>
              <w:rPr>
                <w:rFonts w:ascii="Times New Roman" w:hAnsi="Times New Roman" w:cs="Times New Roman" w:eastAsia="Times New Roman"/>
                <w:sz w:val="22"/>
                <w:szCs w:val="22"/>
              </w:rPr>
              <w:t xml:space="preserve">How the subject responds when a line is crossed.</w:t>
            </w:r>
          </w:p>
        </w:tc>
        <w:tc>
          <w:tcPr>
            <w:tcW w:type="dxa" w:w="5160"/>
          </w:tcPr>
          <w:p>
            <w:pPr>
              <w:pStyle w:val="Compact"/>
            </w:pPr>
            <w:r>
              <w:rPr>
                <w:rFonts w:ascii="Times New Roman" w:hAnsi="Times New Roman" w:cs="Times New Roman" w:eastAsia="Times New Roman"/>
                <w:sz w:val="22"/>
                <w:szCs w:val="22"/>
              </w:rPr>
              <w:t xml:space="preserve">“If his tutor attempted to physically harass him, would Hamerton submit or resist?”</w:t>
            </w:r>
          </w:p>
        </w:tc>
      </w:tr>
      <w:tr>
        <w:tc>
          <w:tcPr>
            <w:tcW w:type="dxa" w:w="1400"/>
          </w:tcPr>
          <w:p>
            <w:pPr>
              <w:pStyle w:val="Compact"/>
            </w:pPr>
            <w:r>
              <w:rPr>
                <w:rStyle w:val="VerbatimChar"/>
                <w:rFonts w:ascii="Times New Roman" w:hAnsi="Times New Roman" w:cs="Times New Roman" w:eastAsia="Times New Roman"/>
                <w:sz w:val="22"/>
                <w:szCs w:val="22"/>
              </w:rPr>
              <w:t xml:space="preserve">learning</w:t>
            </w:r>
          </w:p>
        </w:tc>
        <w:tc>
          <w:tcPr>
            <w:tcW w:type="dxa" w:w="2800"/>
          </w:tcPr>
          <w:p>
            <w:pPr>
              <w:pStyle w:val="Compact"/>
            </w:pPr>
            <w:r>
              <w:rPr>
                <w:rFonts w:ascii="Times New Roman" w:hAnsi="Times New Roman" w:cs="Times New Roman" w:eastAsia="Times New Roman"/>
                <w:sz w:val="22"/>
                <w:szCs w:val="22"/>
              </w:rPr>
              <w:t xml:space="preserve">How the subject acquires skills, knowledge, or lessons.</w:t>
            </w:r>
          </w:p>
        </w:tc>
        <w:tc>
          <w:tcPr>
            <w:tcW w:type="dxa" w:w="5160"/>
          </w:tcPr>
          <w:p>
            <w:pPr>
              <w:pStyle w:val="Compact"/>
            </w:pPr>
            <w:r>
              <w:rPr>
                <w:rFonts w:ascii="Times New Roman" w:hAnsi="Times New Roman" w:cs="Times New Roman" w:eastAsia="Times New Roman"/>
                <w:sz w:val="22"/>
                <w:szCs w:val="22"/>
              </w:rPr>
              <w:t xml:space="preserve">“Given Hamerton’s difficulty following spoken French, what would he do about it?”</w:t>
            </w:r>
          </w:p>
        </w:tc>
      </w:tr>
      <w:tr>
        <w:tc>
          <w:tcPr>
            <w:tcW w:type="dxa" w:w="1400"/>
          </w:tcPr>
          <w:p>
            <w:pPr>
              <w:pStyle w:val="Compact"/>
            </w:pPr>
            <w:r>
              <w:rPr>
                <w:rStyle w:val="VerbatimChar"/>
                <w:rFonts w:ascii="Times New Roman" w:hAnsi="Times New Roman" w:cs="Times New Roman" w:eastAsia="Times New Roman"/>
                <w:sz w:val="22"/>
                <w:szCs w:val="22"/>
              </w:rPr>
              <w:t xml:space="preserve">risk</w:t>
            </w:r>
          </w:p>
        </w:tc>
        <w:tc>
          <w:tcPr>
            <w:tcW w:type="dxa" w:w="2800"/>
          </w:tcPr>
          <w:p>
            <w:pPr>
              <w:pStyle w:val="Compact"/>
            </w:pPr>
            <w:r>
              <w:rPr>
                <w:rFonts w:ascii="Times New Roman" w:hAnsi="Times New Roman" w:cs="Times New Roman" w:eastAsia="Times New Roman"/>
                <w:sz w:val="22"/>
                <w:szCs w:val="22"/>
              </w:rPr>
              <w:t xml:space="preserve">How the subject handles uncertainty, exposure, or irreversibility.</w:t>
            </w:r>
          </w:p>
        </w:tc>
        <w:tc>
          <w:tcPr>
            <w:tcW w:type="dxa" w:w="5160"/>
          </w:tcPr>
          <w:p>
            <w:pPr>
              <w:pStyle w:val="Compact"/>
            </w:pPr>
            <w:r>
              <w:rPr>
                <w:rFonts w:ascii="Times New Roman" w:hAnsi="Times New Roman" w:cs="Times New Roman" w:eastAsia="Times New Roman"/>
                <w:sz w:val="22"/>
                <w:szCs w:val="22"/>
              </w:rPr>
              <w:t xml:space="preserve">“Would Hamerton choose to encamp alone on remote Scottish moors, despite it being considered eccentric?”</w:t>
            </w:r>
          </w:p>
        </w:tc>
      </w:tr>
      <w:tr>
        <w:tc>
          <w:tcPr>
            <w:tcW w:type="dxa" w:w="1400"/>
          </w:tcPr>
          <w:p>
            <w:pPr>
              <w:pStyle w:val="Compact"/>
            </w:pPr>
            <w:r>
              <w:rPr>
                <w:rStyle w:val="VerbatimChar"/>
                <w:rFonts w:ascii="Times New Roman" w:hAnsi="Times New Roman" w:cs="Times New Roman" w:eastAsia="Times New Roman"/>
                <w:sz w:val="22"/>
                <w:szCs w:val="22"/>
              </w:rPr>
              <w:t xml:space="preserve">creativity</w:t>
            </w:r>
          </w:p>
        </w:tc>
        <w:tc>
          <w:tcPr>
            <w:tcW w:type="dxa" w:w="2800"/>
          </w:tcPr>
          <w:p>
            <w:pPr>
              <w:pStyle w:val="Compact"/>
            </w:pPr>
            <w:r>
              <w:rPr>
                <w:rFonts w:ascii="Times New Roman" w:hAnsi="Times New Roman" w:cs="Times New Roman" w:eastAsia="Times New Roman"/>
                <w:sz w:val="22"/>
                <w:szCs w:val="22"/>
              </w:rPr>
              <w:t xml:space="preserve">How the subject produces or evaluates creative work.</w:t>
            </w:r>
          </w:p>
        </w:tc>
        <w:tc>
          <w:tcPr>
            <w:tcW w:type="dxa" w:w="5160"/>
          </w:tcPr>
          <w:p>
            <w:pPr>
              <w:pStyle w:val="Compact"/>
            </w:pPr>
            <w:r>
              <w:rPr>
                <w:rFonts w:ascii="Times New Roman" w:hAnsi="Times New Roman" w:cs="Times New Roman" w:eastAsia="Times New Roman"/>
                <w:sz w:val="22"/>
                <w:szCs w:val="22"/>
              </w:rPr>
              <w:t xml:space="preserve">“Would Hamerton publish his early poetry at his own expense, and what would the commercial result be?”</w:t>
            </w:r>
          </w:p>
        </w:tc>
      </w:tr>
      <w:tr>
        <w:tc>
          <w:tcPr>
            <w:tcW w:type="dxa" w:w="1400"/>
          </w:tcPr>
          <w:p>
            <w:pPr>
              <w:pStyle w:val="Compact"/>
            </w:pPr>
            <w:r>
              <w:rPr>
                <w:rStyle w:val="VerbatimChar"/>
                <w:rFonts w:ascii="Times New Roman" w:hAnsi="Times New Roman" w:cs="Times New Roman" w:eastAsia="Times New Roman"/>
                <w:sz w:val="22"/>
                <w:szCs w:val="22"/>
              </w:rPr>
              <w:t xml:space="preserve">stress</w:t>
            </w:r>
          </w:p>
        </w:tc>
        <w:tc>
          <w:tcPr>
            <w:tcW w:type="dxa" w:w="2800"/>
          </w:tcPr>
          <w:p>
            <w:pPr>
              <w:pStyle w:val="Compact"/>
            </w:pPr>
            <w:r>
              <w:rPr>
                <w:rFonts w:ascii="Times New Roman" w:hAnsi="Times New Roman" w:cs="Times New Roman" w:eastAsia="Times New Roman"/>
                <w:sz w:val="22"/>
                <w:szCs w:val="22"/>
              </w:rPr>
              <w:t xml:space="preserve">How the subject responds to pressure, exposure, or failure.</w:t>
            </w:r>
          </w:p>
        </w:tc>
        <w:tc>
          <w:tcPr>
            <w:tcW w:type="dxa" w:w="5160"/>
          </w:tcPr>
          <w:p>
            <w:pPr>
              <w:pStyle w:val="Compact"/>
            </w:pPr>
            <w:r>
              <w:rPr>
                <w:rFonts w:ascii="Times New Roman" w:hAnsi="Times New Roman" w:cs="Times New Roman" w:eastAsia="Times New Roman"/>
                <w:sz w:val="22"/>
                <w:szCs w:val="22"/>
              </w:rPr>
              <w:t xml:space="preserve">“When offered a grand opportunity to organize an exhibition, would Hamerton accept?”</w:t>
            </w:r>
          </w:p>
        </w:tc>
      </w:tr>
      <w:tr>
        <w:tc>
          <w:tcPr>
            <w:tcW w:type="dxa" w:w="1400"/>
          </w:tcPr>
          <w:p>
            <w:pPr>
              <w:pStyle w:val="Compact"/>
            </w:pPr>
            <w:r>
              <w:rPr>
                <w:rStyle w:val="VerbatimChar"/>
                <w:rFonts w:ascii="Times New Roman" w:hAnsi="Times New Roman" w:cs="Times New Roman" w:eastAsia="Times New Roman"/>
                <w:sz w:val="22"/>
                <w:szCs w:val="22"/>
              </w:rPr>
              <w:t xml:space="preserve">career</w:t>
            </w:r>
          </w:p>
        </w:tc>
        <w:tc>
          <w:tcPr>
            <w:tcW w:type="dxa" w:w="2800"/>
          </w:tcPr>
          <w:p>
            <w:pPr>
              <w:pStyle w:val="Compact"/>
            </w:pPr>
            <w:r>
              <w:rPr>
                <w:rFonts w:ascii="Times New Roman" w:hAnsi="Times New Roman" w:cs="Times New Roman" w:eastAsia="Times New Roman"/>
                <w:sz w:val="22"/>
                <w:szCs w:val="22"/>
              </w:rPr>
              <w:t xml:space="preserve">How the subject makes professional trajectory choices.</w:t>
            </w:r>
          </w:p>
        </w:tc>
        <w:tc>
          <w:tcPr>
            <w:tcW w:type="dxa" w:w="5160"/>
          </w:tcPr>
          <w:p>
            <w:pPr>
              <w:pStyle w:val="Compact"/>
            </w:pPr>
            <w:r>
              <w:rPr>
                <w:rFonts w:ascii="Times New Roman" w:hAnsi="Times New Roman" w:cs="Times New Roman" w:eastAsia="Times New Roman"/>
                <w:sz w:val="22"/>
                <w:szCs w:val="22"/>
              </w:rPr>
              <w:t xml:space="preserve">“Would Hamerton follow Ruskin’s advice to study nature directly rather than learn from traditional masters?”</w:t>
            </w:r>
          </w:p>
        </w:tc>
      </w:tr>
      <w:tr>
        <w:tc>
          <w:tcPr>
            <w:tcW w:type="dxa" w:w="1400"/>
          </w:tcPr>
          <w:p>
            <w:pPr>
              <w:pStyle w:val="Compact"/>
            </w:pPr>
            <w:r>
              <w:rPr>
                <w:rStyle w:val="VerbatimChar"/>
                <w:rFonts w:ascii="Times New Roman" w:hAnsi="Times New Roman" w:cs="Times New Roman" w:eastAsia="Times New Roman"/>
                <w:sz w:val="22"/>
                <w:szCs w:val="22"/>
              </w:rPr>
              <w:t xml:space="preserve">change_over_time</w:t>
            </w:r>
          </w:p>
        </w:tc>
        <w:tc>
          <w:tcPr>
            <w:tcW w:type="dxa" w:w="2800"/>
          </w:tcPr>
          <w:p>
            <w:pPr>
              <w:pStyle w:val="Compact"/>
            </w:pPr>
            <w:r>
              <w:rPr>
                <w:rFonts w:ascii="Times New Roman" w:hAnsi="Times New Roman" w:cs="Times New Roman" w:eastAsia="Times New Roman"/>
                <w:sz w:val="22"/>
                <w:szCs w:val="22"/>
              </w:rPr>
              <w:t xml:space="preserve">How the subject shifts or persists across life phases.</w:t>
            </w:r>
          </w:p>
        </w:tc>
        <w:tc>
          <w:tcPr>
            <w:tcW w:type="dxa" w:w="5160"/>
          </w:tcPr>
          <w:p>
            <w:pPr>
              <w:pStyle w:val="Compact"/>
            </w:pPr>
            <w:r>
              <w:rPr>
                <w:rFonts w:ascii="Times New Roman" w:hAnsi="Times New Roman" w:cs="Times New Roman" w:eastAsia="Times New Roman"/>
                <w:sz w:val="22"/>
                <w:szCs w:val="22"/>
              </w:rPr>
              <w:t xml:space="preserve">“After his poetry failed commercially, would Hamerton continue writing verse?”</w:t>
            </w:r>
          </w:p>
        </w:tc>
      </w:tr>
    </w:tbl>
    <w:p>
      <w:pPr>
        <w:pStyle w:val="BodyText"/>
      </w:pPr>
      <w:r>
        <w:rPr>
          <w:rFonts w:ascii="Times New Roman" w:hAnsi="Times New Roman" w:cs="Times New Roman" w:eastAsia="Times New Roman"/>
          <w:sz w:val="22"/>
          <w:szCs w:val="22"/>
        </w:rPr>
        <w:t xml:space="preserve">Each subject’s battery covers 8 to 10 of these categories; no battery skips more than 2. The distribution within a subject reflects what the training half of that subject’s corpus naturally supported, not a quota.</w:t>
      </w:r>
    </w:p>
    <w:bookmarkEnd w:id="223"/>
    <w:bookmarkStart w:id="224" w:name="sec-b-2"/>
    <w:p>
      <w:pPr>
        <w:pStyle w:val="AppendixSubhead"/>
      </w:pPr>
      <w:r>
        <w:rPr>
          <w:rFonts w:ascii="Times New Roman" w:hAnsi="Times New Roman" w:cs="Times New Roman" w:eastAsia="Times New Roman"/>
          <w:sz w:val="26"/>
          <w:szCs w:val="26"/>
        </w:rPr>
        <w:t xml:space="preserve">B.2 Per-subject battery composition (10-category by 15-subject matrix)</w:t>
      </w:r>
    </w:p>
    <w:p>
      <w:pPr>
        <w:pStyle w:val="FirstParagraph"/>
      </w:pPr>
      <w:r>
        <w:rPr>
          <w:rFonts w:ascii="Times New Roman" w:hAnsi="Times New Roman" w:cs="Times New Roman" w:eastAsia="Times New Roman"/>
          <w:sz w:val="22"/>
          <w:szCs w:val="22"/>
        </w:rPr>
        <w:t xml:space="preserve">The per-subject battery-composition table (15 subject rows by 11 columns: ten behavioral-prediction categories plus a per-subject total) is in</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docs/supplementary/appendix_B_per_subject_paired_delta_tables.md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 length reasons; the headline composition facts are summarized here.</w:t>
      </w:r>
    </w:p>
    <w:p>
      <w:pPr>
        <w:pStyle w:val="BodyText"/>
      </w:pPr>
      <w:r>
        <w:rPr>
          <w:rFonts w:ascii="Times New Roman" w:hAnsi="Times New Roman" w:cs="Times New Roman" w:eastAsia="Times New Roman"/>
          <w:sz w:val="22"/>
          <w:szCs w:val="22"/>
        </w:rPr>
        <w:t xml:space="preserve">Each subject’s battery covers 8 to 10 of the ten categories listed in</w:t>
      </w:r>
      <w:r>
        <w:rPr>
          <w:rFonts w:ascii="Times New Roman" w:hAnsi="Times New Roman" w:cs="Times New Roman" w:eastAsia="Times New Roman"/>
          <w:sz w:val="22"/>
          <w:szCs w:val="22"/>
        </w:rPr>
        <w:t xml:space="preserve"> </w:t>
      </w:r>
      <w:hyperlink w:anchor="sec-b-1">
        <w:r>
          <w:rPr>
            <w:rStyle w:val="Hyperlink"/>
            <w:rFonts w:ascii="Times New Roman" w:hAnsi="Times New Roman" w:cs="Times New Roman" w:eastAsia="Times New Roman"/>
            <w:sz w:val="22"/>
            <w:szCs w:val="22"/>
          </w:rPr>
          <w:t xml:space="preserve">§B.1</w:t>
        </w:r>
      </w:hyperlink>
      <w:r>
        <w:rPr>
          <w:rFonts w:ascii="Times New Roman" w:hAnsi="Times New Roman" w:cs="Times New Roman" w:eastAsia="Times New Roman"/>
          <w:sz w:val="22"/>
          <w:szCs w:val="22"/>
        </w:rPr>
        <w:t xml:space="preserve">. Per-subject totals are 39 questions for the 13 global subjects and Hamerton, and 40 for Franklin.</w:t>
      </w:r>
    </w:p>
    <w:p>
      <w:pPr>
        <w:pStyle w:val="BodyText"/>
      </w:pPr>
      <w:r>
        <w:rPr>
          <w:rFonts w:ascii="Times New Roman" w:hAnsi="Times New Roman" w:cs="Times New Roman" w:eastAsia="Times New Roman"/>
          <w:sz w:val="22"/>
          <w:szCs w:val="22"/>
        </w:rPr>
        <w:t xml:space="preserve">Column totals across all 15 subjects: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cs="Times New Roman" w:eastAsia="Times New Roman"/>
                <w:sz w:val="22"/>
                <w:szCs w:val="22"/>
              </w:rPr>
              <w:t xml:space="preserve">Category</w:t>
            </w:r>
          </w:p>
        </w:tc>
        <w:tc>
          <w:tcPr/>
          <w:p>
            <w:pPr>
              <w:pStyle w:val="Compact"/>
              <w:jc w:val="right"/>
            </w:pPr>
            <w:r>
              <w:rPr>
                <w:rFonts w:ascii="Times New Roman" w:hAnsi="Times New Roman" w:cs="Times New Roman" w:eastAsia="Times New Roman"/>
                <w:sz w:val="22"/>
                <w:szCs w:val="22"/>
              </w:rPr>
              <w:t xml:space="preserve">Questions</w:t>
            </w:r>
          </w:p>
        </w:tc>
      </w:tr>
      <w:tr>
        <w:tc>
          <w:tcPr/>
          <w:p>
            <w:pPr>
              <w:pStyle w:val="Compact"/>
            </w:pPr>
            <w:r>
              <w:rPr>
                <w:rFonts w:ascii="Times New Roman" w:hAnsi="Times New Roman" w:cs="Times New Roman" w:eastAsia="Times New Roman"/>
                <w:sz w:val="22"/>
                <w:szCs w:val="22"/>
              </w:rPr>
              <w:t xml:space="preserve">Values</w:t>
            </w:r>
          </w:p>
        </w:tc>
        <w:tc>
          <w:tcPr/>
          <w:p>
            <w:pPr>
              <w:pStyle w:val="Compact"/>
              <w:jc w:val="right"/>
            </w:pPr>
            <w:r>
              <w:rPr>
                <w:rFonts w:ascii="Times New Roman" w:hAnsi="Times New Roman" w:cs="Times New Roman" w:eastAsia="Times New Roman"/>
                <w:sz w:val="22"/>
                <w:szCs w:val="22"/>
              </w:rPr>
              <w:t xml:space="preserve">115</w:t>
            </w:r>
          </w:p>
        </w:tc>
      </w:tr>
      <w:tr>
        <w:tc>
          <w:tcPr/>
          <w:p>
            <w:pPr>
              <w:pStyle w:val="Compact"/>
            </w:pPr>
            <w:r>
              <w:rPr>
                <w:rFonts w:ascii="Times New Roman" w:hAnsi="Times New Roman" w:cs="Times New Roman" w:eastAsia="Times New Roman"/>
                <w:sz w:val="22"/>
                <w:szCs w:val="22"/>
              </w:rPr>
              <w:t xml:space="preserve">Decisions</w:t>
            </w:r>
          </w:p>
        </w:tc>
        <w:tc>
          <w:tcPr/>
          <w:p>
            <w:pPr>
              <w:pStyle w:val="Compact"/>
              <w:jc w:val="right"/>
            </w:pPr>
            <w:r>
              <w:rPr>
                <w:rFonts w:ascii="Times New Roman" w:hAnsi="Times New Roman" w:cs="Times New Roman" w:eastAsia="Times New Roman"/>
                <w:sz w:val="22"/>
                <w:szCs w:val="22"/>
              </w:rPr>
              <w:t xml:space="preserve">93</w:t>
            </w:r>
          </w:p>
        </w:tc>
      </w:tr>
      <w:tr>
        <w:tc>
          <w:tcPr/>
          <w:p>
            <w:pPr>
              <w:pStyle w:val="Compact"/>
            </w:pPr>
            <w:r>
              <w:rPr>
                <w:rFonts w:ascii="Times New Roman" w:hAnsi="Times New Roman" w:cs="Times New Roman" w:eastAsia="Times New Roman"/>
                <w:sz w:val="22"/>
                <w:szCs w:val="22"/>
              </w:rPr>
              <w:t xml:space="preserve">Relationships</w:t>
            </w:r>
          </w:p>
        </w:tc>
        <w:tc>
          <w:tcPr/>
          <w:p>
            <w:pPr>
              <w:pStyle w:val="Compact"/>
              <w:jc w:val="right"/>
            </w:pPr>
            <w:r>
              <w:rPr>
                <w:rFonts w:ascii="Times New Roman" w:hAnsi="Times New Roman" w:cs="Times New Roman" w:eastAsia="Times New Roman"/>
                <w:sz w:val="22"/>
                <w:szCs w:val="22"/>
              </w:rPr>
              <w:t xml:space="preserve">84</w:t>
            </w:r>
          </w:p>
        </w:tc>
      </w:tr>
      <w:tr>
        <w:tc>
          <w:tcPr/>
          <w:p>
            <w:pPr>
              <w:pStyle w:val="Compact"/>
            </w:pPr>
            <w:r>
              <w:rPr>
                <w:rFonts w:ascii="Times New Roman" w:hAnsi="Times New Roman" w:cs="Times New Roman" w:eastAsia="Times New Roman"/>
                <w:sz w:val="22"/>
                <w:szCs w:val="22"/>
              </w:rPr>
              <w:t xml:space="preserve">Conflict</w:t>
            </w:r>
          </w:p>
        </w:tc>
        <w:tc>
          <w:tcPr/>
          <w:p>
            <w:pPr>
              <w:pStyle w:val="Compact"/>
              <w:jc w:val="right"/>
            </w:pPr>
            <w:r>
              <w:rPr>
                <w:rFonts w:ascii="Times New Roman" w:hAnsi="Times New Roman" w:cs="Times New Roman" w:eastAsia="Times New Roman"/>
                <w:sz w:val="22"/>
                <w:szCs w:val="22"/>
              </w:rPr>
              <w:t xml:space="preserve">66</w:t>
            </w:r>
          </w:p>
        </w:tc>
      </w:tr>
      <w:tr>
        <w:tc>
          <w:tcPr/>
          <w:p>
            <w:pPr>
              <w:pStyle w:val="Compact"/>
            </w:pPr>
            <w:r>
              <w:rPr>
                <w:rFonts w:ascii="Times New Roman" w:hAnsi="Times New Roman" w:cs="Times New Roman" w:eastAsia="Times New Roman"/>
                <w:sz w:val="22"/>
                <w:szCs w:val="22"/>
              </w:rPr>
              <w:t xml:space="preserve">Learning</w:t>
            </w:r>
          </w:p>
        </w:tc>
        <w:tc>
          <w:tcPr/>
          <w:p>
            <w:pPr>
              <w:pStyle w:val="Compact"/>
              <w:jc w:val="right"/>
            </w:pPr>
            <w:r>
              <w:rPr>
                <w:rFonts w:ascii="Times New Roman" w:hAnsi="Times New Roman" w:cs="Times New Roman" w:eastAsia="Times New Roman"/>
                <w:sz w:val="22"/>
                <w:szCs w:val="22"/>
              </w:rPr>
              <w:t xml:space="preserve">65</w:t>
            </w:r>
          </w:p>
        </w:tc>
      </w:tr>
      <w:tr>
        <w:tc>
          <w:tcPr/>
          <w:p>
            <w:pPr>
              <w:pStyle w:val="Compact"/>
            </w:pPr>
            <w:r>
              <w:rPr>
                <w:rFonts w:ascii="Times New Roman" w:hAnsi="Times New Roman" w:cs="Times New Roman" w:eastAsia="Times New Roman"/>
                <w:sz w:val="22"/>
                <w:szCs w:val="22"/>
              </w:rPr>
              <w:t xml:space="preserve">Stress</w:t>
            </w:r>
          </w:p>
        </w:tc>
        <w:tc>
          <w:tcPr/>
          <w:p>
            <w:pPr>
              <w:pStyle w:val="Compact"/>
              <w:jc w:val="right"/>
            </w:pPr>
            <w:r>
              <w:rPr>
                <w:rFonts w:ascii="Times New Roman" w:hAnsi="Times New Roman" w:cs="Times New Roman" w:eastAsia="Times New Roman"/>
                <w:sz w:val="22"/>
                <w:szCs w:val="22"/>
              </w:rPr>
              <w:t xml:space="preserve">60</w:t>
            </w:r>
          </w:p>
        </w:tc>
      </w:tr>
      <w:tr>
        <w:tc>
          <w:tcPr/>
          <w:p>
            <w:pPr>
              <w:pStyle w:val="Compact"/>
            </w:pPr>
            <w:r>
              <w:rPr>
                <w:rFonts w:ascii="Times New Roman" w:hAnsi="Times New Roman" w:cs="Times New Roman" w:eastAsia="Times New Roman"/>
                <w:sz w:val="22"/>
                <w:szCs w:val="22"/>
              </w:rPr>
              <w:t xml:space="preserve">Creativity</w:t>
            </w:r>
          </w:p>
        </w:tc>
        <w:tc>
          <w:tcPr/>
          <w:p>
            <w:pPr>
              <w:pStyle w:val="Compact"/>
              <w:jc w:val="right"/>
            </w:pPr>
            <w:r>
              <w:rPr>
                <w:rFonts w:ascii="Times New Roman" w:hAnsi="Times New Roman" w:cs="Times New Roman" w:eastAsia="Times New Roman"/>
                <w:sz w:val="22"/>
                <w:szCs w:val="22"/>
              </w:rPr>
              <w:t xml:space="preserve">34</w:t>
            </w:r>
          </w:p>
        </w:tc>
      </w:tr>
      <w:tr>
        <w:tc>
          <w:tcPr/>
          <w:p>
            <w:pPr>
              <w:pStyle w:val="Compact"/>
            </w:pPr>
            <w:r>
              <w:rPr>
                <w:rFonts w:ascii="Times New Roman" w:hAnsi="Times New Roman" w:cs="Times New Roman" w:eastAsia="Times New Roman"/>
                <w:sz w:val="22"/>
                <w:szCs w:val="22"/>
              </w:rPr>
              <w:t xml:space="preserve">Change over time</w:t>
            </w:r>
          </w:p>
        </w:tc>
        <w:tc>
          <w:tcPr/>
          <w:p>
            <w:pPr>
              <w:pStyle w:val="Compact"/>
              <w:jc w:val="right"/>
            </w:pPr>
            <w:r>
              <w:rPr>
                <w:rFonts w:ascii="Times New Roman" w:hAnsi="Times New Roman" w:cs="Times New Roman" w:eastAsia="Times New Roman"/>
                <w:sz w:val="22"/>
                <w:szCs w:val="22"/>
              </w:rPr>
              <w:t xml:space="preserve">27</w:t>
            </w:r>
          </w:p>
        </w:tc>
      </w:tr>
      <w:tr>
        <w:tc>
          <w:tcPr/>
          <w:p>
            <w:pPr>
              <w:pStyle w:val="Compact"/>
            </w:pPr>
            <w:r>
              <w:rPr>
                <w:rFonts w:ascii="Times New Roman" w:hAnsi="Times New Roman" w:cs="Times New Roman" w:eastAsia="Times New Roman"/>
                <w:sz w:val="22"/>
                <w:szCs w:val="22"/>
              </w:rPr>
              <w:t xml:space="preserve">Career</w:t>
            </w:r>
          </w:p>
        </w:tc>
        <w:tc>
          <w:tcPr/>
          <w:p>
            <w:pPr>
              <w:pStyle w:val="Compact"/>
              <w:jc w:val="right"/>
            </w:pPr>
            <w:r>
              <w:rPr>
                <w:rFonts w:ascii="Times New Roman" w:hAnsi="Times New Roman" w:cs="Times New Roman" w:eastAsia="Times New Roman"/>
                <w:sz w:val="22"/>
                <w:szCs w:val="22"/>
              </w:rPr>
              <w:t xml:space="preserve">23</w:t>
            </w:r>
          </w:p>
        </w:tc>
      </w:tr>
      <w:tr>
        <w:tc>
          <w:tcPr/>
          <w:p>
            <w:pPr>
              <w:pStyle w:val="Compact"/>
            </w:pPr>
            <w:r>
              <w:rPr>
                <w:rFonts w:ascii="Times New Roman" w:hAnsi="Times New Roman" w:cs="Times New Roman" w:eastAsia="Times New Roman"/>
                <w:sz w:val="22"/>
                <w:szCs w:val="22"/>
              </w:rPr>
              <w:t xml:space="preserve">Risk</w:t>
            </w:r>
          </w:p>
        </w:tc>
        <w:tc>
          <w:tcPr/>
          <w:p>
            <w:pPr>
              <w:pStyle w:val="Compact"/>
              <w:jc w:val="right"/>
            </w:pPr>
            <w:r>
              <w:rPr>
                <w:rFonts w:ascii="Times New Roman" w:hAnsi="Times New Roman" w:cs="Times New Roman" w:eastAsia="Times New Roman"/>
                <w:sz w:val="22"/>
                <w:szCs w:val="22"/>
              </w:rPr>
              <w:t xml:space="preserve">19</w:t>
            </w:r>
          </w:p>
        </w:tc>
      </w:tr>
      <w:tr>
        <w:tc>
          <w:tcPr/>
          <w:p>
            <w:pPr>
              <w:pStyle w:val="Compact"/>
            </w:pPr>
            <w:r>
              <w:rPr>
                <w:b/>
                <w:bCs/>
                <w:rFonts w:ascii="Times New Roman" w:hAnsi="Times New Roman" w:cs="Times New Roman" w:eastAsia="Times New Roman"/>
                <w:sz w:val="22"/>
                <w:szCs w:val="22"/>
              </w:rPr>
              <w:t xml:space="preserve">Total</w:t>
            </w:r>
          </w:p>
        </w:tc>
        <w:tc>
          <w:tcPr/>
          <w:p>
            <w:pPr>
              <w:pStyle w:val="Compact"/>
              <w:jc w:val="right"/>
            </w:pPr>
            <w:r>
              <w:rPr>
                <w:b/>
                <w:bCs/>
                <w:rFonts w:ascii="Times New Roman" w:hAnsi="Times New Roman" w:cs="Times New Roman" w:eastAsia="Times New Roman"/>
                <w:sz w:val="22"/>
                <w:szCs w:val="22"/>
              </w:rPr>
              <w:t xml:space="preserve">586</w:t>
            </w:r>
          </w:p>
        </w:tc>
      </w:tr>
    </w:tbl>
    <w:p>
      <w:pPr>
        <w:pStyle w:val="BodyText"/>
      </w:pPr>
      <w:r>
        <w:rPr>
          <w:rFonts w:ascii="Times New Roman" w:hAnsi="Times New Roman" w:cs="Times New Roman" w:eastAsia="Times New Roman"/>
          <w:sz w:val="22"/>
          <w:szCs w:val="22"/>
        </w:rPr>
        <w:t xml:space="preserve">Raw batteries are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results/global_&lt;subject&gt;/battery_v2.json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(global subjects),</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data/hamerton/battery.json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(Hamerton), and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data/franklin/battery.json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(Franklin), counted over</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tier == "behavioral_prediction"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slices.</w:t>
      </w:r>
    </w:p>
    <w:bookmarkEnd w:id="224"/>
    <w:bookmarkStart w:id="225" w:name="sec-b-3"/>
    <w:p>
      <w:pPr>
        <w:pStyle w:val="AppendixSubhead"/>
      </w:pPr>
      <w:r>
        <w:rPr>
          <w:rFonts w:ascii="Times New Roman" w:hAnsi="Times New Roman" w:cs="Times New Roman" w:eastAsia="Times New Roman"/>
          <w:sz w:val="26"/>
          <w:szCs w:val="26"/>
        </w:rPr>
        <w:t xml:space="preserve">B.3 Behavioral-axis distribution (Literal / Interpretive / Refusal-Triggering)</w:t>
      </w:r>
    </w:p>
    <w:p>
      <w:pPr>
        <w:pStyle w:val="FirstParagraph"/>
      </w:pPr>
      <w:r>
        <w:rPr>
          <w:rFonts w:ascii="Times New Roman" w:hAnsi="Times New Roman" w:cs="Times New Roman" w:eastAsia="Times New Roman"/>
          <w:sz w:val="22"/>
          <w:szCs w:val="22"/>
        </w:rPr>
        <w:t xml:space="preserve">A secondary classification of all 586 audited questions (the 14 main-study batteries totaling 546 plus the Franklin reference battery of 40), produced by Claude Haiku 4.5 as a post-hoc auditor, tags each question by what cognitive operation it requires the response model to perform. Full audit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docs/research/question_category_audit.md</w:t>
      </w:r>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Aggregate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Times New Roman" w:eastAsia="Times New Roman"/>
                <w:sz w:val="22"/>
                <w:szCs w:val="22"/>
              </w:rPr>
              <w:t xml:space="preserve">Axis</w:t>
            </w:r>
          </w:p>
        </w:tc>
        <w:tc>
          <w:tcPr/>
          <w:p>
            <w:pPr>
              <w:pStyle w:val="Compact"/>
              <w:jc w:val="right"/>
            </w:pPr>
            <w:r>
              <w:rPr>
                <w:rFonts w:ascii="Times New Roman" w:hAnsi="Times New Roman" w:cs="Times New Roman" w:eastAsia="Times New Roman"/>
                <w:sz w:val="22"/>
                <w:szCs w:val="22"/>
              </w:rPr>
              <w:t xml:space="preserve">n</w:t>
            </w:r>
          </w:p>
        </w:tc>
        <w:tc>
          <w:tcPr/>
          <w:p>
            <w:pPr>
              <w:pStyle w:val="Compact"/>
              <w:jc w:val="right"/>
            </w:pPr>
            <w:r>
              <w:rPr>
                <w:rFonts w:ascii="Times New Roman" w:hAnsi="Times New Roman" w:cs="Times New Roman" w:eastAsia="Times New Roman"/>
                <w:sz w:val="22"/>
                <w:szCs w:val="22"/>
              </w:rPr>
              <w:t xml:space="preserve">%</w:t>
            </w:r>
          </w:p>
        </w:tc>
      </w:tr>
      <w:tr>
        <w:tc>
          <w:tcPr/>
          <w:p>
            <w:pPr>
              <w:pStyle w:val="Compact"/>
            </w:pPr>
            <w:r>
              <w:rPr>
                <w:rFonts w:ascii="Times New Roman" w:hAnsi="Times New Roman" w:cs="Times New Roman" w:eastAsia="Times New Roman"/>
                <w:sz w:val="22"/>
                <w:szCs w:val="22"/>
              </w:rPr>
              <w:t xml:space="preserve">Literal Recall</w:t>
            </w:r>
          </w:p>
        </w:tc>
        <w:tc>
          <w:tcPr/>
          <w:p>
            <w:pPr>
              <w:pStyle w:val="Compact"/>
              <w:jc w:val="right"/>
            </w:pPr>
            <w:r>
              <w:rPr>
                <w:rFonts w:ascii="Times New Roman" w:hAnsi="Times New Roman" w:cs="Times New Roman" w:eastAsia="Times New Roman"/>
                <w:sz w:val="22"/>
                <w:szCs w:val="22"/>
              </w:rPr>
              <w:t xml:space="preserve">60</w:t>
            </w:r>
          </w:p>
        </w:tc>
        <w:tc>
          <w:tcPr/>
          <w:p>
            <w:pPr>
              <w:pStyle w:val="Compact"/>
              <w:jc w:val="right"/>
            </w:pPr>
            <w:r>
              <w:rPr>
                <w:rFonts w:ascii="Times New Roman" w:hAnsi="Times New Roman" w:cs="Times New Roman" w:eastAsia="Times New Roman"/>
                <w:sz w:val="22"/>
                <w:szCs w:val="22"/>
              </w:rPr>
              <w:t xml:space="preserve">10.2%</w:t>
            </w:r>
          </w:p>
        </w:tc>
      </w:tr>
      <w:tr>
        <w:tc>
          <w:tcPr/>
          <w:p>
            <w:pPr>
              <w:pStyle w:val="Compact"/>
            </w:pPr>
            <w:r>
              <w:rPr>
                <w:rFonts w:ascii="Times New Roman" w:hAnsi="Times New Roman" w:cs="Times New Roman" w:eastAsia="Times New Roman"/>
                <w:sz w:val="22"/>
                <w:szCs w:val="22"/>
              </w:rPr>
              <w:t xml:space="preserve">Interpretive Inference</w:t>
            </w:r>
          </w:p>
        </w:tc>
        <w:tc>
          <w:tcPr/>
          <w:p>
            <w:pPr>
              <w:pStyle w:val="Compact"/>
              <w:jc w:val="right"/>
            </w:pPr>
            <w:r>
              <w:rPr>
                <w:rFonts w:ascii="Times New Roman" w:hAnsi="Times New Roman" w:cs="Times New Roman" w:eastAsia="Times New Roman"/>
                <w:sz w:val="22"/>
                <w:szCs w:val="22"/>
              </w:rPr>
              <w:t xml:space="preserve">403</w:t>
            </w:r>
          </w:p>
        </w:tc>
        <w:tc>
          <w:tcPr/>
          <w:p>
            <w:pPr>
              <w:pStyle w:val="Compact"/>
              <w:jc w:val="right"/>
            </w:pPr>
            <w:r>
              <w:rPr>
                <w:rFonts w:ascii="Times New Roman" w:hAnsi="Times New Roman" w:cs="Times New Roman" w:eastAsia="Times New Roman"/>
                <w:sz w:val="22"/>
                <w:szCs w:val="22"/>
              </w:rPr>
              <w:t xml:space="preserve">68.8%</w:t>
            </w:r>
          </w:p>
        </w:tc>
      </w:tr>
      <w:tr>
        <w:tc>
          <w:tcPr/>
          <w:p>
            <w:pPr>
              <w:pStyle w:val="Compact"/>
            </w:pPr>
            <w:r>
              <w:rPr>
                <w:rFonts w:ascii="Times New Roman" w:hAnsi="Times New Roman" w:cs="Times New Roman" w:eastAsia="Times New Roman"/>
                <w:sz w:val="22"/>
                <w:szCs w:val="22"/>
              </w:rPr>
              <w:t xml:space="preserve">Refusal-Triggering</w:t>
            </w:r>
          </w:p>
        </w:tc>
        <w:tc>
          <w:tcPr/>
          <w:p>
            <w:pPr>
              <w:pStyle w:val="Compact"/>
              <w:jc w:val="right"/>
            </w:pPr>
            <w:r>
              <w:rPr>
                <w:rFonts w:ascii="Times New Roman" w:hAnsi="Times New Roman" w:cs="Times New Roman" w:eastAsia="Times New Roman"/>
                <w:sz w:val="22"/>
                <w:szCs w:val="22"/>
              </w:rPr>
              <w:t xml:space="preserve">123</w:t>
            </w:r>
          </w:p>
        </w:tc>
        <w:tc>
          <w:tcPr/>
          <w:p>
            <w:pPr>
              <w:pStyle w:val="Compact"/>
              <w:jc w:val="right"/>
            </w:pPr>
            <w:r>
              <w:rPr>
                <w:rFonts w:ascii="Times New Roman" w:hAnsi="Times New Roman" w:cs="Times New Roman" w:eastAsia="Times New Roman"/>
                <w:sz w:val="22"/>
                <w:szCs w:val="22"/>
              </w:rPr>
              <w:t xml:space="preserve">21.0%</w:t>
            </w:r>
          </w:p>
        </w:tc>
      </w:tr>
    </w:tbl>
    <w:p>
      <w:pPr>
        <w:pStyle w:val="BodyText"/>
      </w:pPr>
      <w:r>
        <w:rPr>
          <w:rFonts w:ascii="Times New Roman" w:hAnsi="Times New Roman" w:cs="Times New Roman" w:eastAsia="Times New Roman"/>
          <w:sz w:val="22"/>
          <w:szCs w:val="22"/>
        </w:rPr>
        <w:t xml:space="preserve">Per-subject distribution: the 15-row per-subject behavioral-axis breakdown (Literal / Interpretive / Refusal counts per subject) is in</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docs/supplementary/appendix_B_per_subject_paired_delta_tables.md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 length reasons; the aggregate distribution above is the summary referenced by §4 claims. Notable points from the per-subject table: Hamerton’s battery is the most refusal-heavy of the 14 main-study subjects (19 of 39); Franklin’s is the most interpretive (37 of 40, with 0 Literal Recall); the 13 global subjects cluster in the 22 to 33 Interpretive range with refusal counts between 2 and 15. Source: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docs/research/question_category_audit.md</w:t>
      </w:r>
      <w:r>
        <w:rPr>
          <w:rFonts w:ascii="Times New Roman" w:hAnsi="Times New Roman" w:cs="Times New Roman" w:eastAsia="Times New Roman"/>
          <w:sz w:val="22"/>
          <w:szCs w:val="22"/>
        </w:rPr>
        <w:t xml:space="preserve">.</w:t>
      </w:r>
    </w:p>
    <w:bookmarkEnd w:id="225"/>
    <w:bookmarkStart w:id="226" w:name="sec-b-4"/>
    <w:p>
      <w:pPr>
        <w:pStyle w:val="AppendixSubhead"/>
      </w:pPr>
      <w:r>
        <w:rPr>
          <w:rFonts w:ascii="Times New Roman" w:hAnsi="Times New Roman" w:cs="Times New Roman" w:eastAsia="Times New Roman"/>
          <w:sz w:val="26"/>
          <w:szCs w:val="26"/>
        </w:rPr>
        <w:t xml:space="preserve">B.4 Category-level effect size on Δ_spec</w:t>
      </w:r>
    </w:p>
    <w:p>
      <w:pPr>
        <w:pStyle w:val="FirstParagraph"/>
      </w:pPr>
      <w:r>
        <w:rPr>
          <w:rFonts w:ascii="Times New Roman" w:hAnsi="Times New Roman" w:cs="Times New Roman" w:eastAsia="Times New Roman"/>
          <w:sz w:val="22"/>
          <w:szCs w:val="22"/>
        </w:rPr>
        <w:t xml:space="preserve">Mean Δ_spec (C2a minus C5) broken down by the behavioral-axis classification. Counts are on the N=14 main-study subset (total 546 questions); the Franklin reference battery (40 additional questions, included in B.3 above and the</w:t>
      </w:r>
      <w:r>
        <w:rPr>
          <w:rFonts w:ascii="Times New Roman" w:hAnsi="Times New Roman" w:cs="Times New Roman" w:eastAsia="Times New Roman"/>
          <w:sz w:val="22"/>
          <w:szCs w:val="22"/>
        </w:rPr>
        <w:t xml:space="preserve"> </w:t>
      </w:r>
      <w:hyperlink w:anchor="sec-4-1-2">
        <w:r>
          <w:rPr>
            <w:rStyle w:val="Hyperlink"/>
            <w:rFonts w:ascii="Times New Roman" w:hAnsi="Times New Roman" w:cs="Times New Roman" w:eastAsia="Times New Roman"/>
            <w:sz w:val="22"/>
            <w:szCs w:val="22"/>
          </w:rPr>
          <w:t xml:space="preserve">§4.1.2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reference) is excluded from category-level effect-size computation because Franklin is excluded from every N=14 inferential statistic (</w:t>
      </w:r>
      <w:hyperlink w:anchor="sec-4-1-2">
        <w:r>
          <w:rPr>
            <w:rStyle w:val="Hyperlink"/>
            <w:rFonts w:ascii="Times New Roman" w:hAnsi="Times New Roman" w:cs="Times New Roman" w:eastAsia="Times New Roman"/>
            <w:sz w:val="22"/>
            <w:szCs w:val="22"/>
          </w:rPr>
          <w:t xml:space="preserve">§4.1.2</w:t>
        </w:r>
      </w:hyperlink>
      <w:r>
        <w:rPr>
          <w:rFonts w:ascii="Times New Roman" w:hAnsi="Times New Roman" w:cs="Times New Roman" w:eastAsia="Times New Roman"/>
          <w:sz w:val="22"/>
          <w:szCs w:val="22"/>
        </w:rPr>
        <w:t xml:space="preserve">). Source: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docs/research/question_category_audit.md</w:t>
      </w:r>
      <w:r>
        <w:rPr>
          <w:rFonts w:ascii="Times New Roman" w:hAnsi="Times New Roman" w:cs="Times New Roman" w:eastAsia="Times New Roman"/>
          <w:sz w:val="22"/>
          <w:szCs w:val="22"/>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s="Times New Roman" w:eastAsia="Times New Roman"/>
                <w:sz w:val="22"/>
                <w:szCs w:val="22"/>
              </w:rPr>
              <w:t xml:space="preserve">Axis</w:t>
            </w:r>
          </w:p>
        </w:tc>
        <w:tc>
          <w:tcPr/>
          <w:p>
            <w:pPr>
              <w:pStyle w:val="Compact"/>
              <w:jc w:val="right"/>
            </w:pPr>
            <w:r>
              <w:rPr>
                <w:rFonts w:ascii="Times New Roman" w:hAnsi="Times New Roman" w:cs="Times New Roman" w:eastAsia="Times New Roman"/>
                <w:sz w:val="22"/>
                <w:szCs w:val="22"/>
              </w:rPr>
              <w:t xml:space="preserve">n</w:t>
            </w:r>
          </w:p>
        </w:tc>
        <w:tc>
          <w:tcPr/>
          <w:p>
            <w:pPr>
              <w:pStyle w:val="Compact"/>
              <w:jc w:val="right"/>
            </w:pPr>
            <w:r>
              <w:rPr>
                <w:rFonts w:ascii="Times New Roman" w:hAnsi="Times New Roman" w:cs="Times New Roman" w:eastAsia="Times New Roman"/>
                <w:sz w:val="22"/>
                <w:szCs w:val="22"/>
              </w:rPr>
              <w:t xml:space="preserve">Mean Δ_spec</w:t>
            </w:r>
          </w:p>
        </w:tc>
        <w:tc>
          <w:tcPr/>
          <w:p>
            <w:pPr>
              <w:pStyle w:val="Compact"/>
              <w:jc w:val="right"/>
            </w:pPr>
            <w:r>
              <w:rPr>
                <w:rFonts w:ascii="Times New Roman" w:hAnsi="Times New Roman" w:cs="Times New Roman" w:eastAsia="Times New Roman"/>
                <w:sz w:val="22"/>
                <w:szCs w:val="22"/>
              </w:rPr>
              <w:t xml:space="preserve">Median Δ_spec</w:t>
            </w:r>
          </w:p>
        </w:tc>
      </w:tr>
      <w:tr>
        <w:tc>
          <w:tcPr/>
          <w:p>
            <w:pPr>
              <w:pStyle w:val="Compact"/>
            </w:pPr>
            <w:r>
              <w:rPr>
                <w:rFonts w:ascii="Times New Roman" w:hAnsi="Times New Roman" w:cs="Times New Roman" w:eastAsia="Times New Roman"/>
                <w:sz w:val="22"/>
                <w:szCs w:val="22"/>
              </w:rPr>
              <w:t xml:space="preserve">Literal Recall</w:t>
            </w:r>
          </w:p>
        </w:tc>
        <w:tc>
          <w:tcPr/>
          <w:p>
            <w:pPr>
              <w:pStyle w:val="Compact"/>
              <w:jc w:val="right"/>
            </w:pPr>
            <w:r>
              <w:rPr>
                <w:rFonts w:ascii="Times New Roman" w:hAnsi="Times New Roman" w:cs="Times New Roman" w:eastAsia="Times New Roman"/>
                <w:sz w:val="22"/>
                <w:szCs w:val="22"/>
              </w:rPr>
              <w:t xml:space="preserve">60</w:t>
            </w:r>
          </w:p>
        </w:tc>
        <w:tc>
          <w:tcPr/>
          <w:p>
            <w:pPr>
              <w:pStyle w:val="Compact"/>
              <w:jc w:val="right"/>
            </w:pPr>
            <w:r>
              <w:rPr>
                <w:rFonts w:ascii="Times New Roman" w:hAnsi="Times New Roman" w:cs="Times New Roman" w:eastAsia="Times New Roman"/>
                <w:sz w:val="22"/>
                <w:szCs w:val="22"/>
              </w:rPr>
              <w:t xml:space="preserve">+0.792</w:t>
            </w:r>
          </w:p>
        </w:tc>
        <w:tc>
          <w:tcPr/>
          <w:p>
            <w:pPr>
              <w:pStyle w:val="Compact"/>
              <w:jc w:val="right"/>
            </w:pPr>
            <w:r>
              <w:rPr>
                <w:rFonts w:ascii="Times New Roman" w:hAnsi="Times New Roman" w:cs="Times New Roman" w:eastAsia="Times New Roman"/>
                <w:sz w:val="22"/>
                <w:szCs w:val="22"/>
              </w:rPr>
              <w:t xml:space="preserve">+0.800</w:t>
            </w:r>
          </w:p>
        </w:tc>
      </w:tr>
      <w:tr>
        <w:tc>
          <w:tcPr/>
          <w:p>
            <w:pPr>
              <w:pStyle w:val="Compact"/>
            </w:pPr>
            <w:r>
              <w:rPr>
                <w:rFonts w:ascii="Times New Roman" w:hAnsi="Times New Roman" w:cs="Times New Roman" w:eastAsia="Times New Roman"/>
                <w:sz w:val="22"/>
                <w:szCs w:val="22"/>
              </w:rPr>
              <w:t xml:space="preserve">Interpretive Inference</w:t>
            </w:r>
          </w:p>
        </w:tc>
        <w:tc>
          <w:tcPr/>
          <w:p>
            <w:pPr>
              <w:pStyle w:val="Compact"/>
              <w:jc w:val="right"/>
            </w:pPr>
            <w:r>
              <w:rPr>
                <w:rFonts w:ascii="Times New Roman" w:hAnsi="Times New Roman" w:cs="Times New Roman" w:eastAsia="Times New Roman"/>
                <w:sz w:val="22"/>
                <w:szCs w:val="22"/>
              </w:rPr>
              <w:t xml:space="preserve">366</w:t>
            </w:r>
          </w:p>
        </w:tc>
        <w:tc>
          <w:tcPr/>
          <w:p>
            <w:pPr>
              <w:pStyle w:val="Compact"/>
              <w:jc w:val="right"/>
            </w:pPr>
            <w:r>
              <w:rPr>
                <w:rFonts w:ascii="Times New Roman" w:hAnsi="Times New Roman" w:cs="Times New Roman" w:eastAsia="Times New Roman"/>
                <w:sz w:val="22"/>
                <w:szCs w:val="22"/>
              </w:rPr>
              <w:t xml:space="preserve">+0.397</w:t>
            </w:r>
          </w:p>
        </w:tc>
        <w:tc>
          <w:tcPr/>
          <w:p>
            <w:pPr>
              <w:pStyle w:val="Compact"/>
              <w:jc w:val="right"/>
            </w:pPr>
            <w:r>
              <w:rPr>
                <w:rFonts w:ascii="Times New Roman" w:hAnsi="Times New Roman" w:cs="Times New Roman" w:eastAsia="Times New Roman"/>
                <w:sz w:val="22"/>
                <w:szCs w:val="22"/>
              </w:rPr>
              <w:t xml:space="preserve">+0.400</w:t>
            </w:r>
          </w:p>
        </w:tc>
      </w:tr>
      <w:tr>
        <w:tc>
          <w:tcPr/>
          <w:p>
            <w:pPr>
              <w:pStyle w:val="Compact"/>
            </w:pPr>
            <w:r>
              <w:rPr>
                <w:rFonts w:ascii="Times New Roman" w:hAnsi="Times New Roman" w:cs="Times New Roman" w:eastAsia="Times New Roman"/>
                <w:sz w:val="22"/>
                <w:szCs w:val="22"/>
              </w:rPr>
              <w:t xml:space="preserve">Refusal-Triggering</w:t>
            </w:r>
          </w:p>
        </w:tc>
        <w:tc>
          <w:tcPr/>
          <w:p>
            <w:pPr>
              <w:pStyle w:val="Compact"/>
              <w:jc w:val="right"/>
            </w:pPr>
            <w:r>
              <w:rPr>
                <w:rFonts w:ascii="Times New Roman" w:hAnsi="Times New Roman" w:cs="Times New Roman" w:eastAsia="Times New Roman"/>
                <w:sz w:val="22"/>
                <w:szCs w:val="22"/>
              </w:rPr>
              <w:t xml:space="preserve">120</w:t>
            </w:r>
          </w:p>
        </w:tc>
        <w:tc>
          <w:tcPr/>
          <w:p>
            <w:pPr>
              <w:pStyle w:val="Compact"/>
              <w:jc w:val="right"/>
            </w:pPr>
            <w:r>
              <w:rPr>
                <w:rFonts w:ascii="Times New Roman" w:hAnsi="Times New Roman" w:cs="Times New Roman" w:eastAsia="Times New Roman"/>
                <w:sz w:val="22"/>
                <w:szCs w:val="22"/>
              </w:rPr>
              <w:t xml:space="preserve">+0.417</w:t>
            </w:r>
          </w:p>
        </w:tc>
        <w:tc>
          <w:tcPr/>
          <w:p>
            <w:pPr>
              <w:pStyle w:val="Compact"/>
              <w:jc w:val="right"/>
            </w:pPr>
            <w:r>
              <w:rPr>
                <w:rFonts w:ascii="Times New Roman" w:hAnsi="Times New Roman" w:cs="Times New Roman" w:eastAsia="Times New Roman"/>
                <w:sz w:val="22"/>
                <w:szCs w:val="22"/>
              </w:rPr>
              <w:t xml:space="preserve">+0.200</w:t>
            </w:r>
          </w:p>
        </w:tc>
      </w:tr>
    </w:tbl>
    <w:p>
      <w:pPr>
        <w:pStyle w:val="BodyText"/>
      </w:pPr>
      <w:r>
        <w:rPr>
          <w:rFonts w:ascii="Times New Roman" w:hAnsi="Times New Roman" w:cs="Times New Roman" w:eastAsia="Times New Roman"/>
          <w:sz w:val="22"/>
          <w:szCs w:val="22"/>
        </w:rPr>
        <w:t xml:space="preserve">The Literal Recall bucket has the largest aggregate Δ_spec, but the magnitude is mechanically explained by the C5 baseline distribution: 66.7% of Literal Recall questions sit at C5 ≤ 1.5 (rubric floor), compared to 48.6% of Interpretive Inference questions, and median C5 for Literal Recall is 1.00. The Spec moves these floor-anchored responses from abstention or off-base to substantive prediction, producing large per-question rubric-point gains by construction. When restricted to the 9 low-baseline subjects, Literal Recall Δ_spec is +1.12 and Interpretive Inference is +0.67; when restricted to the 5 mid-baseline subjects, both shrink to near zero. The Literal Recall &gt; Interpretive Inference ordering survives this baseline control, but the absolute magnitude is dominated by C5 floor effects rather than by question-type-specific Spec advantage. The interpretation-heavy emphasis elsewhere in this paper (</w:t>
      </w:r>
      <w:hyperlink w:anchor="sec-1-3">
        <w:r>
          <w:rPr>
            <w:rStyle w:val="Hyperlink"/>
            <w:rFonts w:ascii="Times New Roman" w:hAnsi="Times New Roman" w:cs="Times New Roman" w:eastAsia="Times New Roman"/>
            <w:sz w:val="22"/>
            <w:szCs w:val="22"/>
          </w:rPr>
          <w:t xml:space="preserve">§1.3</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 §5) is not that Interpretive Inference questions yield the largest raw Δ — they do not — but that the Spec’s distinctive contribution is on Interpretive Inference questions, where retrieval-only systems hit a ceiling. Retrieval can surface the relevant fact and lift a Literal Recall question; it cannot supply the interpretive pattern an Interpretive Inference question requires. The per-axis aggregate is conservative because it averages over questions where the baseline already produces a substantive answer; the distinctive Spec contribution is at the per-question mechanism level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Pattern 1), not at the per-axis raw mean.</w:t>
      </w:r>
    </w:p>
    <w:bookmarkEnd w:id="226"/>
    <w:bookmarkStart w:id="227" w:name="sec-b-5"/>
    <w:p>
      <w:pPr>
        <w:pStyle w:val="AppendixSubhead"/>
      </w:pPr>
      <w:r>
        <w:rPr>
          <w:rFonts w:ascii="Times New Roman" w:hAnsi="Times New Roman" w:cs="Times New Roman" w:eastAsia="Times New Roman"/>
          <w:sz w:val="26"/>
          <w:szCs w:val="26"/>
        </w:rPr>
        <w:t xml:space="preserve">B.5 Per-subject by axis Δ_spec</w:t>
      </w:r>
    </w:p>
    <w:p>
      <w:pPr>
        <w:pStyle w:val="FirstParagraph"/>
      </w:pPr>
      <w:r>
        <w:rPr>
          <w:rFonts w:ascii="Times New Roman" w:hAnsi="Times New Roman" w:cs="Times New Roman" w:eastAsia="Times New Roman"/>
          <w:sz w:val="22"/>
          <w:szCs w:val="22"/>
        </w:rPr>
        <w:t xml:space="preserve">Summary of the cross-subject pattern under 5-judge primary aggregation: the strongest positive Spec effects cluster on three subjects. Hamerton (Literal +1.68, Interpretive +1.30, Refusal +1.25), Sunity Devee (+1.38 / +1.16 / +1.35), and Bernal Díaz (+2.00 / +0.44 / +0.64) carry the largest gains. Augustine, Equiano, and Zitkala-Ša show negative or near-zero deltas across all three axes, consistent with their status as mid-baseline subjects on the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gradient. Fukuzawa and Seacole show their largest positive effects on Interpretive Inference specifically (+0.83 and +0.79). Bernal Díaz’s +2.00 on Literal Recall is computed over a small per-axis n (single-digit questions per axis per subject), so the per-subject estimate is high-variance; the cross-subject correlation pattern in</w:t>
      </w:r>
      <w:r>
        <w:rPr>
          <w:rFonts w:ascii="Times New Roman" w:hAnsi="Times New Roman" w:cs="Times New Roman" w:eastAsia="Times New Roman"/>
          <w:sz w:val="22"/>
          <w:szCs w:val="22"/>
        </w:rPr>
        <w:t xml:space="preserve"> </w:t>
      </w:r>
      <w:hyperlink w:anchor="sec-b-6">
        <w:r>
          <w:rPr>
            <w:rStyle w:val="Hyperlink"/>
            <w:rFonts w:ascii="Times New Roman" w:hAnsi="Times New Roman" w:cs="Times New Roman" w:eastAsia="Times New Roman"/>
            <w:sz w:val="22"/>
            <w:szCs w:val="22"/>
          </w:rPr>
          <w:t xml:space="preserve">§B.6</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the more robust signal.</w:t>
      </w:r>
    </w:p>
    <w:p>
      <w:pPr>
        <w:pStyle w:val="BodyText"/>
      </w:pPr>
      <w:r>
        <w:rPr>
          <w:rFonts w:ascii="Times New Roman" w:hAnsi="Times New Roman" w:cs="Times New Roman" w:eastAsia="Times New Roman"/>
          <w:sz w:val="22"/>
          <w:szCs w:val="22"/>
        </w:rPr>
        <w:t xml:space="preserve">Full breakdown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docs/research/question_category_audit.md</w:t>
      </w:r>
      <w:r>
        <w:rPr>
          <w:rFonts w:ascii="Times New Roman" w:hAnsi="Times New Roman" w:cs="Times New Roman" w:eastAsia="Times New Roman"/>
          <w:sz w:val="22"/>
          <w:szCs w:val="22"/>
        </w:rPr>
        <w:t xml:space="preserve">; per-subject axis-Δ scaffold values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docs/research/v11_emit/appendix_b_battery.json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(claim ids</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appB_5_&lt;subject&gt;_&lt;axis&gt;_delta</w:t>
      </w:r>
      <w:r>
        <w:rPr>
          <w:rFonts w:ascii="Times New Roman" w:hAnsi="Times New Roman" w:cs="Times New Roman" w:eastAsia="Times New Roman"/>
          <w:sz w:val="22"/>
          <w:szCs w:val="22"/>
        </w:rPr>
        <w:t xml:space="preserve">).</w:t>
      </w:r>
    </w:p>
    <w:bookmarkEnd w:id="227"/>
    <w:bookmarkStart w:id="229" w:name="sec-b-6"/>
    <w:p>
      <w:pPr>
        <w:pStyle w:val="AppendixSubhead"/>
      </w:pPr>
      <w:r>
        <w:rPr>
          <w:rFonts w:ascii="Times New Roman" w:hAnsi="Times New Roman" w:cs="Times New Roman" w:eastAsia="Times New Roman"/>
          <w:sz w:val="26"/>
          <w:szCs w:val="26"/>
        </w:rPr>
        <w:t xml:space="preserve">B.6 Battery-composition sensitivity</w:t>
      </w:r>
    </w:p>
    <w:p>
      <w:pPr>
        <w:pStyle w:val="FirstParagraph"/>
      </w:pPr>
      <w:r>
        <w:rPr>
          <w:rFonts w:ascii="Times New Roman" w:hAnsi="Times New Roman" w:cs="Times New Roman" w:eastAsia="Times New Roman"/>
          <w:sz w:val="22"/>
          <w:szCs w:val="22"/>
        </w:rPr>
        <w:t xml:space="preserve">This appendix provides the technical detail behind the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battery-sensitivity controls.</w:t>
      </w:r>
    </w:p>
    <w:p>
      <w:pPr>
        <w:pStyle w:val="BodyText"/>
      </w:pPr>
      <w:r>
        <w:rPr>
          <w:b/>
          <w:bCs/>
          <w:rFonts w:ascii="Times New Roman" w:hAnsi="Times New Roman" w:cs="Times New Roman" w:eastAsia="Times New Roman"/>
          <w:sz w:val="22"/>
          <w:szCs w:val="22"/>
        </w:rPr>
        <w:t xml:space="preserve">B.6.1 Battery-question-type correlations.</w:t>
      </w:r>
    </w:p>
    <w:p>
      <w:pPr>
        <w:pStyle w:val="BodyText"/>
      </w:pPr>
      <w:r>
        <w:rPr>
          <w:rFonts w:ascii="Times New Roman" w:hAnsi="Times New Roman" w:cs="Times New Roman" w:eastAsia="Times New Roman"/>
          <w:sz w:val="22"/>
          <w:szCs w:val="22"/>
        </w:rPr>
        <w:t xml:space="preserve">Across the 14 main-study subjects:</w:t>
      </w:r>
    </w:p>
    <w:p>
      <w:pPr>
        <w:pStyle w:val="Compact"/>
        <w:numPr>
          <w:ilvl w:val="0"/>
          <w:numId w:val="1033"/>
        </w:numPr>
      </w:pPr>
      <w:r>
        <w:rPr>
          <w:rFonts w:ascii="Times New Roman" w:hAnsi="Times New Roman" w:cs="Times New Roman" w:eastAsia="Times New Roman"/>
          <w:sz w:val="22"/>
          <w:szCs w:val="22"/>
        </w:rPr>
        <w:t xml:space="preserve">Δ_spec range: −0.31 to +1.37</w:t>
      </w:r>
    </w:p>
    <w:p>
      <w:pPr>
        <w:pStyle w:val="Compact"/>
        <w:numPr>
          <w:ilvl w:val="0"/>
          <w:numId w:val="1033"/>
        </w:numPr>
      </w:pPr>
      <w:r>
        <w:rPr>
          <w:rFonts w:ascii="Times New Roman" w:hAnsi="Times New Roman" w:cs="Times New Roman" w:eastAsia="Times New Roman"/>
          <w:sz w:val="22"/>
          <w:szCs w:val="22"/>
        </w:rPr>
        <w:t xml:space="preserve">Corr(fraction of Literal Recall questions, subject-level Δ_spec): r = +0.595</w:t>
      </w:r>
      <w:r>
        <w:rPr>
          <w:rFonts w:ascii="Times New Roman" w:hAnsi="Times New Roman" w:cs="Times New Roman" w:eastAsia="Times New Roman"/>
          <w:sz w:val="22"/>
          <w:szCs w:val="22"/>
        </w:rPr>
        <w:t xml:space="preserve"> </w:t>
      </w:r>
      <w:r>
        <w:rPr>
          <w:rStyle w:val="FootnoteReference"/>
          <w:rFonts w:ascii="Times New Roman" w:hAnsi="Times New Roman" w:cs="Times New Roman" w:eastAsia="Times New Roman"/>
          <w:sz w:val="18"/>
          <w:szCs w:val="18"/>
        </w:rPr>
        <w:footnoteReference w:id="228"/>
      </w:r>
    </w:p>
    <w:p>
      <w:pPr>
        <w:pStyle w:val="Compact"/>
        <w:numPr>
          <w:ilvl w:val="0"/>
          <w:numId w:val="1033"/>
        </w:numPr>
      </w:pPr>
      <w:r>
        <w:rPr>
          <w:rFonts w:ascii="Times New Roman" w:hAnsi="Times New Roman" w:cs="Times New Roman" w:eastAsia="Times New Roman"/>
          <w:sz w:val="22"/>
          <w:szCs w:val="22"/>
        </w:rPr>
        <w:t xml:space="preserve">Corr(fraction of Interpretive Inference questions, subject-level Δ_spec): r = −0.466 (legacy: −0.582, same caveat)</w:t>
      </w:r>
    </w:p>
    <w:p>
      <w:pPr>
        <w:pStyle w:val="Compact"/>
        <w:numPr>
          <w:ilvl w:val="0"/>
          <w:numId w:val="1033"/>
        </w:numPr>
      </w:pPr>
      <w:r>
        <w:rPr>
          <w:rFonts w:ascii="Times New Roman" w:hAnsi="Times New Roman" w:cs="Times New Roman" w:eastAsia="Times New Roman"/>
          <w:sz w:val="22"/>
          <w:szCs w:val="22"/>
        </w:rPr>
        <w:t xml:space="preserve">Corr(fraction of Refusal-Triggering questions, subject-level Δ_spec): r = +0.212</w:t>
      </w:r>
    </w:p>
    <w:p>
      <w:pPr>
        <w:pStyle w:val="FirstParagraph"/>
      </w:pPr>
      <w:r>
        <w:rPr>
          <w:rFonts w:ascii="Times New Roman" w:hAnsi="Times New Roman" w:cs="Times New Roman" w:eastAsia="Times New Roman"/>
          <w:sz w:val="22"/>
          <w:szCs w:val="22"/>
        </w:rPr>
        <w:t xml:space="preserve">The positive Literal Recall correlation and negative Interpretive correlation imply that subjects whose batteries over-weight literal recall also produce larger measured Δ_spec values.</w:t>
      </w:r>
    </w:p>
    <w:p>
      <w:pPr>
        <w:pStyle w:val="BodyText"/>
      </w:pPr>
      <w:r>
        <w:rPr>
          <w:b/>
          <w:bCs/>
          <w:rFonts w:ascii="Times New Roman" w:hAnsi="Times New Roman" w:cs="Times New Roman" w:eastAsia="Times New Roman"/>
          <w:sz w:val="22"/>
          <w:szCs w:val="22"/>
        </w:rPr>
        <w:t xml:space="preserve">B.6.2 Multiple regression controlling for Literal Recall fraction.</w:t>
      </w:r>
    </w:p>
    <w:p>
      <w:pPr>
        <w:pStyle w:val="BodyText"/>
      </w:pPr>
      <w:r>
        <w:rPr>
          <w:rFonts w:ascii="Times New Roman" w:hAnsi="Times New Roman" w:cs="Times New Roman" w:eastAsia="Times New Roman"/>
          <w:sz w:val="22"/>
          <w:szCs w:val="22"/>
        </w:rPr>
        <w:t xml:space="preserve">A multiple regression of Δ_C4a on both C5 baseline and Literal Recall fraction across the 14 main-study subjects yields a partial coefficient on baseline of</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−0.88 [95% CI −1.13, −0.63], p &lt; 10⁻⁵</w:t>
      </w:r>
      <w:r>
        <w:rPr>
          <w:rFonts w:ascii="Times New Roman" w:hAnsi="Times New Roman" w:cs="Times New Roman" w:eastAsia="Times New Roman"/>
          <w:sz w:val="22"/>
          <w:szCs w:val="22"/>
        </w:rPr>
        <w:t xml:space="preserve">, attenuated from the univariate −0.96 by about 8%. Literal Recall fraction enters as a significant partial predictor (β = +2.30 [+0.34, +4.26], p = 0.026), but baseline carries the bulk of the explained variance: 63.6% uniquely attributable to C5, 6.9% uniquely attributable to Literal Recall fraction. The two predictors are not collinear (Pearson r = −0.28, VIF = 1.08 for both), so the partial coefficients are stable. Adjusted R² rises from 0.80 to 0.87 when Literal Recall fraction is added; the controls are additive rather than redundant. The gradient on baseline survives; it is not an artifact of battery composition.</w:t>
      </w:r>
    </w:p>
    <w:p>
      <w:pPr>
        <w:pStyle w:val="BodyText"/>
      </w:pPr>
      <w:r>
        <w:rPr>
          <w:b/>
          <w:bCs/>
          <w:rFonts w:ascii="Times New Roman" w:hAnsi="Times New Roman" w:cs="Times New Roman" w:eastAsia="Times New Roman"/>
          <w:sz w:val="22"/>
          <w:szCs w:val="22"/>
        </w:rPr>
        <w:t xml:space="preserve">B.6.3 Hamerton-leverage subset regression.</w:t>
      </w:r>
    </w:p>
    <w:p>
      <w:pPr>
        <w:pStyle w:val="BodyText"/>
      </w:pPr>
      <w:r>
        <w:rPr>
          <w:rFonts w:ascii="Times New Roman" w:hAnsi="Times New Roman" w:cs="Times New Roman" w:eastAsia="Times New Roman"/>
          <w:sz w:val="22"/>
          <w:szCs w:val="22"/>
        </w:rPr>
        <w:t xml:space="preserve">Hamerton’s 80-question battery predates the global-subject pipeline and uses a slightly different backward-design path (the legacy Haiku 4.5 generator that originally produced Franklin and Hamerton); the 13 global subjects’ main-study batteries also use Claude Haiku 4.5 but were regenerated by</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run_global_rerun.py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against a uniform prompt template. All 14 main-study batteries share the same generator family. A subset regression dropping Hamerton (N=13 globals) yields a slope of</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−0.89 [95% CI −1.18, −0.61], R² = 0.81, p &lt; 10⁻⁴</w:t>
      </w:r>
      <w:r>
        <w:rPr>
          <w:rFonts w:ascii="Times New Roman" w:hAnsi="Times New Roman" w:cs="Times New Roman" w:eastAsia="Times New Roman"/>
          <w:sz w:val="22"/>
          <w:szCs w:val="22"/>
        </w:rPr>
        <w:t xml:space="preserve">, compared to the full-sample −0.96. The point estimate attenuates by about 7%, and the 95% CIs overlap substantially. The gradient is not Hamerton-driven. A separate GPT-5.4-regenerated battery set (</w:t>
      </w:r>
      <w:r>
        <w:rPr>
          <w:rStyle w:val="VerbatimChar"/>
          <w:rFonts w:ascii="Times New Roman" w:hAnsi="Times New Roman" w:cs="Times New Roman" w:eastAsia="Times New Roman"/>
          <w:sz w:val="22"/>
          <w:szCs w:val="22"/>
        </w:rPr>
        <w:t xml:space="preserve">results/global_&lt;subject&gt;/battery_gpt54.json</w:t>
      </w:r>
      <w:r>
        <w:rPr>
          <w:rFonts w:ascii="Times New Roman" w:hAnsi="Times New Roman" w:cs="Times New Roman" w:eastAsia="Times New Roman"/>
          <w:sz w:val="22"/>
          <w:szCs w:val="22"/>
        </w:rPr>
        <w:t xml:space="preserve">) exists for each global as a circularity control; its results are reported in</w:t>
      </w:r>
      <w:r>
        <w:rPr>
          <w:rFonts w:ascii="Times New Roman" w:hAnsi="Times New Roman" w:cs="Times New Roman" w:eastAsia="Times New Roman"/>
          <w:sz w:val="22"/>
          <w:szCs w:val="22"/>
        </w:rPr>
        <w:t xml:space="preserve"> </w:t>
      </w:r>
      <w:hyperlink w:anchor="sec-3-5-1">
        <w:r>
          <w:rPr>
            <w:rStyle w:val="Hyperlink"/>
            <w:rFonts w:ascii="Times New Roman" w:hAnsi="Times New Roman" w:cs="Times New Roman" w:eastAsia="Times New Roman"/>
            <w:sz w:val="22"/>
            <w:szCs w:val="22"/>
          </w:rPr>
          <w:t xml:space="preserve">§3.5.1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hyperlink w:anchor="sec-4-6-1">
        <w:r>
          <w:rPr>
            <w:rStyle w:val="Hyperlink"/>
            <w:rFonts w:ascii="Times New Roman" w:hAnsi="Times New Roman" w:cs="Times New Roman" w:eastAsia="Times New Roman"/>
            <w:sz w:val="22"/>
            <w:szCs w:val="22"/>
          </w:rPr>
          <w:t xml:space="preserve">§4.6.1</w:t>
        </w:r>
      </w:hyperlink>
      <w:r>
        <w:rPr>
          <w:rFonts w:ascii="Times New Roman" w:hAnsi="Times New Roman" w:cs="Times New Roman" w:eastAsia="Times New Roman"/>
          <w:sz w:val="22"/>
          <w:szCs w:val="22"/>
        </w:rPr>
        <w:t xml:space="preserve">, not folded back into the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gradient itself.</w:t>
      </w:r>
    </w:p>
    <w:p>
      <w:pPr>
        <w:pStyle w:val="BodyText"/>
      </w:pPr>
      <w:r>
        <w:rPr>
          <w:b/>
          <w:bCs/>
          <w:rFonts w:ascii="Times New Roman" w:hAnsi="Times New Roman" w:cs="Times New Roman" w:eastAsia="Times New Roman"/>
          <w:sz w:val="22"/>
          <w:szCs w:val="22"/>
        </w:rPr>
        <w:t xml:space="preserve">B.6.4 Discussion.</w:t>
      </w:r>
    </w:p>
    <w:p>
      <w:pPr>
        <w:pStyle w:val="BodyText"/>
      </w:pPr>
      <w:r>
        <w:rPr>
          <w:rFonts w:ascii="Times New Roman" w:hAnsi="Times New Roman" w:cs="Times New Roman" w:eastAsia="Times New Roman"/>
          <w:sz w:val="22"/>
          <w:szCs w:val="22"/>
        </w:rPr>
        <w:t xml:space="preserve">This is a battery-composition confound in the cross-subject gradient; the paper’s gradient claim is therefore specifically about mean score movement per subject, not about mean score movement per category.</w:t>
      </w:r>
      <w:r>
        <w:rPr>
          <w:rFonts w:ascii="Times New Roman" w:hAnsi="Times New Roman" w:cs="Times New Roman" w:eastAsia="Times New Roman"/>
          <w:sz w:val="22"/>
          <w:szCs w:val="22"/>
        </w:rPr>
        <w:t xml:space="preserve"> </w:t>
      </w:r>
      <w:hyperlink w:anchor="sec-5-3">
        <w:r>
          <w:rPr>
            <w:rStyle w:val="Hyperlink"/>
            <w:rFonts w:ascii="Times New Roman" w:hAnsi="Times New Roman" w:cs="Times New Roman" w:eastAsia="Times New Roman"/>
            <w:sz w:val="22"/>
            <w:szCs w:val="22"/>
          </w:rPr>
          <w:t xml:space="preserve">§5.3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 §7 flag a follow-up study with a category-balanced battery as the primary design improvement for future gradient work.</w:t>
      </w:r>
    </w:p>
    <w:p>
      <w:pPr>
        <w:pStyle w:val="BodyText"/>
      </w:pPr>
      <w:r>
        <w:rPr>
          <w:b/>
          <w:bCs/>
          <w:rFonts w:ascii="Times New Roman" w:hAnsi="Times New Roman" w:cs="Times New Roman" w:eastAsia="Times New Roman"/>
          <w:sz w:val="22"/>
          <w:szCs w:val="22"/>
        </w:rPr>
        <w:t xml:space="preserve">B.6.5 Hamerton-leverage at the per-question grain.</w:t>
      </w:r>
    </w:p>
    <w:p>
      <w:pPr>
        <w:pStyle w:val="BodyText"/>
      </w:pPr>
      <w:r>
        <w:rPr>
          <w:rFonts w:ascii="Times New Roman" w:hAnsi="Times New Roman" w:cs="Times New Roman" w:eastAsia="Times New Roman"/>
          <w:sz w:val="22"/>
          <w:szCs w:val="22"/>
        </w:rPr>
        <w:t xml:space="preserve">The B.6.3 subset regression checks the per-subject mean grain. A parallel question is whether the per-question extreme upward anchor crossings catalogued in</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docs/research/wins_inventory_20260428.json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(60 unique cases across 18 condition pairs, 351 paired low-baseline questions on C5 to C4a) are concentrated on Hamerton specifically. They are: Hamerton accounts for 15 of the 60 unique extreme jumps (25%) on a battery of 80 questions (18.75% extreme-jump rate); the other 13 subjects average 8.9% extreme-jump rate across 39-question batteries.</w:t>
      </w:r>
    </w:p>
    <w:p>
      <w:pPr>
        <w:pStyle w:val="BodyText"/>
      </w:pPr>
      <w:r>
        <w:rPr>
          <w:rFonts w:ascii="Times New Roman" w:hAnsi="Times New Roman" w:cs="Times New Roman" w:eastAsia="Times New Roman"/>
          <w:sz w:val="22"/>
          <w:szCs w:val="22"/>
        </w:rPr>
        <w:t xml:space="preserve">Hamerton’s elevation is real but its cause is not isolated by the present design. Two candidate mechanisms (the legacy battery-generator path and the subject’s thin pretraining coverage, C5 = 1.26, the lowest in the main study) are not separately identifiable. A third candidate considered earlier, behavioral-predicate density per word, does not survive inspection: Hamerton’s served Specification is the full four-layer stack (anchors + core + predictions + brief, ~5,334 words), the same structure and size as the globals’ ~5,300-word specifications, so Spec length does not differentiate Hamerton from the rest of the sample.</w:t>
      </w:r>
    </w:p>
    <w:p>
      <w:pPr>
        <w:pStyle w:val="BodyText"/>
      </w:pPr>
      <w:r>
        <w:rPr>
          <w:rFonts w:ascii="Times New Roman" w:hAnsi="Times New Roman" w:cs="Times New Roman" w:eastAsia="Times New Roman"/>
          <w:sz w:val="22"/>
          <w:szCs w:val="22"/>
        </w:rPr>
        <w:t xml:space="preserve">As measured by the heuristic classifier, the mechanism distribution on Hamerton’s 15 jumps versus globals’ 45 is nearly identical (PATTERN_PREDICATE+HYBRID share: Hamerton 73.3% vs globals 80.0%); the heuristic does not discriminate jumps from non-jumping Spec-loaded controls (</w:t>
      </w:r>
      <w:r>
        <w:rPr>
          <w:rStyle w:val="VerbatimChar"/>
          <w:rFonts w:ascii="Times New Roman" w:hAnsi="Times New Roman" w:cs="Times New Roman" w:eastAsia="Times New Roman"/>
          <w:sz w:val="22"/>
          <w:szCs w:val="22"/>
        </w:rPr>
        <w:t xml:space="preserve">docs/research/pattern_activation_deep_20260428.md</w:t>
      </w:r>
      <w:r>
        <w:rPr>
          <w:rFonts w:ascii="Times New Roman" w:hAnsi="Times New Roman" w:cs="Times New Roman" w:eastAsia="Times New Roman"/>
          <w:sz w:val="22"/>
          <w:szCs w:val="22"/>
        </w:rPr>
        <w:t xml:space="preserve">), so this near-identity is consistent with the heuristic detecting Spec-loaded response style rather than the lift mechanism.</w:t>
      </w:r>
    </w:p>
    <w:bookmarkEnd w:id="229"/>
    <w:bookmarkStart w:id="232" w:name="sec-b-7"/>
    <w:p>
      <w:pPr>
        <w:pStyle w:val="AppendixSubhead"/>
      </w:pPr>
      <w:r>
        <w:rPr>
          <w:rFonts w:ascii="Times New Roman" w:hAnsi="Times New Roman" w:cs="Times New Roman" w:eastAsia="Times New Roman"/>
          <w:sz w:val="26"/>
          <w:szCs w:val="26"/>
        </w:rPr>
        <w:t xml:space="preserve">B.7 Coupling-free reframing of the gradient</w:t>
      </w:r>
    </w:p>
    <w:p>
      <w:pPr>
        <w:pStyle w:val="FirstParagraph"/>
      </w:pPr>
      <w:r>
        <w:rPr>
          <w:rFonts w:ascii="Times New Roman" w:hAnsi="Times New Roman" w:cs="Times New Roman" w:eastAsia="Times New Roman"/>
          <w:sz w:val="22"/>
          <w:szCs w:val="22"/>
        </w:rPr>
        <w:t xml:space="preserve">The headline slope regresses Δ_C4a = C4a − C5 on C5, which mechanically embeds a −1 component when C4a is bounded on the 1-5 scale and partially independent of C5. To triangulate from a non-coupling-prone angle, we ran three additional checks on the same per-subject (C5, C4a) data (script: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scripts/_v10_coupling_sensitivity.py</w:t>
      </w:r>
      <w:r>
        <w:rPr>
          <w:rFonts w:ascii="Times New Roman" w:hAnsi="Times New Roman" w:cs="Times New Roman" w:eastAsia="Times New Roman"/>
          <w:sz w:val="22"/>
          <w:szCs w:val="22"/>
        </w:rPr>
        <w:t xml:space="preserve">; full output: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docs/research/v10_coupling_sensitivity_analysis.md</w:t>
      </w:r>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B.7.1 Level regression.</w:t>
      </w:r>
    </w:p>
    <w:p>
      <w:pPr>
        <w:pStyle w:val="BodyText"/>
      </w:pPr>
      <w:r>
        <w:rPr>
          <w:rFonts w:ascii="Times New Roman" w:hAnsi="Times New Roman" w:cs="Times New Roman" w:eastAsia="Times New Roman"/>
          <w:sz w:val="22"/>
          <w:szCs w:val="22"/>
        </w:rPr>
        <w:t xml:space="preserve">The level regression C4a ~ C5 produces a slope of</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+0.04</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[95% CI −0.24, +0.33], R² = 0.008, p = 0.76. C4a is essentially flat across the C5 range of 1.02-2.77 and clusters tightly around its mean of</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2.44</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at the per-subject grain.</w:t>
      </w:r>
      <w:r>
        <w:rPr>
          <w:rStyle w:val="FootnoteReference"/>
          <w:rFonts w:ascii="Times New Roman" w:hAnsi="Times New Roman" w:cs="Times New Roman" w:eastAsia="Times New Roman"/>
          <w:sz w:val="18"/>
          <w:szCs w:val="18"/>
        </w:rPr>
        <w:footnoteReference w:id="230"/>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Spec does not differentially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“lift”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low-baseline subjects more than high-baseline ones in any treatment-effect-heterogeneity sense; it produces a roughly constant post-Spec C4a mean per subject regardless of baseline, and the apparent Δ-on-C5 gradient equals the baseline shortfall.</w:t>
      </w:r>
    </w:p>
    <w:p>
      <w:pPr>
        <w:pStyle w:val="BodyText"/>
      </w:pPr>
      <w:r>
        <w:rPr>
          <w:b/>
          <w:bCs/>
          <w:rFonts w:ascii="Times New Roman" w:hAnsi="Times New Roman" w:cs="Times New Roman" w:eastAsia="Times New Roman"/>
          <w:sz w:val="22"/>
          <w:szCs w:val="22"/>
        </w:rPr>
        <w:t xml:space="preserve">B.7.2 Permutation test.</w:t>
      </w:r>
    </w:p>
    <w:p>
      <w:pPr>
        <w:pStyle w:val="BodyText"/>
      </w:pPr>
      <w:r>
        <w:rPr>
          <w:rFonts w:ascii="Times New Roman" w:hAnsi="Times New Roman" w:cs="Times New Roman" w:eastAsia="Times New Roman"/>
          <w:sz w:val="22"/>
          <w:szCs w:val="22"/>
        </w:rPr>
        <w:t xml:space="preserve">A 10,000-iteration permutation test that shuffles C4a across subjects (preserving the bounded marginal but breaking any link to C5) yields a null distribution for the Δ-on-C5 slope centered at −0.998 (SD 0.127). The observed −0.960 is not extreme against this null (two-sided p = 0.77). In plain language: even when C4a values are randomly reshuffled across subjects, the Δ-on-C5 slope still lands near −1 on average, because the change-score parameterization mechanically pushes the slope toward −1 whenever C4a is roughly independent of C5. The −0.96 the headline regression reports is what the regression arithmetic forces, not independent evidence that low-baseline subjects benefit more from the Spec at the per-subject mean grain.</w:t>
      </w:r>
    </w:p>
    <w:p>
      <w:pPr>
        <w:pStyle w:val="BodyText"/>
      </w:pPr>
      <w:r>
        <w:rPr>
          <w:b/>
          <w:bCs/>
          <w:rFonts w:ascii="Times New Roman" w:hAnsi="Times New Roman" w:cs="Times New Roman" w:eastAsia="Times New Roman"/>
          <w:sz w:val="22"/>
          <w:szCs w:val="22"/>
        </w:rPr>
        <w:t xml:space="preserve">B.7.3 Bootstrap.</w:t>
      </w:r>
    </w:p>
    <w:p>
      <w:pPr>
        <w:pStyle w:val="BodyText"/>
      </w:pPr>
      <w:r>
        <w:rPr>
          <w:rFonts w:ascii="Times New Roman" w:hAnsi="Times New Roman" w:cs="Times New Roman" w:eastAsia="Times New Roman"/>
          <w:sz w:val="22"/>
          <w:szCs w:val="22"/>
        </w:rPr>
        <w:t xml:space="preserve">A 10,000-iteration subject-level bootstrap returns CIs of [−1.254, −0.740] for the Δ-on-C5 slope and [−0.254, +0.260] for the level slope. The level CI straddles zero, consistent with the level-regression finding that the per-subject C4a mean is roughly constant across baselines.</w:t>
      </w:r>
    </w:p>
    <w:p>
      <w:pPr>
        <w:pStyle w:val="BodyText"/>
      </w:pPr>
      <w:r>
        <w:rPr>
          <w:b/>
          <w:bCs/>
          <w:rFonts w:ascii="Times New Roman" w:hAnsi="Times New Roman" w:cs="Times New Roman" w:eastAsia="Times New Roman"/>
          <w:sz w:val="22"/>
          <w:szCs w:val="22"/>
        </w:rPr>
        <w:t xml:space="preserve">B.7.4 Reading the gradient against this.</w:t>
      </w:r>
    </w:p>
    <w:p>
      <w:pPr>
        <w:pStyle w:val="BodyText"/>
      </w:pPr>
      <w:r>
        <w:rPr>
          <w:rFonts w:ascii="Times New Roman" w:hAnsi="Times New Roman" w:cs="Times New Roman" w:eastAsia="Times New Roman"/>
          <w:sz w:val="22"/>
          <w:szCs w:val="22"/>
        </w:rPr>
        <w:t xml:space="preserve">The substantive finding survives the coupling check, but its framing has to shift away from</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Spec acts more strongly on low-baseline subjects”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toward the per-question reframing in</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low-baseline subjects have a larger pool of questions at low rubric anchors, so the Spec has more opportunity to produce upward integer-anchor crossings, which aggregates as a larger per-subject mean lift. The directional asymmetry on those crossings</w:t>
      </w:r>
      <w:r>
        <w:rPr>
          <w:rFonts w:ascii="Times New Roman" w:hAnsi="Times New Roman" w:cs="Times New Roman" w:eastAsia="Times New Roman"/>
          <w:sz w:val="22"/>
          <w:szCs w:val="22"/>
        </w:rPr>
        <w:t xml:space="preserve"> </w:t>
      </w:r>
      <w:r>
        <w:rPr>
          <w:rStyle w:val="FootnoteReference"/>
          <w:rFonts w:ascii="Times New Roman" w:hAnsi="Times New Roman" w:cs="Times New Roman" w:eastAsia="Times New Roman"/>
          <w:sz w:val="18"/>
          <w:szCs w:val="18"/>
        </w:rPr>
        <w:footnoteReference w:id="231"/>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consistent with the</w:t>
      </w:r>
      <w:r>
        <w:rPr>
          <w:rFonts w:ascii="Times New Roman" w:hAnsi="Times New Roman" w:cs="Times New Roman" w:eastAsia="Times New Roman"/>
          <w:sz w:val="22"/>
          <w:szCs w:val="22"/>
        </w:rPr>
        <w:t xml:space="preserve"> </w:t>
      </w:r>
      <w:hyperlink w:anchor="sec-4-2">
        <w:r>
          <w:rPr>
            <w:rStyle w:val="Hyperlink"/>
            <w:rFonts w:ascii="Times New Roman" w:hAnsi="Times New Roman" w:cs="Times New Roman" w:eastAsia="Times New Roman"/>
            <w:sz w:val="22"/>
            <w:szCs w:val="22"/>
          </w:rPr>
          <w:t xml:space="preserve">§4.2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finding that even the full source corpus C8 plateaus at a similar per-subject mean.</w:t>
      </w:r>
    </w:p>
    <w:bookmarkEnd w:id="232"/>
    <w:bookmarkStart w:id="233" w:name="sec-b-8"/>
    <w:p>
      <w:pPr>
        <w:pStyle w:val="AppendixSubhead"/>
      </w:pPr>
      <w:r>
        <w:rPr>
          <w:rFonts w:ascii="Times New Roman" w:hAnsi="Times New Roman" w:cs="Times New Roman" w:eastAsia="Times New Roman"/>
          <w:sz w:val="26"/>
          <w:szCs w:val="26"/>
        </w:rPr>
        <w:t xml:space="preserve">B.8 Per-predicate ablation (Phase 2c)</w:t>
      </w:r>
    </w:p>
    <w:p>
      <w:pPr>
        <w:pStyle w:val="FirstParagraph"/>
      </w:pPr>
      <w:r>
        <w:rPr>
          <w:rFonts w:ascii="Times New Roman" w:hAnsi="Times New Roman" w:cs="Times New Roman" w:eastAsia="Times New Roman"/>
          <w:sz w:val="22"/>
          <w:szCs w:val="22"/>
        </w:rPr>
        <w:t xml:space="preserve">To probe whether single behavioral predicates within the Spec are uniquely load-bearing, we ran a per-sentence ablation experiment on a stratified sample of 16 extreme-upward-jump cases. For each case, the heuristically-identified causal predicate (highest-token-overlap Spec sentence vs the question and held-out passage) was located in the served Spec and three response variants were generated at temperature 0 with Claude Haiku 4.5: (1) original (full Spec), (2) ablated (predicate removed, replaced with a length-matched neutral biographical filler), (3) reversed (predicate replaced with a behavioral opposite synthesized by Sonnet). Each variant was scored by the 5-judge primary panel.</w:t>
      </w:r>
    </w:p>
    <w:p>
      <w:pPr>
        <w:pStyle w:val="BodyText"/>
      </w:pPr>
      <w:r>
        <w:rPr>
          <w:rFonts w:ascii="Times New Roman" w:hAnsi="Times New Roman" w:cs="Times New Roman" w:eastAsia="Times New Roman"/>
          <w:sz w:val="22"/>
          <w:szCs w:val="22"/>
        </w:rPr>
        <w:t xml:space="preserve">Results (script: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scripts/run_predicate_ablation.py</w:t>
      </w:r>
      <w:r>
        <w:rPr>
          <w:rFonts w:ascii="Times New Roman" w:hAnsi="Times New Roman" w:cs="Times New Roman" w:eastAsia="Times New Roman"/>
          <w:sz w:val="22"/>
          <w:szCs w:val="22"/>
        </w:rPr>
        <w:t xml:space="preserve">; data:</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docs/research/predicate_ablation_results_20260428.json</w:t>
      </w:r>
      <w:r>
        <w:rPr>
          <w:rFonts w:ascii="Times New Roman" w:hAnsi="Times New Roman" w:cs="Times New Roman" w:eastAsia="Times New Roman"/>
          <w:sz w:val="22"/>
          <w:szCs w:val="22"/>
        </w:rPr>
        <w:t xml:space="preserve">):</w:t>
      </w:r>
    </w:p>
    <w:p>
      <w:pPr>
        <w:pStyle w:val="Compact"/>
        <w:numPr>
          <w:ilvl w:val="0"/>
          <w:numId w:val="1034"/>
        </w:numPr>
      </w:pPr>
      <w:r>
        <w:rPr>
          <w:rFonts w:ascii="Times New Roman" w:hAnsi="Times New Roman" w:cs="Times New Roman" w:eastAsia="Times New Roman"/>
          <w:sz w:val="22"/>
          <w:szCs w:val="22"/>
        </w:rPr>
        <w:t xml:space="preserve">Mean Δ_removal (original minus ablated) across 16 cases: +0.05 anchor points (95% CI [−0.35, +0.45])</w:t>
      </w:r>
    </w:p>
    <w:p>
      <w:pPr>
        <w:pStyle w:val="Compact"/>
        <w:numPr>
          <w:ilvl w:val="0"/>
          <w:numId w:val="1034"/>
        </w:numPr>
      </w:pPr>
      <w:r>
        <w:rPr>
          <w:rFonts w:ascii="Times New Roman" w:hAnsi="Times New Roman" w:cs="Times New Roman" w:eastAsia="Times New Roman"/>
          <w:sz w:val="22"/>
          <w:szCs w:val="22"/>
        </w:rPr>
        <w:t xml:space="preserve">Mean Δ_reversal (original minus reversed): −0.24 anchor points (95% CI [−0.45, −0.02])</w:t>
      </w:r>
    </w:p>
    <w:p>
      <w:pPr>
        <w:pStyle w:val="Compact"/>
        <w:numPr>
          <w:ilvl w:val="0"/>
          <w:numId w:val="1034"/>
        </w:numPr>
      </w:pPr>
      <w:r>
        <w:rPr>
          <w:rFonts w:ascii="Times New Roman" w:hAnsi="Times New Roman" w:cs="Times New Roman" w:eastAsia="Times New Roman"/>
          <w:sz w:val="22"/>
          <w:szCs w:val="22"/>
        </w:rPr>
        <w:t xml:space="preserve">2 of 16 cases showed Δ_removal ≥1 anchor; 11 of 16 had Δ_removal &lt; 0.5</w:t>
      </w:r>
    </w:p>
    <w:p>
      <w:pPr>
        <w:pStyle w:val="FirstParagraph"/>
      </w:pPr>
      <w:r>
        <w:rPr>
          <w:rFonts w:ascii="Times New Roman" w:hAnsi="Times New Roman" w:cs="Times New Roman" w:eastAsia="Times New Roman"/>
          <w:sz w:val="22"/>
          <w:szCs w:val="22"/>
        </w:rPr>
        <w:t xml:space="preserve">Single-predicate removal does not measurably reduce response quality on this sample. The paper does not interpret this as evidence that the Spec is mechanistically inert: the higher-level mechanism evidence from the wrong-Spec adversarial control (Appendix C /</w:t>
      </w:r>
      <w:r>
        <w:rPr>
          <w:rFonts w:ascii="Times New Roman" w:hAnsi="Times New Roman" w:cs="Times New Roman" w:eastAsia="Times New Roman"/>
          <w:sz w:val="22"/>
          <w:szCs w:val="22"/>
        </w:rPr>
        <w:t xml:space="preserve">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 shows the Spec as a whole is doing causal work. The null result on per-sentence ablation is consistent with redundant Spec construction, in which multiple sentences across the anchors / core / predictions / brief layers reinforce the same behavioral patterns; removal of any single sentence leaves the pattern accessible elsewhere in the Spec.</w:t>
      </w:r>
    </w:p>
    <w:p>
      <w:pPr>
        <w:pStyle w:val="BodyText"/>
      </w:pPr>
      <w:r>
        <w:rPr>
          <w:rFonts w:ascii="Times New Roman" w:hAnsi="Times New Roman" w:cs="Times New Roman" w:eastAsia="Times New Roman"/>
          <w:sz w:val="22"/>
          <w:szCs w:val="22"/>
        </w:rPr>
        <w:t xml:space="preserve">A methodological caveat applies. Original-condition reproduction at temperature 0 was not bit-exact deterministic across reruns; mean drift between the recorded original score (from</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docs/research/wins_inventory_20260428.json</w:t>
      </w:r>
      <w:r>
        <w:rPr>
          <w:rFonts w:ascii="Times New Roman" w:hAnsi="Times New Roman" w:cs="Times New Roman" w:eastAsia="Times New Roman"/>
          <w:sz w:val="22"/>
          <w:szCs w:val="22"/>
        </w:rPr>
        <w:t xml:space="preserve">) and the rerun original score was −1.44 anchors, with 9 of 16 cases drifting by more than 1 anchor. Some of the variance in Δ_removal is rerun stochasticity rather than ablation effect. The extreme-upward-jump cases specifically show higher pipeline variance than the per-subject mean grain documented in</w:t>
      </w:r>
      <w:r>
        <w:rPr>
          <w:rFonts w:ascii="Times New Roman" w:hAnsi="Times New Roman" w:cs="Times New Roman" w:eastAsia="Times New Roman"/>
          <w:sz w:val="22"/>
          <w:szCs w:val="22"/>
        </w:rPr>
        <w:t xml:space="preserve"> </w:t>
      </w:r>
      <w:hyperlink w:anchor="sec-6-3">
        <w:r>
          <w:rPr>
            <w:rStyle w:val="Hyperlink"/>
            <w:rFonts w:ascii="Times New Roman" w:hAnsi="Times New Roman" w:cs="Times New Roman" w:eastAsia="Times New Roman"/>
            <w:sz w:val="22"/>
            <w:szCs w:val="22"/>
          </w:rPr>
          <w:t xml:space="preserve">§6.3</w:t>
        </w:r>
      </w:hyperlink>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Future work tightening (per the test’s own report): human-rated predicate identification (vs heuristic), larger N (all 47 PATTERN_PREDICATE cases), irrelevant-predicate control (matched-length unrelated predicate to test 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“any rich persona text”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alternative), multi-predicate cluster ablation.</w:t>
      </w:r>
    </w:p>
    <w:bookmarkEnd w:id="233"/>
    <w:bookmarkStart w:id="234" w:name="sec-b-9"/>
    <w:p>
      <w:pPr>
        <w:pStyle w:val="AppendixSubhead"/>
      </w:pPr>
      <w:r>
        <w:rPr>
          <w:rFonts w:ascii="Times New Roman" w:hAnsi="Times New Roman" w:cs="Times New Roman" w:eastAsia="Times New Roman"/>
          <w:sz w:val="26"/>
          <w:szCs w:val="26"/>
        </w:rPr>
        <w:t xml:space="preserve">B.9 Footnote-redirect technical detail</w:t>
      </w:r>
    </w:p>
    <w:p>
      <w:pPr>
        <w:pStyle w:val="FirstParagraph"/>
      </w:pPr>
      <w:r>
        <w:rPr>
          <w:rFonts w:ascii="Times New Roman" w:hAnsi="Times New Roman" w:cs="Times New Roman" w:eastAsia="Times New Roman"/>
          <w:sz w:val="22"/>
          <w:szCs w:val="22"/>
        </w:rPr>
        <w:t xml:space="preserve">This subsection holds the longer technical content for footnotes that would otherwise grow to multi-paragraph length. Each entry is keyed to the footnote name in the body.</w:t>
      </w:r>
    </w:p>
    <w:p>
      <w:pPr>
        <w:pStyle w:val="BodyText"/>
      </w:pPr>
      <w:r>
        <w:rPr>
          <w:b/>
          <w:bCs/>
          <w:rFonts w:ascii="Times New Roman" w:hAnsi="Times New Roman" w:cs="Times New Roman" w:eastAsia="Times New Roman"/>
          <w:sz w:val="22"/>
          <w:szCs w:val="22"/>
        </w:rPr>
        <w:t xml:space="preserve">B.9.1 The +0.89 vs +0.93 aggregation reconciliation.</w:t>
      </w:r>
    </w:p>
    <w:p>
      <w:pPr>
        <w:pStyle w:val="BodyText"/>
      </w:pPr>
      <w:r>
        <w:rPr>
          <w:rFonts w:ascii="Times New Roman" w:hAnsi="Times New Roman" w:cs="Times New Roman" w:eastAsia="Times New Roman"/>
          <w:sz w:val="22"/>
          <w:szCs w:val="22"/>
        </w:rPr>
        <w:t xml:space="preserve">The +0.89 figure is the canonical cross-subject mean of per-subject Δ_C4a. Each subject’s Δ is computed as that subject’s per-question 5-judge primary mean under C4a minus their per-question mean under C5; these per-subject Δs are then averaged across the 9 low-baseline subjects. The grand-mean alternative grand-averages all per-question scores under each condition first and then takes the difference, yielding +0.93 (the difference of the C4a grand mean 2.45 and the C5 grand mean 1.52). The two numbers are not in conflict; they answer slightly different questions. The per-subject-mean grain (+0.89) is the unit of inference used throughout this paper because every statistic is computed at the subject level first, then aggregated across the 14 subjects (</w:t>
      </w:r>
      <w:hyperlink w:anchor="sec-1-2">
        <w:r>
          <w:rPr>
            <w:rStyle w:val="Hyperlink"/>
            <w:rFonts w:ascii="Times New Roman" w:hAnsi="Times New Roman" w:cs="Times New Roman" w:eastAsia="Times New Roman"/>
            <w:sz w:val="22"/>
            <w:szCs w:val="22"/>
          </w:rPr>
          <w:t xml:space="preserve">§1.2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aggregation rule).</w:t>
      </w:r>
    </w:p>
    <w:p>
      <w:pPr>
        <w:pStyle w:val="BodyText"/>
      </w:pPr>
      <w:r>
        <w:rPr>
          <w:b/>
          <w:bCs/>
          <w:rFonts w:ascii="Times New Roman" w:hAnsi="Times New Roman" w:cs="Times New Roman" w:eastAsia="Times New Roman"/>
          <w:sz w:val="22"/>
          <w:szCs w:val="22"/>
        </w:rPr>
        <w:t xml:space="preserve">B.9.2</w:t>
      </w:r>
      <w:r>
        <w:rPr>
          <w:b/>
          <w:bCs/>
          <w:rFonts w:ascii="Times New Roman" w:hAnsi="Times New Roman" w:cs="Times New Roman" w:eastAsia="Times New Roman"/>
          <w:sz w:val="22"/>
          <w:szCs w:val="22"/>
        </w:rPr>
        <w:t xml:space="preserve"> </w:t>
      </w:r>
      <w:r>
        <w:rPr>
          <w:rStyle w:val="VerbatimChar"/>
          <w:b/>
          <w:bCs/>
          <w:rFonts w:ascii="Times New Roman" w:hAnsi="Times New Roman" w:cs="Times New Roman" w:eastAsia="Times New Roman"/>
          <w:sz w:val="22"/>
          <w:szCs w:val="22"/>
        </w:rPr>
        <w:t xml:space="preserve">[^heldout-leakage-audit]</w:t>
      </w:r>
      <w:r>
        <w:rPr>
          <w:b/>
          <w:bCs/>
          <w:rFonts w:ascii="Times New Roman" w:hAnsi="Times New Roman" w:cs="Times New Roman" w:eastAsia="Times New Roman"/>
          <w:sz w:val="22"/>
          <w:szCs w:val="22"/>
        </w:rPr>
        <w:t xml:space="preserve">. Held-out leakage audit detail.</w:t>
      </w:r>
    </w:p>
    <w:p>
      <w:pPr>
        <w:pStyle w:val="BodyText"/>
      </w:pPr>
      <w:r>
        <w:rPr>
          <w:rFonts w:ascii="Times New Roman" w:hAnsi="Times New Roman" w:cs="Times New Roman" w:eastAsia="Times New Roman"/>
          <w:sz w:val="22"/>
          <w:szCs w:val="22"/>
        </w:rPr>
        <w:t xml:space="preserve">A held-out leakage audit on the 60 unique extreme-upward-jump cases (full report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docs/research/held_out_leakage_investigation_20260428.md</w:t>
      </w:r>
      <w:r>
        <w:rPr>
          <w:rFonts w:ascii="Times New Roman" w:hAnsi="Times New Roman" w:cs="Times New Roman" w:eastAsia="Times New Roman"/>
          <w:sz w:val="22"/>
          <w:szCs w:val="22"/>
        </w:rPr>
        <w:t xml:space="preserve">) found 0 6-gram, 2 4-gram, and 12 3-gram matches between held-out passages and C4a responses. Of the 9 cases with any leak, 6 are short generic phrases also resident in the served facts list (CORPUS_LEAK), 2 are subject-specific n-grams not in any served context (best explained by pretraining recall of public-domain autobiographies; PRETRAINING_MEMO_CANDIDATE), and 1 is generic English (COMMON_PHRASE). The longest shared run anywhere is 4 tokens, well below transcription length. Severity verdict: rare; no structural validity concern; footnote acknowledgement is the appropriate paper-text treatment. Excluding the 2 pretraining-memorization candidates from the extreme-upward-jump set shifts the C5 to C4a low-baseline extreme-jump count by at most 1 (20 to 19); per-subject mean Δs are unchanged at the per-question level. 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“held-out passage”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was held out from served Spec / facts, not from pretraining, and the audit confirms that interpretation: where C4a held-out-to-post leakage exists, it is either short generic phrasing also resident in the served facts (trivially short) or subject-specific content in the model’s pretraining, not study-design contamination of the served context.</w:t>
      </w:r>
    </w:p>
    <w:p>
      <w:pPr>
        <w:pStyle w:val="BodyText"/>
      </w:pPr>
      <w:r>
        <w:rPr>
          <w:b/>
          <w:bCs/>
          <w:rFonts w:ascii="Times New Roman" w:hAnsi="Times New Roman" w:cs="Times New Roman" w:eastAsia="Times New Roman"/>
          <w:sz w:val="22"/>
          <w:szCs w:val="22"/>
        </w:rPr>
        <w:t xml:space="preserve">B.9.3</w:t>
      </w:r>
      <w:r>
        <w:rPr>
          <w:b/>
          <w:bCs/>
          <w:rFonts w:ascii="Times New Roman" w:hAnsi="Times New Roman" w:cs="Times New Roman" w:eastAsia="Times New Roman"/>
          <w:sz w:val="22"/>
          <w:szCs w:val="22"/>
        </w:rPr>
        <w:t xml:space="preserve"> </w:t>
      </w:r>
      <w:r>
        <w:rPr>
          <w:rStyle w:val="VerbatimChar"/>
          <w:b/>
          <w:bCs/>
          <w:rFonts w:ascii="Times New Roman" w:hAnsi="Times New Roman" w:cs="Times New Roman" w:eastAsia="Times New Roman"/>
          <w:sz w:val="22"/>
          <w:szCs w:val="22"/>
        </w:rPr>
        <w:t xml:space="preserve">[^supermemory-no-retrieval]</w:t>
      </w:r>
      <w:r>
        <w:rPr>
          <w:b/>
          <w:bCs/>
          <w:rFonts w:ascii="Times New Roman" w:hAnsi="Times New Roman" w:cs="Times New Roman" w:eastAsia="Times New Roman"/>
          <w:sz w:val="22"/>
          <w:szCs w:val="22"/>
        </w:rPr>
        <w:t xml:space="preserve">. Supermemory NO_RETRIEVAL placeholders.</w:t>
      </w:r>
    </w:p>
    <w:p>
      <w:pPr>
        <w:pStyle w:val="BodyText"/>
      </w:pPr>
      <w:r>
        <w:rPr>
          <w:rFonts w:ascii="Times New Roman" w:hAnsi="Times New Roman" w:cs="Times New Roman" w:eastAsia="Times New Roman"/>
          <w:sz w:val="22"/>
          <w:szCs w:val="22"/>
        </w:rPr>
        <w:t xml:space="preserve">Across the full 14-subject Supermemory analysis, 30 individual responses (Augustine 2 questions, Equiano 28 questions) were Supermemory provider-failure placeholders rather than substantive predictions, scored at the rubric floor (1) by the judge panel. We treat these as scored data rather than missing data, consistent with how the rest of the study handles low-quality responses. Excluding the 30 NO_RETRIEVAL records as missing data would shift Supermemory’s aggregate Δ slightly higher; the qualitative story (small aggregate at both grains, bimodal per-question distribution) holds either way.</w:t>
      </w:r>
    </w:p>
    <w:bookmarkEnd w:id="234"/>
    <w:bookmarkStart w:id="235" w:name="sec-b-10"/>
    <w:p>
      <w:pPr>
        <w:pStyle w:val="AppendixSubhead"/>
      </w:pPr>
      <w:r>
        <w:rPr>
          <w:rFonts w:ascii="Times New Roman" w:hAnsi="Times New Roman" w:cs="Times New Roman" w:eastAsia="Times New Roman"/>
          <w:sz w:val="26"/>
          <w:szCs w:val="26"/>
        </w:rPr>
        <w:t xml:space="preserve">B.10 Pre-registered hypotheses and post-hoc analyses</w:t>
      </w:r>
    </w:p>
    <w:p>
      <w:pPr>
        <w:pStyle w:val="FirstParagraph"/>
      </w:pPr>
      <w:r>
        <w:rPr>
          <w:rFonts w:ascii="Times New Roman" w:hAnsi="Times New Roman" w:cs="Times New Roman" w:eastAsia="Times New Roman"/>
          <w:sz w:val="22"/>
          <w:szCs w:val="22"/>
        </w:rPr>
        <w:t xml:space="preserve">The paper distinguishes pre-registered hypotheses (H1–H5, locked against the statistical commitments in</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docs/ANALYSIS_PLAN_LOCK.md</w:t>
      </w:r>
      <w:r>
        <w:rPr>
          <w:rFonts w:ascii="Times New Roman" w:hAnsi="Times New Roman" w:cs="Times New Roman" w:eastAsia="Times New Roman"/>
          <w:sz w:val="22"/>
          <w:szCs w:val="22"/>
        </w:rPr>
        <w:t xml:space="preserve">) from analyses that emerged during the work. The following table catalogues every load-bearing analysis result reported in §4 and identifies its status. Post-hoc items are reported as exploratory rather than at the same evidentiary tier as the pre-registered hypotheses.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s="Times New Roman" w:eastAsia="Times New Roman"/>
                <w:sz w:val="22"/>
                <w:szCs w:val="22"/>
              </w:rPr>
              <w:t xml:space="preserve">Item</w:t>
            </w:r>
          </w:p>
        </w:tc>
        <w:tc>
          <w:tcPr/>
          <w:p>
            <w:pPr>
              <w:pStyle w:val="Compact"/>
            </w:pPr>
            <w:r>
              <w:rPr>
                <w:rFonts w:ascii="Times New Roman" w:hAnsi="Times New Roman" w:cs="Times New Roman" w:eastAsia="Times New Roman"/>
                <w:sz w:val="22"/>
                <w:szCs w:val="22"/>
              </w:rPr>
              <w:t xml:space="preserve">Status</w:t>
            </w:r>
          </w:p>
        </w:tc>
        <w:tc>
          <w:tcPr/>
          <w:p>
            <w:pPr>
              <w:pStyle w:val="Compact"/>
            </w:pPr>
            <w:r>
              <w:rPr>
                <w:rFonts w:ascii="Times New Roman" w:hAnsi="Times New Roman" w:cs="Times New Roman" w:eastAsia="Times New Roman"/>
                <w:sz w:val="22"/>
                <w:szCs w:val="22"/>
              </w:rPr>
              <w:t xml:space="preserve">Where reported</w:t>
            </w:r>
          </w:p>
        </w:tc>
        <w:tc>
          <w:tcPr/>
          <w:p>
            <w:pPr>
              <w:pStyle w:val="Compact"/>
            </w:pPr>
            <w:r>
              <w:rPr>
                <w:rFonts w:ascii="Times New Roman" w:hAnsi="Times New Roman" w:cs="Times New Roman" w:eastAsia="Times New Roman"/>
                <w:sz w:val="22"/>
                <w:szCs w:val="22"/>
              </w:rPr>
              <w:t xml:space="preserve">Note</w:t>
            </w:r>
          </w:p>
        </w:tc>
      </w:tr>
      <w:tr>
        <w:tc>
          <w:tcPr/>
          <w:p>
            <w:pPr>
              <w:pStyle w:val="Compact"/>
            </w:pPr>
            <w:r>
              <w:rPr>
                <w:b/>
                <w:bCs/>
                <w:rFonts w:ascii="Times New Roman" w:hAnsi="Times New Roman" w:cs="Times New Roman" w:eastAsia="Times New Roman"/>
                <w:sz w:val="22"/>
                <w:szCs w:val="22"/>
              </w:rPr>
              <w:t xml:space="preserve">H1</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Spec-context outperforms no-context</w:t>
            </w:r>
          </w:p>
        </w:tc>
        <w:tc>
          <w:tcPr/>
          <w:p>
            <w:pPr>
              <w:pStyle w:val="Compact"/>
            </w:pPr>
            <w:r>
              <w:rPr>
                <w:rFonts w:ascii="Times New Roman" w:hAnsi="Times New Roman" w:cs="Times New Roman" w:eastAsia="Times New Roman"/>
                <w:sz w:val="22"/>
                <w:szCs w:val="22"/>
              </w:rPr>
              <w:t xml:space="preserve">Pre-registered</w:t>
            </w:r>
          </w:p>
        </w:tc>
        <w:tc>
          <w:tcPr/>
          <w:p>
            <w:pPr>
              <w:pStyle w:val="Compact"/>
            </w:pPr>
            <w:r>
              <w:rPr>
                <w:rFonts w:ascii="Times New Roman" w:hAnsi="Times New Roman" w:cs="Times New Roman" w:eastAsia="Times New Roman"/>
                <w:sz w:val="22"/>
                <w:szCs w:val="22"/>
              </w:rPr>
              <w:t xml:space="preserve">§4.1, §1.3 1st bullet</w:t>
            </w:r>
          </w:p>
        </w:tc>
        <w:tc>
          <w:tcPr/>
          <w:p>
            <w:pPr>
              <w:pStyle w:val="Compact"/>
            </w:pPr>
            <w:r>
              <w:rPr>
                <w:rFonts w:ascii="Times New Roman" w:hAnsi="Times New Roman" w:cs="Times New Roman" w:eastAsia="Times New Roman"/>
                <w:sz w:val="22"/>
                <w:szCs w:val="22"/>
              </w:rPr>
              <w:t xml:space="preserve">Headline gradient</w:t>
            </w:r>
          </w:p>
        </w:tc>
      </w:tr>
      <w:tr>
        <w:tc>
          <w:tcPr/>
          <w:p>
            <w:pPr>
              <w:pStyle w:val="Compact"/>
            </w:pPr>
            <w:r>
              <w:rPr>
                <w:b/>
                <w:bCs/>
                <w:rFonts w:ascii="Times New Roman" w:hAnsi="Times New Roman" w:cs="Times New Roman" w:eastAsia="Times New Roman"/>
                <w:sz w:val="22"/>
                <w:szCs w:val="22"/>
              </w:rPr>
              <w:t xml:space="preserve">H2</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Spec benefit inversely proportional to pretraining coverage</w:t>
            </w:r>
          </w:p>
        </w:tc>
        <w:tc>
          <w:tcPr/>
          <w:p>
            <w:pPr>
              <w:pStyle w:val="Compact"/>
            </w:pPr>
            <w:r>
              <w:rPr>
                <w:rFonts w:ascii="Times New Roman" w:hAnsi="Times New Roman" w:cs="Times New Roman" w:eastAsia="Times New Roman"/>
                <w:sz w:val="22"/>
                <w:szCs w:val="22"/>
              </w:rPr>
              <w:t xml:space="preserve">Pre-registered</w:t>
            </w:r>
          </w:p>
        </w:tc>
        <w:tc>
          <w:tcPr/>
          <w:p>
            <w:pPr>
              <w:pStyle w:val="Compact"/>
            </w:pPr>
            <w:r>
              <w:rPr>
                <w:rFonts w:ascii="Times New Roman" w:hAnsi="Times New Roman" w:cs="Times New Roman" w:eastAsia="Times New Roman"/>
                <w:sz w:val="22"/>
                <w:szCs w:val="22"/>
              </w:rPr>
              <w:t xml:space="preserve">§4.1, §4.1.2, §1.3 1st bullet</w:t>
            </w:r>
          </w:p>
        </w:tc>
        <w:tc>
          <w:tcPr/>
          <w:p>
            <w:pPr>
              <w:pStyle w:val="Compact"/>
            </w:pPr>
            <w:r>
              <w:rPr>
                <w:rFonts w:ascii="Times New Roman" w:hAnsi="Times New Roman" w:cs="Times New Roman" w:eastAsia="Times New Roman"/>
                <w:sz w:val="22"/>
                <w:szCs w:val="22"/>
              </w:rPr>
              <w:t xml:space="preserve">Gradient at both ends; Franklin reference</w:t>
            </w:r>
          </w:p>
        </w:tc>
      </w:tr>
      <w:tr>
        <w:tc>
          <w:tcPr/>
          <w:p>
            <w:pPr>
              <w:pStyle w:val="Compact"/>
            </w:pPr>
            <w:r>
              <w:rPr>
                <w:b/>
                <w:bCs/>
                <w:rFonts w:ascii="Times New Roman" w:hAnsi="Times New Roman" w:cs="Times New Roman" w:eastAsia="Times New Roman"/>
                <w:sz w:val="22"/>
                <w:szCs w:val="22"/>
              </w:rPr>
              <w:t xml:space="preserve">H3</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Content-specificity (correct vs. wrong Spec)</w:t>
            </w:r>
          </w:p>
        </w:tc>
        <w:tc>
          <w:tcPr/>
          <w:p>
            <w:pPr>
              <w:pStyle w:val="Compact"/>
            </w:pPr>
            <w:r>
              <w:rPr>
                <w:rFonts w:ascii="Times New Roman" w:hAnsi="Times New Roman" w:cs="Times New Roman" w:eastAsia="Times New Roman"/>
                <w:sz w:val="22"/>
                <w:szCs w:val="22"/>
              </w:rPr>
              <w:t xml:space="preserve">Pre-registered</w:t>
            </w:r>
          </w:p>
        </w:tc>
        <w:tc>
          <w:tcPr/>
          <w:p>
            <w:pPr>
              <w:pStyle w:val="Compact"/>
            </w:pPr>
            <w:r>
              <w:rPr>
                <w:rFonts w:ascii="Times New Roman" w:hAnsi="Times New Roman" w:cs="Times New Roman" w:eastAsia="Times New Roman"/>
                <w:sz w:val="22"/>
                <w:szCs w:val="22"/>
              </w:rPr>
              <w:t xml:space="preserve">§4.3, §1.3 4th bullet</w:t>
            </w:r>
          </w:p>
        </w:tc>
        <w:tc>
          <w:tcPr/>
          <w:p>
            <w:pPr>
              <w:pStyle w:val="Compact"/>
            </w:pPr>
            <w:r>
              <w:rPr>
                <w:rFonts w:ascii="Times New Roman" w:hAnsi="Times New Roman" w:cs="Times New Roman" w:eastAsia="Times New Roman"/>
                <w:sz w:val="22"/>
                <w:szCs w:val="22"/>
              </w:rPr>
              <w:t xml:space="preserve">Wrong-Spec controls v1 + v2</w:t>
            </w:r>
          </w:p>
        </w:tc>
      </w:tr>
      <w:tr>
        <w:tc>
          <w:tcPr/>
          <w:p>
            <w:pPr>
              <w:pStyle w:val="Compact"/>
            </w:pPr>
            <w:r>
              <w:rPr>
                <w:b/>
                <w:bCs/>
                <w:rFonts w:ascii="Times New Roman" w:hAnsi="Times New Roman" w:cs="Times New Roman" w:eastAsia="Times New Roman"/>
                <w:sz w:val="22"/>
                <w:szCs w:val="22"/>
              </w:rPr>
              <w:t xml:space="preserve">H4</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Spec interacts with retrieval through three patterns</w:t>
            </w:r>
          </w:p>
        </w:tc>
        <w:tc>
          <w:tcPr/>
          <w:p>
            <w:pPr>
              <w:pStyle w:val="Compact"/>
            </w:pPr>
            <w:r>
              <w:rPr>
                <w:rFonts w:ascii="Times New Roman" w:hAnsi="Times New Roman" w:cs="Times New Roman" w:eastAsia="Times New Roman"/>
                <w:sz w:val="22"/>
                <w:szCs w:val="22"/>
              </w:rPr>
              <w:t xml:space="preserve">Pre-registered</w:t>
            </w:r>
          </w:p>
        </w:tc>
        <w:tc>
          <w:tcPr/>
          <w:p>
            <w:pPr>
              <w:pStyle w:val="Compact"/>
            </w:pPr>
            <w:r>
              <w:rPr>
                <w:rFonts w:ascii="Times New Roman" w:hAnsi="Times New Roman" w:cs="Times New Roman" w:eastAsia="Times New Roman"/>
                <w:sz w:val="22"/>
                <w:szCs w:val="22"/>
              </w:rPr>
              <w:t xml:space="preserve">§4.4, §4.4.3, §1.3 5th bullet</w:t>
            </w:r>
          </w:p>
        </w:tc>
        <w:tc>
          <w:tcPr/>
          <w:p>
            <w:pPr>
              <w:pStyle w:val="Compact"/>
            </w:pPr>
            <w:r>
              <w:rPr>
                <w:rFonts w:ascii="Times New Roman" w:hAnsi="Times New Roman" w:cs="Times New Roman" w:eastAsia="Times New Roman"/>
                <w:sz w:val="22"/>
                <w:szCs w:val="22"/>
              </w:rPr>
              <w:t xml:space="preserve">Memory-system composition</w:t>
            </w:r>
          </w:p>
        </w:tc>
      </w:tr>
      <w:tr>
        <w:tc>
          <w:tcPr/>
          <w:p>
            <w:pPr>
              <w:pStyle w:val="Compact"/>
            </w:pPr>
            <w:r>
              <w:rPr>
                <w:b/>
                <w:bCs/>
                <w:rFonts w:ascii="Times New Roman" w:hAnsi="Times New Roman" w:cs="Times New Roman" w:eastAsia="Times New Roman"/>
                <w:sz w:val="22"/>
                <w:szCs w:val="22"/>
              </w:rPr>
              <w:t xml:space="preserve">H5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Compression: ~7K-token Spec recovers most of corpus signal</w:t>
            </w:r>
          </w:p>
        </w:tc>
        <w:tc>
          <w:tcPr/>
          <w:p>
            <w:pPr>
              <w:pStyle w:val="Compact"/>
            </w:pPr>
            <w:r>
              <w:rPr>
                <w:rFonts w:ascii="Times New Roman" w:hAnsi="Times New Roman" w:cs="Times New Roman" w:eastAsia="Times New Roman"/>
                <w:sz w:val="22"/>
                <w:szCs w:val="22"/>
              </w:rPr>
              <w:t xml:space="preserve">Pre-registered</w:t>
            </w:r>
          </w:p>
        </w:tc>
        <w:tc>
          <w:tcPr/>
          <w:p>
            <w:pPr>
              <w:pStyle w:val="Compact"/>
            </w:pPr>
            <w:r>
              <w:rPr>
                <w:rFonts w:ascii="Times New Roman" w:hAnsi="Times New Roman" w:cs="Times New Roman" w:eastAsia="Times New Roman"/>
                <w:sz w:val="22"/>
                <w:szCs w:val="22"/>
              </w:rPr>
              <w:t xml:space="preserve">§4.2, §1.3 3rd bullet</w:t>
            </w:r>
          </w:p>
        </w:tc>
        <w:tc>
          <w:tcPr/>
          <w:p>
            <w:pPr>
              <w:pStyle w:val="Compact"/>
            </w:pPr>
            <w:r>
              <w:rPr>
                <w:rFonts w:ascii="Times New Roman" w:hAnsi="Times New Roman" w:cs="Times New Roman" w:eastAsia="Times New Roman"/>
                <w:sz w:val="22"/>
                <w:szCs w:val="22"/>
              </w:rPr>
              <w:t xml:space="preserve">At 5x to 80x smaller context</w:t>
            </w:r>
          </w:p>
        </w:tc>
      </w:tr>
      <w:tr>
        <w:tc>
          <w:tcPr/>
          <w:p>
            <w:pPr>
              <w:pStyle w:val="Compact"/>
            </w:pPr>
            <w:r>
              <w:rPr>
                <w:rFonts w:ascii="Times New Roman" w:hAnsi="Times New Roman" w:cs="Times New Roman" w:eastAsia="Times New Roman"/>
                <w:sz w:val="22"/>
                <w:szCs w:val="22"/>
              </w:rPr>
              <w:t xml:space="preserve">Cross-system retrieval-overlap divergence</w:t>
            </w:r>
          </w:p>
        </w:tc>
        <w:tc>
          <w:tcPr/>
          <w:p>
            <w:pPr>
              <w:pStyle w:val="Compact"/>
            </w:pPr>
            <w:r>
              <w:rPr>
                <w:rFonts w:ascii="Times New Roman" w:hAnsi="Times New Roman" w:cs="Times New Roman" w:eastAsia="Times New Roman"/>
                <w:sz w:val="22"/>
                <w:szCs w:val="22"/>
              </w:rPr>
              <w:t xml:space="preserve">Post-hoc</w:t>
            </w:r>
          </w:p>
        </w:tc>
        <w:tc>
          <w:tcPr/>
          <w:p>
            <w:pPr>
              <w:pStyle w:val="Compact"/>
            </w:pPr>
            <w:r>
              <w:rPr>
                <w:rFonts w:ascii="Times New Roman" w:hAnsi="Times New Roman" w:cs="Times New Roman" w:eastAsia="Times New Roman"/>
                <w:sz w:val="22"/>
                <w:szCs w:val="22"/>
              </w:rPr>
              <w:t xml:space="preserve">§4.4.1; sensitivity in §4.6.6; §1.3 7th bullet</w:t>
            </w:r>
          </w:p>
        </w:tc>
        <w:tc>
          <w:tcPr/>
          <w:p>
            <w:pPr>
              <w:pStyle w:val="Compact"/>
            </w:pPr>
            <w:r>
              <w:rPr>
                <w:rFonts w:ascii="Times New Roman" w:hAnsi="Times New Roman" w:cs="Times New Roman" w:eastAsia="Times New Roman"/>
                <w:sz w:val="22"/>
                <w:szCs w:val="22"/>
              </w:rPr>
              <w:t xml:space="preserve">Surfaced during memory-system analysis; mean Jaccard 0.083 across 10 system pairs; survives semantic-similarity matching</w:t>
            </w:r>
          </w:p>
        </w:tc>
      </w:tr>
      <w:tr>
        <w:tc>
          <w:tcPr/>
          <w:p>
            <w:pPr>
              <w:pStyle w:val="Compact"/>
            </w:pPr>
            <w:r>
              <w:rPr>
                <w:rFonts w:ascii="Times New Roman" w:hAnsi="Times New Roman" w:cs="Times New Roman" w:eastAsia="Times New Roman"/>
                <w:sz w:val="22"/>
                <w:szCs w:val="22"/>
              </w:rPr>
              <w:t xml:space="preserve">Letta stateful-agent case study</w:t>
            </w:r>
          </w:p>
        </w:tc>
        <w:tc>
          <w:tcPr/>
          <w:p>
            <w:pPr>
              <w:pStyle w:val="Compact"/>
            </w:pPr>
            <w:r>
              <w:rPr>
                <w:rFonts w:ascii="Times New Roman" w:hAnsi="Times New Roman" w:cs="Times New Roman" w:eastAsia="Times New Roman"/>
                <w:sz w:val="22"/>
                <w:szCs w:val="22"/>
              </w:rPr>
              <w:t xml:space="preserve">Post-hoc</w:t>
            </w:r>
          </w:p>
        </w:tc>
        <w:tc>
          <w:tcPr/>
          <w:p>
            <w:pPr>
              <w:pStyle w:val="Compact"/>
            </w:pPr>
            <w:r>
              <w:rPr>
                <w:rFonts w:ascii="Times New Roman" w:hAnsi="Times New Roman" w:cs="Times New Roman" w:eastAsia="Times New Roman"/>
                <w:sz w:val="22"/>
                <w:szCs w:val="22"/>
              </w:rPr>
              <w:t xml:space="preserve">§4.5; full in Appendix G</w:t>
            </w:r>
          </w:p>
        </w:tc>
        <w:tc>
          <w:tcPr/>
          <w:p>
            <w:pPr>
              <w:pStyle w:val="Compact"/>
            </w:pPr>
            <w:r>
              <w:rPr>
                <w:rFonts w:ascii="Times New Roman" w:hAnsi="Times New Roman" w:cs="Times New Roman" w:eastAsia="Times New Roman"/>
                <w:sz w:val="22"/>
                <w:szCs w:val="22"/>
              </w:rPr>
              <w:t xml:space="preserve">N=3, exploratory</w:t>
            </w:r>
          </w:p>
        </w:tc>
      </w:tr>
      <w:tr>
        <w:tc>
          <w:tcPr/>
          <w:p>
            <w:pPr>
              <w:pStyle w:val="Compact"/>
            </w:pPr>
            <w:r>
              <w:rPr>
                <w:rFonts w:ascii="Times New Roman" w:hAnsi="Times New Roman" w:cs="Times New Roman" w:eastAsia="Times New Roman"/>
                <w:sz w:val="22"/>
                <w:szCs w:val="22"/>
              </w:rPr>
              <w:t xml:space="preserve">Letta semantic-duplication scaling</w:t>
            </w:r>
          </w:p>
        </w:tc>
        <w:tc>
          <w:tcPr/>
          <w:p>
            <w:pPr>
              <w:pStyle w:val="Compact"/>
            </w:pPr>
            <w:r>
              <w:rPr>
                <w:rFonts w:ascii="Times New Roman" w:hAnsi="Times New Roman" w:cs="Times New Roman" w:eastAsia="Times New Roman"/>
                <w:sz w:val="22"/>
                <w:szCs w:val="22"/>
              </w:rPr>
              <w:t xml:space="preserve">Post-hoc</w:t>
            </w:r>
          </w:p>
        </w:tc>
        <w:tc>
          <w:tcPr/>
          <w:p>
            <w:pPr>
              <w:pStyle w:val="Compact"/>
            </w:pPr>
            <w:r>
              <w:rPr>
                <w:rFonts w:ascii="Times New Roman" w:hAnsi="Times New Roman" w:cs="Times New Roman" w:eastAsia="Times New Roman"/>
                <w:sz w:val="22"/>
                <w:szCs w:val="22"/>
              </w:rPr>
              <w:t xml:space="preserve">§4.5; Appendix G</w:t>
            </w:r>
          </w:p>
        </w:tc>
        <w:tc>
          <w:tcPr/>
          <w:p>
            <w:pPr>
              <w:pStyle w:val="Compact"/>
            </w:pPr>
            <w:r>
              <w:rPr>
                <w:rFonts w:ascii="Times New Roman" w:hAnsi="Times New Roman" w:cs="Times New Roman" w:eastAsia="Times New Roman"/>
                <w:sz w:val="22"/>
                <w:szCs w:val="22"/>
              </w:rPr>
              <w:t xml:space="preserve">Surfaced in this paper’s analysis; cosine ≥ 0.85 = 56.1% on Bābur</w:t>
            </w:r>
          </w:p>
        </w:tc>
      </w:tr>
      <w:tr>
        <w:tc>
          <w:tcPr/>
          <w:p>
            <w:pPr>
              <w:pStyle w:val="Compact"/>
            </w:pPr>
            <w:r>
              <w:rPr>
                <w:rFonts w:ascii="Times New Roman" w:hAnsi="Times New Roman" w:cs="Times New Roman" w:eastAsia="Times New Roman"/>
                <w:sz w:val="22"/>
                <w:szCs w:val="22"/>
              </w:rPr>
              <w:t xml:space="preserve">Abstention-credit validity audit</w:t>
            </w:r>
          </w:p>
        </w:tc>
        <w:tc>
          <w:tcPr/>
          <w:p>
            <w:pPr>
              <w:pStyle w:val="Compact"/>
            </w:pPr>
            <w:r>
              <w:rPr>
                <w:rFonts w:ascii="Times New Roman" w:hAnsi="Times New Roman" w:cs="Times New Roman" w:eastAsia="Times New Roman"/>
                <w:sz w:val="22"/>
                <w:szCs w:val="22"/>
              </w:rPr>
              <w:t xml:space="preserve">Post-hoc</w:t>
            </w:r>
          </w:p>
        </w:tc>
        <w:tc>
          <w:tcPr/>
          <w:p>
            <w:pPr>
              <w:pStyle w:val="Compact"/>
            </w:pPr>
            <w:r>
              <w:rPr>
                <w:rFonts w:ascii="Times New Roman" w:hAnsi="Times New Roman" w:cs="Times New Roman" w:eastAsia="Times New Roman"/>
                <w:sz w:val="22"/>
                <w:szCs w:val="22"/>
              </w:rPr>
              <w:t xml:space="preserve">§3.3.6</w:t>
            </w:r>
          </w:p>
        </w:tc>
        <w:tc>
          <w:tcPr/>
          <w:p>
            <w:pPr>
              <w:pStyle w:val="Compact"/>
            </w:pPr>
            <w:r>
              <w:rPr>
                <w:rFonts w:ascii="Times New Roman" w:hAnsi="Times New Roman" w:cs="Times New Roman" w:eastAsia="Times New Roman"/>
                <w:sz w:val="22"/>
                <w:szCs w:val="22"/>
              </w:rPr>
              <w:t xml:space="preserve">9.4% of refusals score ≥ 2.0; bias direction makes the Spec effect likely larger than reported</w:t>
            </w:r>
          </w:p>
        </w:tc>
      </w:tr>
      <w:tr>
        <w:tc>
          <w:tcPr/>
          <w:p>
            <w:pPr>
              <w:pStyle w:val="Compact"/>
            </w:pPr>
            <w:r>
              <w:rPr>
                <w:rFonts w:ascii="Times New Roman" w:hAnsi="Times New Roman" w:cs="Times New Roman" w:eastAsia="Times New Roman"/>
                <w:sz w:val="22"/>
                <w:szCs w:val="22"/>
              </w:rPr>
              <w:t xml:space="preserve">Per-subject wrong-Spec heterogeneity</w:t>
            </w:r>
          </w:p>
        </w:tc>
        <w:tc>
          <w:tcPr/>
          <w:p>
            <w:pPr>
              <w:pStyle w:val="Compact"/>
            </w:pPr>
            <w:r>
              <w:rPr>
                <w:rFonts w:ascii="Times New Roman" w:hAnsi="Times New Roman" w:cs="Times New Roman" w:eastAsia="Times New Roman"/>
                <w:sz w:val="22"/>
                <w:szCs w:val="22"/>
              </w:rPr>
              <w:t xml:space="preserve">Post-hoc</w:t>
            </w:r>
          </w:p>
        </w:tc>
        <w:tc>
          <w:tcPr/>
          <w:p>
            <w:pPr>
              <w:pStyle w:val="Compact"/>
            </w:pPr>
            <w:r>
              <w:rPr>
                <w:rFonts w:ascii="Times New Roman" w:hAnsi="Times New Roman" w:cs="Times New Roman" w:eastAsia="Times New Roman"/>
                <w:sz w:val="22"/>
                <w:szCs w:val="22"/>
              </w:rPr>
              <w:t xml:space="preserve">§4.6.5</w:t>
            </w:r>
          </w:p>
        </w:tc>
        <w:tc>
          <w:tcPr/>
          <w:p>
            <w:pPr>
              <w:pStyle w:val="Compact"/>
            </w:pPr>
            <w:r>
              <w:rPr>
                <w:rFonts w:ascii="Times New Roman" w:hAnsi="Times New Roman" w:cs="Times New Roman" w:eastAsia="Times New Roman"/>
                <w:sz w:val="22"/>
                <w:szCs w:val="22"/>
              </w:rPr>
              <w:t xml:space="preserve">5/13 subjects show small positive v1 deltas (coincidental content overlap)</w:t>
            </w:r>
          </w:p>
        </w:tc>
      </w:tr>
      <w:tr>
        <w:tc>
          <w:tcPr/>
          <w:p>
            <w:pPr>
              <w:pStyle w:val="Compact"/>
            </w:pPr>
            <w:r>
              <w:rPr>
                <w:rFonts w:ascii="Times New Roman" w:hAnsi="Times New Roman" w:cs="Times New Roman" w:eastAsia="Times New Roman"/>
                <w:sz w:val="22"/>
                <w:szCs w:val="22"/>
              </w:rPr>
              <w:t xml:space="preserve">Hedging-elimination (28.8% → 0.0%)</w:t>
            </w:r>
          </w:p>
        </w:tc>
        <w:tc>
          <w:tcPr/>
          <w:p>
            <w:pPr>
              <w:pStyle w:val="Compact"/>
            </w:pPr>
            <w:r>
              <w:rPr>
                <w:rFonts w:ascii="Times New Roman" w:hAnsi="Times New Roman" w:cs="Times New Roman" w:eastAsia="Times New Roman"/>
                <w:sz w:val="22"/>
                <w:szCs w:val="22"/>
              </w:rPr>
              <w:t xml:space="preserve">Post-hoc</w:t>
            </w:r>
          </w:p>
        </w:tc>
        <w:tc>
          <w:tcPr/>
          <w:p>
            <w:pPr>
              <w:pStyle w:val="Compact"/>
            </w:pPr>
            <w:r>
              <w:rPr>
                <w:rFonts w:ascii="Times New Roman" w:hAnsi="Times New Roman" w:cs="Times New Roman" w:eastAsia="Times New Roman"/>
                <w:sz w:val="22"/>
                <w:szCs w:val="22"/>
              </w:rPr>
              <w:t xml:space="preserve">§4.3, §1.3 6th bullet</w:t>
            </w:r>
          </w:p>
        </w:tc>
        <w:tc>
          <w:tcPr/>
          <w:p>
            <w:pPr>
              <w:pStyle w:val="Compact"/>
            </w:pPr>
            <w:r>
              <w:rPr>
                <w:rFonts w:ascii="Times New Roman" w:hAnsi="Times New Roman" w:cs="Times New Roman" w:eastAsia="Times New Roman"/>
                <w:sz w:val="22"/>
                <w:szCs w:val="22"/>
              </w:rPr>
              <w:t xml:space="preserve">Surfaced from response-level audit</w:t>
            </w:r>
          </w:p>
        </w:tc>
      </w:tr>
      <w:tr>
        <w:tc>
          <w:tcPr/>
          <w:p>
            <w:pPr>
              <w:pStyle w:val="Compact"/>
            </w:pPr>
            <w:r>
              <w:rPr>
                <w:rFonts w:ascii="Times New Roman" w:hAnsi="Times New Roman" w:cs="Times New Roman" w:eastAsia="Times New Roman"/>
                <w:sz w:val="22"/>
                <w:szCs w:val="22"/>
              </w:rPr>
              <w:t xml:space="preserve">Battery-question-type sensitivity (literal-recall fraction)</w:t>
            </w:r>
          </w:p>
        </w:tc>
        <w:tc>
          <w:tcPr/>
          <w:p>
            <w:pPr>
              <w:pStyle w:val="Compact"/>
            </w:pPr>
            <w:r>
              <w:rPr>
                <w:rFonts w:ascii="Times New Roman" w:hAnsi="Times New Roman" w:cs="Times New Roman" w:eastAsia="Times New Roman"/>
                <w:sz w:val="22"/>
                <w:szCs w:val="22"/>
              </w:rPr>
              <w:t xml:space="preserve">Post-hoc reactive</w:t>
            </w:r>
          </w:p>
        </w:tc>
        <w:tc>
          <w:tcPr/>
          <w:p>
            <w:pPr>
              <w:pStyle w:val="Compact"/>
            </w:pPr>
            <w:r>
              <w:rPr>
                <w:rFonts w:ascii="Times New Roman" w:hAnsi="Times New Roman" w:cs="Times New Roman" w:eastAsia="Times New Roman"/>
                <w:sz w:val="22"/>
                <w:szCs w:val="22"/>
              </w:rPr>
              <w:t xml:space="preserve">§4.6.3, Appendix B.6</w:t>
            </w:r>
          </w:p>
        </w:tc>
        <w:tc>
          <w:tcPr/>
          <w:p>
            <w:pPr>
              <w:pStyle w:val="Compact"/>
            </w:pPr>
            <w:r>
              <w:rPr>
                <w:rFonts w:ascii="Times New Roman" w:hAnsi="Times New Roman" w:cs="Times New Roman" w:eastAsia="Times New Roman"/>
                <w:sz w:val="22"/>
                <w:szCs w:val="22"/>
              </w:rPr>
              <w:t xml:space="preserve">Added in response to v9/v10 reviewer concerns</w:t>
            </w:r>
          </w:p>
        </w:tc>
      </w:tr>
      <w:tr>
        <w:tc>
          <w:tcPr/>
          <w:p>
            <w:pPr>
              <w:pStyle w:val="Compact"/>
            </w:pPr>
            <w:r>
              <w:rPr>
                <w:rFonts w:ascii="Times New Roman" w:hAnsi="Times New Roman" w:cs="Times New Roman" w:eastAsia="Times New Roman"/>
                <w:sz w:val="22"/>
                <w:szCs w:val="22"/>
              </w:rPr>
              <w:t xml:space="preserve">Hamerton leverage check (subset regression)</w:t>
            </w:r>
          </w:p>
        </w:tc>
        <w:tc>
          <w:tcPr/>
          <w:p>
            <w:pPr>
              <w:pStyle w:val="Compact"/>
            </w:pPr>
            <w:r>
              <w:rPr>
                <w:rFonts w:ascii="Times New Roman" w:hAnsi="Times New Roman" w:cs="Times New Roman" w:eastAsia="Times New Roman"/>
                <w:sz w:val="22"/>
                <w:szCs w:val="22"/>
              </w:rPr>
              <w:t xml:space="preserve">Post-hoc reactive</w:t>
            </w:r>
          </w:p>
        </w:tc>
        <w:tc>
          <w:tcPr/>
          <w:p>
            <w:pPr>
              <w:pStyle w:val="Compact"/>
            </w:pPr>
            <w:r>
              <w:rPr>
                <w:rFonts w:ascii="Times New Roman" w:hAnsi="Times New Roman" w:cs="Times New Roman" w:eastAsia="Times New Roman"/>
                <w:sz w:val="22"/>
                <w:szCs w:val="22"/>
              </w:rPr>
              <w:t xml:space="preserve">§4.6.3, Appendix B.6</w:t>
            </w:r>
          </w:p>
        </w:tc>
        <w:tc>
          <w:tcPr/>
          <w:p>
            <w:pPr>
              <w:pStyle w:val="Compact"/>
            </w:pPr>
            <w:r>
              <w:rPr>
                <w:rFonts w:ascii="Times New Roman" w:hAnsi="Times New Roman" w:cs="Times New Roman" w:eastAsia="Times New Roman"/>
                <w:sz w:val="22"/>
                <w:szCs w:val="22"/>
              </w:rPr>
              <w:t xml:space="preserve">Added in response to v9/v10 reviewer concerns</w:t>
            </w:r>
          </w:p>
        </w:tc>
      </w:tr>
      <w:tr>
        <w:tc>
          <w:tcPr/>
          <w:p>
            <w:pPr>
              <w:pStyle w:val="Compact"/>
            </w:pPr>
            <w:r>
              <w:rPr>
                <w:rFonts w:ascii="Times New Roman" w:hAnsi="Times New Roman" w:cs="Times New Roman" w:eastAsia="Times New Roman"/>
                <w:sz w:val="22"/>
                <w:szCs w:val="22"/>
              </w:rPr>
              <w:t xml:space="preserve">Coupling-free reframing of the gradient</w:t>
            </w:r>
          </w:p>
        </w:tc>
        <w:tc>
          <w:tcPr/>
          <w:p>
            <w:pPr>
              <w:pStyle w:val="Compact"/>
            </w:pPr>
            <w:r>
              <w:rPr>
                <w:rFonts w:ascii="Times New Roman" w:hAnsi="Times New Roman" w:cs="Times New Roman" w:eastAsia="Times New Roman"/>
                <w:sz w:val="22"/>
                <w:szCs w:val="22"/>
              </w:rPr>
              <w:t xml:space="preserve">Post-hoc reactive</w:t>
            </w:r>
          </w:p>
        </w:tc>
        <w:tc>
          <w:tcPr/>
          <w:p>
            <w:pPr>
              <w:pStyle w:val="Compact"/>
            </w:pPr>
            <w:r>
              <w:rPr>
                <w:rFonts w:ascii="Times New Roman" w:hAnsi="Times New Roman" w:cs="Times New Roman" w:eastAsia="Times New Roman"/>
                <w:sz w:val="22"/>
                <w:szCs w:val="22"/>
              </w:rPr>
              <w:t xml:space="preserve">§4.1.1 leveler callout, Appendix B.7</w:t>
            </w:r>
          </w:p>
        </w:tc>
        <w:tc>
          <w:tcPr/>
          <w:p>
            <w:pPr>
              <w:pStyle w:val="Compact"/>
            </w:pPr>
            <w:r>
              <w:rPr>
                <w:rFonts w:ascii="Times New Roman" w:hAnsi="Times New Roman" w:cs="Times New Roman" w:eastAsia="Times New Roman"/>
                <w:sz w:val="22"/>
                <w:szCs w:val="22"/>
              </w:rPr>
              <w:t xml:space="preserve">Added in response to GPT-5.5 review</w:t>
            </w:r>
          </w:p>
        </w:tc>
      </w:tr>
      <w:tr>
        <w:tc>
          <w:tcPr/>
          <w:p>
            <w:pPr>
              <w:pStyle w:val="Compact"/>
            </w:pPr>
            <w:r>
              <w:rPr>
                <w:rFonts w:ascii="Times New Roman" w:hAnsi="Times New Roman" w:cs="Times New Roman" w:eastAsia="Times New Roman"/>
                <w:sz w:val="22"/>
                <w:szCs w:val="22"/>
              </w:rPr>
              <w:t xml:space="preserve">Cross-provider response generation (Tier 2)</w:t>
            </w:r>
          </w:p>
        </w:tc>
        <w:tc>
          <w:tcPr/>
          <w:p>
            <w:pPr>
              <w:pStyle w:val="Compact"/>
            </w:pPr>
            <w:r>
              <w:rPr>
                <w:rFonts w:ascii="Times New Roman" w:hAnsi="Times New Roman" w:cs="Times New Roman" w:eastAsia="Times New Roman"/>
                <w:sz w:val="22"/>
                <w:szCs w:val="22"/>
              </w:rPr>
              <w:t xml:space="preserve">Pre-registered control</w:t>
            </w:r>
          </w:p>
        </w:tc>
        <w:tc>
          <w:tcPr/>
          <w:p>
            <w:pPr>
              <w:pStyle w:val="Compact"/>
            </w:pPr>
            <w:r>
              <w:rPr>
                <w:rFonts w:ascii="Times New Roman" w:hAnsi="Times New Roman" w:cs="Times New Roman" w:eastAsia="Times New Roman"/>
                <w:sz w:val="22"/>
                <w:szCs w:val="22"/>
              </w:rPr>
              <w:t xml:space="preserve">§3.6, §3.5.1, §4.6.1</w:t>
            </w:r>
          </w:p>
        </w:tc>
        <w:tc>
          <w:tcPr/>
          <w:p>
            <w:pPr>
              <w:pStyle w:val="Compact"/>
            </w:pPr>
            <w:r>
              <w:rPr>
                <w:rFonts w:ascii="Times New Roman" w:hAnsi="Times New Roman" w:cs="Times New Roman" w:eastAsia="Times New Roman"/>
                <w:sz w:val="22"/>
                <w:szCs w:val="22"/>
              </w:rPr>
              <w:t xml:space="preserve">Sonnet 4.6 + Gemini 2.5 Pro on 3 subjects</w:t>
            </w:r>
          </w:p>
        </w:tc>
      </w:tr>
      <w:tr>
        <w:tc>
          <w:tcPr/>
          <w:p>
            <w:pPr>
              <w:pStyle w:val="Compact"/>
            </w:pPr>
            <w:r>
              <w:rPr>
                <w:rFonts w:ascii="Times New Roman" w:hAnsi="Times New Roman" w:cs="Times New Roman" w:eastAsia="Times New Roman"/>
                <w:sz w:val="22"/>
                <w:szCs w:val="22"/>
              </w:rPr>
              <w:t xml:space="preserve">GPT-5.4 battery regeneration (Control 1)</w:t>
            </w:r>
          </w:p>
        </w:tc>
        <w:tc>
          <w:tcPr/>
          <w:p>
            <w:pPr>
              <w:pStyle w:val="Compact"/>
            </w:pPr>
            <w:r>
              <w:rPr>
                <w:rFonts w:ascii="Times New Roman" w:hAnsi="Times New Roman" w:cs="Times New Roman" w:eastAsia="Times New Roman"/>
                <w:sz w:val="22"/>
                <w:szCs w:val="22"/>
              </w:rPr>
              <w:t xml:space="preserve">Pre-registered control</w:t>
            </w:r>
          </w:p>
        </w:tc>
        <w:tc>
          <w:tcPr/>
          <w:p>
            <w:pPr>
              <w:pStyle w:val="Compact"/>
            </w:pPr>
            <w:r>
              <w:rPr>
                <w:rFonts w:ascii="Times New Roman" w:hAnsi="Times New Roman" w:cs="Times New Roman" w:eastAsia="Times New Roman"/>
                <w:sz w:val="22"/>
                <w:szCs w:val="22"/>
              </w:rPr>
              <w:t xml:space="preserve">§3.5.1, §4.6.1</w:t>
            </w:r>
          </w:p>
        </w:tc>
        <w:tc>
          <w:tcPr/>
          <w:p>
            <w:pPr>
              <w:pStyle w:val="Compact"/>
            </w:pPr>
            <w:r>
              <w:rPr>
                <w:rFonts w:ascii="Times New Roman" w:hAnsi="Times New Roman" w:cs="Times New Roman" w:eastAsia="Times New Roman"/>
                <w:sz w:val="22"/>
                <w:szCs w:val="22"/>
              </w:rPr>
              <w:t xml:space="preserve">Battery generator circularity</w:t>
            </w:r>
          </w:p>
        </w:tc>
      </w:tr>
      <w:tr>
        <w:tc>
          <w:tcPr/>
          <w:p>
            <w:pPr>
              <w:pStyle w:val="Compact"/>
            </w:pPr>
            <w:r>
              <w:rPr>
                <w:rFonts w:ascii="Times New Roman" w:hAnsi="Times New Roman" w:cs="Times New Roman" w:eastAsia="Times New Roman"/>
                <w:sz w:val="22"/>
                <w:szCs w:val="22"/>
              </w:rPr>
              <w:t xml:space="preserve">Judge-panel composition (5-judge primary, 7-judge sensitivity)</w:t>
            </w:r>
          </w:p>
        </w:tc>
        <w:tc>
          <w:tcPr/>
          <w:p>
            <w:pPr>
              <w:pStyle w:val="Compact"/>
            </w:pPr>
            <w:r>
              <w:rPr>
                <w:rFonts w:ascii="Times New Roman" w:hAnsi="Times New Roman" w:cs="Times New Roman" w:eastAsia="Times New Roman"/>
                <w:sz w:val="22"/>
                <w:szCs w:val="22"/>
              </w:rPr>
              <w:t xml:space="preserve">Pre-registered control</w:t>
            </w:r>
          </w:p>
        </w:tc>
        <w:tc>
          <w:tcPr/>
          <w:p>
            <w:pPr>
              <w:pStyle w:val="Compact"/>
            </w:pPr>
            <w:r>
              <w:rPr>
                <w:rFonts w:ascii="Times New Roman" w:hAnsi="Times New Roman" w:cs="Times New Roman" w:eastAsia="Times New Roman"/>
                <w:sz w:val="22"/>
                <w:szCs w:val="22"/>
              </w:rPr>
              <w:t xml:space="preserve">§3.3.3, §4.6.2</w:t>
            </w:r>
          </w:p>
        </w:tc>
        <w:tc>
          <w:tcPr/>
          <w:p>
            <w:pPr>
              <w:pStyle w:val="Compact"/>
            </w:pPr>
            <w:r>
              <w:rPr>
                <w:rFonts w:ascii="Times New Roman" w:hAnsi="Times New Roman" w:cs="Times New Roman" w:eastAsia="Times New Roman"/>
                <w:sz w:val="22"/>
                <w:szCs w:val="22"/>
              </w:rPr>
              <w:t xml:space="preserve">Locked panel before scoring</w:t>
            </w:r>
          </w:p>
        </w:tc>
      </w:tr>
      <w:tr>
        <w:tc>
          <w:tcPr/>
          <w:p>
            <w:pPr>
              <w:pStyle w:val="Compact"/>
            </w:pPr>
            <w:r>
              <w:rPr>
                <w:rFonts w:ascii="Times New Roman" w:hAnsi="Times New Roman" w:cs="Times New Roman" w:eastAsia="Times New Roman"/>
                <w:sz w:val="22"/>
                <w:szCs w:val="22"/>
              </w:rPr>
              <w:t xml:space="preserve">Wrong-Spec derangement protocol sensitivity (v1 vs v2)</w:t>
            </w:r>
          </w:p>
        </w:tc>
        <w:tc>
          <w:tcPr/>
          <w:p>
            <w:pPr>
              <w:pStyle w:val="Compact"/>
            </w:pPr>
            <w:r>
              <w:rPr>
                <w:rFonts w:ascii="Times New Roman" w:hAnsi="Times New Roman" w:cs="Times New Roman" w:eastAsia="Times New Roman"/>
                <w:sz w:val="22"/>
                <w:szCs w:val="22"/>
              </w:rPr>
              <w:t xml:space="preserve">Reactive</w:t>
            </w:r>
          </w:p>
        </w:tc>
        <w:tc>
          <w:tcPr/>
          <w:p>
            <w:pPr>
              <w:pStyle w:val="Compact"/>
            </w:pPr>
            <w:r>
              <w:rPr>
                <w:rFonts w:ascii="Times New Roman" w:hAnsi="Times New Roman" w:cs="Times New Roman" w:eastAsia="Times New Roman"/>
                <w:sz w:val="22"/>
                <w:szCs w:val="22"/>
              </w:rPr>
              <w:t xml:space="preserve">§4.6.5</w:t>
            </w:r>
          </w:p>
        </w:tc>
        <w:tc>
          <w:tcPr/>
          <w:p>
            <w:pPr>
              <w:pStyle w:val="Compact"/>
            </w:pPr>
            <w:r>
              <w:rPr>
                <w:rFonts w:ascii="Times New Roman" w:hAnsi="Times New Roman" w:cs="Times New Roman" w:eastAsia="Times New Roman"/>
                <w:sz w:val="22"/>
                <w:szCs w:val="22"/>
              </w:rPr>
              <w:t xml:space="preserve">v2 is the standard randomization control; v1 is the adversarial stress test (headlined for stronger evidence)</w:t>
            </w:r>
          </w:p>
        </w:tc>
      </w:tr>
    </w:tbl>
    <w:p>
      <w:pPr>
        <w:pStyle w:val="BodyText"/>
      </w:pPr>
      <w:r>
        <w:rPr>
          <w:rFonts w:ascii="Times New Roman" w:hAnsi="Times New Roman" w:cs="Times New Roman" w:eastAsia="Times New Roman"/>
          <w:sz w:val="22"/>
          <w:szCs w:val="22"/>
        </w:rPr>
        <w:t xml:space="preserve">Reproducibility scripts and raw data for each row are pointed to throughout §4 and consolidated in §8 Data, Code, and Reproducibility.</w:t>
      </w:r>
    </w:p>
    <w:bookmarkEnd w:id="235"/>
    <w:bookmarkStart w:id="237" w:name="sec-b-11"/>
    <w:p>
      <w:pPr>
        <w:pStyle w:val="AppendixSubhead"/>
      </w:pPr>
      <w:r>
        <w:rPr>
          <w:rFonts w:ascii="Times New Roman" w:hAnsi="Times New Roman" w:cs="Times New Roman" w:eastAsia="Times New Roman"/>
          <w:sz w:val="26"/>
          <w:szCs w:val="26"/>
        </w:rPr>
        <w:t xml:space="preserve">B.11 Per-system per-subject paired-delta distributions</w:t>
      </w:r>
    </w:p>
    <w:p>
      <w:pPr>
        <w:pStyle w:val="FirstParagraph"/>
      </w:pP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footnote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[^memsys-pattern-appendix]</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collects the per-cell counts behind the three-pattern claim. This subsection consolidates those cells into a single table and a short reading note. The unit of observation is a single (subject, question) pair scored under both retrieval-only (C1) and retrieval + Behavioral Specification (C3); per-cell counts are restricted to questions with 5-judge primary coverage on both conditions.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“Increases”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“decreases”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use the |Δ| ≥ 1.0 threshold on the 5-point rubric (one full anchor crossing) so that small judge-noise jitter does not inflate the count in either direction.</w:t>
      </w:r>
    </w:p>
    <w:tbl>
      <w:tblPr>
        <w:tblStyle w:val="Table"/>
        <w:tblW w:type="pct" w:w="5000"/>
        <w:tblLayout w:type="fixed"/>
        <w:tblLook w:firstRow="1" w:lastRow="0" w:firstColumn="0" w:lastColumn="0" w:noHBand="0" w:noVBand="0" w:val="0020"/>
      </w:tblPr>
      <w:tblGrid>
        <w:gridCol w:w="990"/>
        <w:gridCol w:w="990"/>
        <w:gridCol w:w="1320"/>
        <w:gridCol w:w="1320"/>
        <w:gridCol w:w="1320"/>
        <w:gridCol w:w="990"/>
        <w:gridCol w:w="990"/>
      </w:tblGrid>
      <w:tr>
        <w:trPr>
          <w:tblHeader w:val="on"/>
        </w:trPr>
        <w:tc>
          <w:tcPr/>
          <w:p>
            <w:pPr>
              <w:pStyle w:val="Compact"/>
            </w:pPr>
            <w:r>
              <w:rPr>
                <w:rFonts w:ascii="Times New Roman" w:hAnsi="Times New Roman" w:cs="Times New Roman" w:eastAsia="Times New Roman"/>
                <w:sz w:val="22"/>
                <w:szCs w:val="22"/>
              </w:rPr>
              <w:t xml:space="preserve">Memory system</w:t>
            </w:r>
          </w:p>
        </w:tc>
        <w:tc>
          <w:tcPr/>
          <w:p>
            <w:pPr>
              <w:pStyle w:val="Compact"/>
            </w:pPr>
            <w:r>
              <w:rPr>
                <w:rFonts w:ascii="Times New Roman" w:hAnsi="Times New Roman" w:cs="Times New Roman" w:eastAsia="Times New Roman"/>
                <w:sz w:val="22"/>
                <w:szCs w:val="22"/>
              </w:rPr>
              <w:t xml:space="preserve">Subject</w:t>
            </w:r>
          </w:p>
        </w:tc>
        <w:tc>
          <w:tcPr/>
          <w:p>
            <w:pPr>
              <w:pStyle w:val="Compact"/>
              <w:jc w:val="right"/>
            </w:pPr>
            <w:r>
              <w:rPr>
                <w:rFonts w:ascii="Times New Roman" w:hAnsi="Times New Roman" w:cs="Times New Roman" w:eastAsia="Times New Roman"/>
                <w:sz w:val="22"/>
                <w:szCs w:val="22"/>
              </w:rPr>
              <w:t xml:space="preserve">Aggregate Δ_spec</w:t>
            </w:r>
          </w:p>
        </w:tc>
        <w:tc>
          <w:tcPr/>
          <w:p>
            <w:pPr>
              <w:pStyle w:val="Compact"/>
              <w:jc w:val="right"/>
            </w:pPr>
            <w:r>
              <w:rPr>
                <w:rFonts w:ascii="Times New Roman" w:hAnsi="Times New Roman" w:cs="Times New Roman" w:eastAsia="Times New Roman"/>
                <w:sz w:val="22"/>
                <w:szCs w:val="22"/>
              </w:rPr>
              <w:t xml:space="preserve">Increases (Δ ≥ +1.0)</w:t>
            </w:r>
          </w:p>
        </w:tc>
        <w:tc>
          <w:tcPr/>
          <w:p>
            <w:pPr>
              <w:pStyle w:val="Compact"/>
              <w:jc w:val="right"/>
            </w:pPr>
            <w:r>
              <w:rPr>
                <w:rFonts w:ascii="Times New Roman" w:hAnsi="Times New Roman" w:cs="Times New Roman" w:eastAsia="Times New Roman"/>
                <w:sz w:val="22"/>
                <w:szCs w:val="22"/>
              </w:rPr>
              <w:t xml:space="preserve">Decreases (Δ ≤ −1.0)</w:t>
            </w:r>
          </w:p>
        </w:tc>
        <w:tc>
          <w:tcPr/>
          <w:p>
            <w:pPr>
              <w:pStyle w:val="Compact"/>
            </w:pPr>
            <w:r>
              <w:rPr>
                <w:rFonts w:ascii="Times New Roman" w:hAnsi="Times New Roman" w:cs="Times New Roman" w:eastAsia="Times New Roman"/>
                <w:sz w:val="22"/>
                <w:szCs w:val="22"/>
              </w:rPr>
              <w:t xml:space="preserve">Net at the per-question grain</w:t>
            </w:r>
          </w:p>
        </w:tc>
        <w:tc>
          <w:tcPr/>
          <w:p>
            <w:pPr>
              <w:pStyle w:val="Compact"/>
            </w:pPr>
            <w:r>
              <w:rPr>
                <w:rFonts w:ascii="Times New Roman" w:hAnsi="Times New Roman" w:cs="Times New Roman" w:eastAsia="Times New Roman"/>
                <w:sz w:val="22"/>
                <w:szCs w:val="22"/>
              </w:rPr>
              <w:t xml:space="preserve">Source</w:t>
            </w:r>
          </w:p>
        </w:tc>
      </w:tr>
      <w:tr>
        <w:tc>
          <w:tcPr/>
          <w:p>
            <w:pPr>
              <w:pStyle w:val="Compact"/>
            </w:pPr>
            <w:r>
              <w:rPr>
                <w:rFonts w:ascii="Times New Roman" w:hAnsi="Times New Roman" w:cs="Times New Roman" w:eastAsia="Times New Roman"/>
                <w:sz w:val="22"/>
                <w:szCs w:val="22"/>
              </w:rPr>
              <w:t xml:space="preserve">Supermemory</w:t>
            </w:r>
          </w:p>
        </w:tc>
        <w:tc>
          <w:tcPr/>
          <w:p>
            <w:pPr>
              <w:pStyle w:val="Compact"/>
            </w:pPr>
            <w:r>
              <w:rPr>
                <w:rFonts w:ascii="Times New Roman" w:hAnsi="Times New Roman" w:cs="Times New Roman" w:eastAsia="Times New Roman"/>
                <w:sz w:val="22"/>
                <w:szCs w:val="22"/>
              </w:rPr>
              <w:t xml:space="preserve">full 14-subject pool</w:t>
            </w:r>
          </w:p>
        </w:tc>
        <w:tc>
          <w:tcPr/>
          <w:p>
            <w:pPr>
              <w:pStyle w:val="Compact"/>
              <w:jc w:val="right"/>
            </w:pPr>
            <w:r>
              <w:rPr>
                <w:rFonts w:ascii="Times New Roman" w:hAnsi="Times New Roman" w:cs="Times New Roman" w:eastAsia="Times New Roman"/>
                <w:sz w:val="22"/>
                <w:szCs w:val="22"/>
              </w:rPr>
              <w:t xml:space="preserve">≈ 0 (closest to zero)</w:t>
            </w:r>
          </w:p>
        </w:tc>
        <w:tc>
          <w:tcPr/>
          <w:p>
            <w:pPr>
              <w:pStyle w:val="Compact"/>
              <w:jc w:val="right"/>
            </w:pPr>
            <w:r>
              <w:rPr>
                <w:rFonts w:ascii="Times New Roman" w:hAnsi="Times New Roman" w:cs="Times New Roman" w:eastAsia="Times New Roman"/>
                <w:sz w:val="22"/>
                <w:szCs w:val="22"/>
              </w:rPr>
              <w:t xml:space="preserve">57</w:t>
            </w:r>
          </w:p>
        </w:tc>
        <w:tc>
          <w:tcPr/>
          <w:p>
            <w:pPr>
              <w:pStyle w:val="Compact"/>
              <w:jc w:val="right"/>
            </w:pPr>
            <w:r>
              <w:rPr>
                <w:rFonts w:ascii="Times New Roman" w:hAnsi="Times New Roman" w:cs="Times New Roman" w:eastAsia="Times New Roman"/>
                <w:sz w:val="22"/>
                <w:szCs w:val="22"/>
              </w:rPr>
              <w:t xml:space="preserve">53</w:t>
            </w:r>
          </w:p>
        </w:tc>
        <w:tc>
          <w:tcPr/>
          <w:p>
            <w:pPr>
              <w:pStyle w:val="Compact"/>
            </w:pPr>
            <w:r>
              <w:rPr>
                <w:rFonts w:ascii="Times New Roman" w:hAnsi="Times New Roman" w:cs="Times New Roman" w:eastAsia="Times New Roman"/>
                <w:sz w:val="22"/>
                <w:szCs w:val="22"/>
              </w:rPr>
              <w:t xml:space="preserve">110 of 546 paired questions cross by ≥ 1.0 (20.1%); the two roughly cancel at the mean</w:t>
            </w:r>
          </w:p>
        </w:tc>
        <w:tc>
          <w:tcPr/>
          <w:p>
            <w:pPr>
              <w:pStyle w:val="Compact"/>
            </w:pPr>
            <w:r>
              <w:rPr>
                <w:rFonts w:ascii="Times New Roman" w:hAnsi="Times New Roman" w:cs="Times New Roman" w:eastAsia="Times New Roman"/>
                <w:sz w:val="22"/>
                <w:szCs w:val="22"/>
              </w:rPr>
              <w:t xml:space="preserve">§4.4.3 lede paragraph +</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[^supermemory-scaffold]</w:t>
            </w:r>
          </w:p>
        </w:tc>
      </w:tr>
      <w:tr>
        <w:tc>
          <w:tcPr/>
          <w:p>
            <w:pPr>
              <w:pStyle w:val="Compact"/>
            </w:pPr>
            <w:r>
              <w:rPr>
                <w:rFonts w:ascii="Times New Roman" w:hAnsi="Times New Roman" w:cs="Times New Roman" w:eastAsia="Times New Roman"/>
                <w:sz w:val="22"/>
                <w:szCs w:val="22"/>
              </w:rPr>
              <w:t xml:space="preserve">Mem0</w:t>
            </w:r>
          </w:p>
        </w:tc>
        <w:tc>
          <w:tcPr/>
          <w:p>
            <w:pPr>
              <w:pStyle w:val="Compact"/>
            </w:pPr>
            <w:r>
              <w:rPr>
                <w:rFonts w:ascii="Times New Roman" w:hAnsi="Times New Roman" w:cs="Times New Roman" w:eastAsia="Times New Roman"/>
                <w:sz w:val="22"/>
                <w:szCs w:val="22"/>
              </w:rPr>
              <w:t xml:space="preserve">Yung Wing</w:t>
            </w:r>
          </w:p>
        </w:tc>
        <w:tc>
          <w:tcPr/>
          <w:p>
            <w:pPr>
              <w:pStyle w:val="Compact"/>
              <w:jc w:val="right"/>
            </w:pPr>
            <w:r>
              <w:rPr>
                <w:rFonts w:ascii="Times New Roman" w:hAnsi="Times New Roman" w:cs="Times New Roman" w:eastAsia="Times New Roman"/>
                <w:sz w:val="22"/>
                <w:szCs w:val="22"/>
              </w:rPr>
              <w:t xml:space="preserve">+0.33</w:t>
            </w:r>
          </w:p>
        </w:tc>
        <w:tc>
          <w:tcPr/>
          <w:p>
            <w:pPr>
              <w:pStyle w:val="Compact"/>
              <w:jc w:val="right"/>
            </w:pPr>
            <w:r>
              <w:rPr>
                <w:rFonts w:ascii="Times New Roman" w:hAnsi="Times New Roman" w:cs="Times New Roman" w:eastAsia="Times New Roman"/>
                <w:sz w:val="22"/>
                <w:szCs w:val="22"/>
              </w:rPr>
              <w:t xml:space="preserve">21</w:t>
            </w:r>
          </w:p>
        </w:tc>
        <w:tc>
          <w:tcPr/>
          <w:p>
            <w:pPr>
              <w:pStyle w:val="Compact"/>
              <w:jc w:val="right"/>
            </w:pPr>
            <w:r>
              <w:rPr>
                <w:rFonts w:ascii="Times New Roman" w:hAnsi="Times New Roman" w:cs="Times New Roman" w:eastAsia="Times New Roman"/>
                <w:sz w:val="22"/>
                <w:szCs w:val="22"/>
              </w:rPr>
              <w:t xml:space="preserve">10</w:t>
            </w:r>
          </w:p>
        </w:tc>
        <w:tc>
          <w:tcPr/>
          <w:p>
            <w:pPr>
              <w:pStyle w:val="Compact"/>
            </w:pPr>
            <w:r>
              <w:rPr>
                <w:rFonts w:ascii="Times New Roman" w:hAnsi="Times New Roman" w:cs="Times New Roman" w:eastAsia="Times New Roman"/>
                <w:sz w:val="22"/>
                <w:szCs w:val="22"/>
              </w:rPr>
              <w:t xml:space="preserve">31 of 39 paired questions cross by ≥ 1.0; 21 helps outnumber 10 hurts 2.1×</w:t>
            </w:r>
          </w:p>
        </w:tc>
        <w:tc>
          <w:tcPr/>
          <w:p>
            <w:pPr>
              <w:pStyle w:val="Compact"/>
            </w:pPr>
            <w:r>
              <w:rPr>
                <w:rStyle w:val="VerbatimChar"/>
                <w:rFonts w:ascii="Times New Roman" w:hAnsi="Times New Roman" w:cs="Times New Roman" w:eastAsia="Times New Roman"/>
                <w:sz w:val="22"/>
                <w:szCs w:val="22"/>
              </w:rPr>
              <w:t xml:space="preserve">[^memsys-pattern-appendix]</w:t>
            </w:r>
          </w:p>
        </w:tc>
      </w:tr>
      <w:tr>
        <w:tc>
          <w:tcPr/>
          <w:p>
            <w:pPr>
              <w:pStyle w:val="Compact"/>
            </w:pPr>
            <w:r>
              <w:rPr>
                <w:rFonts w:ascii="Times New Roman" w:hAnsi="Times New Roman" w:cs="Times New Roman" w:eastAsia="Times New Roman"/>
                <w:sz w:val="22"/>
                <w:szCs w:val="22"/>
              </w:rPr>
              <w:t xml:space="preserve">Mem0</w:t>
            </w:r>
          </w:p>
        </w:tc>
        <w:tc>
          <w:tcPr/>
          <w:p>
            <w:pPr>
              <w:pStyle w:val="Compact"/>
            </w:pPr>
            <w:r>
              <w:rPr>
                <w:rFonts w:ascii="Times New Roman" w:hAnsi="Times New Roman" w:cs="Times New Roman" w:eastAsia="Times New Roman"/>
                <w:sz w:val="22"/>
                <w:szCs w:val="22"/>
              </w:rPr>
              <w:t xml:space="preserve">Keckley</w:t>
            </w:r>
          </w:p>
        </w:tc>
        <w:tc>
          <w:tcPr/>
          <w:p>
            <w:pPr>
              <w:pStyle w:val="Compact"/>
              <w:jc w:val="right"/>
            </w:pPr>
            <w:r>
              <w:rPr>
                <w:rFonts w:ascii="Times New Roman" w:hAnsi="Times New Roman" w:cs="Times New Roman" w:eastAsia="Times New Roman"/>
                <w:sz w:val="22"/>
                <w:szCs w:val="22"/>
              </w:rPr>
              <w:t xml:space="preserve">−0.02</w:t>
            </w:r>
          </w:p>
        </w:tc>
        <w:tc>
          <w:tcPr/>
          <w:p>
            <w:pPr>
              <w:pStyle w:val="Compact"/>
              <w:jc w:val="right"/>
            </w:pPr>
            <w:r>
              <w:rPr>
                <w:rFonts w:ascii="Times New Roman" w:hAnsi="Times New Roman" w:cs="Times New Roman" w:eastAsia="Times New Roman"/>
                <w:sz w:val="22"/>
                <w:szCs w:val="22"/>
              </w:rPr>
              <w:t xml:space="preserve">12</w:t>
            </w:r>
          </w:p>
        </w:tc>
        <w:tc>
          <w:tcPr/>
          <w:p>
            <w:pPr>
              <w:pStyle w:val="Compact"/>
              <w:jc w:val="right"/>
            </w:pPr>
            <w:r>
              <w:rPr>
                <w:rFonts w:ascii="Times New Roman" w:hAnsi="Times New Roman" w:cs="Times New Roman" w:eastAsia="Times New Roman"/>
                <w:sz w:val="22"/>
                <w:szCs w:val="22"/>
              </w:rPr>
              <w:t xml:space="preserve">13</w:t>
            </w:r>
          </w:p>
        </w:tc>
        <w:tc>
          <w:tcPr/>
          <w:p>
            <w:pPr>
              <w:pStyle w:val="Compact"/>
            </w:pPr>
            <w:r>
              <w:rPr>
                <w:rFonts w:ascii="Times New Roman" w:hAnsi="Times New Roman" w:cs="Times New Roman" w:eastAsia="Times New Roman"/>
                <w:sz w:val="22"/>
                <w:szCs w:val="22"/>
              </w:rPr>
              <w:t xml:space="preserve">25 of 39 paired questions cross by ≥ 1.0; counts even at 12 / 13, aggregate near zero</w:t>
            </w:r>
          </w:p>
        </w:tc>
        <w:tc>
          <w:tcPr/>
          <w:p>
            <w:pPr>
              <w:pStyle w:val="Compact"/>
            </w:pPr>
            <w:r>
              <w:rPr>
                <w:rStyle w:val="VerbatimChar"/>
                <w:rFonts w:ascii="Times New Roman" w:hAnsi="Times New Roman" w:cs="Times New Roman" w:eastAsia="Times New Roman"/>
                <w:sz w:val="22"/>
                <w:szCs w:val="22"/>
              </w:rPr>
              <w:t xml:space="preserve">[^memsys-pattern-appendix]</w:t>
            </w:r>
          </w:p>
        </w:tc>
      </w:tr>
      <w:tr>
        <w:tc>
          <w:tcPr/>
          <w:p>
            <w:pPr>
              <w:pStyle w:val="Compact"/>
            </w:pPr>
            <w:r>
              <w:rPr>
                <w:rFonts w:ascii="Times New Roman" w:hAnsi="Times New Roman" w:cs="Times New Roman" w:eastAsia="Times New Roman"/>
                <w:sz w:val="22"/>
                <w:szCs w:val="22"/>
              </w:rPr>
              <w:t xml:space="preserve">Letta archival</w:t>
            </w:r>
          </w:p>
        </w:tc>
        <w:tc>
          <w:tcPr/>
          <w:p>
            <w:pPr>
              <w:pStyle w:val="Compact"/>
            </w:pPr>
            <w:r>
              <w:rPr>
                <w:rFonts w:ascii="Times New Roman" w:hAnsi="Times New Roman" w:cs="Times New Roman" w:eastAsia="Times New Roman"/>
                <w:sz w:val="22"/>
                <w:szCs w:val="22"/>
              </w:rPr>
              <w:t xml:space="preserve">Hamerton</w:t>
            </w:r>
          </w:p>
        </w:tc>
        <w:tc>
          <w:tcPr/>
          <w:p>
            <w:pPr>
              <w:pStyle w:val="Compact"/>
              <w:jc w:val="right"/>
            </w:pPr>
            <w:r>
              <w:rPr>
                <w:rFonts w:ascii="Times New Roman" w:hAnsi="Times New Roman" w:cs="Times New Roman" w:eastAsia="Times New Roman"/>
                <w:sz w:val="22"/>
                <w:szCs w:val="22"/>
              </w:rPr>
              <w:t xml:space="preserve">+0.42</w:t>
            </w:r>
          </w:p>
        </w:tc>
        <w:tc>
          <w:tcPr/>
          <w:p>
            <w:pPr>
              <w:pStyle w:val="Compact"/>
              <w:jc w:val="right"/>
            </w:pPr>
            <w:r>
              <w:rPr>
                <w:rFonts w:ascii="Times New Roman" w:hAnsi="Times New Roman" w:cs="Times New Roman" w:eastAsia="Times New Roman"/>
                <w:sz w:val="22"/>
                <w:szCs w:val="22"/>
              </w:rPr>
              <w:t xml:space="preserve">19</w:t>
            </w:r>
          </w:p>
        </w:tc>
        <w:tc>
          <w:tcPr/>
          <w:p>
            <w:pPr>
              <w:pStyle w:val="Compact"/>
              <w:jc w:val="right"/>
            </w:pPr>
            <w:r>
              <w:rPr>
                <w:rFonts w:ascii="Times New Roman" w:hAnsi="Times New Roman" w:cs="Times New Roman" w:eastAsia="Times New Roman"/>
                <w:sz w:val="22"/>
                <w:szCs w:val="22"/>
              </w:rPr>
              <w:t xml:space="preserve">7</w:t>
            </w:r>
          </w:p>
        </w:tc>
        <w:tc>
          <w:tcPr/>
          <w:p>
            <w:pPr>
              <w:pStyle w:val="Compact"/>
            </w:pPr>
            <w:r>
              <w:rPr>
                <w:rFonts w:ascii="Times New Roman" w:hAnsi="Times New Roman" w:cs="Times New Roman" w:eastAsia="Times New Roman"/>
                <w:sz w:val="22"/>
                <w:szCs w:val="22"/>
              </w:rPr>
              <w:t xml:space="preserve">26 of 39 paired questions cross by ≥ 1.0; 19 helps outnumber 7 hurts 2.7×</w:t>
            </w:r>
          </w:p>
        </w:tc>
        <w:tc>
          <w:tcPr/>
          <w:p>
            <w:pPr>
              <w:pStyle w:val="Compact"/>
            </w:pPr>
            <w:r>
              <w:rPr>
                <w:rStyle w:val="VerbatimChar"/>
                <w:rFonts w:ascii="Times New Roman" w:hAnsi="Times New Roman" w:cs="Times New Roman" w:eastAsia="Times New Roman"/>
                <w:sz w:val="22"/>
                <w:szCs w:val="22"/>
              </w:rPr>
              <w:t xml:space="preserve">[^memsys-pattern-appendix]</w:t>
            </w:r>
          </w:p>
        </w:tc>
      </w:tr>
      <w:tr>
        <w:tc>
          <w:tcPr/>
          <w:p>
            <w:pPr>
              <w:pStyle w:val="Compact"/>
            </w:pPr>
            <w:r>
              <w:rPr>
                <w:rFonts w:ascii="Times New Roman" w:hAnsi="Times New Roman" w:cs="Times New Roman" w:eastAsia="Times New Roman"/>
                <w:sz w:val="22"/>
                <w:szCs w:val="22"/>
              </w:rPr>
              <w:t xml:space="preserve">Zep</w:t>
            </w:r>
          </w:p>
        </w:tc>
        <w:tc>
          <w:tcPr/>
          <w:p>
            <w:pPr>
              <w:pStyle w:val="Compact"/>
            </w:pPr>
            <w:r>
              <w:rPr>
                <w:rFonts w:ascii="Times New Roman" w:hAnsi="Times New Roman" w:cs="Times New Roman" w:eastAsia="Times New Roman"/>
                <w:sz w:val="22"/>
                <w:szCs w:val="22"/>
              </w:rPr>
              <w:t xml:space="preserve">Seacole</w:t>
            </w:r>
          </w:p>
        </w:tc>
        <w:tc>
          <w:tcPr/>
          <w:p>
            <w:pPr>
              <w:pStyle w:val="Compact"/>
              <w:jc w:val="right"/>
            </w:pPr>
            <w:r>
              <w:rPr>
                <w:rFonts w:ascii="Times New Roman" w:hAnsi="Times New Roman" w:cs="Times New Roman" w:eastAsia="Times New Roman"/>
                <w:sz w:val="22"/>
                <w:szCs w:val="22"/>
              </w:rPr>
              <w:t xml:space="preserve">+0.47</w:t>
            </w:r>
          </w:p>
        </w:tc>
        <w:tc>
          <w:tcPr/>
          <w:p>
            <w:pPr>
              <w:pStyle w:val="Compact"/>
              <w:jc w:val="right"/>
            </w:pPr>
            <w:r>
              <w:rPr>
                <w:rFonts w:ascii="Times New Roman" w:hAnsi="Times New Roman" w:cs="Times New Roman" w:eastAsia="Times New Roman"/>
                <w:sz w:val="22"/>
                <w:szCs w:val="22"/>
              </w:rPr>
              <w:t xml:space="preserve">20</w:t>
            </w:r>
          </w:p>
        </w:tc>
        <w:tc>
          <w:tcPr/>
          <w:p>
            <w:pPr>
              <w:pStyle w:val="Compact"/>
              <w:jc w:val="right"/>
            </w:pPr>
            <w:r>
              <w:rPr>
                <w:rFonts w:ascii="Times New Roman" w:hAnsi="Times New Roman" w:cs="Times New Roman" w:eastAsia="Times New Roman"/>
                <w:sz w:val="22"/>
                <w:szCs w:val="22"/>
              </w:rPr>
              <w:t xml:space="preserve">7</w:t>
            </w:r>
          </w:p>
        </w:tc>
        <w:tc>
          <w:tcPr/>
          <w:p>
            <w:pPr>
              <w:pStyle w:val="Compact"/>
            </w:pPr>
            <w:r>
              <w:rPr>
                <w:rFonts w:ascii="Times New Roman" w:hAnsi="Times New Roman" w:cs="Times New Roman" w:eastAsia="Times New Roman"/>
                <w:sz w:val="22"/>
                <w:szCs w:val="22"/>
              </w:rPr>
              <w:t xml:space="preserve">27 of 39 paired questions cross by ≥ 1.0; 0 questions show large regressions in this cell</w:t>
            </w:r>
          </w:p>
        </w:tc>
        <w:tc>
          <w:tcPr/>
          <w:p>
            <w:pPr>
              <w:pStyle w:val="Compact"/>
            </w:pPr>
            <w:r>
              <w:rPr>
                <w:rStyle w:val="VerbatimChar"/>
                <w:rFonts w:ascii="Times New Roman" w:hAnsi="Times New Roman" w:cs="Times New Roman" w:eastAsia="Times New Roman"/>
                <w:sz w:val="22"/>
                <w:szCs w:val="22"/>
              </w:rPr>
              <w:t xml:space="preserve">[^memsys-pattern-appendix]</w:t>
            </w:r>
          </w:p>
        </w:tc>
      </w:tr>
      <w:tr>
        <w:tc>
          <w:tcPr/>
          <w:p>
            <w:pPr>
              <w:pStyle w:val="Compact"/>
            </w:pPr>
            <w:r>
              <w:rPr>
                <w:rFonts w:ascii="Times New Roman" w:hAnsi="Times New Roman" w:cs="Times New Roman" w:eastAsia="Times New Roman"/>
                <w:sz w:val="22"/>
                <w:szCs w:val="22"/>
              </w:rPr>
              <w:t xml:space="preserve">Base Layer</w:t>
            </w:r>
          </w:p>
        </w:tc>
        <w:tc>
          <w:tcPr/>
          <w:p>
            <w:pPr>
              <w:pStyle w:val="Compact"/>
            </w:pPr>
            <w:r>
              <w:rPr>
                <w:rFonts w:ascii="Times New Roman" w:hAnsi="Times New Roman" w:cs="Times New Roman" w:eastAsia="Times New Roman"/>
                <w:sz w:val="22"/>
                <w:szCs w:val="22"/>
              </w:rPr>
              <w:t xml:space="preserve">Yung Wing</w:t>
            </w:r>
          </w:p>
        </w:tc>
        <w:tc>
          <w:tcPr/>
          <w:p>
            <w:pPr>
              <w:pStyle w:val="Compact"/>
              <w:jc w:val="right"/>
            </w:pPr>
            <w:r>
              <w:rPr>
                <w:rFonts w:ascii="Times New Roman" w:hAnsi="Times New Roman" w:cs="Times New Roman" w:eastAsia="Times New Roman"/>
                <w:sz w:val="22"/>
                <w:szCs w:val="22"/>
              </w:rPr>
              <w:t xml:space="preserve">+0.29</w:t>
            </w:r>
          </w:p>
        </w:tc>
        <w:tc>
          <w:tcPr/>
          <w:p>
            <w:pPr>
              <w:pStyle w:val="Compact"/>
              <w:jc w:val="right"/>
            </w:pPr>
            <w:r>
              <w:rPr>
                <w:rFonts w:ascii="Times New Roman" w:hAnsi="Times New Roman" w:cs="Times New Roman" w:eastAsia="Times New Roman"/>
                <w:sz w:val="22"/>
                <w:szCs w:val="22"/>
              </w:rPr>
              <w:t xml:space="preserve">19</w:t>
            </w:r>
          </w:p>
        </w:tc>
        <w:tc>
          <w:tcPr/>
          <w:p>
            <w:pPr>
              <w:pStyle w:val="Compact"/>
              <w:jc w:val="right"/>
            </w:pPr>
            <w:r>
              <w:rPr>
                <w:rFonts w:ascii="Times New Roman" w:hAnsi="Times New Roman" w:cs="Times New Roman" w:eastAsia="Times New Roman"/>
                <w:sz w:val="22"/>
                <w:szCs w:val="22"/>
              </w:rPr>
              <w:t xml:space="preserve">7</w:t>
            </w:r>
          </w:p>
        </w:tc>
        <w:tc>
          <w:tcPr/>
          <w:p>
            <w:pPr>
              <w:pStyle w:val="Compact"/>
            </w:pPr>
            <w:r>
              <w:rPr>
                <w:rFonts w:ascii="Times New Roman" w:hAnsi="Times New Roman" w:cs="Times New Roman" w:eastAsia="Times New Roman"/>
                <w:sz w:val="22"/>
                <w:szCs w:val="22"/>
              </w:rPr>
              <w:t xml:space="preserve">26 of 39 paired questions cross by ≥ 1.0; 19 helps outnumber 7 hurts 2.7×</w:t>
            </w:r>
          </w:p>
        </w:tc>
        <w:tc>
          <w:tcPr/>
          <w:p>
            <w:pPr>
              <w:pStyle w:val="Compact"/>
            </w:pPr>
            <w:r>
              <w:rPr>
                <w:rStyle w:val="VerbatimChar"/>
                <w:rFonts w:ascii="Times New Roman" w:hAnsi="Times New Roman" w:cs="Times New Roman" w:eastAsia="Times New Roman"/>
                <w:sz w:val="22"/>
                <w:szCs w:val="22"/>
              </w:rPr>
              <w:t xml:space="preserve">[^memsys-pattern-appendix]</w:t>
            </w:r>
          </w:p>
        </w:tc>
      </w:tr>
    </w:tbl>
    <w:p>
      <w:pPr>
        <w:pStyle w:val="BodyText"/>
      </w:pPr>
      <w:r>
        <w:rPr>
          <w:b/>
          <w:bCs/>
          <w:rFonts w:ascii="Times New Roman" w:hAnsi="Times New Roman" w:cs="Times New Roman" w:eastAsia="Times New Roman"/>
          <w:sz w:val="22"/>
          <w:szCs w:val="22"/>
        </w:rPr>
        <w:t xml:space="preserve">Reading.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Every cell is a mixture. Strong-positive aggregates (Letta Hamerton, Zep Seacole, Base Layer Yung Wing) still contain 7 large regressions per cell. Near-zero aggregates (Mem0 Keckley) resolve into substantial counts in both directions rather than a flat per-question profile. The Supermemory pool is the cleanest read on the three-pattern mixture because the helps-versus-hurts counts are nearly balanced; the same shape reproduces across every other (system, subject) cell in the study.</w:t>
      </w:r>
    </w:p>
    <w:p>
      <w:pPr>
        <w:pStyle w:val="BodyText"/>
      </w:pPr>
      <w:r>
        <w:rPr>
          <w:rFonts w:ascii="Times New Roman" w:hAnsi="Times New Roman" w:cs="Times New Roman" w:eastAsia="Times New Roman"/>
          <w:sz w:val="22"/>
          <w:szCs w:val="22"/>
        </w:rPr>
        <w:t xml:space="preserve">The cells above are representative rather than exhaustive</w:t>
      </w:r>
      <w:r>
        <w:rPr>
          <w:rFonts w:ascii="Times New Roman" w:hAnsi="Times New Roman" w:cs="Times New Roman" w:eastAsia="Times New Roman"/>
          <w:sz w:val="22"/>
          <w:szCs w:val="22"/>
        </w:rPr>
        <w:t xml:space="preserve"> </w:t>
      </w:r>
      <w:r>
        <w:rPr>
          <w:rStyle w:val="FootnoteReference"/>
          <w:rFonts w:ascii="Times New Roman" w:hAnsi="Times New Roman" w:cs="Times New Roman" w:eastAsia="Times New Roman"/>
          <w:sz w:val="18"/>
          <w:szCs w:val="18"/>
        </w:rPr>
        <w:footnoteReference w:id="236"/>
      </w:r>
      <w:r>
        <w:rPr>
          <w:rFonts w:ascii="Times New Roman" w:hAnsi="Times New Roman" w:cs="Times New Roman" w:eastAsia="Times New Roman"/>
          <w:sz w:val="22"/>
          <w:szCs w:val="22"/>
        </w:rPr>
        <w:t xml:space="preserve">. Full per-system per-subject paired-delta arrays are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docs/research/per_system_anchor_crossing_20260427.json</w:t>
      </w:r>
      <w:r>
        <w:rPr>
          <w:rFonts w:ascii="Times New Roman" w:hAnsi="Times New Roman" w:cs="Times New Roman" w:eastAsia="Times New Roman"/>
          <w:sz w:val="22"/>
          <w:szCs w:val="22"/>
        </w:rPr>
        <w:t xml:space="preserve">; the recompute script is</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scripts/_table_4_6_5judge_recompute.py</w:t>
      </w:r>
      <w:r>
        <w:rPr>
          <w:rFonts w:ascii="Times New Roman" w:hAnsi="Times New Roman" w:cs="Times New Roman" w:eastAsia="Times New Roman"/>
          <w:sz w:val="22"/>
          <w:szCs w:val="22"/>
        </w:rPr>
        <w:t xml:space="preserve">.</w:t>
      </w:r>
    </w:p>
    <w:p>
      <w:r>
        <w:rPr>
          <w:rFonts w:ascii="Times New Roman" w:hAnsi="Times New Roman" w:cs="Times New Roman" w:eastAsia="Times New Roman"/>
          <w:sz w:val="22"/>
          <w:szCs w:val="22"/>
        </w:rPr>
        <w:pict>
          <v:rect style="width:0;height:1.5pt" o:hralign="center" o:hrstd="t" o:hr="t"/>
        </w:pict>
      </w:r>
    </w:p>
    <w:bookmarkEnd w:id="237"/>
    <w:bookmarkStart w:id="238" w:name="sec-b-12"/>
    <w:p>
      <w:pPr>
        <w:pStyle w:val="AppendixSubhead"/>
      </w:pPr>
      <w:r>
        <w:rPr>
          <w:rFonts w:ascii="Times New Roman" w:hAnsi="Times New Roman" w:cs="Times New Roman" w:eastAsia="Times New Roman"/>
          <w:sz w:val="26"/>
          <w:szCs w:val="26"/>
        </w:rPr>
        <w:t xml:space="preserve">B.12 Wrong-Spec v1 fixed pairings</w:t>
      </w:r>
    </w:p>
    <w:p>
      <w:pPr>
        <w:pStyle w:val="FirstParagraph"/>
      </w:pPr>
      <w:r>
        <w:rPr>
          <w:rFonts w:ascii="Times New Roman" w:hAnsi="Times New Roman" w:cs="Times New Roman" w:eastAsia="Times New Roman"/>
          <w:sz w:val="22"/>
          <w:szCs w:val="22"/>
        </w:rPr>
        <w:t xml:space="preserve">The v1 wrong-Spec control (</w:t>
      </w:r>
      <w:hyperlink w:anchor="sec-3-2">
        <w:r>
          <w:rPr>
            <w:rStyle w:val="Hyperlink"/>
            <w:rFonts w:ascii="Times New Roman" w:hAnsi="Times New Roman" w:cs="Times New Roman" w:eastAsia="Times New Roman"/>
            <w:sz w:val="22"/>
            <w:szCs w:val="22"/>
          </w:rPr>
          <w:t xml:space="preserve">§3.2</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6-5">
        <w:r>
          <w:rPr>
            <w:rStyle w:val="Hyperlink"/>
            <w:rFonts w:ascii="Times New Roman" w:hAnsi="Times New Roman" w:cs="Times New Roman" w:eastAsia="Times New Roman"/>
            <w:sz w:val="22"/>
            <w:szCs w:val="22"/>
          </w:rPr>
          <w:t xml:space="preserve">§4.6.5</w:t>
        </w:r>
      </w:hyperlink>
      <w:r>
        <w:rPr>
          <w:rFonts w:ascii="Times New Roman" w:hAnsi="Times New Roman" w:cs="Times New Roman" w:eastAsia="Times New Roman"/>
          <w:sz w:val="22"/>
          <w:szCs w:val="22"/>
        </w:rPr>
        <w:t xml:space="preserve">) uses a fixed directed permutation locking each subject to a culturally and temporally distant subject’s Behavioral Specification. The permutation was locked in</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scripts/run_global_rerun.py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WRONG_SPEC_PAIRING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dict) before any C2c responses were generated and is not modified by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cs="Times New Roman" w:eastAsia="Times New Roman"/>
                <w:sz w:val="22"/>
                <w:szCs w:val="22"/>
              </w:rPr>
              <w:t xml:space="preserve">Subject</w:t>
            </w:r>
          </w:p>
        </w:tc>
        <w:tc>
          <w:tcPr/>
          <w:p>
            <w:pPr>
              <w:pStyle w:val="Compact"/>
            </w:pPr>
            <w:r>
              <w:rPr>
                <w:rFonts w:ascii="Times New Roman" w:hAnsi="Times New Roman" w:cs="Times New Roman" w:eastAsia="Times New Roman"/>
                <w:sz w:val="22"/>
                <w:szCs w:val="22"/>
              </w:rPr>
              <w:t xml:space="preserve">Assigned Spec (v1)</w:t>
            </w:r>
          </w:p>
        </w:tc>
      </w:tr>
      <w:tr>
        <w:tc>
          <w:tcPr/>
          <w:p>
            <w:pPr>
              <w:pStyle w:val="Compact"/>
            </w:pPr>
            <w:r>
              <w:rPr>
                <w:rFonts w:ascii="Times New Roman" w:hAnsi="Times New Roman" w:cs="Times New Roman" w:eastAsia="Times New Roman"/>
                <w:sz w:val="22"/>
                <w:szCs w:val="22"/>
              </w:rPr>
              <w:t xml:space="preserve">Augustine</w:t>
            </w:r>
          </w:p>
        </w:tc>
        <w:tc>
          <w:tcPr/>
          <w:p>
            <w:pPr>
              <w:pStyle w:val="Compact"/>
            </w:pPr>
            <w:r>
              <w:rPr>
                <w:rFonts w:ascii="Times New Roman" w:hAnsi="Times New Roman" w:cs="Times New Roman" w:eastAsia="Times New Roman"/>
                <w:sz w:val="22"/>
                <w:szCs w:val="22"/>
              </w:rPr>
              <w:t xml:space="preserve">Fukuzawa</w:t>
            </w:r>
          </w:p>
        </w:tc>
      </w:tr>
      <w:tr>
        <w:tc>
          <w:tcPr/>
          <w:p>
            <w:pPr>
              <w:pStyle w:val="Compact"/>
            </w:pPr>
            <w:r>
              <w:rPr>
                <w:rFonts w:ascii="Times New Roman" w:hAnsi="Times New Roman" w:cs="Times New Roman" w:eastAsia="Times New Roman"/>
                <w:sz w:val="22"/>
                <w:szCs w:val="22"/>
              </w:rPr>
              <w:t xml:space="preserve">Bābur</w:t>
            </w:r>
          </w:p>
        </w:tc>
        <w:tc>
          <w:tcPr/>
          <w:p>
            <w:pPr>
              <w:pStyle w:val="Compact"/>
            </w:pPr>
            <w:r>
              <w:rPr>
                <w:rFonts w:ascii="Times New Roman" w:hAnsi="Times New Roman" w:cs="Times New Roman" w:eastAsia="Times New Roman"/>
                <w:sz w:val="22"/>
                <w:szCs w:val="22"/>
              </w:rPr>
              <w:t xml:space="preserve">Keckley</w:t>
            </w:r>
          </w:p>
        </w:tc>
      </w:tr>
      <w:tr>
        <w:tc>
          <w:tcPr/>
          <w:p>
            <w:pPr>
              <w:pStyle w:val="Compact"/>
            </w:pPr>
            <w:r>
              <w:rPr>
                <w:rFonts w:ascii="Times New Roman" w:hAnsi="Times New Roman" w:cs="Times New Roman" w:eastAsia="Times New Roman"/>
                <w:sz w:val="22"/>
                <w:szCs w:val="22"/>
              </w:rPr>
              <w:t xml:space="preserve">Bernal Díaz</w:t>
            </w:r>
          </w:p>
        </w:tc>
        <w:tc>
          <w:tcPr/>
          <w:p>
            <w:pPr>
              <w:pStyle w:val="Compact"/>
            </w:pPr>
            <w:r>
              <w:rPr>
                <w:rFonts w:ascii="Times New Roman" w:hAnsi="Times New Roman" w:cs="Times New Roman" w:eastAsia="Times New Roman"/>
                <w:sz w:val="22"/>
                <w:szCs w:val="22"/>
              </w:rPr>
              <w:t xml:space="preserve">Sunity Devee</w:t>
            </w:r>
          </w:p>
        </w:tc>
      </w:tr>
      <w:tr>
        <w:tc>
          <w:tcPr/>
          <w:p>
            <w:pPr>
              <w:pStyle w:val="Compact"/>
            </w:pPr>
            <w:r>
              <w:rPr>
                <w:rFonts w:ascii="Times New Roman" w:hAnsi="Times New Roman" w:cs="Times New Roman" w:eastAsia="Times New Roman"/>
                <w:sz w:val="22"/>
                <w:szCs w:val="22"/>
              </w:rPr>
              <w:t xml:space="preserve">Cellini</w:t>
            </w:r>
          </w:p>
        </w:tc>
        <w:tc>
          <w:tcPr/>
          <w:p>
            <w:pPr>
              <w:pStyle w:val="Compact"/>
            </w:pPr>
            <w:r>
              <w:rPr>
                <w:rFonts w:ascii="Times New Roman" w:hAnsi="Times New Roman" w:cs="Times New Roman" w:eastAsia="Times New Roman"/>
                <w:sz w:val="22"/>
                <w:szCs w:val="22"/>
              </w:rPr>
              <w:t xml:space="preserve">Zitkala-Ša</w:t>
            </w:r>
          </w:p>
        </w:tc>
      </w:tr>
      <w:tr>
        <w:tc>
          <w:tcPr/>
          <w:p>
            <w:pPr>
              <w:pStyle w:val="Compact"/>
            </w:pPr>
            <w:r>
              <w:rPr>
                <w:rFonts w:ascii="Times New Roman" w:hAnsi="Times New Roman" w:cs="Times New Roman" w:eastAsia="Times New Roman"/>
                <w:sz w:val="22"/>
                <w:szCs w:val="22"/>
              </w:rPr>
              <w:t xml:space="preserve">Ebers</w:t>
            </w:r>
          </w:p>
        </w:tc>
        <w:tc>
          <w:tcPr/>
          <w:p>
            <w:pPr>
              <w:pStyle w:val="Compact"/>
            </w:pPr>
            <w:r>
              <w:rPr>
                <w:rFonts w:ascii="Times New Roman" w:hAnsi="Times New Roman" w:cs="Times New Roman" w:eastAsia="Times New Roman"/>
                <w:sz w:val="22"/>
                <w:szCs w:val="22"/>
              </w:rPr>
              <w:t xml:space="preserve">Equiano</w:t>
            </w:r>
          </w:p>
        </w:tc>
      </w:tr>
      <w:tr>
        <w:tc>
          <w:tcPr/>
          <w:p>
            <w:pPr>
              <w:pStyle w:val="Compact"/>
            </w:pPr>
            <w:r>
              <w:rPr>
                <w:rFonts w:ascii="Times New Roman" w:hAnsi="Times New Roman" w:cs="Times New Roman" w:eastAsia="Times New Roman"/>
                <w:sz w:val="22"/>
                <w:szCs w:val="22"/>
              </w:rPr>
              <w:t xml:space="preserve">Equiano</w:t>
            </w:r>
          </w:p>
        </w:tc>
        <w:tc>
          <w:tcPr/>
          <w:p>
            <w:pPr>
              <w:pStyle w:val="Compact"/>
            </w:pPr>
            <w:r>
              <w:rPr>
                <w:rFonts w:ascii="Times New Roman" w:hAnsi="Times New Roman" w:cs="Times New Roman" w:eastAsia="Times New Roman"/>
                <w:sz w:val="22"/>
                <w:szCs w:val="22"/>
              </w:rPr>
              <w:t xml:space="preserve">Ebers</w:t>
            </w:r>
          </w:p>
        </w:tc>
      </w:tr>
      <w:tr>
        <w:tc>
          <w:tcPr/>
          <w:p>
            <w:pPr>
              <w:pStyle w:val="Compact"/>
            </w:pPr>
            <w:r>
              <w:rPr>
                <w:rFonts w:ascii="Times New Roman" w:hAnsi="Times New Roman" w:cs="Times New Roman" w:eastAsia="Times New Roman"/>
                <w:sz w:val="22"/>
                <w:szCs w:val="22"/>
              </w:rPr>
              <w:t xml:space="preserve">Fukuzawa</w:t>
            </w:r>
          </w:p>
        </w:tc>
        <w:tc>
          <w:tcPr/>
          <w:p>
            <w:pPr>
              <w:pStyle w:val="Compact"/>
            </w:pPr>
            <w:r>
              <w:rPr>
                <w:rFonts w:ascii="Times New Roman" w:hAnsi="Times New Roman" w:cs="Times New Roman" w:eastAsia="Times New Roman"/>
                <w:sz w:val="22"/>
                <w:szCs w:val="22"/>
              </w:rPr>
              <w:t xml:space="preserve">Augustine</w:t>
            </w:r>
          </w:p>
        </w:tc>
      </w:tr>
      <w:tr>
        <w:tc>
          <w:tcPr/>
          <w:p>
            <w:pPr>
              <w:pStyle w:val="Compact"/>
            </w:pPr>
            <w:r>
              <w:rPr>
                <w:rFonts w:ascii="Times New Roman" w:hAnsi="Times New Roman" w:cs="Times New Roman" w:eastAsia="Times New Roman"/>
                <w:sz w:val="22"/>
                <w:szCs w:val="22"/>
              </w:rPr>
              <w:t xml:space="preserve">Keckley</w:t>
            </w:r>
          </w:p>
        </w:tc>
        <w:tc>
          <w:tcPr/>
          <w:p>
            <w:pPr>
              <w:pStyle w:val="Compact"/>
            </w:pPr>
            <w:r>
              <w:rPr>
                <w:rFonts w:ascii="Times New Roman" w:hAnsi="Times New Roman" w:cs="Times New Roman" w:eastAsia="Times New Roman"/>
                <w:sz w:val="22"/>
                <w:szCs w:val="22"/>
              </w:rPr>
              <w:t xml:space="preserve">Bābur</w:t>
            </w:r>
          </w:p>
        </w:tc>
      </w:tr>
      <w:tr>
        <w:tc>
          <w:tcPr/>
          <w:p>
            <w:pPr>
              <w:pStyle w:val="Compact"/>
            </w:pPr>
            <w:r>
              <w:rPr>
                <w:rFonts w:ascii="Times New Roman" w:hAnsi="Times New Roman" w:cs="Times New Roman" w:eastAsia="Times New Roman"/>
                <w:sz w:val="22"/>
                <w:szCs w:val="22"/>
              </w:rPr>
              <w:t xml:space="preserve">Rousseau</w:t>
            </w:r>
          </w:p>
        </w:tc>
        <w:tc>
          <w:tcPr/>
          <w:p>
            <w:pPr>
              <w:pStyle w:val="Compact"/>
            </w:pPr>
            <w:r>
              <w:rPr>
                <w:rFonts w:ascii="Times New Roman" w:hAnsi="Times New Roman" w:cs="Times New Roman" w:eastAsia="Times New Roman"/>
                <w:sz w:val="22"/>
                <w:szCs w:val="22"/>
              </w:rPr>
              <w:t xml:space="preserve">Yung Wing</w:t>
            </w:r>
          </w:p>
        </w:tc>
      </w:tr>
      <w:tr>
        <w:tc>
          <w:tcPr/>
          <w:p>
            <w:pPr>
              <w:pStyle w:val="Compact"/>
            </w:pPr>
            <w:r>
              <w:rPr>
                <w:rFonts w:ascii="Times New Roman" w:hAnsi="Times New Roman" w:cs="Times New Roman" w:eastAsia="Times New Roman"/>
                <w:sz w:val="22"/>
                <w:szCs w:val="22"/>
              </w:rPr>
              <w:t xml:space="preserve">Seacole</w:t>
            </w:r>
          </w:p>
        </w:tc>
        <w:tc>
          <w:tcPr/>
          <w:p>
            <w:pPr>
              <w:pStyle w:val="Compact"/>
            </w:pPr>
            <w:r>
              <w:rPr>
                <w:rFonts w:ascii="Times New Roman" w:hAnsi="Times New Roman" w:cs="Times New Roman" w:eastAsia="Times New Roman"/>
                <w:sz w:val="22"/>
                <w:szCs w:val="22"/>
              </w:rPr>
              <w:t xml:space="preserve">Bernal Díaz</w:t>
            </w:r>
          </w:p>
        </w:tc>
      </w:tr>
      <w:tr>
        <w:tc>
          <w:tcPr/>
          <w:p>
            <w:pPr>
              <w:pStyle w:val="Compact"/>
            </w:pPr>
            <w:r>
              <w:rPr>
                <w:rFonts w:ascii="Times New Roman" w:hAnsi="Times New Roman" w:cs="Times New Roman" w:eastAsia="Times New Roman"/>
                <w:sz w:val="22"/>
                <w:szCs w:val="22"/>
              </w:rPr>
              <w:t xml:space="preserve">Sunity Devee</w:t>
            </w:r>
          </w:p>
        </w:tc>
        <w:tc>
          <w:tcPr/>
          <w:p>
            <w:pPr>
              <w:pStyle w:val="Compact"/>
            </w:pPr>
            <w:r>
              <w:rPr>
                <w:rFonts w:ascii="Times New Roman" w:hAnsi="Times New Roman" w:cs="Times New Roman" w:eastAsia="Times New Roman"/>
                <w:sz w:val="22"/>
                <w:szCs w:val="22"/>
              </w:rPr>
              <w:t xml:space="preserve">Cellini</w:t>
            </w:r>
          </w:p>
        </w:tc>
      </w:tr>
      <w:tr>
        <w:tc>
          <w:tcPr/>
          <w:p>
            <w:pPr>
              <w:pStyle w:val="Compact"/>
            </w:pPr>
            <w:r>
              <w:rPr>
                <w:rFonts w:ascii="Times New Roman" w:hAnsi="Times New Roman" w:cs="Times New Roman" w:eastAsia="Times New Roman"/>
                <w:sz w:val="22"/>
                <w:szCs w:val="22"/>
              </w:rPr>
              <w:t xml:space="preserve">Yung Wing</w:t>
            </w:r>
          </w:p>
        </w:tc>
        <w:tc>
          <w:tcPr/>
          <w:p>
            <w:pPr>
              <w:pStyle w:val="Compact"/>
            </w:pPr>
            <w:r>
              <w:rPr>
                <w:rFonts w:ascii="Times New Roman" w:hAnsi="Times New Roman" w:cs="Times New Roman" w:eastAsia="Times New Roman"/>
                <w:sz w:val="22"/>
                <w:szCs w:val="22"/>
              </w:rPr>
              <w:t xml:space="preserve">Rousseau</w:t>
            </w:r>
          </w:p>
        </w:tc>
      </w:tr>
      <w:tr>
        <w:tc>
          <w:tcPr/>
          <w:p>
            <w:pPr>
              <w:pStyle w:val="Compact"/>
            </w:pPr>
            <w:r>
              <w:rPr>
                <w:rFonts w:ascii="Times New Roman" w:hAnsi="Times New Roman" w:cs="Times New Roman" w:eastAsia="Times New Roman"/>
                <w:sz w:val="22"/>
                <w:szCs w:val="22"/>
              </w:rPr>
              <w:t xml:space="preserve">Zitkala-Ša</w:t>
            </w:r>
          </w:p>
        </w:tc>
        <w:tc>
          <w:tcPr/>
          <w:p>
            <w:pPr>
              <w:pStyle w:val="Compact"/>
            </w:pPr>
            <w:r>
              <w:rPr>
                <w:rFonts w:ascii="Times New Roman" w:hAnsi="Times New Roman" w:cs="Times New Roman" w:eastAsia="Times New Roman"/>
                <w:sz w:val="22"/>
                <w:szCs w:val="22"/>
              </w:rPr>
              <w:t xml:space="preserve">Seacole</w:t>
            </w:r>
          </w:p>
        </w:tc>
      </w:tr>
    </w:tbl>
    <w:p>
      <w:pPr>
        <w:pStyle w:val="BodyText"/>
      </w:pPr>
      <w:r>
        <w:rPr>
          <w:rFonts w:ascii="Times New Roman" w:hAnsi="Times New Roman" w:cs="Times New Roman" w:eastAsia="Times New Roman"/>
          <w:sz w:val="22"/>
          <w:szCs w:val="22"/>
        </w:rPr>
        <w:t xml:space="preserve">Two pairs are reciprocal (Ebers ↔ Equiano; Rousseau ↔ Yung Wing; Augustine ↔ Fukuzawa; Bābur ↔ Keckley). The remaining five entries (Bernal Díaz → Sunity Devee → Cellini → Zitkala-Ša → Seacole → Bernal Díaz) form a directed cycle, not pairs. Hamerton’s v1 variant receives Franklin’s specification and is reported separately in</w:t>
      </w:r>
      <w:r>
        <w:rPr>
          <w:rFonts w:ascii="Times New Roman" w:hAnsi="Times New Roman" w:cs="Times New Roman" w:eastAsia="Times New Roman"/>
          <w:sz w:val="22"/>
          <w:szCs w:val="22"/>
        </w:rPr>
        <w:t xml:space="preserve"> </w:t>
      </w:r>
      <w:hyperlink w:anchor="sec-4-1-2">
        <w:r>
          <w:rPr>
            <w:rStyle w:val="Hyperlink"/>
            <w:rFonts w:ascii="Times New Roman" w:hAnsi="Times New Roman" w:cs="Times New Roman" w:eastAsia="Times New Roman"/>
            <w:sz w:val="22"/>
            <w:szCs w:val="22"/>
          </w:rPr>
          <w:t xml:space="preserve">§4.1.2</w:t>
        </w:r>
      </w:hyperlink>
      <w:r>
        <w:rPr>
          <w:rFonts w:ascii="Times New Roman" w:hAnsi="Times New Roman" w:cs="Times New Roman" w:eastAsia="Times New Roman"/>
          <w:sz w:val="22"/>
          <w:szCs w:val="22"/>
        </w:rPr>
        <w:t xml:space="preserve">.</w:t>
      </w:r>
    </w:p>
    <w:bookmarkEnd w:id="238"/>
    <w:bookmarkStart w:id="239" w:name="sec-b-13"/>
    <w:p>
      <w:pPr>
        <w:pStyle w:val="AppendixSubhead"/>
      </w:pPr>
      <w:r>
        <w:rPr>
          <w:rFonts w:ascii="Times New Roman" w:hAnsi="Times New Roman" w:cs="Times New Roman" w:eastAsia="Times New Roman"/>
          <w:sz w:val="26"/>
          <w:szCs w:val="26"/>
        </w:rPr>
        <w:t xml:space="preserve">B.13 Memory-system Wilcoxon results (C1 vs C3) and low-baseline Δ_spec</w:t>
      </w:r>
    </w:p>
    <w:p>
      <w:pPr>
        <w:pStyle w:val="FirstParagraph"/>
      </w:pP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aggregate Wilcoxon tests on C3 (retrieval + Spec) vs C1 (retrieval only), on the 5-judge primary panel. All p-values are two-sided; W is the signed-rank statistic. Low-baseline slice (n = 9) median Δ and 95% CI alongside the all-14 panel. Data:</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docs/research/stats_update.md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(full panel) and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docs/research/memory_systems_5judge_primary.md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(per-system Δ + improvement counts).</w:t>
      </w:r>
    </w:p>
    <w:tbl>
      <w:tblPr>
        <w:tblStyle w:val="Table"/>
        <w:tblW w:type="dxa" w:w="9360"/>
        <w:tblLayout w:type="fixed"/>
        <w:tblLook w:firstRow="1" w:lastRow="0" w:firstColumn="0" w:lastColumn="0" w:noHBand="0" w:noVBand="0" w:val="0020"/>
      </w:tblPr>
      <w:tblGrid>
        <w:gridCol w:w="1400"/>
        <w:gridCol w:w="1100"/>
        <w:gridCol w:w="700"/>
        <w:gridCol w:w="600"/>
        <w:gridCol w:w="900"/>
        <w:gridCol w:w="2400"/>
        <w:gridCol w:w="2260"/>
      </w:tblGrid>
      <w:tr>
        <w:trPr>
          <w:tblHeader w:val="on"/>
        </w:trPr>
        <w:tc>
          <w:tcPr>
            <w:tcW w:type="dxa" w:w="1400"/>
          </w:tcPr>
          <w:p>
            <w:pPr>
              <w:pStyle w:val="Compact"/>
            </w:pPr>
            <w:r>
              <w:rPr>
                <w:rFonts w:ascii="Times New Roman" w:hAnsi="Times New Roman" w:cs="Times New Roman" w:eastAsia="Times New Roman"/>
                <w:sz w:val="22"/>
                <w:szCs w:val="22"/>
              </w:rPr>
              <w:t xml:space="preserve">System</w:t>
            </w:r>
          </w:p>
        </w:tc>
        <w:tc>
          <w:tcPr>
            <w:tcW w:type="dxa" w:w="1100"/>
          </w:tcPr>
          <w:p>
            <w:pPr>
              <w:pStyle w:val="Compact"/>
            </w:pPr>
            <w:r>
              <w:rPr>
                <w:rFonts w:ascii="Times New Roman" w:hAnsi="Times New Roman" w:cs="Times New Roman" w:eastAsia="Times New Roman"/>
                <w:sz w:val="22"/>
                <w:szCs w:val="22"/>
              </w:rPr>
              <w:t xml:space="preserve">Config</w:t>
            </w:r>
          </w:p>
        </w:tc>
        <w:tc>
          <w:tcPr>
            <w:tcW w:type="dxa" w:w="700"/>
          </w:tcPr>
          <w:p>
            <w:pPr>
              <w:pStyle w:val="Compact"/>
              <w:jc w:val="right"/>
            </w:pPr>
            <w:r>
              <w:rPr>
                <w:rFonts w:ascii="Times New Roman" w:hAnsi="Times New Roman" w:cs="Times New Roman" w:eastAsia="Times New Roman"/>
                <w:sz w:val="22"/>
                <w:szCs w:val="22"/>
              </w:rPr>
              <w:t xml:space="preserve">N (all)</w:t>
            </w:r>
          </w:p>
        </w:tc>
        <w:tc>
          <w:tcPr>
            <w:tcW w:type="dxa" w:w="600"/>
          </w:tcPr>
          <w:p>
            <w:pPr>
              <w:pStyle w:val="Compact"/>
              <w:jc w:val="right"/>
            </w:pPr>
            <w:r>
              <w:rPr>
                <w:rFonts w:ascii="Times New Roman" w:hAnsi="Times New Roman" w:cs="Times New Roman" w:eastAsia="Times New Roman"/>
                <w:sz w:val="22"/>
                <w:szCs w:val="22"/>
              </w:rPr>
              <w:t xml:space="preserve">W</w:t>
            </w:r>
          </w:p>
        </w:tc>
        <w:tc>
          <w:tcPr>
            <w:tcW w:type="dxa" w:w="900"/>
          </w:tcPr>
          <w:p>
            <w:pPr>
              <w:pStyle w:val="Compact"/>
              <w:jc w:val="right"/>
            </w:pPr>
            <w:r>
              <w:rPr>
                <w:rFonts w:ascii="Times New Roman" w:hAnsi="Times New Roman" w:cs="Times New Roman" w:eastAsia="Times New Roman"/>
                <w:sz w:val="22"/>
                <w:szCs w:val="22"/>
              </w:rPr>
              <w:t xml:space="preserve">p (all-14)</w:t>
            </w:r>
          </w:p>
        </w:tc>
        <w:tc>
          <w:tcPr>
            <w:tcW w:type="dxa" w:w="2400"/>
          </w:tcPr>
          <w:p>
            <w:pPr>
              <w:pStyle w:val="Compact"/>
              <w:jc w:val="right"/>
            </w:pPr>
            <w:r>
              <w:rPr>
                <w:rFonts w:ascii="Times New Roman" w:hAnsi="Times New Roman" w:cs="Times New Roman" w:eastAsia="Times New Roman"/>
                <w:sz w:val="22"/>
                <w:szCs w:val="22"/>
              </w:rPr>
              <w:t xml:space="preserve">Low-baseline Δ_spec mean</w:t>
            </w:r>
          </w:p>
        </w:tc>
        <w:tc>
          <w:tcPr>
            <w:tcW w:type="dxa" w:w="2260"/>
          </w:tcPr>
          <w:p>
            <w:pPr>
              <w:pStyle w:val="Compact"/>
              <w:jc w:val="right"/>
            </w:pPr>
            <w:r>
              <w:rPr>
                <w:rFonts w:ascii="Times New Roman" w:hAnsi="Times New Roman" w:cs="Times New Roman" w:eastAsia="Times New Roman"/>
                <w:sz w:val="22"/>
                <w:szCs w:val="22"/>
              </w:rPr>
              <w:t xml:space="preserve">Low-baseline improved (of 9)</w:t>
            </w:r>
          </w:p>
        </w:tc>
      </w:tr>
      <w:tr>
        <w:tc>
          <w:tcPr>
            <w:tcW w:type="dxa" w:w="1400"/>
          </w:tcPr>
          <w:p>
            <w:pPr>
              <w:pStyle w:val="Compact"/>
            </w:pPr>
            <w:r>
              <w:rPr>
                <w:rFonts w:ascii="Times New Roman" w:hAnsi="Times New Roman" w:cs="Times New Roman" w:eastAsia="Times New Roman"/>
                <w:sz w:val="22"/>
                <w:szCs w:val="22"/>
              </w:rPr>
              <w:t xml:space="preserve">Zep</w:t>
            </w:r>
          </w:p>
        </w:tc>
        <w:tc>
          <w:tcPr>
            <w:tcW w:type="dxa" w:w="1100"/>
          </w:tcPr>
          <w:p>
            <w:pPr>
              <w:pStyle w:val="Compact"/>
            </w:pPr>
            <w:r>
              <w:rPr>
                <w:rFonts w:ascii="Times New Roman" w:hAnsi="Times New Roman" w:cs="Times New Roman" w:eastAsia="Times New Roman"/>
                <w:sz w:val="22"/>
                <w:szCs w:val="22"/>
              </w:rPr>
              <w:t xml:space="preserve">controlled</w:t>
            </w:r>
          </w:p>
        </w:tc>
        <w:tc>
          <w:tcPr>
            <w:tcW w:type="dxa" w:w="700"/>
          </w:tcPr>
          <w:p>
            <w:pPr>
              <w:pStyle w:val="Compact"/>
              <w:jc w:val="right"/>
            </w:pPr>
            <w:r>
              <w:rPr>
                <w:rFonts w:ascii="Times New Roman" w:hAnsi="Times New Roman" w:cs="Times New Roman" w:eastAsia="Times New Roman"/>
                <w:sz w:val="22"/>
                <w:szCs w:val="22"/>
              </w:rPr>
              <w:t xml:space="preserve">14</w:t>
            </w:r>
          </w:p>
        </w:tc>
        <w:tc>
          <w:tcPr>
            <w:tcW w:type="dxa" w:w="600"/>
          </w:tcPr>
          <w:p>
            <w:pPr>
              <w:pStyle w:val="Compact"/>
              <w:jc w:val="right"/>
            </w:pPr>
            <w:r>
              <w:rPr>
                <w:rFonts w:ascii="Times New Roman" w:hAnsi="Times New Roman" w:cs="Times New Roman" w:eastAsia="Times New Roman"/>
                <w:sz w:val="22"/>
                <w:szCs w:val="22"/>
              </w:rPr>
              <w:t xml:space="preserve">2.0</w:t>
            </w:r>
          </w:p>
        </w:tc>
        <w:tc>
          <w:tcPr>
            <w:tcW w:type="dxa" w:w="900"/>
          </w:tcPr>
          <w:p>
            <w:pPr>
              <w:pStyle w:val="Compact"/>
              <w:jc w:val="right"/>
            </w:pPr>
            <w:r>
              <w:rPr>
                <w:b/>
                <w:bCs/>
                <w:rFonts w:ascii="Times New Roman" w:hAnsi="Times New Roman" w:cs="Times New Roman" w:eastAsia="Times New Roman"/>
                <w:sz w:val="22"/>
                <w:szCs w:val="22"/>
              </w:rPr>
              <w:t xml:space="preserve">0.0004</w:t>
            </w:r>
          </w:p>
        </w:tc>
        <w:tc>
          <w:tcPr>
            <w:tcW w:type="dxa" w:w="2400"/>
          </w:tcPr>
          <w:p>
            <w:pPr>
              <w:pStyle w:val="Compact"/>
              <w:jc w:val="right"/>
            </w:pPr>
            <w:r>
              <w:rPr>
                <w:rFonts w:ascii="Times New Roman" w:hAnsi="Times New Roman" w:cs="Times New Roman" w:eastAsia="Times New Roman"/>
                <w:sz w:val="22"/>
                <w:szCs w:val="22"/>
              </w:rPr>
              <w:t xml:space="preserve">+0.166</w:t>
            </w:r>
          </w:p>
        </w:tc>
        <w:tc>
          <w:tcPr>
            <w:tcW w:type="dxa" w:w="2260"/>
          </w:tcPr>
          <w:p>
            <w:pPr>
              <w:pStyle w:val="Compact"/>
              <w:jc w:val="right"/>
            </w:pPr>
            <w:r>
              <w:rPr>
                <w:rFonts w:ascii="Times New Roman" w:hAnsi="Times New Roman" w:cs="Times New Roman" w:eastAsia="Times New Roman"/>
                <w:sz w:val="22"/>
                <w:szCs w:val="22"/>
              </w:rPr>
              <w:t xml:space="preserve">9 / 9</w:t>
            </w:r>
          </w:p>
        </w:tc>
      </w:tr>
      <w:tr>
        <w:tc>
          <w:tcPr>
            <w:tcW w:type="dxa" w:w="1400"/>
          </w:tcPr>
          <w:p>
            <w:pPr>
              <w:pStyle w:val="Compact"/>
            </w:pPr>
            <w:r>
              <w:rPr>
                <w:rFonts w:ascii="Times New Roman" w:hAnsi="Times New Roman" w:cs="Times New Roman" w:eastAsia="Times New Roman"/>
                <w:sz w:val="22"/>
                <w:szCs w:val="22"/>
              </w:rPr>
              <w:t xml:space="preserve">Letta</w:t>
            </w:r>
          </w:p>
        </w:tc>
        <w:tc>
          <w:tcPr>
            <w:tcW w:type="dxa" w:w="1100"/>
          </w:tcPr>
          <w:p>
            <w:pPr>
              <w:pStyle w:val="Compact"/>
            </w:pPr>
            <w:r>
              <w:rPr>
                <w:rFonts w:ascii="Times New Roman" w:hAnsi="Times New Roman" w:cs="Times New Roman" w:eastAsia="Times New Roman"/>
                <w:sz w:val="22"/>
                <w:szCs w:val="22"/>
              </w:rPr>
              <w:t xml:space="preserve">controlled</w:t>
            </w:r>
          </w:p>
        </w:tc>
        <w:tc>
          <w:tcPr>
            <w:tcW w:type="dxa" w:w="700"/>
          </w:tcPr>
          <w:p>
            <w:pPr>
              <w:pStyle w:val="Compact"/>
              <w:jc w:val="right"/>
            </w:pPr>
            <w:r>
              <w:rPr>
                <w:rFonts w:ascii="Times New Roman" w:hAnsi="Times New Roman" w:cs="Times New Roman" w:eastAsia="Times New Roman"/>
                <w:sz w:val="22"/>
                <w:szCs w:val="22"/>
              </w:rPr>
              <w:t xml:space="preserve">14</w:t>
            </w:r>
          </w:p>
        </w:tc>
        <w:tc>
          <w:tcPr>
            <w:tcW w:type="dxa" w:w="600"/>
          </w:tcPr>
          <w:p>
            <w:pPr>
              <w:pStyle w:val="Compact"/>
              <w:jc w:val="right"/>
            </w:pPr>
            <w:r>
              <w:rPr>
                <w:rFonts w:ascii="Times New Roman" w:hAnsi="Times New Roman" w:cs="Times New Roman" w:eastAsia="Times New Roman"/>
                <w:sz w:val="22"/>
                <w:szCs w:val="22"/>
              </w:rPr>
              <w:t xml:space="preserve">6.0</w:t>
            </w:r>
          </w:p>
        </w:tc>
        <w:tc>
          <w:tcPr>
            <w:tcW w:type="dxa" w:w="900"/>
          </w:tcPr>
          <w:p>
            <w:pPr>
              <w:pStyle w:val="Compact"/>
              <w:jc w:val="right"/>
            </w:pPr>
            <w:r>
              <w:rPr>
                <w:b/>
                <w:bCs/>
                <w:rFonts w:ascii="Times New Roman" w:hAnsi="Times New Roman" w:cs="Times New Roman" w:eastAsia="Times New Roman"/>
                <w:sz w:val="22"/>
                <w:szCs w:val="22"/>
              </w:rPr>
              <w:t xml:space="preserve">0.0017</w:t>
            </w:r>
          </w:p>
        </w:tc>
        <w:tc>
          <w:tcPr>
            <w:tcW w:type="dxa" w:w="2400"/>
          </w:tcPr>
          <w:p>
            <w:pPr>
              <w:pStyle w:val="Compact"/>
              <w:jc w:val="right"/>
            </w:pPr>
            <w:r>
              <w:rPr>
                <w:rFonts w:ascii="Times New Roman" w:hAnsi="Times New Roman" w:cs="Times New Roman" w:eastAsia="Times New Roman"/>
                <w:sz w:val="22"/>
                <w:szCs w:val="22"/>
              </w:rPr>
              <w:t xml:space="preserve">+0.165</w:t>
            </w:r>
          </w:p>
        </w:tc>
        <w:tc>
          <w:tcPr>
            <w:tcW w:type="dxa" w:w="2260"/>
          </w:tcPr>
          <w:p>
            <w:pPr>
              <w:pStyle w:val="Compact"/>
              <w:jc w:val="right"/>
            </w:pPr>
            <w:r>
              <w:rPr>
                <w:rFonts w:ascii="Times New Roman" w:hAnsi="Times New Roman" w:cs="Times New Roman" w:eastAsia="Times New Roman"/>
                <w:sz w:val="22"/>
                <w:szCs w:val="22"/>
              </w:rPr>
              <w:t xml:space="preserve">8 / 9</w:t>
            </w:r>
          </w:p>
        </w:tc>
      </w:tr>
      <w:tr>
        <w:tc>
          <w:tcPr>
            <w:tcW w:type="dxa" w:w="1400"/>
          </w:tcPr>
          <w:p>
            <w:pPr>
              <w:pStyle w:val="Compact"/>
            </w:pPr>
            <w:r>
              <w:rPr>
                <w:rFonts w:ascii="Times New Roman" w:hAnsi="Times New Roman" w:cs="Times New Roman" w:eastAsia="Times New Roman"/>
                <w:sz w:val="22"/>
                <w:szCs w:val="22"/>
              </w:rPr>
              <w:t xml:space="preserve">Mem0</w:t>
            </w:r>
          </w:p>
        </w:tc>
        <w:tc>
          <w:tcPr>
            <w:tcW w:type="dxa" w:w="1100"/>
          </w:tcPr>
          <w:p>
            <w:pPr>
              <w:pStyle w:val="Compact"/>
            </w:pPr>
            <w:r>
              <w:rPr>
                <w:rFonts w:ascii="Times New Roman" w:hAnsi="Times New Roman" w:cs="Times New Roman" w:eastAsia="Times New Roman"/>
                <w:sz w:val="22"/>
                <w:szCs w:val="22"/>
              </w:rPr>
              <w:t xml:space="preserve">native</w:t>
            </w:r>
          </w:p>
        </w:tc>
        <w:tc>
          <w:tcPr>
            <w:tcW w:type="dxa" w:w="700"/>
          </w:tcPr>
          <w:p>
            <w:pPr>
              <w:pStyle w:val="Compact"/>
              <w:jc w:val="right"/>
            </w:pPr>
            <w:r>
              <w:rPr>
                <w:rFonts w:ascii="Times New Roman" w:hAnsi="Times New Roman" w:cs="Times New Roman" w:eastAsia="Times New Roman"/>
                <w:sz w:val="22"/>
                <w:szCs w:val="22"/>
              </w:rPr>
              <w:t xml:space="preserve">14</w:t>
            </w:r>
          </w:p>
        </w:tc>
        <w:tc>
          <w:tcPr>
            <w:tcW w:type="dxa" w:w="600"/>
          </w:tcPr>
          <w:p>
            <w:pPr>
              <w:pStyle w:val="Compact"/>
              <w:jc w:val="right"/>
            </w:pPr>
            <w:r>
              <w:rPr>
                <w:rFonts w:ascii="Times New Roman" w:hAnsi="Times New Roman" w:cs="Times New Roman" w:eastAsia="Times New Roman"/>
                <w:sz w:val="22"/>
                <w:szCs w:val="22"/>
              </w:rPr>
              <w:t xml:space="preserve">8.0</w:t>
            </w:r>
          </w:p>
        </w:tc>
        <w:tc>
          <w:tcPr>
            <w:tcW w:type="dxa" w:w="900"/>
          </w:tcPr>
          <w:p>
            <w:pPr>
              <w:pStyle w:val="Compact"/>
              <w:jc w:val="right"/>
            </w:pPr>
            <w:r>
              <w:rPr>
                <w:b/>
                <w:bCs/>
                <w:rFonts w:ascii="Times New Roman" w:hAnsi="Times New Roman" w:cs="Times New Roman" w:eastAsia="Times New Roman"/>
                <w:sz w:val="22"/>
                <w:szCs w:val="22"/>
              </w:rPr>
              <w:t xml:space="preserve">0.0088</w:t>
            </w:r>
          </w:p>
        </w:tc>
        <w:tc>
          <w:tcPr>
            <w:tcW w:type="dxa" w:w="2400"/>
          </w:tcPr>
          <w:p>
            <w:pPr>
              <w:pStyle w:val="Compact"/>
              <w:jc w:val="right"/>
            </w:pPr>
            <w:r>
              <w:rPr>
                <w:rFonts w:ascii="Times New Roman" w:hAnsi="Times New Roman" w:cs="Times New Roman" w:eastAsia="Times New Roman"/>
                <w:sz w:val="22"/>
                <w:szCs w:val="22"/>
              </w:rPr>
              <w:t xml:space="preserve">+0.320</w:t>
            </w:r>
          </w:p>
        </w:tc>
        <w:tc>
          <w:tcPr>
            <w:tcW w:type="dxa" w:w="2260"/>
          </w:tcPr>
          <w:p>
            <w:pPr>
              <w:pStyle w:val="Compact"/>
              <w:jc w:val="right"/>
            </w:pPr>
            <w:r>
              <w:rPr>
                <w:rFonts w:ascii="Times New Roman" w:hAnsi="Times New Roman" w:cs="Times New Roman" w:eastAsia="Times New Roman"/>
                <w:sz w:val="22"/>
                <w:szCs w:val="22"/>
              </w:rPr>
              <w:t xml:space="preserve">7 / 9</w:t>
            </w:r>
          </w:p>
        </w:tc>
      </w:tr>
      <w:tr>
        <w:tc>
          <w:tcPr>
            <w:tcW w:type="dxa" w:w="1400"/>
          </w:tcPr>
          <w:p>
            <w:pPr>
              <w:pStyle w:val="Compact"/>
            </w:pPr>
            <w:r>
              <w:rPr>
                <w:rFonts w:ascii="Times New Roman" w:hAnsi="Times New Roman" w:cs="Times New Roman" w:eastAsia="Times New Roman"/>
                <w:sz w:val="22"/>
                <w:szCs w:val="22"/>
              </w:rPr>
              <w:t xml:space="preserve">Zep</w:t>
            </w:r>
          </w:p>
        </w:tc>
        <w:tc>
          <w:tcPr>
            <w:tcW w:type="dxa" w:w="1100"/>
          </w:tcPr>
          <w:p>
            <w:pPr>
              <w:pStyle w:val="Compact"/>
            </w:pPr>
            <w:r>
              <w:rPr>
                <w:rFonts w:ascii="Times New Roman" w:hAnsi="Times New Roman" w:cs="Times New Roman" w:eastAsia="Times New Roman"/>
                <w:sz w:val="22"/>
                <w:szCs w:val="22"/>
              </w:rPr>
              <w:t xml:space="preserve">native</w:t>
            </w:r>
          </w:p>
        </w:tc>
        <w:tc>
          <w:tcPr>
            <w:tcW w:type="dxa" w:w="700"/>
          </w:tcPr>
          <w:p>
            <w:pPr>
              <w:pStyle w:val="Compact"/>
              <w:jc w:val="right"/>
            </w:pPr>
            <w:r>
              <w:rPr>
                <w:rFonts w:ascii="Times New Roman" w:hAnsi="Times New Roman" w:cs="Times New Roman" w:eastAsia="Times New Roman"/>
                <w:sz w:val="22"/>
                <w:szCs w:val="22"/>
              </w:rPr>
              <w:t xml:space="preserve">14</w:t>
            </w:r>
          </w:p>
        </w:tc>
        <w:tc>
          <w:tcPr>
            <w:tcW w:type="dxa" w:w="600"/>
          </w:tcPr>
          <w:p>
            <w:pPr>
              <w:pStyle w:val="Compact"/>
              <w:jc w:val="right"/>
            </w:pPr>
            <w:r>
              <w:rPr>
                <w:rFonts w:ascii="Times New Roman" w:hAnsi="Times New Roman" w:cs="Times New Roman" w:eastAsia="Times New Roman"/>
                <w:sz w:val="22"/>
                <w:szCs w:val="22"/>
              </w:rPr>
              <w:t xml:space="preserve">2.0</w:t>
            </w:r>
          </w:p>
        </w:tc>
        <w:tc>
          <w:tcPr>
            <w:tcW w:type="dxa" w:w="900"/>
          </w:tcPr>
          <w:p>
            <w:pPr>
              <w:pStyle w:val="Compact"/>
              <w:jc w:val="right"/>
            </w:pPr>
            <w:r>
              <w:rPr>
                <w:b/>
                <w:bCs/>
                <w:rFonts w:ascii="Times New Roman" w:hAnsi="Times New Roman" w:cs="Times New Roman" w:eastAsia="Times New Roman"/>
                <w:sz w:val="22"/>
                <w:szCs w:val="22"/>
              </w:rPr>
              <w:t xml:space="preserve">0.0015</w:t>
            </w:r>
          </w:p>
        </w:tc>
        <w:tc>
          <w:tcPr>
            <w:tcW w:type="dxa" w:w="2400"/>
          </w:tcPr>
          <w:p>
            <w:pPr>
              <w:pStyle w:val="Compact"/>
              <w:jc w:val="right"/>
            </w:pPr>
            <w:r>
              <w:rPr>
                <w:rFonts w:ascii="Times New Roman" w:hAnsi="Times New Roman" w:cs="Times New Roman" w:eastAsia="Times New Roman"/>
                <w:sz w:val="22"/>
                <w:szCs w:val="22"/>
              </w:rPr>
              <w:t xml:space="preserve">+0.303</w:t>
            </w:r>
          </w:p>
        </w:tc>
        <w:tc>
          <w:tcPr>
            <w:tcW w:type="dxa" w:w="2260"/>
          </w:tcPr>
          <w:p>
            <w:pPr>
              <w:pStyle w:val="Compact"/>
              <w:jc w:val="right"/>
            </w:pPr>
            <w:r>
              <w:rPr>
                <w:rFonts w:ascii="Times New Roman" w:hAnsi="Times New Roman" w:cs="Times New Roman" w:eastAsia="Times New Roman"/>
                <w:sz w:val="22"/>
                <w:szCs w:val="22"/>
              </w:rPr>
              <w:t xml:space="preserve">9 / 9</w:t>
            </w:r>
          </w:p>
        </w:tc>
      </w:tr>
      <w:tr>
        <w:tc>
          <w:tcPr>
            <w:tcW w:type="dxa" w:w="1400"/>
          </w:tcPr>
          <w:p>
            <w:pPr>
              <w:pStyle w:val="Compact"/>
            </w:pPr>
            <w:r>
              <w:rPr>
                <w:rFonts w:ascii="Times New Roman" w:hAnsi="Times New Roman" w:cs="Times New Roman" w:eastAsia="Times New Roman"/>
                <w:sz w:val="22"/>
                <w:szCs w:val="22"/>
              </w:rPr>
              <w:t xml:space="preserve">Mem0</w:t>
            </w:r>
          </w:p>
        </w:tc>
        <w:tc>
          <w:tcPr>
            <w:tcW w:type="dxa" w:w="1100"/>
          </w:tcPr>
          <w:p>
            <w:pPr>
              <w:pStyle w:val="Compact"/>
            </w:pPr>
            <w:r>
              <w:rPr>
                <w:rFonts w:ascii="Times New Roman" w:hAnsi="Times New Roman" w:cs="Times New Roman" w:eastAsia="Times New Roman"/>
                <w:sz w:val="22"/>
                <w:szCs w:val="22"/>
              </w:rPr>
              <w:t xml:space="preserve">controlled</w:t>
            </w:r>
          </w:p>
        </w:tc>
        <w:tc>
          <w:tcPr>
            <w:tcW w:type="dxa" w:w="700"/>
          </w:tcPr>
          <w:p>
            <w:pPr>
              <w:pStyle w:val="Compact"/>
              <w:jc w:val="right"/>
            </w:pPr>
            <w:r>
              <w:rPr>
                <w:rFonts w:ascii="Times New Roman" w:hAnsi="Times New Roman" w:cs="Times New Roman" w:eastAsia="Times New Roman"/>
                <w:sz w:val="22"/>
                <w:szCs w:val="22"/>
              </w:rPr>
              <w:t xml:space="preserve">14</w:t>
            </w:r>
          </w:p>
        </w:tc>
        <w:tc>
          <w:tcPr>
            <w:tcW w:type="dxa" w:w="600"/>
          </w:tcPr>
          <w:p>
            <w:pPr>
              <w:pStyle w:val="Compact"/>
              <w:jc w:val="right"/>
            </w:pPr>
            <w:r>
              <w:rPr>
                <w:rFonts w:ascii="Times New Roman" w:hAnsi="Times New Roman" w:cs="Times New Roman" w:eastAsia="Times New Roman"/>
                <w:sz w:val="22"/>
                <w:szCs w:val="22"/>
              </w:rPr>
              <w:t xml:space="preserve">15.0</w:t>
            </w:r>
          </w:p>
        </w:tc>
        <w:tc>
          <w:tcPr>
            <w:tcW w:type="dxa" w:w="900"/>
          </w:tcPr>
          <w:p>
            <w:pPr>
              <w:pStyle w:val="Compact"/>
              <w:jc w:val="right"/>
            </w:pPr>
            <w:r>
              <w:rPr>
                <w:rFonts w:ascii="Times New Roman" w:hAnsi="Times New Roman" w:cs="Times New Roman" w:eastAsia="Times New Roman"/>
                <w:sz w:val="22"/>
                <w:szCs w:val="22"/>
              </w:rPr>
              <w:t xml:space="preserve">0.0166</w:t>
            </w:r>
          </w:p>
        </w:tc>
        <w:tc>
          <w:tcPr>
            <w:tcW w:type="dxa" w:w="2400"/>
          </w:tcPr>
          <w:p>
            <w:pPr>
              <w:pStyle w:val="Compact"/>
              <w:jc w:val="right"/>
            </w:pPr>
            <w:r>
              <w:rPr>
                <w:rFonts w:ascii="Times New Roman" w:hAnsi="Times New Roman" w:cs="Times New Roman" w:eastAsia="Times New Roman"/>
                <w:sz w:val="22"/>
                <w:szCs w:val="22"/>
              </w:rPr>
              <w:t xml:space="preserve">+0.101</w:t>
            </w:r>
          </w:p>
        </w:tc>
        <w:tc>
          <w:tcPr>
            <w:tcW w:type="dxa" w:w="2260"/>
          </w:tcPr>
          <w:p>
            <w:pPr>
              <w:pStyle w:val="Compact"/>
              <w:jc w:val="right"/>
            </w:pPr>
            <w:r>
              <w:rPr>
                <w:rFonts w:ascii="Times New Roman" w:hAnsi="Times New Roman" w:cs="Times New Roman" w:eastAsia="Times New Roman"/>
                <w:sz w:val="22"/>
                <w:szCs w:val="22"/>
              </w:rPr>
              <w:t xml:space="preserve">6 / 9</w:t>
            </w:r>
          </w:p>
        </w:tc>
      </w:tr>
      <w:tr>
        <w:tc>
          <w:tcPr>
            <w:tcW w:type="dxa" w:w="1400"/>
          </w:tcPr>
          <w:p>
            <w:pPr>
              <w:pStyle w:val="Compact"/>
            </w:pPr>
            <w:r>
              <w:rPr>
                <w:rFonts w:ascii="Times New Roman" w:hAnsi="Times New Roman" w:cs="Times New Roman" w:eastAsia="Times New Roman"/>
                <w:sz w:val="22"/>
                <w:szCs w:val="22"/>
              </w:rPr>
              <w:t xml:space="preserve">Letta</w:t>
            </w:r>
          </w:p>
        </w:tc>
        <w:tc>
          <w:tcPr>
            <w:tcW w:type="dxa" w:w="1100"/>
          </w:tcPr>
          <w:p>
            <w:pPr>
              <w:pStyle w:val="Compact"/>
            </w:pPr>
            <w:r>
              <w:rPr>
                <w:rFonts w:ascii="Times New Roman" w:hAnsi="Times New Roman" w:cs="Times New Roman" w:eastAsia="Times New Roman"/>
                <w:sz w:val="22"/>
                <w:szCs w:val="22"/>
              </w:rPr>
              <w:t xml:space="preserve">native</w:t>
            </w:r>
          </w:p>
        </w:tc>
        <w:tc>
          <w:tcPr>
            <w:tcW w:type="dxa" w:w="700"/>
          </w:tcPr>
          <w:p>
            <w:pPr>
              <w:pStyle w:val="Compact"/>
              <w:jc w:val="right"/>
            </w:pPr>
            <w:r>
              <w:rPr>
                <w:rFonts w:ascii="Times New Roman" w:hAnsi="Times New Roman" w:cs="Times New Roman" w:eastAsia="Times New Roman"/>
                <w:sz w:val="22"/>
                <w:szCs w:val="22"/>
              </w:rPr>
              <w:t xml:space="preserve">14</w:t>
            </w:r>
          </w:p>
        </w:tc>
        <w:tc>
          <w:tcPr>
            <w:tcW w:type="dxa" w:w="600"/>
          </w:tcPr>
          <w:p>
            <w:pPr>
              <w:pStyle w:val="Compact"/>
              <w:jc w:val="right"/>
            </w:pPr>
            <w:r>
              <w:rPr>
                <w:rFonts w:ascii="Times New Roman" w:hAnsi="Times New Roman" w:cs="Times New Roman" w:eastAsia="Times New Roman"/>
                <w:sz w:val="22"/>
                <w:szCs w:val="22"/>
              </w:rPr>
              <w:t xml:space="preserve">35.0</w:t>
            </w:r>
          </w:p>
        </w:tc>
        <w:tc>
          <w:tcPr>
            <w:tcW w:type="dxa" w:w="900"/>
          </w:tcPr>
          <w:p>
            <w:pPr>
              <w:pStyle w:val="Compact"/>
              <w:jc w:val="right"/>
            </w:pPr>
            <w:r>
              <w:rPr>
                <w:rFonts w:ascii="Times New Roman" w:hAnsi="Times New Roman" w:cs="Times New Roman" w:eastAsia="Times New Roman"/>
                <w:sz w:val="22"/>
                <w:szCs w:val="22"/>
              </w:rPr>
              <w:t xml:space="preserve">0.4629</w:t>
            </w:r>
          </w:p>
        </w:tc>
        <w:tc>
          <w:tcPr>
            <w:tcW w:type="dxa" w:w="2400"/>
          </w:tcPr>
          <w:p>
            <w:pPr>
              <w:pStyle w:val="Compact"/>
              <w:jc w:val="right"/>
            </w:pPr>
            <w:r>
              <w:rPr>
                <w:rFonts w:ascii="Times New Roman" w:hAnsi="Times New Roman" w:cs="Times New Roman" w:eastAsia="Times New Roman"/>
                <w:sz w:val="22"/>
                <w:szCs w:val="22"/>
              </w:rPr>
              <w:t xml:space="preserve">−0.036</w:t>
            </w:r>
          </w:p>
        </w:tc>
        <w:tc>
          <w:tcPr>
            <w:tcW w:type="dxa" w:w="2260"/>
          </w:tcPr>
          <w:p>
            <w:pPr>
              <w:pStyle w:val="Compact"/>
              <w:jc w:val="right"/>
            </w:pPr>
            <w:r>
              <w:rPr>
                <w:rFonts w:ascii="Times New Roman" w:hAnsi="Times New Roman" w:cs="Times New Roman" w:eastAsia="Times New Roman"/>
                <w:sz w:val="22"/>
                <w:szCs w:val="22"/>
              </w:rPr>
              <w:t xml:space="preserve">4 / 9</w:t>
            </w:r>
          </w:p>
        </w:tc>
      </w:tr>
      <w:tr>
        <w:tc>
          <w:tcPr>
            <w:tcW w:type="dxa" w:w="1400"/>
          </w:tcPr>
          <w:p>
            <w:pPr>
              <w:pStyle w:val="Compact"/>
            </w:pPr>
            <w:r>
              <w:rPr>
                <w:rFonts w:ascii="Times New Roman" w:hAnsi="Times New Roman" w:cs="Times New Roman" w:eastAsia="Times New Roman"/>
                <w:sz w:val="22"/>
                <w:szCs w:val="22"/>
              </w:rPr>
              <w:t xml:space="preserve">Supermemory</w:t>
            </w:r>
          </w:p>
        </w:tc>
        <w:tc>
          <w:tcPr>
            <w:tcW w:type="dxa" w:w="1100"/>
          </w:tcPr>
          <w:p>
            <w:pPr>
              <w:pStyle w:val="Compact"/>
            </w:pPr>
            <w:r>
              <w:rPr>
                <w:rFonts w:ascii="Times New Roman" w:hAnsi="Times New Roman" w:cs="Times New Roman" w:eastAsia="Times New Roman"/>
                <w:sz w:val="22"/>
                <w:szCs w:val="22"/>
              </w:rPr>
              <w:t xml:space="preserve">controlled</w:t>
            </w:r>
          </w:p>
        </w:tc>
        <w:tc>
          <w:tcPr>
            <w:tcW w:type="dxa" w:w="700"/>
          </w:tcPr>
          <w:p>
            <w:pPr>
              <w:pStyle w:val="Compact"/>
              <w:jc w:val="right"/>
            </w:pPr>
            <w:r>
              <w:rPr>
                <w:rFonts w:ascii="Times New Roman" w:hAnsi="Times New Roman" w:cs="Times New Roman" w:eastAsia="Times New Roman"/>
                <w:sz w:val="22"/>
                <w:szCs w:val="22"/>
              </w:rPr>
              <w:t xml:space="preserve">14</w:t>
            </w:r>
          </w:p>
        </w:tc>
        <w:tc>
          <w:tcPr>
            <w:tcW w:type="dxa" w:w="600"/>
          </w:tcPr>
          <w:p>
            <w:pPr>
              <w:pStyle w:val="Compact"/>
              <w:jc w:val="right"/>
            </w:pPr>
            <w:r>
              <w:rPr>
                <w:rFonts w:ascii="Times New Roman" w:hAnsi="Times New Roman" w:cs="Times New Roman" w:eastAsia="Times New Roman"/>
                <w:sz w:val="22"/>
                <w:szCs w:val="22"/>
              </w:rPr>
              <w:t xml:space="preserve">37.0</w:t>
            </w:r>
          </w:p>
        </w:tc>
        <w:tc>
          <w:tcPr>
            <w:tcW w:type="dxa" w:w="900"/>
          </w:tcPr>
          <w:p>
            <w:pPr>
              <w:pStyle w:val="Compact"/>
              <w:jc w:val="right"/>
            </w:pPr>
            <w:r>
              <w:rPr>
                <w:rFonts w:ascii="Times New Roman" w:hAnsi="Times New Roman" w:cs="Times New Roman" w:eastAsia="Times New Roman"/>
                <w:sz w:val="22"/>
                <w:szCs w:val="22"/>
              </w:rPr>
              <w:t xml:space="preserve">0.3575</w:t>
            </w:r>
          </w:p>
        </w:tc>
        <w:tc>
          <w:tcPr>
            <w:tcW w:type="dxa" w:w="2400"/>
          </w:tcPr>
          <w:p>
            <w:pPr>
              <w:pStyle w:val="Compact"/>
              <w:jc w:val="right"/>
            </w:pPr>
            <w:r>
              <w:rPr>
                <w:rFonts w:ascii="Times New Roman" w:hAnsi="Times New Roman" w:cs="Times New Roman" w:eastAsia="Times New Roman"/>
                <w:sz w:val="22"/>
                <w:szCs w:val="22"/>
              </w:rPr>
              <w:t xml:space="preserve">−0.010</w:t>
            </w:r>
          </w:p>
        </w:tc>
        <w:tc>
          <w:tcPr>
            <w:tcW w:type="dxa" w:w="2260"/>
          </w:tcPr>
          <w:p>
            <w:pPr>
              <w:pStyle w:val="Compact"/>
              <w:jc w:val="right"/>
            </w:pPr>
            <w:r>
              <w:rPr>
                <w:rFonts w:ascii="Times New Roman" w:hAnsi="Times New Roman" w:cs="Times New Roman" w:eastAsia="Times New Roman"/>
                <w:sz w:val="22"/>
                <w:szCs w:val="22"/>
              </w:rPr>
              <w:t xml:space="preserve">5 / 9</w:t>
            </w:r>
          </w:p>
        </w:tc>
      </w:tr>
      <w:tr>
        <w:tc>
          <w:tcPr>
            <w:tcW w:type="dxa" w:w="1400"/>
          </w:tcPr>
          <w:p>
            <w:pPr>
              <w:pStyle w:val="Compact"/>
            </w:pPr>
            <w:r>
              <w:rPr>
                <w:rFonts w:ascii="Times New Roman" w:hAnsi="Times New Roman" w:cs="Times New Roman" w:eastAsia="Times New Roman"/>
                <w:sz w:val="22"/>
                <w:szCs w:val="22"/>
              </w:rPr>
              <w:t xml:space="preserve">Supermemory</w:t>
            </w:r>
          </w:p>
        </w:tc>
        <w:tc>
          <w:tcPr>
            <w:tcW w:type="dxa" w:w="1100"/>
          </w:tcPr>
          <w:p>
            <w:pPr>
              <w:pStyle w:val="Compact"/>
            </w:pPr>
            <w:r>
              <w:rPr>
                <w:rFonts w:ascii="Times New Roman" w:hAnsi="Times New Roman" w:cs="Times New Roman" w:eastAsia="Times New Roman"/>
                <w:sz w:val="22"/>
                <w:szCs w:val="22"/>
              </w:rPr>
              <w:t xml:space="preserve">native</w:t>
            </w:r>
          </w:p>
        </w:tc>
        <w:tc>
          <w:tcPr>
            <w:tcW w:type="dxa" w:w="700"/>
          </w:tcPr>
          <w:p>
            <w:pPr>
              <w:pStyle w:val="Compact"/>
              <w:jc w:val="right"/>
            </w:pPr>
            <w:r>
              <w:rPr>
                <w:rFonts w:ascii="Times New Roman" w:hAnsi="Times New Roman" w:cs="Times New Roman" w:eastAsia="Times New Roman"/>
                <w:sz w:val="22"/>
                <w:szCs w:val="22"/>
              </w:rPr>
              <w:t xml:space="preserve">10</w:t>
            </w:r>
          </w:p>
        </w:tc>
        <w:tc>
          <w:tcPr>
            <w:tcW w:type="dxa" w:w="600"/>
          </w:tcPr>
          <w:p>
            <w:pPr>
              <w:pStyle w:val="Compact"/>
              <w:jc w:val="right"/>
            </w:pPr>
            <w:r>
              <w:rPr>
                <w:rFonts w:ascii="Times New Roman" w:hAnsi="Times New Roman" w:cs="Times New Roman" w:eastAsia="Times New Roman"/>
                <w:sz w:val="22"/>
                <w:szCs w:val="22"/>
              </w:rPr>
              <w:t xml:space="preserve">18.0</w:t>
            </w:r>
          </w:p>
        </w:tc>
        <w:tc>
          <w:tcPr>
            <w:tcW w:type="dxa" w:w="900"/>
          </w:tcPr>
          <w:p>
            <w:pPr>
              <w:pStyle w:val="Compact"/>
              <w:jc w:val="right"/>
            </w:pPr>
            <w:r>
              <w:rPr>
                <w:rFonts w:ascii="Times New Roman" w:hAnsi="Times New Roman" w:cs="Times New Roman" w:eastAsia="Times New Roman"/>
                <w:sz w:val="22"/>
                <w:szCs w:val="22"/>
              </w:rPr>
              <w:t xml:space="preserve">0.3750</w:t>
            </w:r>
          </w:p>
        </w:tc>
        <w:tc>
          <w:tcPr>
            <w:tcW w:type="dxa" w:w="2400"/>
          </w:tcPr>
          <w:p>
            <w:pPr>
              <w:pStyle w:val="Compact"/>
              <w:jc w:val="right"/>
            </w:pPr>
            <w:r>
              <w:rPr>
                <w:rFonts w:ascii="Times New Roman" w:hAnsi="Times New Roman" w:cs="Times New Roman" w:eastAsia="Times New Roman"/>
                <w:sz w:val="22"/>
                <w:szCs w:val="22"/>
              </w:rPr>
              <w:t xml:space="preserve">−0.026</w:t>
            </w:r>
          </w:p>
        </w:tc>
        <w:tc>
          <w:tcPr>
            <w:tcW w:type="dxa" w:w="2260"/>
          </w:tcPr>
          <w:p>
            <w:pPr>
              <w:pStyle w:val="Compact"/>
              <w:jc w:val="right"/>
            </w:pPr>
            <w:r>
              <w:rPr>
                <w:rFonts w:ascii="Times New Roman" w:hAnsi="Times New Roman" w:cs="Times New Roman" w:eastAsia="Times New Roman"/>
                <w:sz w:val="22"/>
                <w:szCs w:val="22"/>
              </w:rPr>
              <w:t xml:space="preserve">3 / 7</w:t>
            </w:r>
          </w:p>
        </w:tc>
      </w:tr>
      <w:tr>
        <w:tc>
          <w:tcPr>
            <w:tcW w:type="dxa" w:w="1400"/>
          </w:tcPr>
          <w:p>
            <w:pPr>
              <w:pStyle w:val="Compact"/>
            </w:pPr>
            <w:r>
              <w:rPr>
                <w:rFonts w:ascii="Times New Roman" w:hAnsi="Times New Roman" w:cs="Times New Roman" w:eastAsia="Times New Roman"/>
                <w:sz w:val="22"/>
                <w:szCs w:val="22"/>
              </w:rPr>
              <w:t xml:space="preserve">Base Layer</w:t>
            </w:r>
          </w:p>
        </w:tc>
        <w:tc>
          <w:tcPr>
            <w:tcW w:type="dxa" w:w="1100"/>
          </w:tcPr>
          <w:p>
            <w:pPr>
              <w:pStyle w:val="Compact"/>
            </w:pPr>
            <w:r>
              <w:rPr>
                <w:rFonts w:ascii="Times New Roman" w:hAnsi="Times New Roman" w:cs="Times New Roman" w:eastAsia="Times New Roman"/>
                <w:sz w:val="22"/>
                <w:szCs w:val="22"/>
              </w:rPr>
              <w:t xml:space="preserve">substrate (controlled)</w:t>
            </w:r>
          </w:p>
        </w:tc>
        <w:tc>
          <w:tcPr>
            <w:tcW w:type="dxa" w:w="700"/>
          </w:tcPr>
          <w:p>
            <w:pPr>
              <w:pStyle w:val="Compact"/>
              <w:jc w:val="right"/>
            </w:pPr>
            <w:r>
              <w:rPr>
                <w:rFonts w:ascii="Times New Roman" w:hAnsi="Times New Roman" w:cs="Times New Roman" w:eastAsia="Times New Roman"/>
                <w:sz w:val="22"/>
                <w:szCs w:val="22"/>
              </w:rPr>
              <w:t xml:space="preserve">14</w:t>
            </w:r>
          </w:p>
        </w:tc>
        <w:tc>
          <w:tcPr>
            <w:tcW w:type="dxa" w:w="600"/>
          </w:tcPr>
          <w:p>
            <w:pPr>
              <w:pStyle w:val="Compact"/>
              <w:jc w:val="right"/>
            </w:pPr>
            <w:r>
              <w:rPr>
                <w:rFonts w:ascii="Times New Roman" w:hAnsi="Times New Roman" w:cs="Times New Roman" w:eastAsia="Times New Roman"/>
                <w:sz w:val="22"/>
                <w:szCs w:val="22"/>
              </w:rPr>
              <w:t xml:space="preserve">27.0</w:t>
            </w:r>
          </w:p>
        </w:tc>
        <w:tc>
          <w:tcPr>
            <w:tcW w:type="dxa" w:w="900"/>
          </w:tcPr>
          <w:p>
            <w:pPr>
              <w:pStyle w:val="Compact"/>
              <w:jc w:val="right"/>
            </w:pPr>
            <w:r>
              <w:rPr>
                <w:rFonts w:ascii="Times New Roman" w:hAnsi="Times New Roman" w:cs="Times New Roman" w:eastAsia="Times New Roman"/>
                <w:sz w:val="22"/>
                <w:szCs w:val="22"/>
              </w:rPr>
              <w:t xml:space="preserve">0.1189</w:t>
            </w:r>
          </w:p>
        </w:tc>
        <w:tc>
          <w:tcPr>
            <w:tcW w:type="dxa" w:w="2400"/>
          </w:tcPr>
          <w:p>
            <w:pPr>
              <w:pStyle w:val="Compact"/>
              <w:jc w:val="right"/>
            </w:pPr>
            <w:r>
              <w:rPr>
                <w:rFonts w:ascii="Times New Roman" w:hAnsi="Times New Roman" w:cs="Times New Roman" w:eastAsia="Times New Roman"/>
                <w:sz w:val="22"/>
                <w:szCs w:val="22"/>
              </w:rPr>
              <w:t xml:space="preserve">+0.083</w:t>
            </w:r>
          </w:p>
        </w:tc>
        <w:tc>
          <w:tcPr>
            <w:tcW w:type="dxa" w:w="2260"/>
          </w:tcPr>
          <w:p>
            <w:pPr>
              <w:pStyle w:val="Compact"/>
              <w:jc w:val="right"/>
            </w:pPr>
            <w:r>
              <w:rPr>
                <w:rFonts w:ascii="Times New Roman" w:hAnsi="Times New Roman" w:cs="Times New Roman" w:eastAsia="Times New Roman"/>
                <w:sz w:val="22"/>
                <w:szCs w:val="22"/>
              </w:rPr>
              <w:t xml:space="preserve">6 / 9</w:t>
            </w:r>
          </w:p>
        </w:tc>
      </w:tr>
    </w:tbl>
    <w:p>
      <w:pPr>
        <w:pStyle w:val="BodyText"/>
      </w:pPr>
      <w:r>
        <w:rPr>
          <w:rFonts w:ascii="Times New Roman" w:hAnsi="Times New Roman" w:cs="Times New Roman" w:eastAsia="Times New Roman"/>
          <w:sz w:val="22"/>
          <w:szCs w:val="22"/>
        </w:rPr>
        <w:t xml:space="preserve">Four (system, configuration) cells are significant at α = 0.01 (bolded): Zep controlled, Letta controlled, Mem0 native, Zep native. Mem0 controlled is significant at α = 0.05 but not α = 0.01. The remaining cells (Letta native, both Supermemory configurations, Base Layer substrate) are not significant at α = 0.05. Supermemory native has partial coverage (N = 10 of 14; 7 of 9 in the low-baseline slice).</w:t>
      </w:r>
    </w:p>
    <w:bookmarkEnd w:id="239"/>
    <w:bookmarkStart w:id="240" w:name="sec-b-14"/>
    <w:p>
      <w:pPr>
        <w:pStyle w:val="AppendixSubhead"/>
      </w:pPr>
      <w:r>
        <w:rPr>
          <w:rFonts w:ascii="Times New Roman" w:hAnsi="Times New Roman" w:cs="Times New Roman" w:eastAsia="Times New Roman"/>
          <w:sz w:val="26"/>
          <w:szCs w:val="26"/>
        </w:rPr>
        <w:t xml:space="preserve">B.14 Per-condition improvement and worsening rates (all-14, 546 questions)</w:t>
      </w:r>
    </w:p>
    <w:p>
      <w:pPr>
        <w:pStyle w:val="FirstParagraph"/>
      </w:pP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hyperlink w:anchor="sec-4-2-1">
        <w:r>
          <w:rPr>
            <w:rStyle w:val="Hyperlink"/>
            <w:rFonts w:ascii="Times New Roman" w:hAnsi="Times New Roman" w:cs="Times New Roman" w:eastAsia="Times New Roman"/>
            <w:sz w:val="22"/>
            <w:szCs w:val="22"/>
          </w:rPr>
          <w:t xml:space="preserve">§4.2.1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per-question improvement rates for each condition against the No-Context Baseline (C5).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“Improvement”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means the response under the named condition has a higher 5-judge primary score than the same question’s C5 response;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“worsening”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means lower. Numbers verified against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docs/research/v11_paper_numbers_verification_20260428.md</w:t>
      </w:r>
      <w:r>
        <w:rPr>
          <w:rFonts w:ascii="Times New Roman" w:hAnsi="Times New Roman" w:cs="Times New Roman" w:eastAsia="Times New Roman"/>
          <w:sz w:val="22"/>
          <w:szCs w:val="22"/>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s="Times New Roman" w:eastAsia="Times New Roman"/>
                <w:sz w:val="22"/>
                <w:szCs w:val="22"/>
              </w:rPr>
              <w:t xml:space="preserve">Condition (vs C5)</w:t>
            </w:r>
          </w:p>
        </w:tc>
        <w:tc>
          <w:tcPr/>
          <w:p>
            <w:pPr>
              <w:pStyle w:val="Compact"/>
              <w:jc w:val="right"/>
            </w:pPr>
            <w:r>
              <w:rPr>
                <w:rFonts w:ascii="Times New Roman" w:hAnsi="Times New Roman" w:cs="Times New Roman" w:eastAsia="Times New Roman"/>
                <w:sz w:val="22"/>
                <w:szCs w:val="22"/>
              </w:rPr>
              <w:t xml:space="preserve">Improvement</w:t>
            </w:r>
          </w:p>
        </w:tc>
        <w:tc>
          <w:tcPr/>
          <w:p>
            <w:pPr>
              <w:pStyle w:val="Compact"/>
              <w:jc w:val="right"/>
            </w:pPr>
            <w:r>
              <w:rPr>
                <w:rFonts w:ascii="Times New Roman" w:hAnsi="Times New Roman" w:cs="Times New Roman" w:eastAsia="Times New Roman"/>
                <w:sz w:val="22"/>
                <w:szCs w:val="22"/>
              </w:rPr>
              <w:t xml:space="preserve">Worsening</w:t>
            </w:r>
          </w:p>
        </w:tc>
        <w:tc>
          <w:tcPr/>
          <w:p>
            <w:pPr>
              <w:pStyle w:val="Compact"/>
              <w:jc w:val="right"/>
            </w:pPr>
            <w:r>
              <w:rPr>
                <w:rFonts w:ascii="Times New Roman" w:hAnsi="Times New Roman" w:cs="Times New Roman" w:eastAsia="Times New Roman"/>
                <w:sz w:val="22"/>
                <w:szCs w:val="22"/>
              </w:rPr>
              <w:t xml:space="preserve">Net (improve − worsen)</w:t>
            </w:r>
          </w:p>
        </w:tc>
      </w:tr>
      <w:tr>
        <w:tc>
          <w:tcPr/>
          <w:p>
            <w:pPr>
              <w:pStyle w:val="Compact"/>
            </w:pPr>
            <w:r>
              <w:rPr>
                <w:rFonts w:ascii="Times New Roman" w:hAnsi="Times New Roman" w:cs="Times New Roman" w:eastAsia="Times New Roman"/>
                <w:sz w:val="22"/>
                <w:szCs w:val="22"/>
              </w:rPr>
              <w:t xml:space="preserve">Spec only (C2a)</w:t>
            </w:r>
          </w:p>
        </w:tc>
        <w:tc>
          <w:tcPr/>
          <w:p>
            <w:pPr>
              <w:pStyle w:val="Compact"/>
              <w:jc w:val="right"/>
            </w:pPr>
            <w:r>
              <w:rPr>
                <w:rFonts w:ascii="Times New Roman" w:hAnsi="Times New Roman" w:cs="Times New Roman" w:eastAsia="Times New Roman"/>
                <w:sz w:val="22"/>
                <w:szCs w:val="22"/>
              </w:rPr>
              <w:t xml:space="preserve">58.8%</w:t>
            </w:r>
          </w:p>
        </w:tc>
        <w:tc>
          <w:tcPr/>
          <w:p>
            <w:pPr>
              <w:pStyle w:val="Compact"/>
              <w:jc w:val="right"/>
            </w:pPr>
            <w:r>
              <w:rPr>
                <w:rFonts w:ascii="Times New Roman" w:hAnsi="Times New Roman" w:cs="Times New Roman" w:eastAsia="Times New Roman"/>
                <w:sz w:val="22"/>
                <w:szCs w:val="22"/>
              </w:rPr>
              <w:t xml:space="preserve">26.7%</w:t>
            </w:r>
          </w:p>
        </w:tc>
        <w:tc>
          <w:tcPr/>
          <w:p>
            <w:pPr>
              <w:pStyle w:val="Compact"/>
              <w:jc w:val="right"/>
            </w:pPr>
            <w:r>
              <w:rPr>
                <w:rFonts w:ascii="Times New Roman" w:hAnsi="Times New Roman" w:cs="Times New Roman" w:eastAsia="Times New Roman"/>
                <w:sz w:val="22"/>
                <w:szCs w:val="22"/>
              </w:rPr>
              <w:t xml:space="preserve">+32.1 pp</w:t>
            </w:r>
          </w:p>
        </w:tc>
      </w:tr>
      <w:tr>
        <w:tc>
          <w:tcPr/>
          <w:p>
            <w:pPr>
              <w:pStyle w:val="Compact"/>
            </w:pPr>
            <w:r>
              <w:rPr>
                <w:rFonts w:ascii="Times New Roman" w:hAnsi="Times New Roman" w:cs="Times New Roman" w:eastAsia="Times New Roman"/>
                <w:sz w:val="22"/>
                <w:szCs w:val="22"/>
              </w:rPr>
              <w:t xml:space="preserve">Facts only (C4)</w:t>
            </w:r>
          </w:p>
        </w:tc>
        <w:tc>
          <w:tcPr/>
          <w:p>
            <w:pPr>
              <w:pStyle w:val="Compact"/>
              <w:jc w:val="right"/>
            </w:pPr>
            <w:r>
              <w:rPr>
                <w:rFonts w:ascii="Times New Roman" w:hAnsi="Times New Roman" w:cs="Times New Roman" w:eastAsia="Times New Roman"/>
                <w:sz w:val="22"/>
                <w:szCs w:val="22"/>
              </w:rPr>
              <w:t xml:space="preserve">60.1%</w:t>
            </w:r>
          </w:p>
        </w:tc>
        <w:tc>
          <w:tcPr/>
          <w:p>
            <w:pPr>
              <w:pStyle w:val="Compact"/>
              <w:jc w:val="right"/>
            </w:pPr>
            <w:r>
              <w:rPr>
                <w:rFonts w:ascii="Times New Roman" w:hAnsi="Times New Roman" w:cs="Times New Roman" w:eastAsia="Times New Roman"/>
                <w:sz w:val="22"/>
                <w:szCs w:val="22"/>
              </w:rPr>
              <w:t xml:space="preserve">26.6%</w:t>
            </w:r>
          </w:p>
        </w:tc>
        <w:tc>
          <w:tcPr/>
          <w:p>
            <w:pPr>
              <w:pStyle w:val="Compact"/>
              <w:jc w:val="right"/>
            </w:pPr>
            <w:r>
              <w:rPr>
                <w:rFonts w:ascii="Times New Roman" w:hAnsi="Times New Roman" w:cs="Times New Roman" w:eastAsia="Times New Roman"/>
                <w:sz w:val="22"/>
                <w:szCs w:val="22"/>
              </w:rPr>
              <w:t xml:space="preserve">+33.5 pp</w:t>
            </w:r>
          </w:p>
        </w:tc>
      </w:tr>
      <w:tr>
        <w:tc>
          <w:tcPr/>
          <w:p>
            <w:pPr>
              <w:pStyle w:val="Compact"/>
            </w:pPr>
            <w:r>
              <w:rPr>
                <w:rFonts w:ascii="Times New Roman" w:hAnsi="Times New Roman" w:cs="Times New Roman" w:eastAsia="Times New Roman"/>
                <w:sz w:val="22"/>
                <w:szCs w:val="22"/>
              </w:rPr>
              <w:t xml:space="preserve">Raw corpus (C8)</w:t>
            </w:r>
          </w:p>
        </w:tc>
        <w:tc>
          <w:tcPr/>
          <w:p>
            <w:pPr>
              <w:pStyle w:val="Compact"/>
              <w:jc w:val="right"/>
            </w:pPr>
            <w:r>
              <w:rPr>
                <w:rFonts w:ascii="Times New Roman" w:hAnsi="Times New Roman" w:cs="Times New Roman" w:eastAsia="Times New Roman"/>
                <w:sz w:val="22"/>
                <w:szCs w:val="22"/>
              </w:rPr>
              <w:t xml:space="preserve">65.2%</w:t>
            </w:r>
          </w:p>
        </w:tc>
        <w:tc>
          <w:tcPr/>
          <w:p>
            <w:pPr>
              <w:pStyle w:val="Compact"/>
              <w:jc w:val="right"/>
            </w:pPr>
            <w:r>
              <w:rPr>
                <w:rFonts w:ascii="Times New Roman" w:hAnsi="Times New Roman" w:cs="Times New Roman" w:eastAsia="Times New Roman"/>
                <w:sz w:val="22"/>
                <w:szCs w:val="22"/>
              </w:rPr>
              <w:t xml:space="preserve">23.6%</w:t>
            </w:r>
          </w:p>
        </w:tc>
        <w:tc>
          <w:tcPr/>
          <w:p>
            <w:pPr>
              <w:pStyle w:val="Compact"/>
              <w:jc w:val="right"/>
            </w:pPr>
            <w:r>
              <w:rPr>
                <w:rFonts w:ascii="Times New Roman" w:hAnsi="Times New Roman" w:cs="Times New Roman" w:eastAsia="Times New Roman"/>
                <w:sz w:val="22"/>
                <w:szCs w:val="22"/>
              </w:rPr>
              <w:t xml:space="preserve">+41.6 pp</w:t>
            </w:r>
          </w:p>
        </w:tc>
      </w:tr>
      <w:tr>
        <w:tc>
          <w:tcPr/>
          <w:p>
            <w:pPr>
              <w:pStyle w:val="Compact"/>
            </w:pPr>
            <w:r>
              <w:rPr>
                <w:rFonts w:ascii="Times New Roman" w:hAnsi="Times New Roman" w:cs="Times New Roman" w:eastAsia="Times New Roman"/>
                <w:sz w:val="22"/>
                <w:szCs w:val="22"/>
              </w:rPr>
              <w:t xml:space="preserve">Facts + Spec (C4a)</w:t>
            </w:r>
          </w:p>
        </w:tc>
        <w:tc>
          <w:tcPr/>
          <w:p>
            <w:pPr>
              <w:pStyle w:val="Compact"/>
              <w:jc w:val="right"/>
            </w:pPr>
            <w:r>
              <w:rPr>
                <w:rFonts w:ascii="Times New Roman" w:hAnsi="Times New Roman" w:cs="Times New Roman" w:eastAsia="Times New Roman"/>
                <w:sz w:val="22"/>
                <w:szCs w:val="22"/>
              </w:rPr>
              <w:t xml:space="preserve">65.8%</w:t>
            </w:r>
          </w:p>
        </w:tc>
        <w:tc>
          <w:tcPr/>
          <w:p>
            <w:pPr>
              <w:pStyle w:val="Compact"/>
              <w:jc w:val="right"/>
            </w:pPr>
            <w:r>
              <w:rPr>
                <w:rFonts w:ascii="Times New Roman" w:hAnsi="Times New Roman" w:cs="Times New Roman" w:eastAsia="Times New Roman"/>
                <w:sz w:val="22"/>
                <w:szCs w:val="22"/>
              </w:rPr>
              <w:t xml:space="preserve">26.4%</w:t>
            </w:r>
          </w:p>
        </w:tc>
        <w:tc>
          <w:tcPr/>
          <w:p>
            <w:pPr>
              <w:pStyle w:val="Compact"/>
              <w:jc w:val="right"/>
            </w:pPr>
            <w:r>
              <w:rPr>
                <w:rFonts w:ascii="Times New Roman" w:hAnsi="Times New Roman" w:cs="Times New Roman" w:eastAsia="Times New Roman"/>
                <w:sz w:val="22"/>
                <w:szCs w:val="22"/>
              </w:rPr>
              <w:t xml:space="preserve">+39.4 pp</w:t>
            </w:r>
          </w:p>
        </w:tc>
      </w:tr>
    </w:tbl>
    <w:p>
      <w:pPr>
        <w:pStyle w:val="BodyText"/>
      </w:pPr>
      <w:r>
        <w:rPr>
          <w:rFonts w:ascii="Times New Roman" w:hAnsi="Times New Roman" w:cs="Times New Roman" w:eastAsia="Times New Roman"/>
          <w:sz w:val="22"/>
          <w:szCs w:val="22"/>
        </w:rPr>
        <w:t xml:space="preserve">Pairwise question-level comparison on the low-baseline 9-subject band (351 questions). The first entry on each row reads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“first condition beats second”</w:t>
      </w:r>
      <w:r>
        <w:rPr>
          <w:rFonts w:ascii="Times New Roman" w:hAnsi="Times New Roman" w:cs="Times New Roman" w:eastAsia="Times New Roman"/>
          <w:sz w:val="22"/>
          <w:szCs w:val="22"/>
        </w:rPr>
        <w:t xml:space="preserve">; ties are listed.</w:t>
      </w:r>
    </w:p>
    <w:tbl>
      <w:tblPr>
        <w:tblStyle w:val="Table"/>
        <w:tblW w:type="dxa" w:w="9360"/>
        <w:tblLayout w:type="fixed"/>
        <w:tblLook w:firstRow="1" w:lastRow="0" w:firstColumn="0" w:lastColumn="0" w:noHBand="0" w:noVBand="0" w:val="0020"/>
      </w:tblPr>
      <w:tblGrid>
        <w:gridCol w:w="4860"/>
        <w:gridCol w:w="1500"/>
        <w:gridCol w:w="1500"/>
        <w:gridCol w:w="1500"/>
      </w:tblGrid>
      <w:tr>
        <w:trPr>
          <w:tblHeader w:val="on"/>
        </w:trPr>
        <w:tc>
          <w:tcPr>
            <w:tcW w:type="dxa" w:w="4860"/>
          </w:tcPr>
          <w:p>
            <w:pPr>
              <w:pStyle w:val="Compact"/>
            </w:pPr>
            <w:r>
              <w:rPr>
                <w:rFonts w:ascii="Times New Roman" w:hAnsi="Times New Roman" w:cs="Times New Roman" w:eastAsia="Times New Roman"/>
                <w:sz w:val="22"/>
                <w:szCs w:val="22"/>
              </w:rPr>
              <w:t xml:space="preserve">Comparison</w:t>
            </w:r>
          </w:p>
        </w:tc>
        <w:tc>
          <w:tcPr>
            <w:tcW w:type="dxa" w:w="1500"/>
          </w:tcPr>
          <w:p>
            <w:pPr>
              <w:pStyle w:val="Compact"/>
              <w:jc w:val="right"/>
            </w:pPr>
            <w:r>
              <w:rPr>
                <w:rFonts w:ascii="Times New Roman" w:hAnsi="Times New Roman" w:cs="Times New Roman" w:eastAsia="Times New Roman"/>
                <w:sz w:val="22"/>
                <w:szCs w:val="22"/>
              </w:rPr>
              <w:t xml:space="preserve">First better</w:t>
            </w:r>
          </w:p>
        </w:tc>
        <w:tc>
          <w:tcPr>
            <w:tcW w:type="dxa" w:w="1500"/>
          </w:tcPr>
          <w:p>
            <w:pPr>
              <w:pStyle w:val="Compact"/>
              <w:jc w:val="right"/>
            </w:pPr>
            <w:r>
              <w:rPr>
                <w:rFonts w:ascii="Times New Roman" w:hAnsi="Times New Roman" w:cs="Times New Roman" w:eastAsia="Times New Roman"/>
                <w:sz w:val="22"/>
                <w:szCs w:val="22"/>
              </w:rPr>
              <w:t xml:space="preserve">Second better</w:t>
            </w:r>
          </w:p>
        </w:tc>
        <w:tc>
          <w:tcPr>
            <w:tcW w:type="dxa" w:w="1500"/>
          </w:tcPr>
          <w:p>
            <w:pPr>
              <w:pStyle w:val="Compact"/>
              <w:jc w:val="right"/>
            </w:pPr>
            <w:r>
              <w:rPr>
                <w:rFonts w:ascii="Times New Roman" w:hAnsi="Times New Roman" w:cs="Times New Roman" w:eastAsia="Times New Roman"/>
                <w:sz w:val="22"/>
                <w:szCs w:val="22"/>
              </w:rPr>
              <w:t xml:space="preserve">Tie</w:t>
            </w:r>
          </w:p>
        </w:tc>
      </w:tr>
      <w:tr>
        <w:tc>
          <w:tcPr>
            <w:tcW w:type="dxa" w:w="4860"/>
          </w:tcPr>
          <w:p>
            <w:pPr>
              <w:pStyle w:val="Compact"/>
            </w:pPr>
            <w:r>
              <w:rPr>
                <w:rFonts w:ascii="Times New Roman" w:hAnsi="Times New Roman" w:cs="Times New Roman" w:eastAsia="Times New Roman"/>
                <w:sz w:val="22"/>
                <w:szCs w:val="22"/>
              </w:rPr>
              <w:t xml:space="preserve">Raw corpus (C8) vs. Spec only (C2a)</w:t>
            </w:r>
          </w:p>
        </w:tc>
        <w:tc>
          <w:tcPr>
            <w:tcW w:type="dxa" w:w="1500"/>
          </w:tcPr>
          <w:p>
            <w:pPr>
              <w:pStyle w:val="Compact"/>
              <w:jc w:val="right"/>
            </w:pPr>
            <w:r>
              <w:rPr>
                <w:rFonts w:ascii="Times New Roman" w:hAnsi="Times New Roman" w:cs="Times New Roman" w:eastAsia="Times New Roman"/>
                <w:sz w:val="22"/>
                <w:szCs w:val="22"/>
              </w:rPr>
              <w:t xml:space="preserve">53.3%</w:t>
            </w:r>
          </w:p>
        </w:tc>
        <w:tc>
          <w:tcPr>
            <w:tcW w:type="dxa" w:w="1500"/>
          </w:tcPr>
          <w:p>
            <w:pPr>
              <w:pStyle w:val="Compact"/>
              <w:jc w:val="right"/>
            </w:pPr>
            <w:r>
              <w:rPr>
                <w:rFonts w:ascii="Times New Roman" w:hAnsi="Times New Roman" w:cs="Times New Roman" w:eastAsia="Times New Roman"/>
                <w:sz w:val="22"/>
                <w:szCs w:val="22"/>
              </w:rPr>
              <w:t xml:space="preserve">30.8%</w:t>
            </w:r>
          </w:p>
        </w:tc>
        <w:tc>
          <w:tcPr>
            <w:tcW w:type="dxa" w:w="1500"/>
          </w:tcPr>
          <w:p>
            <w:pPr>
              <w:pStyle w:val="Compact"/>
              <w:jc w:val="right"/>
            </w:pPr>
            <w:r>
              <w:rPr>
                <w:rFonts w:ascii="Times New Roman" w:hAnsi="Times New Roman" w:cs="Times New Roman" w:eastAsia="Times New Roman"/>
                <w:sz w:val="22"/>
                <w:szCs w:val="22"/>
              </w:rPr>
              <w:t xml:space="preserve">56 questions</w:t>
            </w:r>
          </w:p>
        </w:tc>
      </w:tr>
      <w:tr>
        <w:tc>
          <w:tcPr>
            <w:tcW w:type="dxa" w:w="4860"/>
          </w:tcPr>
          <w:p>
            <w:pPr>
              <w:pStyle w:val="Compact"/>
            </w:pPr>
            <w:r>
              <w:rPr>
                <w:rFonts w:ascii="Times New Roman" w:hAnsi="Times New Roman" w:cs="Times New Roman" w:eastAsia="Times New Roman"/>
                <w:sz w:val="22"/>
                <w:szCs w:val="22"/>
              </w:rPr>
              <w:t xml:space="preserve">Corpus + Spec (C9) vs. Facts + Spec (C4a)</w:t>
            </w:r>
          </w:p>
        </w:tc>
        <w:tc>
          <w:tcPr>
            <w:tcW w:type="dxa" w:w="1500"/>
          </w:tcPr>
          <w:p>
            <w:pPr>
              <w:pStyle w:val="Compact"/>
              <w:jc w:val="right"/>
            </w:pPr>
            <w:r>
              <w:rPr>
                <w:rFonts w:ascii="Times New Roman" w:hAnsi="Times New Roman" w:cs="Times New Roman" w:eastAsia="Times New Roman"/>
                <w:sz w:val="22"/>
                <w:szCs w:val="22"/>
              </w:rPr>
              <w:t xml:space="preserve">49.0%</w:t>
            </w:r>
          </w:p>
        </w:tc>
        <w:tc>
          <w:tcPr>
            <w:tcW w:type="dxa" w:w="1500"/>
          </w:tcPr>
          <w:p>
            <w:pPr>
              <w:pStyle w:val="Compact"/>
              <w:jc w:val="right"/>
            </w:pPr>
            <w:r>
              <w:rPr>
                <w:rFonts w:ascii="Times New Roman" w:hAnsi="Times New Roman" w:cs="Times New Roman" w:eastAsia="Times New Roman"/>
                <w:sz w:val="22"/>
                <w:szCs w:val="22"/>
              </w:rPr>
              <w:t xml:space="preserve">36.5%</w:t>
            </w:r>
          </w:p>
        </w:tc>
        <w:tc>
          <w:tcPr>
            <w:tcW w:type="dxa" w:w="1500"/>
          </w:tcPr>
          <w:p>
            <w:pPr>
              <w:pStyle w:val="Compact"/>
              <w:jc w:val="right"/>
            </w:pPr>
            <w:r>
              <w:rPr>
                <w:rFonts w:ascii="Times New Roman" w:hAnsi="Times New Roman" w:cs="Times New Roman" w:eastAsia="Times New Roman"/>
                <w:sz w:val="22"/>
                <w:szCs w:val="22"/>
              </w:rPr>
              <w:t xml:space="preserve">45 questions</w:t>
            </w:r>
          </w:p>
        </w:tc>
      </w:tr>
    </w:tbl>
    <w:p>
      <w:pPr>
        <w:pStyle w:val="BodyText"/>
      </w:pPr>
      <w:r>
        <w:rPr>
          <w:rFonts w:ascii="Times New Roman" w:hAnsi="Times New Roman" w:cs="Times New Roman" w:eastAsia="Times New Roman"/>
          <w:sz w:val="22"/>
          <w:szCs w:val="22"/>
        </w:rPr>
        <w:t xml:space="preserve">The 7K-token facts + Spec package scores higher than the much larger corpus + Spec package on roughly one-third of low-baseline questions.</w:t>
      </w:r>
    </w:p>
    <w:bookmarkEnd w:id="240"/>
    <w:bookmarkStart w:id="241" w:name="sec-b-15"/>
    <w:p>
      <w:pPr>
        <w:pStyle w:val="AppendixSubhead"/>
      </w:pPr>
      <w:r>
        <w:rPr>
          <w:rFonts w:ascii="Times New Roman" w:hAnsi="Times New Roman" w:cs="Times New Roman" w:eastAsia="Times New Roman"/>
          <w:sz w:val="26"/>
          <w:szCs w:val="26"/>
        </w:rPr>
        <w:t xml:space="preserve">B.15 Memory-system abstention audit cell counts</w:t>
      </w:r>
    </w:p>
    <w:p>
      <w:pPr>
        <w:pStyle w:val="FirstParagraph"/>
      </w:pP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hyperlink w:anchor="sec-4-6-7">
        <w:r>
          <w:rPr>
            <w:rStyle w:val="Hyperlink"/>
            <w:rFonts w:ascii="Times New Roman" w:hAnsi="Times New Roman" w:cs="Times New Roman" w:eastAsia="Times New Roman"/>
            <w:sz w:val="22"/>
            <w:szCs w:val="22"/>
          </w:rPr>
          <w:t xml:space="preserve">§4.6.7</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audit on whether memory-system retrieval inflates refusal scores via visible fact recitation. Cells partition the response pool by retrieval condition and whether the response (a) is an abstention and (b) recites a retrieved n-gram. Data:</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docs/research/abstention_extensions_draft_20260429.md</w:t>
      </w:r>
      <w:r>
        <w:rPr>
          <w:rFonts w:ascii="Times New Roman" w:hAnsi="Times New Roman" w:cs="Times New Roman" w:eastAsia="Times New Roman"/>
          <w:sz w:val="22"/>
          <w:szCs w:val="22"/>
        </w:rPr>
        <w:t xml:space="preserve">.</w:t>
      </w:r>
    </w:p>
    <w:tbl>
      <w:tblPr>
        <w:tblStyle w:val="Table"/>
        <w:tblW w:type="dxa" w:w="9360"/>
        <w:tblLayout w:type="fixed"/>
        <w:tblLook w:firstRow="1" w:lastRow="0" w:firstColumn="0" w:lastColumn="0" w:noHBand="0" w:noVBand="0" w:val="0020"/>
      </w:tblPr>
      <w:tblGrid>
        <w:gridCol w:w="2700"/>
        <w:gridCol w:w="4060"/>
        <w:gridCol w:w="700"/>
        <w:gridCol w:w="800"/>
        <w:gridCol w:w="1100"/>
      </w:tblGrid>
      <w:tr>
        <w:trPr>
          <w:tblHeader w:val="on"/>
        </w:trPr>
        <w:tc>
          <w:tcPr>
            <w:tcW w:type="dxa" w:w="2700"/>
          </w:tcPr>
          <w:p>
            <w:pPr>
              <w:pStyle w:val="Compact"/>
            </w:pPr>
            <w:r>
              <w:rPr>
                <w:rFonts w:ascii="Times New Roman" w:hAnsi="Times New Roman" w:cs="Times New Roman" w:eastAsia="Times New Roman"/>
                <w:sz w:val="22"/>
                <w:szCs w:val="22"/>
              </w:rPr>
              <w:t xml:space="preserve">Cell</w:t>
            </w:r>
          </w:p>
        </w:tc>
        <w:tc>
          <w:tcPr>
            <w:tcW w:type="dxa" w:w="4060"/>
          </w:tcPr>
          <w:p>
            <w:pPr>
              <w:pStyle w:val="Compact"/>
            </w:pPr>
            <w:r>
              <w:rPr>
                <w:rFonts w:ascii="Times New Roman" w:hAnsi="Times New Roman" w:cs="Times New Roman" w:eastAsia="Times New Roman"/>
                <w:sz w:val="22"/>
                <w:szCs w:val="22"/>
              </w:rPr>
              <w:t xml:space="preserve">Definition</w:t>
            </w:r>
          </w:p>
        </w:tc>
        <w:tc>
          <w:tcPr>
            <w:tcW w:type="dxa" w:w="700"/>
          </w:tcPr>
          <w:p>
            <w:pPr>
              <w:pStyle w:val="Compact"/>
              <w:jc w:val="right"/>
            </w:pPr>
            <w:r>
              <w:rPr>
                <w:rFonts w:ascii="Times New Roman" w:hAnsi="Times New Roman" w:cs="Times New Roman" w:eastAsia="Times New Roman"/>
                <w:sz w:val="22"/>
                <w:szCs w:val="22"/>
              </w:rPr>
              <w:t xml:space="preserve">N</w:t>
            </w:r>
          </w:p>
        </w:tc>
        <w:tc>
          <w:tcPr>
            <w:tcW w:type="dxa" w:w="800"/>
          </w:tcPr>
          <w:p>
            <w:pPr>
              <w:pStyle w:val="Compact"/>
              <w:jc w:val="right"/>
            </w:pPr>
            <w:r>
              <w:rPr>
                <w:rFonts w:ascii="Times New Roman" w:hAnsi="Times New Roman" w:cs="Times New Roman" w:eastAsia="Times New Roman"/>
                <w:sz w:val="22"/>
                <w:szCs w:val="22"/>
              </w:rPr>
              <w:t xml:space="preserve">Mean</w:t>
            </w:r>
          </w:p>
        </w:tc>
        <w:tc>
          <w:tcPr>
            <w:tcW w:type="dxa" w:w="1100"/>
          </w:tcPr>
          <w:p>
            <w:pPr>
              <w:pStyle w:val="Compact"/>
              <w:jc w:val="right"/>
            </w:pPr>
            <w:r>
              <w:rPr>
                <w:rFonts w:ascii="Times New Roman" w:hAnsi="Times New Roman" w:cs="Times New Roman" w:eastAsia="Times New Roman"/>
                <w:sz w:val="22"/>
                <w:szCs w:val="22"/>
              </w:rPr>
              <w:t xml:space="preserve">% ≥ 2.0</w:t>
            </w:r>
          </w:p>
        </w:tc>
      </w:tr>
      <w:tr>
        <w:tc>
          <w:tcPr>
            <w:tcW w:type="dxa" w:w="2700"/>
          </w:tcPr>
          <w:p>
            <w:pPr>
              <w:pStyle w:val="Compact"/>
            </w:pPr>
            <w:r>
              <w:rPr>
                <w:rFonts w:ascii="Times New Roman" w:hAnsi="Times New Roman" w:cs="Times New Roman" w:eastAsia="Times New Roman"/>
                <w:sz w:val="22"/>
                <w:szCs w:val="22"/>
              </w:rPr>
              <w:t xml:space="preserve">Pure No-Context Refusal</w:t>
            </w:r>
          </w:p>
        </w:tc>
        <w:tc>
          <w:tcPr>
            <w:tcW w:type="dxa" w:w="4060"/>
          </w:tcPr>
          <w:p>
            <w:pPr>
              <w:pStyle w:val="Compact"/>
            </w:pPr>
            <w:r>
              <w:rPr>
                <w:rFonts w:ascii="Times New Roman" w:hAnsi="Times New Roman" w:cs="Times New Roman" w:eastAsia="Times New Roman"/>
                <w:sz w:val="22"/>
                <w:szCs w:val="22"/>
              </w:rPr>
              <w:t xml:space="preserve">no facts, no retrieval</w:t>
            </w:r>
          </w:p>
        </w:tc>
        <w:tc>
          <w:tcPr>
            <w:tcW w:type="dxa" w:w="700"/>
          </w:tcPr>
          <w:p>
            <w:pPr>
              <w:pStyle w:val="Compact"/>
              <w:jc w:val="right"/>
            </w:pPr>
            <w:r>
              <w:rPr>
                <w:rFonts w:ascii="Times New Roman" w:hAnsi="Times New Roman" w:cs="Times New Roman" w:eastAsia="Times New Roman"/>
                <w:sz w:val="22"/>
                <w:szCs w:val="22"/>
              </w:rPr>
              <w:t xml:space="preserve">292</w:t>
            </w:r>
          </w:p>
        </w:tc>
        <w:tc>
          <w:tcPr>
            <w:tcW w:type="dxa" w:w="800"/>
          </w:tcPr>
          <w:p>
            <w:pPr>
              <w:pStyle w:val="Compact"/>
              <w:jc w:val="right"/>
            </w:pPr>
            <w:r>
              <w:rPr>
                <w:rFonts w:ascii="Times New Roman" w:hAnsi="Times New Roman" w:cs="Times New Roman" w:eastAsia="Times New Roman"/>
                <w:sz w:val="22"/>
                <w:szCs w:val="22"/>
              </w:rPr>
              <w:t xml:space="preserve">1.26</w:t>
            </w:r>
          </w:p>
        </w:tc>
        <w:tc>
          <w:tcPr>
            <w:tcW w:type="dxa" w:w="1100"/>
          </w:tcPr>
          <w:p>
            <w:pPr>
              <w:pStyle w:val="Compact"/>
              <w:jc w:val="right"/>
            </w:pPr>
            <w:r>
              <w:rPr>
                <w:rFonts w:ascii="Times New Roman" w:hAnsi="Times New Roman" w:cs="Times New Roman" w:eastAsia="Times New Roman"/>
                <w:sz w:val="22"/>
                <w:szCs w:val="22"/>
              </w:rPr>
              <w:t xml:space="preserve">10.3%</w:t>
            </w:r>
          </w:p>
        </w:tc>
      </w:tr>
      <w:tr>
        <w:tc>
          <w:tcPr>
            <w:tcW w:type="dxa" w:w="2700"/>
          </w:tcPr>
          <w:p>
            <w:pPr>
              <w:pStyle w:val="Compact"/>
            </w:pPr>
            <w:r>
              <w:rPr>
                <w:rFonts w:ascii="Times New Roman" w:hAnsi="Times New Roman" w:cs="Times New Roman" w:eastAsia="Times New Roman"/>
                <w:sz w:val="22"/>
                <w:szCs w:val="22"/>
              </w:rPr>
              <w:t xml:space="preserve">Facts-only refusal</w:t>
            </w:r>
          </w:p>
        </w:tc>
        <w:tc>
          <w:tcPr>
            <w:tcW w:type="dxa" w:w="4060"/>
          </w:tcPr>
          <w:p>
            <w:pPr>
              <w:pStyle w:val="Compact"/>
            </w:pPr>
            <w:r>
              <w:rPr>
                <w:rFonts w:ascii="Times New Roman" w:hAnsi="Times New Roman" w:cs="Times New Roman" w:eastAsia="Times New Roman"/>
                <w:sz w:val="22"/>
                <w:szCs w:val="22"/>
              </w:rPr>
              <w:t xml:space="preserve">facts in context, no retrieval</w:t>
            </w:r>
          </w:p>
        </w:tc>
        <w:tc>
          <w:tcPr>
            <w:tcW w:type="dxa" w:w="700"/>
          </w:tcPr>
          <w:p>
            <w:pPr>
              <w:pStyle w:val="Compact"/>
              <w:jc w:val="right"/>
            </w:pPr>
            <w:r>
              <w:rPr>
                <w:rFonts w:ascii="Times New Roman" w:hAnsi="Times New Roman" w:cs="Times New Roman" w:eastAsia="Times New Roman"/>
                <w:sz w:val="22"/>
                <w:szCs w:val="22"/>
              </w:rPr>
              <w:t xml:space="preserve">20</w:t>
            </w:r>
          </w:p>
        </w:tc>
        <w:tc>
          <w:tcPr>
            <w:tcW w:type="dxa" w:w="800"/>
          </w:tcPr>
          <w:p>
            <w:pPr>
              <w:pStyle w:val="Compact"/>
              <w:jc w:val="right"/>
            </w:pPr>
            <w:r>
              <w:rPr>
                <w:rFonts w:ascii="Times New Roman" w:hAnsi="Times New Roman" w:cs="Times New Roman" w:eastAsia="Times New Roman"/>
                <w:sz w:val="22"/>
                <w:szCs w:val="22"/>
              </w:rPr>
              <w:t xml:space="preserve">1.33</w:t>
            </w:r>
          </w:p>
        </w:tc>
        <w:tc>
          <w:tcPr>
            <w:tcW w:type="dxa" w:w="1100"/>
          </w:tcPr>
          <w:p>
            <w:pPr>
              <w:pStyle w:val="Compact"/>
              <w:jc w:val="right"/>
            </w:pPr>
            <w:r>
              <w:rPr>
                <w:rFonts w:ascii="Times New Roman" w:hAnsi="Times New Roman" w:cs="Times New Roman" w:eastAsia="Times New Roman"/>
                <w:sz w:val="22"/>
                <w:szCs w:val="22"/>
              </w:rPr>
              <w:t xml:space="preserve">10.0%</w:t>
            </w:r>
          </w:p>
        </w:tc>
      </w:tr>
      <w:tr>
        <w:tc>
          <w:tcPr>
            <w:tcW w:type="dxa" w:w="2700"/>
          </w:tcPr>
          <w:p>
            <w:pPr>
              <w:pStyle w:val="Compact"/>
            </w:pPr>
            <w:r>
              <w:rPr>
                <w:rFonts w:ascii="Times New Roman" w:hAnsi="Times New Roman" w:cs="Times New Roman" w:eastAsia="Times New Roman"/>
                <w:sz w:val="22"/>
                <w:szCs w:val="22"/>
              </w:rPr>
              <w:t xml:space="preserve">Memory-system refusal + recitation</w:t>
            </w:r>
          </w:p>
        </w:tc>
        <w:tc>
          <w:tcPr>
            <w:tcW w:type="dxa" w:w="4060"/>
          </w:tcPr>
          <w:p>
            <w:pPr>
              <w:pStyle w:val="Compact"/>
            </w:pPr>
            <w:r>
              <w:rPr>
                <w:rFonts w:ascii="Times New Roman" w:hAnsi="Times New Roman" w:cs="Times New Roman" w:eastAsia="Times New Roman"/>
                <w:sz w:val="22"/>
                <w:szCs w:val="22"/>
              </w:rPr>
              <w:t xml:space="preserve">refuses AND quotes retrieved n-gram</w:t>
            </w:r>
          </w:p>
        </w:tc>
        <w:tc>
          <w:tcPr>
            <w:tcW w:type="dxa" w:w="700"/>
          </w:tcPr>
          <w:p>
            <w:pPr>
              <w:pStyle w:val="Compact"/>
              <w:jc w:val="right"/>
            </w:pPr>
            <w:r>
              <w:rPr>
                <w:rFonts w:ascii="Times New Roman" w:hAnsi="Times New Roman" w:cs="Times New Roman" w:eastAsia="Times New Roman"/>
                <w:sz w:val="22"/>
                <w:szCs w:val="22"/>
              </w:rPr>
              <w:t xml:space="preserve">148</w:t>
            </w:r>
          </w:p>
        </w:tc>
        <w:tc>
          <w:tcPr>
            <w:tcW w:type="dxa" w:w="800"/>
          </w:tcPr>
          <w:p>
            <w:pPr>
              <w:pStyle w:val="Compact"/>
              <w:jc w:val="right"/>
            </w:pPr>
            <w:r>
              <w:rPr>
                <w:rFonts w:ascii="Times New Roman" w:hAnsi="Times New Roman" w:cs="Times New Roman" w:eastAsia="Times New Roman"/>
                <w:sz w:val="22"/>
                <w:szCs w:val="22"/>
              </w:rPr>
              <w:t xml:space="preserve">1.50</w:t>
            </w:r>
          </w:p>
        </w:tc>
        <w:tc>
          <w:tcPr>
            <w:tcW w:type="dxa" w:w="1100"/>
          </w:tcPr>
          <w:p>
            <w:pPr>
              <w:pStyle w:val="Compact"/>
              <w:jc w:val="right"/>
            </w:pPr>
            <w:r>
              <w:rPr>
                <w:rFonts w:ascii="Times New Roman" w:hAnsi="Times New Roman" w:cs="Times New Roman" w:eastAsia="Times New Roman"/>
                <w:sz w:val="22"/>
                <w:szCs w:val="22"/>
              </w:rPr>
              <w:t xml:space="preserve">18.2%</w:t>
            </w:r>
          </w:p>
        </w:tc>
      </w:tr>
      <w:tr>
        <w:tc>
          <w:tcPr>
            <w:tcW w:type="dxa" w:w="2700"/>
          </w:tcPr>
          <w:p>
            <w:pPr>
              <w:pStyle w:val="Compact"/>
            </w:pPr>
            <w:r>
              <w:rPr>
                <w:rFonts w:ascii="Times New Roman" w:hAnsi="Times New Roman" w:cs="Times New Roman" w:eastAsia="Times New Roman"/>
                <w:sz w:val="22"/>
                <w:szCs w:val="22"/>
              </w:rPr>
              <w:t xml:space="preserve">Memory-system refusal, no recitation</w:t>
            </w:r>
          </w:p>
        </w:tc>
        <w:tc>
          <w:tcPr>
            <w:tcW w:type="dxa" w:w="4060"/>
          </w:tcPr>
          <w:p>
            <w:pPr>
              <w:pStyle w:val="Compact"/>
            </w:pPr>
            <w:r>
              <w:rPr>
                <w:rFonts w:ascii="Times New Roman" w:hAnsi="Times New Roman" w:cs="Times New Roman" w:eastAsia="Times New Roman"/>
                <w:sz w:val="22"/>
                <w:szCs w:val="22"/>
              </w:rPr>
              <w:t xml:space="preserve">refuses, does not quote retrieval</w:t>
            </w:r>
          </w:p>
        </w:tc>
        <w:tc>
          <w:tcPr>
            <w:tcW w:type="dxa" w:w="700"/>
          </w:tcPr>
          <w:p>
            <w:pPr>
              <w:pStyle w:val="Compact"/>
              <w:jc w:val="right"/>
            </w:pPr>
            <w:r>
              <w:rPr>
                <w:rFonts w:ascii="Times New Roman" w:hAnsi="Times New Roman" w:cs="Times New Roman" w:eastAsia="Times New Roman"/>
                <w:sz w:val="22"/>
                <w:szCs w:val="22"/>
              </w:rPr>
              <w:t xml:space="preserve">240</w:t>
            </w:r>
          </w:p>
        </w:tc>
        <w:tc>
          <w:tcPr>
            <w:tcW w:type="dxa" w:w="800"/>
          </w:tcPr>
          <w:p>
            <w:pPr>
              <w:pStyle w:val="Compact"/>
              <w:jc w:val="right"/>
            </w:pPr>
            <w:r>
              <w:rPr>
                <w:rFonts w:ascii="Times New Roman" w:hAnsi="Times New Roman" w:cs="Times New Roman" w:eastAsia="Times New Roman"/>
                <w:sz w:val="22"/>
                <w:szCs w:val="22"/>
              </w:rPr>
              <w:t xml:space="preserve">1.47</w:t>
            </w:r>
          </w:p>
        </w:tc>
        <w:tc>
          <w:tcPr>
            <w:tcW w:type="dxa" w:w="1100"/>
          </w:tcPr>
          <w:p>
            <w:pPr>
              <w:pStyle w:val="Compact"/>
              <w:jc w:val="right"/>
            </w:pPr>
            <w:r>
              <w:rPr>
                <w:rFonts w:ascii="Times New Roman" w:hAnsi="Times New Roman" w:cs="Times New Roman" w:eastAsia="Times New Roman"/>
                <w:sz w:val="22"/>
                <w:szCs w:val="22"/>
              </w:rPr>
              <w:t xml:space="preserve">17.1%</w:t>
            </w:r>
          </w:p>
        </w:tc>
      </w:tr>
      <w:tr>
        <w:tc>
          <w:tcPr>
            <w:tcW w:type="dxa" w:w="2700"/>
          </w:tcPr>
          <w:p>
            <w:pPr>
              <w:pStyle w:val="Compact"/>
            </w:pPr>
            <w:r>
              <w:rPr>
                <w:rFonts w:ascii="Times New Roman" w:hAnsi="Times New Roman" w:cs="Times New Roman" w:eastAsia="Times New Roman"/>
                <w:sz w:val="22"/>
                <w:szCs w:val="22"/>
              </w:rPr>
              <w:t xml:space="preserve">Memory-system substantive engagement</w:t>
            </w:r>
          </w:p>
        </w:tc>
        <w:tc>
          <w:tcPr>
            <w:tcW w:type="dxa" w:w="4060"/>
          </w:tcPr>
          <w:p>
            <w:pPr>
              <w:pStyle w:val="Compact"/>
            </w:pPr>
            <w:r>
              <w:rPr>
                <w:rFonts w:ascii="Times New Roman" w:hAnsi="Times New Roman" w:cs="Times New Roman" w:eastAsia="Times New Roman"/>
                <w:sz w:val="22"/>
                <w:szCs w:val="22"/>
              </w:rPr>
              <w:t xml:space="preserve">non-refusal under retrieval</w:t>
            </w:r>
          </w:p>
        </w:tc>
        <w:tc>
          <w:tcPr>
            <w:tcW w:type="dxa" w:w="700"/>
          </w:tcPr>
          <w:p>
            <w:pPr>
              <w:pStyle w:val="Compact"/>
              <w:jc w:val="right"/>
            </w:pPr>
            <w:r>
              <w:rPr>
                <w:rFonts w:ascii="Times New Roman" w:hAnsi="Times New Roman" w:cs="Times New Roman" w:eastAsia="Times New Roman"/>
                <w:sz w:val="22"/>
                <w:szCs w:val="22"/>
              </w:rPr>
              <w:t xml:space="preserve">7,835</w:t>
            </w:r>
          </w:p>
        </w:tc>
        <w:tc>
          <w:tcPr>
            <w:tcW w:type="dxa" w:w="800"/>
          </w:tcPr>
          <w:p>
            <w:pPr>
              <w:pStyle w:val="Compact"/>
              <w:jc w:val="right"/>
            </w:pPr>
            <w:r>
              <w:rPr>
                <w:rFonts w:ascii="Times New Roman" w:hAnsi="Times New Roman" w:cs="Times New Roman" w:eastAsia="Times New Roman"/>
                <w:sz w:val="22"/>
                <w:szCs w:val="22"/>
              </w:rPr>
              <w:t xml:space="preserve">2.32</w:t>
            </w:r>
          </w:p>
        </w:tc>
        <w:tc>
          <w:tcPr>
            <w:tcW w:type="dxa" w:w="1100"/>
          </w:tcPr>
          <w:p>
            <w:pPr>
              <w:pStyle w:val="Compact"/>
              <w:jc w:val="right"/>
            </w:pPr>
            <w:r>
              <w:rPr>
                <w:rFonts w:ascii="Times New Roman" w:hAnsi="Times New Roman" w:cs="Times New Roman" w:eastAsia="Times New Roman"/>
                <w:sz w:val="22"/>
                <w:szCs w:val="22"/>
              </w:rPr>
              <w:t xml:space="preserve">67.2%</w:t>
            </w:r>
          </w:p>
        </w:tc>
      </w:tr>
    </w:tbl>
    <w:p>
      <w:pPr>
        <w:pStyle w:val="BodyText"/>
      </w:pPr>
      <w:r>
        <w:rPr>
          <w:rFonts w:ascii="Times New Roman" w:hAnsi="Times New Roman" w:cs="Times New Roman" w:eastAsia="Times New Roman"/>
          <w:sz w:val="22"/>
          <w:szCs w:val="22"/>
        </w:rPr>
        <w:t xml:space="preserve">Welch comparisons on the mean abstention score with 95% CI:</w:t>
      </w:r>
    </w:p>
    <w:tbl>
      <w:tblPr>
        <w:tblStyle w:val="Table"/>
        <w:tblW w:type="dxa" w:w="9360"/>
        <w:tblLayout w:type="fixed"/>
        <w:tblLook w:firstRow="1" w:lastRow="0" w:firstColumn="0" w:lastColumn="0" w:noHBand="0" w:noVBand="0" w:val="0020"/>
      </w:tblPr>
      <w:tblGrid>
        <w:gridCol w:w="4860"/>
        <w:gridCol w:w="800"/>
        <w:gridCol w:w="2300"/>
        <w:gridCol w:w="1400"/>
      </w:tblGrid>
      <w:tr>
        <w:trPr>
          <w:tblHeader w:val="on"/>
        </w:trPr>
        <w:tc>
          <w:tcPr>
            <w:tcW w:type="dxa" w:w="4860"/>
          </w:tcPr>
          <w:p>
            <w:pPr>
              <w:pStyle w:val="Compact"/>
            </w:pPr>
            <w:r>
              <w:rPr>
                <w:rFonts w:ascii="Times New Roman" w:hAnsi="Times New Roman" w:cs="Times New Roman" w:eastAsia="Times New Roman"/>
                <w:sz w:val="22"/>
                <w:szCs w:val="22"/>
              </w:rPr>
              <w:t xml:space="preserve">Comparison</w:t>
            </w:r>
          </w:p>
        </w:tc>
        <w:tc>
          <w:tcPr>
            <w:tcW w:type="dxa" w:w="800"/>
          </w:tcPr>
          <w:p>
            <w:pPr>
              <w:pStyle w:val="Compact"/>
              <w:jc w:val="right"/>
            </w:pPr>
            <w:r>
              <w:rPr>
                <w:rFonts w:ascii="Times New Roman" w:hAnsi="Times New Roman" w:cs="Times New Roman" w:eastAsia="Times New Roman"/>
                <w:sz w:val="22"/>
                <w:szCs w:val="22"/>
              </w:rPr>
              <w:t xml:space="preserve">Δ</w:t>
            </w:r>
          </w:p>
        </w:tc>
        <w:tc>
          <w:tcPr>
            <w:tcW w:type="dxa" w:w="2300"/>
          </w:tcPr>
          <w:p>
            <w:pPr>
              <w:pStyle w:val="Compact"/>
            </w:pPr>
            <w:r>
              <w:rPr>
                <w:rFonts w:ascii="Times New Roman" w:hAnsi="Times New Roman" w:cs="Times New Roman" w:eastAsia="Times New Roman"/>
                <w:sz w:val="22"/>
                <w:szCs w:val="22"/>
              </w:rPr>
              <w:t xml:space="preserve">95% CI</w:t>
            </w:r>
          </w:p>
        </w:tc>
        <w:tc>
          <w:tcPr>
            <w:tcW w:type="dxa" w:w="1400"/>
          </w:tcPr>
          <w:p>
            <w:pPr>
              <w:pStyle w:val="Compact"/>
              <w:jc w:val="right"/>
            </w:pPr>
            <w:r>
              <w:rPr>
                <w:i/>
                <w:iCs/>
                <w:rFonts w:ascii="Times New Roman" w:hAnsi="Times New Roman" w:cs="Times New Roman" w:eastAsia="Times New Roman"/>
                <w:sz w:val="22"/>
                <w:szCs w:val="22"/>
              </w:rPr>
              <w:t xml:space="preserve">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(Welch)</w:t>
            </w:r>
          </w:p>
        </w:tc>
      </w:tr>
      <w:tr>
        <w:tc>
          <w:tcPr>
            <w:tcW w:type="dxa" w:w="4860"/>
          </w:tcPr>
          <w:p>
            <w:pPr>
              <w:pStyle w:val="Compact"/>
            </w:pPr>
            <w:r>
              <w:rPr>
                <w:rFonts w:ascii="Times New Roman" w:hAnsi="Times New Roman" w:cs="Times New Roman" w:eastAsia="Times New Roman"/>
                <w:sz w:val="22"/>
                <w:szCs w:val="22"/>
              </w:rPr>
              <w:t xml:space="preserve">Mem-refuse + recite vs. pure No-Context refuse</w:t>
            </w:r>
          </w:p>
        </w:tc>
        <w:tc>
          <w:tcPr>
            <w:tcW w:type="dxa" w:w="800"/>
          </w:tcPr>
          <w:p>
            <w:pPr>
              <w:pStyle w:val="Compact"/>
              <w:jc w:val="right"/>
            </w:pPr>
            <w:r>
              <w:rPr>
                <w:rFonts w:ascii="Times New Roman" w:hAnsi="Times New Roman" w:cs="Times New Roman" w:eastAsia="Times New Roman"/>
                <w:sz w:val="22"/>
                <w:szCs w:val="22"/>
              </w:rPr>
              <w:t xml:space="preserve">+0.234</w:t>
            </w:r>
          </w:p>
        </w:tc>
        <w:tc>
          <w:tcPr>
            <w:tcW w:type="dxa" w:w="2300"/>
          </w:tcPr>
          <w:p>
            <w:pPr>
              <w:pStyle w:val="Compact"/>
            </w:pPr>
            <w:r>
              <w:rPr>
                <w:rFonts w:ascii="Times New Roman" w:hAnsi="Times New Roman" w:cs="Times New Roman" w:eastAsia="Times New Roman"/>
                <w:sz w:val="22"/>
                <w:szCs w:val="22"/>
              </w:rPr>
              <w:t xml:space="preserve">[+0.113, +0.355]</w:t>
            </w:r>
          </w:p>
        </w:tc>
        <w:tc>
          <w:tcPr>
            <w:tcW w:type="dxa" w:w="1400"/>
          </w:tcPr>
          <w:p>
            <w:pPr>
              <w:pStyle w:val="Compact"/>
              <w:jc w:val="right"/>
            </w:pPr>
            <w:r>
              <w:rPr>
                <w:rFonts w:ascii="Times New Roman" w:hAnsi="Times New Roman" w:cs="Times New Roman" w:eastAsia="Times New Roman"/>
                <w:sz w:val="22"/>
                <w:szCs w:val="22"/>
              </w:rPr>
              <w:t xml:space="preserve">0.0002</w:t>
            </w:r>
          </w:p>
        </w:tc>
      </w:tr>
      <w:tr>
        <w:tc>
          <w:tcPr>
            <w:tcW w:type="dxa" w:w="4860"/>
          </w:tcPr>
          <w:p>
            <w:pPr>
              <w:pStyle w:val="Compact"/>
            </w:pPr>
            <w:r>
              <w:rPr>
                <w:rFonts w:ascii="Times New Roman" w:hAnsi="Times New Roman" w:cs="Times New Roman" w:eastAsia="Times New Roman"/>
                <w:sz w:val="22"/>
                <w:szCs w:val="22"/>
              </w:rPr>
              <w:t xml:space="preserve">Mem-refuse no recite vs. pure No-Context refuse</w:t>
            </w:r>
          </w:p>
        </w:tc>
        <w:tc>
          <w:tcPr>
            <w:tcW w:type="dxa" w:w="800"/>
          </w:tcPr>
          <w:p>
            <w:pPr>
              <w:pStyle w:val="Compact"/>
              <w:jc w:val="right"/>
            </w:pPr>
            <w:r>
              <w:rPr>
                <w:rFonts w:ascii="Times New Roman" w:hAnsi="Times New Roman" w:cs="Times New Roman" w:eastAsia="Times New Roman"/>
                <w:sz w:val="22"/>
                <w:szCs w:val="22"/>
              </w:rPr>
              <w:t xml:space="preserve">+0.206</w:t>
            </w:r>
          </w:p>
        </w:tc>
        <w:tc>
          <w:tcPr>
            <w:tcW w:type="dxa" w:w="2300"/>
          </w:tcPr>
          <w:p>
            <w:pPr>
              <w:pStyle w:val="Compact"/>
            </w:pPr>
            <w:r>
              <w:rPr>
                <w:rFonts w:ascii="Times New Roman" w:hAnsi="Times New Roman" w:cs="Times New Roman" w:eastAsia="Times New Roman"/>
                <w:sz w:val="22"/>
                <w:szCs w:val="22"/>
              </w:rPr>
              <w:t xml:space="preserve">[+0.103, +0.310]</w:t>
            </w:r>
          </w:p>
        </w:tc>
        <w:tc>
          <w:tcPr>
            <w:tcW w:type="dxa" w:w="1400"/>
          </w:tcPr>
          <w:p>
            <w:pPr>
              <w:pStyle w:val="Compact"/>
              <w:jc w:val="right"/>
            </w:pPr>
            <w:r>
              <w:rPr>
                <w:rFonts w:ascii="Times New Roman" w:hAnsi="Times New Roman" w:cs="Times New Roman" w:eastAsia="Times New Roman"/>
                <w:sz w:val="22"/>
                <w:szCs w:val="22"/>
              </w:rPr>
              <w:t xml:space="preserve">0.0001</w:t>
            </w:r>
          </w:p>
        </w:tc>
      </w:tr>
      <w:tr>
        <w:tc>
          <w:tcPr>
            <w:tcW w:type="dxa" w:w="4860"/>
          </w:tcPr>
          <w:p>
            <w:pPr>
              <w:pStyle w:val="Compact"/>
            </w:pPr>
            <w:r>
              <w:rPr>
                <w:rFonts w:ascii="Times New Roman" w:hAnsi="Times New Roman" w:cs="Times New Roman" w:eastAsia="Times New Roman"/>
                <w:sz w:val="22"/>
                <w:szCs w:val="22"/>
              </w:rPr>
              <w:t xml:space="preserve">Mem-refuse + recite vs. mem-refuse no recite</w:t>
            </w:r>
          </w:p>
        </w:tc>
        <w:tc>
          <w:tcPr>
            <w:tcW w:type="dxa" w:w="800"/>
          </w:tcPr>
          <w:p>
            <w:pPr>
              <w:pStyle w:val="Compact"/>
              <w:jc w:val="right"/>
            </w:pPr>
            <w:r>
              <w:rPr>
                <w:rFonts w:ascii="Times New Roman" w:hAnsi="Times New Roman" w:cs="Times New Roman" w:eastAsia="Times New Roman"/>
                <w:sz w:val="22"/>
                <w:szCs w:val="22"/>
              </w:rPr>
              <w:t xml:space="preserve">+0.027</w:t>
            </w:r>
          </w:p>
        </w:tc>
        <w:tc>
          <w:tcPr>
            <w:tcW w:type="dxa" w:w="2300"/>
          </w:tcPr>
          <w:p>
            <w:pPr>
              <w:pStyle w:val="Compact"/>
            </w:pPr>
            <w:r>
              <w:rPr>
                <w:rFonts w:ascii="Times New Roman" w:hAnsi="Times New Roman" w:cs="Times New Roman" w:eastAsia="Times New Roman"/>
                <w:sz w:val="22"/>
                <w:szCs w:val="22"/>
              </w:rPr>
              <w:t xml:space="preserve">[−0.098, +0.153]</w:t>
            </w:r>
          </w:p>
        </w:tc>
        <w:tc>
          <w:tcPr>
            <w:tcW w:type="dxa" w:w="1400"/>
          </w:tcPr>
          <w:p>
            <w:pPr>
              <w:pStyle w:val="Compact"/>
              <w:jc w:val="right"/>
            </w:pPr>
            <w:r>
              <w:rPr>
                <w:rFonts w:ascii="Times New Roman" w:hAnsi="Times New Roman" w:cs="Times New Roman" w:eastAsia="Times New Roman"/>
                <w:sz w:val="22"/>
                <w:szCs w:val="22"/>
              </w:rPr>
              <w:t xml:space="preserve">0.67</w:t>
            </w:r>
          </w:p>
        </w:tc>
      </w:tr>
    </w:tbl>
    <w:p>
      <w:pPr>
        <w:pStyle w:val="BodyText"/>
      </w:pPr>
      <w:r>
        <w:rPr>
          <w:rFonts w:ascii="Times New Roman" w:hAnsi="Times New Roman" w:cs="Times New Roman" w:eastAsia="Times New Roman"/>
          <w:sz w:val="22"/>
          <w:szCs w:val="22"/>
        </w:rPr>
        <w:t xml:space="preserve">Memory-system refusals score +0.21 to +0.23 anchor points above pure No-Context Refusals, but the lift is the same whether or not the response recites a retrieved n-gram (Δ +0.027,</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0.67). The over-credit is 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“judges reward the retrieval condition”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effect, not 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“judges reward the visible quote”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effect.</w:t>
      </w:r>
    </w:p>
    <w:p>
      <w:r>
        <w:rPr>
          <w:rFonts w:ascii="Times New Roman" w:hAnsi="Times New Roman" w:cs="Times New Roman" w:eastAsia="Times New Roman"/>
          <w:sz w:val="22"/>
          <w:szCs w:val="22"/>
        </w:rPr>
        <w:pict>
          <v:rect style="width:0;height:1.5pt" o:hralign="center" o:hrstd="t" o:hr="t"/>
        </w:pict>
      </w:r>
    </w:p>
    <w:p>
      <w:r>
        <w:rPr>
          <w:rFonts w:ascii="Times New Roman" w:hAnsi="Times New Roman" w:cs="Times New Roman" w:eastAsia="Times New Roman"/>
          <w:sz w:val="22"/>
          <w:szCs w:val="22"/>
        </w:rPr>
        <w:br w:type="page"/>
      </w:r>
    </w:p>
    <w:bookmarkEnd w:id="241"/>
    <w:bookmarkEnd w:id="242"/>
    <w:bookmarkStart w:id="251" w:name="Xa7ab290d6fa3e7303b3ae25fdb272ba520ba1ee"/>
    <w:p>
      <w:pPr>
        <w:pStyle w:val="Heading2"/>
      </w:pPr>
      <w:r>
        <w:rPr>
          <w:rFonts w:ascii="Times New Roman" w:hAnsi="Times New Roman" w:cs="Times New Roman" w:eastAsia="Times New Roman"/>
          <w:sz w:val="32"/>
          <w:szCs w:val="32"/>
        </w:rPr>
        <w:t xml:space="preserve">Appendix C. Conditions, Models, and Memory-System Configurations</w:t>
      </w:r>
    </w:p>
    <w:p>
      <w:pPr>
        <w:pStyle w:val="FirstParagraph"/>
      </w:pPr>
      <w:r>
        <w:rPr>
          <w:b/>
          <w:bCs/>
          <w:rFonts w:ascii="Times New Roman" w:hAnsi="Times New Roman" w:cs="Times New Roman" w:eastAsia="Times New Roman"/>
          <w:sz w:val="22"/>
          <w:szCs w:val="22"/>
        </w:rPr>
        <w:t xml:space="preserve">Contents</w:t>
      </w:r>
    </w:p>
    <w:p>
      <w:pPr>
        <w:pStyle w:val="Compact"/>
        <w:numPr>
          <w:ilvl w:val="0"/>
          <w:numId w:val="1035"/>
        </w:numPr>
      </w:pPr>
      <w:hyperlink w:anchor="sec-c-1">
        <w:r>
          <w:rPr>
            <w:rStyle w:val="Hyperlink"/>
            <w:rFonts w:ascii="Times New Roman" w:hAnsi="Times New Roman" w:cs="Times New Roman" w:eastAsia="Times New Roman"/>
            <w:sz w:val="22"/>
            <w:szCs w:val="22"/>
          </w:rPr>
          <w:t xml:space="preserve">C.1 Condition identifiers (summary card)</w:t>
        </w:r>
      </w:hyperlink>
    </w:p>
    <w:p>
      <w:pPr>
        <w:pStyle w:val="Compact"/>
        <w:numPr>
          <w:ilvl w:val="0"/>
          <w:numId w:val="1035"/>
        </w:numPr>
      </w:pPr>
      <w:hyperlink w:anchor="sec-c-2">
        <w:r>
          <w:rPr>
            <w:rStyle w:val="Hyperlink"/>
            <w:rFonts w:ascii="Times New Roman" w:hAnsi="Times New Roman" w:cs="Times New Roman" w:eastAsia="Times New Roman"/>
            <w:sz w:val="22"/>
            <w:szCs w:val="22"/>
          </w:rPr>
          <w:t xml:space="preserve">C.2 Shared response-model invocation</w:t>
        </w:r>
      </w:hyperlink>
    </w:p>
    <w:p>
      <w:pPr>
        <w:pStyle w:val="Compact"/>
        <w:numPr>
          <w:ilvl w:val="0"/>
          <w:numId w:val="1035"/>
        </w:numPr>
      </w:pPr>
      <w:hyperlink w:anchor="sec-c-3">
        <w:r>
          <w:rPr>
            <w:rStyle w:val="Hyperlink"/>
            <w:rFonts w:ascii="Times New Roman" w:hAnsi="Times New Roman" w:cs="Times New Roman" w:eastAsia="Times New Roman"/>
            <w:sz w:val="22"/>
            <w:szCs w:val="22"/>
          </w:rPr>
          <w:t xml:space="preserve">C.3 Response models</w:t>
        </w:r>
      </w:hyperlink>
    </w:p>
    <w:p>
      <w:pPr>
        <w:pStyle w:val="Compact"/>
        <w:numPr>
          <w:ilvl w:val="0"/>
          <w:numId w:val="1035"/>
        </w:numPr>
      </w:pPr>
      <w:hyperlink w:anchor="sec-c-4">
        <w:r>
          <w:rPr>
            <w:rStyle w:val="Hyperlink"/>
            <w:rFonts w:ascii="Times New Roman" w:hAnsi="Times New Roman" w:cs="Times New Roman" w:eastAsia="Times New Roman"/>
            <w:sz w:val="22"/>
            <w:szCs w:val="22"/>
          </w:rPr>
          <w:t xml:space="preserve">C.4 Pipeline models (specification generation)</w:t>
        </w:r>
      </w:hyperlink>
    </w:p>
    <w:p>
      <w:pPr>
        <w:pStyle w:val="Compact"/>
        <w:numPr>
          <w:ilvl w:val="0"/>
          <w:numId w:val="1035"/>
        </w:numPr>
      </w:pPr>
      <w:hyperlink w:anchor="sec-c-5">
        <w:r>
          <w:rPr>
            <w:rStyle w:val="Hyperlink"/>
            <w:rFonts w:ascii="Times New Roman" w:hAnsi="Times New Roman" w:cs="Times New Roman" w:eastAsia="Times New Roman"/>
            <w:sz w:val="22"/>
            <w:szCs w:val="22"/>
          </w:rPr>
          <w:t xml:space="preserve">C.5 Judge panel</w:t>
        </w:r>
      </w:hyperlink>
    </w:p>
    <w:p>
      <w:pPr>
        <w:pStyle w:val="Compact"/>
        <w:numPr>
          <w:ilvl w:val="0"/>
          <w:numId w:val="1035"/>
        </w:numPr>
      </w:pPr>
      <w:hyperlink w:anchor="sec-c-6">
        <w:r>
          <w:rPr>
            <w:rStyle w:val="Hyperlink"/>
            <w:rFonts w:ascii="Times New Roman" w:hAnsi="Times New Roman" w:cs="Times New Roman" w:eastAsia="Times New Roman"/>
            <w:sz w:val="22"/>
            <w:szCs w:val="22"/>
          </w:rPr>
          <w:t xml:space="preserve">C.6 Memory-system ingestion and retrieval parameters</w:t>
        </w:r>
      </w:hyperlink>
    </w:p>
    <w:p>
      <w:pPr>
        <w:pStyle w:val="Compact"/>
        <w:numPr>
          <w:ilvl w:val="0"/>
          <w:numId w:val="1035"/>
        </w:numPr>
      </w:pPr>
      <w:hyperlink w:anchor="sec-c-7">
        <w:r>
          <w:rPr>
            <w:rStyle w:val="Hyperlink"/>
            <w:rFonts w:ascii="Times New Roman" w:hAnsi="Times New Roman" w:cs="Times New Roman" w:eastAsia="Times New Roman"/>
            <w:sz w:val="22"/>
            <w:szCs w:val="22"/>
          </w:rPr>
          <w:t xml:space="preserve">C.7 Ingestion exclusions and failure cases</w:t>
        </w:r>
      </w:hyperlink>
    </w:p>
    <w:p>
      <w:pPr>
        <w:pStyle w:val="Compact"/>
        <w:numPr>
          <w:ilvl w:val="0"/>
          <w:numId w:val="1035"/>
        </w:numPr>
      </w:pPr>
      <w:hyperlink w:anchor="sec-c-8">
        <w:r>
          <w:rPr>
            <w:rStyle w:val="Hyperlink"/>
            <w:rFonts w:ascii="Times New Roman" w:hAnsi="Times New Roman" w:cs="Times New Roman" w:eastAsia="Times New Roman"/>
            <w:sz w:val="22"/>
            <w:szCs w:val="22"/>
          </w:rPr>
          <w:t xml:space="preserve">C.8 Analysis plan lock</w:t>
        </w:r>
      </w:hyperlink>
    </w:p>
    <w:bookmarkStart w:id="243" w:name="sec-c-1"/>
    <w:p>
      <w:pPr>
        <w:pStyle w:val="AppendixSubhead"/>
      </w:pPr>
      <w:r>
        <w:rPr>
          <w:rFonts w:ascii="Times New Roman" w:hAnsi="Times New Roman" w:cs="Times New Roman" w:eastAsia="Times New Roman"/>
          <w:sz w:val="26"/>
          <w:szCs w:val="26"/>
        </w:rPr>
        <w:t xml:space="preserve">C.1 Condition identifiers (summary card)</w:t>
      </w:r>
    </w:p>
    <w:p>
      <w:pPr>
        <w:pStyle w:val="FirstParagraph"/>
      </w:pPr>
      <w:r>
        <w:rPr>
          <w:rFonts w:ascii="Times New Roman" w:hAnsi="Times New Roman" w:cs="Times New Roman" w:eastAsia="Times New Roman"/>
          <w:sz w:val="22"/>
          <w:szCs w:val="22"/>
        </w:rPr>
        <w:t xml:space="preserve">A consolidated lookup for the condition IDs used throughout §4. Defined in §3.2; summarized here.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s="Times New Roman" w:eastAsia="Times New Roman"/>
                <w:sz w:val="22"/>
                <w:szCs w:val="22"/>
              </w:rPr>
              <w:t xml:space="preserve">ID</w:t>
            </w:r>
          </w:p>
        </w:tc>
        <w:tc>
          <w:tcPr/>
          <w:p>
            <w:pPr>
              <w:pStyle w:val="Compact"/>
            </w:pPr>
            <w:r>
              <w:rPr>
                <w:rFonts w:ascii="Times New Roman" w:hAnsi="Times New Roman" w:cs="Times New Roman" w:eastAsia="Times New Roman"/>
                <w:sz w:val="22"/>
                <w:szCs w:val="22"/>
              </w:rPr>
              <w:t xml:space="preserve">Family</w:t>
            </w:r>
          </w:p>
        </w:tc>
        <w:tc>
          <w:tcPr/>
          <w:p>
            <w:pPr>
              <w:pStyle w:val="Compact"/>
            </w:pPr>
            <w:r>
              <w:rPr>
                <w:rFonts w:ascii="Times New Roman" w:hAnsi="Times New Roman" w:cs="Times New Roman" w:eastAsia="Times New Roman"/>
                <w:sz w:val="22"/>
                <w:szCs w:val="22"/>
              </w:rPr>
              <w:t xml:space="preserve">Context served</w:t>
            </w:r>
          </w:p>
        </w:tc>
        <w:tc>
          <w:tcPr/>
          <w:p>
            <w:pPr>
              <w:pStyle w:val="Compact"/>
            </w:pPr>
            <w:r>
              <w:rPr>
                <w:rFonts w:ascii="Times New Roman" w:hAnsi="Times New Roman" w:cs="Times New Roman" w:eastAsia="Times New Roman"/>
                <w:sz w:val="22"/>
                <w:szCs w:val="22"/>
              </w:rPr>
              <w:t xml:space="preserve">Purpose</w:t>
            </w:r>
          </w:p>
        </w:tc>
      </w:tr>
      <w:tr>
        <w:tc>
          <w:tcPr/>
          <w:p>
            <w:pPr>
              <w:pStyle w:val="Compact"/>
            </w:pPr>
            <w:r>
              <w:rPr>
                <w:rFonts w:ascii="Times New Roman" w:hAnsi="Times New Roman" w:cs="Times New Roman" w:eastAsia="Times New Roman"/>
                <w:sz w:val="22"/>
                <w:szCs w:val="22"/>
              </w:rPr>
              <w:t xml:space="preserve">C5</w:t>
            </w:r>
          </w:p>
        </w:tc>
        <w:tc>
          <w:tcPr/>
          <w:p>
            <w:pPr>
              <w:pStyle w:val="Compact"/>
            </w:pPr>
            <w:r>
              <w:rPr>
                <w:rFonts w:ascii="Times New Roman" w:hAnsi="Times New Roman" w:cs="Times New Roman" w:eastAsia="Times New Roman"/>
                <w:sz w:val="22"/>
                <w:szCs w:val="22"/>
              </w:rPr>
              <w:t xml:space="preserve">Direct</w:t>
            </w:r>
          </w:p>
        </w:tc>
        <w:tc>
          <w:tcPr/>
          <w:p>
            <w:pPr>
              <w:pStyle w:val="Compact"/>
            </w:pPr>
            <w:r>
              <w:rPr>
                <w:rFonts w:ascii="Times New Roman" w:hAnsi="Times New Roman" w:cs="Times New Roman" w:eastAsia="Times New Roman"/>
                <w:sz w:val="22"/>
                <w:szCs w:val="22"/>
              </w:rPr>
              <w:t xml:space="preserve">None. Question only.</w:t>
            </w:r>
          </w:p>
        </w:tc>
        <w:tc>
          <w:tcPr/>
          <w:p>
            <w:pPr>
              <w:pStyle w:val="Compact"/>
            </w:pPr>
            <w:r>
              <w:rPr>
                <w:rFonts w:ascii="Times New Roman" w:hAnsi="Times New Roman" w:cs="Times New Roman" w:eastAsia="Times New Roman"/>
                <w:sz w:val="22"/>
                <w:szCs w:val="22"/>
              </w:rPr>
              <w:t xml:space="preserve">Pretraining-only floor. Baseline.</w:t>
            </w:r>
          </w:p>
        </w:tc>
      </w:tr>
      <w:tr>
        <w:tc>
          <w:tcPr/>
          <w:p>
            <w:pPr>
              <w:pStyle w:val="Compact"/>
            </w:pPr>
            <w:r>
              <w:rPr>
                <w:rFonts w:ascii="Times New Roman" w:hAnsi="Times New Roman" w:cs="Times New Roman" w:eastAsia="Times New Roman"/>
                <w:sz w:val="22"/>
                <w:szCs w:val="22"/>
              </w:rPr>
              <w:t xml:space="preserve">C2a</w:t>
            </w:r>
          </w:p>
        </w:tc>
        <w:tc>
          <w:tcPr/>
          <w:p>
            <w:pPr>
              <w:pStyle w:val="Compact"/>
            </w:pPr>
            <w:r>
              <w:rPr>
                <w:rFonts w:ascii="Times New Roman" w:hAnsi="Times New Roman" w:cs="Times New Roman" w:eastAsia="Times New Roman"/>
                <w:sz w:val="22"/>
                <w:szCs w:val="22"/>
              </w:rPr>
              <w:t xml:space="preserve">Direct</w:t>
            </w:r>
          </w:p>
        </w:tc>
        <w:tc>
          <w:tcPr/>
          <w:p>
            <w:pPr>
              <w:pStyle w:val="Compact"/>
            </w:pPr>
            <w:r>
              <w:rPr>
                <w:rFonts w:ascii="Times New Roman" w:hAnsi="Times New Roman" w:cs="Times New Roman" w:eastAsia="Times New Roman"/>
                <w:sz w:val="22"/>
                <w:szCs w:val="22"/>
              </w:rPr>
              <w:t xml:space="preserve">Behavioral Specification only.</w:t>
            </w:r>
          </w:p>
        </w:tc>
        <w:tc>
          <w:tcPr/>
          <w:p>
            <w:pPr>
              <w:pStyle w:val="Compact"/>
            </w:pPr>
            <w:r>
              <w:rPr>
                <w:rFonts w:ascii="Times New Roman" w:hAnsi="Times New Roman" w:cs="Times New Roman" w:eastAsia="Times New Roman"/>
                <w:sz w:val="22"/>
                <w:szCs w:val="22"/>
              </w:rPr>
              <w:t xml:space="preserve">Isolate Spec’s contribution.</w:t>
            </w:r>
          </w:p>
        </w:tc>
      </w:tr>
      <w:tr>
        <w:tc>
          <w:tcPr/>
          <w:p>
            <w:pPr>
              <w:pStyle w:val="Compact"/>
            </w:pPr>
            <w:r>
              <w:rPr>
                <w:rFonts w:ascii="Times New Roman" w:hAnsi="Times New Roman" w:cs="Times New Roman" w:eastAsia="Times New Roman"/>
                <w:sz w:val="22"/>
                <w:szCs w:val="22"/>
              </w:rPr>
              <w:t xml:space="preserve">C2c</w:t>
            </w:r>
          </w:p>
        </w:tc>
        <w:tc>
          <w:tcPr/>
          <w:p>
            <w:pPr>
              <w:pStyle w:val="Compact"/>
            </w:pPr>
            <w:r>
              <w:rPr>
                <w:rFonts w:ascii="Times New Roman" w:hAnsi="Times New Roman" w:cs="Times New Roman" w:eastAsia="Times New Roman"/>
                <w:sz w:val="22"/>
                <w:szCs w:val="22"/>
              </w:rPr>
              <w:t xml:space="preserve">Direct</w:t>
            </w:r>
          </w:p>
        </w:tc>
        <w:tc>
          <w:tcPr/>
          <w:p>
            <w:pPr>
              <w:pStyle w:val="Compact"/>
            </w:pPr>
            <w:r>
              <w:rPr>
                <w:rFonts w:ascii="Times New Roman" w:hAnsi="Times New Roman" w:cs="Times New Roman" w:eastAsia="Times New Roman"/>
                <w:sz w:val="22"/>
                <w:szCs w:val="22"/>
              </w:rPr>
              <w:t xml:space="preserve">A random other subject’s Spec (derangement, seed=42).</w:t>
            </w:r>
          </w:p>
        </w:tc>
        <w:tc>
          <w:tcPr/>
          <w:p>
            <w:pPr>
              <w:pStyle w:val="Compact"/>
            </w:pPr>
            <w:r>
              <w:rPr>
                <w:rFonts w:ascii="Times New Roman" w:hAnsi="Times New Roman" w:cs="Times New Roman" w:eastAsia="Times New Roman"/>
                <w:sz w:val="22"/>
                <w:szCs w:val="22"/>
              </w:rPr>
              <w:t xml:space="preserve">Wrong-Spec control.</w:t>
            </w:r>
          </w:p>
        </w:tc>
      </w:tr>
      <w:tr>
        <w:tc>
          <w:tcPr/>
          <w:p>
            <w:pPr>
              <w:pStyle w:val="Compact"/>
            </w:pPr>
            <w:r>
              <w:rPr>
                <w:rFonts w:ascii="Times New Roman" w:hAnsi="Times New Roman" w:cs="Times New Roman" w:eastAsia="Times New Roman"/>
                <w:sz w:val="22"/>
                <w:szCs w:val="22"/>
              </w:rPr>
              <w:t xml:space="preserve">C4</w:t>
            </w:r>
          </w:p>
        </w:tc>
        <w:tc>
          <w:tcPr/>
          <w:p>
            <w:pPr>
              <w:pStyle w:val="Compact"/>
            </w:pPr>
            <w:r>
              <w:rPr>
                <w:rFonts w:ascii="Times New Roman" w:hAnsi="Times New Roman" w:cs="Times New Roman" w:eastAsia="Times New Roman"/>
                <w:sz w:val="22"/>
                <w:szCs w:val="22"/>
              </w:rPr>
              <w:t xml:space="preserve">Direct</w:t>
            </w:r>
          </w:p>
        </w:tc>
        <w:tc>
          <w:tcPr/>
          <w:p>
            <w:pPr>
              <w:pStyle w:val="Compact"/>
            </w:pPr>
            <w:r>
              <w:rPr>
                <w:rFonts w:ascii="Times New Roman" w:hAnsi="Times New Roman" w:cs="Times New Roman" w:eastAsia="Times New Roman"/>
                <w:sz w:val="22"/>
                <w:szCs w:val="22"/>
              </w:rPr>
              <w:t xml:space="preserve">Full extracted fact set for subject.</w:t>
            </w:r>
          </w:p>
        </w:tc>
        <w:tc>
          <w:tcPr/>
          <w:p>
            <w:pPr>
              <w:pStyle w:val="Compact"/>
            </w:pPr>
            <w:r>
              <w:rPr>
                <w:rFonts w:ascii="Times New Roman" w:hAnsi="Times New Roman" w:cs="Times New Roman" w:eastAsia="Times New Roman"/>
                <w:sz w:val="22"/>
                <w:szCs w:val="22"/>
              </w:rPr>
              <w:t xml:space="preserve">Raw fact volume, no structure.</w:t>
            </w:r>
          </w:p>
        </w:tc>
      </w:tr>
      <w:tr>
        <w:tc>
          <w:tcPr/>
          <w:p>
            <w:pPr>
              <w:pStyle w:val="Compact"/>
            </w:pPr>
            <w:r>
              <w:rPr>
                <w:rFonts w:ascii="Times New Roman" w:hAnsi="Times New Roman" w:cs="Times New Roman" w:eastAsia="Times New Roman"/>
                <w:sz w:val="22"/>
                <w:szCs w:val="22"/>
              </w:rPr>
              <w:t xml:space="preserve">C4a</w:t>
            </w:r>
          </w:p>
        </w:tc>
        <w:tc>
          <w:tcPr/>
          <w:p>
            <w:pPr>
              <w:pStyle w:val="Compact"/>
            </w:pPr>
            <w:r>
              <w:rPr>
                <w:rFonts w:ascii="Times New Roman" w:hAnsi="Times New Roman" w:cs="Times New Roman" w:eastAsia="Times New Roman"/>
                <w:sz w:val="22"/>
                <w:szCs w:val="22"/>
              </w:rPr>
              <w:t xml:space="preserve">Direct</w:t>
            </w:r>
          </w:p>
        </w:tc>
        <w:tc>
          <w:tcPr/>
          <w:p>
            <w:pPr>
              <w:pStyle w:val="Compact"/>
            </w:pPr>
            <w:r>
              <w:rPr>
                <w:rFonts w:ascii="Times New Roman" w:hAnsi="Times New Roman" w:cs="Times New Roman" w:eastAsia="Times New Roman"/>
                <w:sz w:val="22"/>
                <w:szCs w:val="22"/>
              </w:rPr>
              <w:t xml:space="preserve">Full All Facts + Spec.</w:t>
            </w:r>
          </w:p>
        </w:tc>
        <w:tc>
          <w:tcPr/>
          <w:p>
            <w:pPr>
              <w:pStyle w:val="Compact"/>
            </w:pPr>
            <w:r>
              <w:rPr>
                <w:rFonts w:ascii="Times New Roman" w:hAnsi="Times New Roman" w:cs="Times New Roman" w:eastAsia="Times New Roman"/>
                <w:sz w:val="22"/>
                <w:szCs w:val="22"/>
              </w:rPr>
              <w:t xml:space="preserve">Spec added to raw facts.</w:t>
            </w:r>
          </w:p>
        </w:tc>
      </w:tr>
      <w:tr>
        <w:tc>
          <w:tcPr/>
          <w:p>
            <w:pPr>
              <w:pStyle w:val="Compact"/>
            </w:pPr>
            <w:r>
              <w:rPr>
                <w:rFonts w:ascii="Times New Roman" w:hAnsi="Times New Roman" w:cs="Times New Roman" w:eastAsia="Times New Roman"/>
                <w:sz w:val="22"/>
                <w:szCs w:val="22"/>
              </w:rPr>
              <w:t xml:space="preserve">C8</w:t>
            </w:r>
          </w:p>
        </w:tc>
        <w:tc>
          <w:tcPr/>
          <w:p>
            <w:pPr>
              <w:pStyle w:val="Compact"/>
            </w:pPr>
            <w:r>
              <w:rPr>
                <w:rFonts w:ascii="Times New Roman" w:hAnsi="Times New Roman" w:cs="Times New Roman" w:eastAsia="Times New Roman"/>
                <w:sz w:val="22"/>
                <w:szCs w:val="22"/>
              </w:rPr>
              <w:t xml:space="preserve">Direct</w:t>
            </w:r>
          </w:p>
        </w:tc>
        <w:tc>
          <w:tcPr/>
          <w:p>
            <w:pPr>
              <w:pStyle w:val="Compact"/>
            </w:pPr>
            <w:r>
              <w:rPr>
                <w:rFonts w:ascii="Times New Roman" w:hAnsi="Times New Roman" w:cs="Times New Roman" w:eastAsia="Times New Roman"/>
                <w:sz w:val="22"/>
                <w:szCs w:val="22"/>
              </w:rPr>
              <w:t xml:space="preserve">Full training corpus (half of source text).</w:t>
            </w:r>
          </w:p>
        </w:tc>
        <w:tc>
          <w:tcPr/>
          <w:p>
            <w:pPr>
              <w:pStyle w:val="Compact"/>
            </w:pPr>
            <w:r>
              <w:rPr>
                <w:rFonts w:ascii="Times New Roman" w:hAnsi="Times New Roman" w:cs="Times New Roman" w:eastAsia="Times New Roman"/>
                <w:sz w:val="22"/>
                <w:szCs w:val="22"/>
              </w:rPr>
              <w:t xml:space="preserve">Uncompressed source.</w:t>
            </w:r>
          </w:p>
        </w:tc>
      </w:tr>
      <w:tr>
        <w:tc>
          <w:tcPr/>
          <w:p>
            <w:pPr>
              <w:pStyle w:val="Compact"/>
            </w:pPr>
            <w:r>
              <w:rPr>
                <w:rFonts w:ascii="Times New Roman" w:hAnsi="Times New Roman" w:cs="Times New Roman" w:eastAsia="Times New Roman"/>
                <w:sz w:val="22"/>
                <w:szCs w:val="22"/>
              </w:rPr>
              <w:t xml:space="preserve">C9</w:t>
            </w:r>
          </w:p>
        </w:tc>
        <w:tc>
          <w:tcPr/>
          <w:p>
            <w:pPr>
              <w:pStyle w:val="Compact"/>
            </w:pPr>
            <w:r>
              <w:rPr>
                <w:rFonts w:ascii="Times New Roman" w:hAnsi="Times New Roman" w:cs="Times New Roman" w:eastAsia="Times New Roman"/>
                <w:sz w:val="22"/>
                <w:szCs w:val="22"/>
              </w:rPr>
              <w:t xml:space="preserve">Direct</w:t>
            </w:r>
          </w:p>
        </w:tc>
        <w:tc>
          <w:tcPr/>
          <w:p>
            <w:pPr>
              <w:pStyle w:val="Compact"/>
            </w:pPr>
            <w:r>
              <w:rPr>
                <w:rFonts w:ascii="Times New Roman" w:hAnsi="Times New Roman" w:cs="Times New Roman" w:eastAsia="Times New Roman"/>
                <w:sz w:val="22"/>
                <w:szCs w:val="22"/>
              </w:rPr>
              <w:t xml:space="preserve">Training corpus plus Spec.</w:t>
            </w:r>
          </w:p>
        </w:tc>
        <w:tc>
          <w:tcPr/>
          <w:p>
            <w:pPr>
              <w:pStyle w:val="Compact"/>
            </w:pPr>
            <w:r>
              <w:rPr>
                <w:rFonts w:ascii="Times New Roman" w:hAnsi="Times New Roman" w:cs="Times New Roman" w:eastAsia="Times New Roman"/>
                <w:sz w:val="22"/>
                <w:szCs w:val="22"/>
              </w:rPr>
              <w:t xml:space="preserve">Spec added to raw source. Bābur excluded (422K word overflow).</w:t>
            </w:r>
          </w:p>
        </w:tc>
      </w:tr>
      <w:tr>
        <w:tc>
          <w:tcPr/>
          <w:p>
            <w:pPr>
              <w:pStyle w:val="Compact"/>
            </w:pPr>
            <w:r>
              <w:rPr>
                <w:rFonts w:ascii="Times New Roman" w:hAnsi="Times New Roman" w:cs="Times New Roman" w:eastAsia="Times New Roman"/>
                <w:sz w:val="22"/>
                <w:szCs w:val="22"/>
              </w:rPr>
              <w:t xml:space="preserve">C1</w:t>
            </w:r>
          </w:p>
        </w:tc>
        <w:tc>
          <w:tcPr/>
          <w:p>
            <w:pPr>
              <w:pStyle w:val="Compact"/>
            </w:pPr>
            <w:r>
              <w:rPr>
                <w:rFonts w:ascii="Times New Roman" w:hAnsi="Times New Roman" w:cs="Times New Roman" w:eastAsia="Times New Roman"/>
                <w:sz w:val="22"/>
                <w:szCs w:val="22"/>
              </w:rPr>
              <w:t xml:space="preserve">Memory system</w:t>
            </w:r>
          </w:p>
        </w:tc>
        <w:tc>
          <w:tcPr/>
          <w:p>
            <w:pPr>
              <w:pStyle w:val="Compact"/>
            </w:pPr>
            <w:r>
              <w:rPr>
                <w:rFonts w:ascii="Times New Roman" w:hAnsi="Times New Roman" w:cs="Times New Roman" w:eastAsia="Times New Roman"/>
                <w:sz w:val="22"/>
                <w:szCs w:val="22"/>
              </w:rPr>
              <w:t xml:space="preserve">Top-k retrieval output from system.</w:t>
            </w:r>
          </w:p>
        </w:tc>
        <w:tc>
          <w:tcPr/>
          <w:p>
            <w:pPr>
              <w:pStyle w:val="Compact"/>
            </w:pPr>
            <w:r>
              <w:rPr>
                <w:rFonts w:ascii="Times New Roman" w:hAnsi="Times New Roman" w:cs="Times New Roman" w:eastAsia="Times New Roman"/>
                <w:sz w:val="22"/>
                <w:szCs w:val="22"/>
              </w:rPr>
              <w:t xml:space="preserve">Retrieval only, each of 5 systems.</w:t>
            </w:r>
          </w:p>
        </w:tc>
      </w:tr>
      <w:tr>
        <w:tc>
          <w:tcPr/>
          <w:p>
            <w:pPr>
              <w:pStyle w:val="Compact"/>
            </w:pPr>
            <w:r>
              <w:rPr>
                <w:rFonts w:ascii="Times New Roman" w:hAnsi="Times New Roman" w:cs="Times New Roman" w:eastAsia="Times New Roman"/>
                <w:sz w:val="22"/>
                <w:szCs w:val="22"/>
              </w:rPr>
              <w:t xml:space="preserve">C3</w:t>
            </w:r>
          </w:p>
        </w:tc>
        <w:tc>
          <w:tcPr/>
          <w:p>
            <w:pPr>
              <w:pStyle w:val="Compact"/>
            </w:pPr>
            <w:r>
              <w:rPr>
                <w:rFonts w:ascii="Times New Roman" w:hAnsi="Times New Roman" w:cs="Times New Roman" w:eastAsia="Times New Roman"/>
                <w:sz w:val="22"/>
                <w:szCs w:val="22"/>
              </w:rPr>
              <w:t xml:space="preserve">Memory system</w:t>
            </w:r>
          </w:p>
        </w:tc>
        <w:tc>
          <w:tcPr/>
          <w:p>
            <w:pPr>
              <w:pStyle w:val="Compact"/>
            </w:pPr>
            <w:r>
              <w:rPr>
                <w:rFonts w:ascii="Times New Roman" w:hAnsi="Times New Roman" w:cs="Times New Roman" w:eastAsia="Times New Roman"/>
                <w:sz w:val="22"/>
                <w:szCs w:val="22"/>
              </w:rPr>
              <w:t xml:space="preserve">Top-k retrieval output plus Spec.</w:t>
            </w:r>
          </w:p>
        </w:tc>
        <w:tc>
          <w:tcPr/>
          <w:p>
            <w:pPr>
              <w:pStyle w:val="Compact"/>
            </w:pPr>
            <w:r>
              <w:rPr>
                <w:rFonts w:ascii="Times New Roman" w:hAnsi="Times New Roman" w:cs="Times New Roman" w:eastAsia="Times New Roman"/>
                <w:sz w:val="22"/>
                <w:szCs w:val="22"/>
              </w:rPr>
              <w:t xml:space="preserve">Retrieval plus Spec, each of 5 systems.</w:t>
            </w:r>
          </w:p>
        </w:tc>
      </w:tr>
      <w:tr>
        <w:tc>
          <w:tcPr/>
          <w:p>
            <w:pPr>
              <w:pStyle w:val="Compact"/>
            </w:pPr>
            <w:r>
              <w:rPr>
                <w:rFonts w:ascii="Times New Roman" w:hAnsi="Times New Roman" w:cs="Times New Roman" w:eastAsia="Times New Roman"/>
                <w:sz w:val="22"/>
                <w:szCs w:val="22"/>
              </w:rPr>
              <w:t xml:space="preserve">C1_&lt;system&gt;_fullpipeline</w:t>
            </w:r>
          </w:p>
        </w:tc>
        <w:tc>
          <w:tcPr/>
          <w:p>
            <w:pPr>
              <w:pStyle w:val="Compact"/>
            </w:pPr>
            <w:r>
              <w:rPr>
                <w:rFonts w:ascii="Times New Roman" w:hAnsi="Times New Roman" w:cs="Times New Roman" w:eastAsia="Times New Roman"/>
                <w:sz w:val="22"/>
                <w:szCs w:val="22"/>
              </w:rPr>
              <w:t xml:space="preserve">Memory system, native</w:t>
            </w:r>
          </w:p>
        </w:tc>
        <w:tc>
          <w:tcPr/>
          <w:p>
            <w:pPr>
              <w:pStyle w:val="Compact"/>
            </w:pPr>
            <w:r>
              <w:rPr>
                <w:rFonts w:ascii="Times New Roman" w:hAnsi="Times New Roman" w:cs="Times New Roman" w:eastAsia="Times New Roman"/>
                <w:sz w:val="22"/>
                <w:szCs w:val="22"/>
              </w:rPr>
              <w:t xml:space="preserve">Retrieval from system-native ingestion of raw corpus.</w:t>
            </w:r>
          </w:p>
        </w:tc>
        <w:tc>
          <w:tcPr/>
          <w:p>
            <w:pPr>
              <w:pStyle w:val="Compact"/>
            </w:pPr>
            <w:r>
              <w:rPr>
                <w:rFonts w:ascii="Times New Roman" w:hAnsi="Times New Roman" w:cs="Times New Roman" w:eastAsia="Times New Roman"/>
                <w:sz w:val="22"/>
                <w:szCs w:val="22"/>
              </w:rPr>
              <w:t xml:space="preserve">Native ingestion variant, Retrieval Only.</w:t>
            </w:r>
          </w:p>
        </w:tc>
      </w:tr>
      <w:tr>
        <w:tc>
          <w:tcPr/>
          <w:p>
            <w:pPr>
              <w:pStyle w:val="Compact"/>
            </w:pPr>
            <w:r>
              <w:rPr>
                <w:rFonts w:ascii="Times New Roman" w:hAnsi="Times New Roman" w:cs="Times New Roman" w:eastAsia="Times New Roman"/>
                <w:sz w:val="22"/>
                <w:szCs w:val="22"/>
              </w:rPr>
              <w:t xml:space="preserve">C3_&lt;system&gt;_fullpipeline</w:t>
            </w:r>
          </w:p>
        </w:tc>
        <w:tc>
          <w:tcPr/>
          <w:p>
            <w:pPr>
              <w:pStyle w:val="Compact"/>
            </w:pPr>
            <w:r>
              <w:rPr>
                <w:rFonts w:ascii="Times New Roman" w:hAnsi="Times New Roman" w:cs="Times New Roman" w:eastAsia="Times New Roman"/>
                <w:sz w:val="22"/>
                <w:szCs w:val="22"/>
              </w:rPr>
              <w:t xml:space="preserve">Memory system, native</w:t>
            </w:r>
          </w:p>
        </w:tc>
        <w:tc>
          <w:tcPr/>
          <w:p>
            <w:pPr>
              <w:pStyle w:val="Compact"/>
            </w:pPr>
            <w:r>
              <w:rPr>
                <w:rFonts w:ascii="Times New Roman" w:hAnsi="Times New Roman" w:cs="Times New Roman" w:eastAsia="Times New Roman"/>
                <w:sz w:val="22"/>
                <w:szCs w:val="22"/>
              </w:rPr>
              <w:t xml:space="preserve">Native ingestion retrieval plus Spec.</w:t>
            </w:r>
          </w:p>
        </w:tc>
        <w:tc>
          <w:tcPr/>
          <w:p>
            <w:pPr>
              <w:pStyle w:val="Compact"/>
            </w:pPr>
            <w:r>
              <w:rPr>
                <w:rFonts w:ascii="Times New Roman" w:hAnsi="Times New Roman" w:cs="Times New Roman" w:eastAsia="Times New Roman"/>
                <w:sz w:val="22"/>
                <w:szCs w:val="22"/>
              </w:rPr>
              <w:t xml:space="preserve">Native ingestion variant, retrieval plus Spec.</w:t>
            </w:r>
          </w:p>
        </w:tc>
      </w:tr>
    </w:tbl>
    <w:p>
      <w:pPr>
        <w:pStyle w:val="BodyText"/>
      </w:pP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&lt;system&gt;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slot ranges over {mem0, letta, supermemory, zep, baselayer}. Base Layer is run in a single controlled configuration; the four commercial systems are run in both controlled and native variants.</w:t>
      </w:r>
    </w:p>
    <w:bookmarkEnd w:id="243"/>
    <w:bookmarkStart w:id="244" w:name="sec-c-2"/>
    <w:p>
      <w:pPr>
        <w:pStyle w:val="AppendixSubhead"/>
      </w:pPr>
      <w:r>
        <w:rPr>
          <w:rFonts w:ascii="Times New Roman" w:hAnsi="Times New Roman" w:cs="Times New Roman" w:eastAsia="Times New Roman"/>
          <w:sz w:val="26"/>
          <w:szCs w:val="26"/>
        </w:rPr>
        <w:t xml:space="preserve">C.2 Shared response-model invocation</w:t>
      </w:r>
    </w:p>
    <w:p>
      <w:pPr>
        <w:pStyle w:val="FirstParagraph"/>
      </w:pPr>
      <w:r>
        <w:rPr>
          <w:rFonts w:ascii="Times New Roman" w:hAnsi="Times New Roman" w:cs="Times New Roman" w:eastAsia="Times New Roman"/>
          <w:sz w:val="22"/>
          <w:szCs w:val="22"/>
        </w:rPr>
        <w:t xml:space="preserve">Every response call, across every direct-context and memory-system condition, uses the following parameters: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cs="Times New Roman" w:eastAsia="Times New Roman"/>
                <w:sz w:val="22"/>
                <w:szCs w:val="22"/>
              </w:rPr>
              <w:t xml:space="preserve">Parameter</w:t>
            </w:r>
          </w:p>
        </w:tc>
        <w:tc>
          <w:tcPr/>
          <w:p>
            <w:pPr>
              <w:pStyle w:val="Compact"/>
            </w:pPr>
            <w:r>
              <w:rPr>
                <w:rFonts w:ascii="Times New Roman" w:hAnsi="Times New Roman" w:cs="Times New Roman" w:eastAsia="Times New Roman"/>
                <w:sz w:val="22"/>
                <w:szCs w:val="22"/>
              </w:rPr>
              <w:t xml:space="preserve">Value</w:t>
            </w:r>
          </w:p>
        </w:tc>
      </w:tr>
      <w:tr>
        <w:tc>
          <w:tcPr/>
          <w:p>
            <w:pPr>
              <w:pStyle w:val="Compact"/>
            </w:pPr>
            <w:r>
              <w:rPr>
                <w:rStyle w:val="VerbatimChar"/>
                <w:rFonts w:ascii="Times New Roman" w:hAnsi="Times New Roman" w:cs="Times New Roman" w:eastAsia="Times New Roman"/>
                <w:sz w:val="22"/>
                <w:szCs w:val="22"/>
              </w:rPr>
              <w:t xml:space="preserve">temperature</w:t>
            </w:r>
          </w:p>
        </w:tc>
        <w:tc>
          <w:tcPr/>
          <w:p>
            <w:pPr>
              <w:pStyle w:val="Compact"/>
            </w:pPr>
            <w:r>
              <w:rPr>
                <w:rFonts w:ascii="Times New Roman" w:hAnsi="Times New Roman" w:cs="Times New Roman" w:eastAsia="Times New Roman"/>
                <w:sz w:val="22"/>
                <w:szCs w:val="22"/>
              </w:rPr>
              <w:t xml:space="preserve">0</w:t>
            </w:r>
          </w:p>
        </w:tc>
      </w:tr>
      <w:tr>
        <w:tc>
          <w:tcPr/>
          <w:p>
            <w:pPr>
              <w:pStyle w:val="Compact"/>
            </w:pPr>
            <w:r>
              <w:rPr>
                <w:rStyle w:val="VerbatimChar"/>
                <w:rFonts w:ascii="Times New Roman" w:hAnsi="Times New Roman" w:cs="Times New Roman" w:eastAsia="Times New Roman"/>
                <w:sz w:val="22"/>
                <w:szCs w:val="22"/>
              </w:rPr>
              <w:t xml:space="preserve">max_tokens</w:t>
            </w:r>
          </w:p>
        </w:tc>
        <w:tc>
          <w:tcPr/>
          <w:p>
            <w:pPr>
              <w:pStyle w:val="Compact"/>
            </w:pPr>
            <w:r>
              <w:rPr>
                <w:rFonts w:ascii="Times New Roman" w:hAnsi="Times New Roman" w:cs="Times New Roman" w:eastAsia="Times New Roman"/>
                <w:sz w:val="22"/>
                <w:szCs w:val="22"/>
              </w:rPr>
              <w:t xml:space="preserve">1024</w:t>
            </w:r>
          </w:p>
        </w:tc>
      </w:tr>
      <w:tr>
        <w:tc>
          <w:tcPr/>
          <w:p>
            <w:pPr>
              <w:pStyle w:val="Compact"/>
            </w:pPr>
            <w:r>
              <w:rPr>
                <w:rFonts w:ascii="Times New Roman" w:hAnsi="Times New Roman" w:cs="Times New Roman" w:eastAsia="Times New Roman"/>
                <w:sz w:val="22"/>
                <w:szCs w:val="22"/>
              </w:rPr>
              <w:t xml:space="preserve">System prompt</w:t>
            </w:r>
          </w:p>
        </w:tc>
        <w:tc>
          <w:tcPr/>
          <w:p>
            <w:pPr>
              <w:pStyle w:val="Compact"/>
            </w:pPr>
            <w:r>
              <w:rPr>
                <w:rFonts w:ascii="Times New Roman" w:hAnsi="Times New Roman" w:cs="Times New Roman" w:eastAsia="Times New Roman"/>
                <w:sz w:val="22"/>
                <w:szCs w:val="22"/>
              </w:rPr>
              <w:t xml:space="preserve">Framing instruction: predict how</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&lt;subject&gt;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would respond; answer in subject’s voice, grounded in demonstrated patterns.</w:t>
            </w:r>
          </w:p>
        </w:tc>
      </w:tr>
      <w:tr>
        <w:tc>
          <w:tcPr/>
          <w:p>
            <w:pPr>
              <w:pStyle w:val="Compact"/>
            </w:pPr>
            <w:r>
              <w:rPr>
                <w:rFonts w:ascii="Times New Roman" w:hAnsi="Times New Roman" w:cs="Times New Roman" w:eastAsia="Times New Roman"/>
                <w:sz w:val="22"/>
                <w:szCs w:val="22"/>
              </w:rPr>
              <w:t xml:space="preserve">User prompt format</w:t>
            </w:r>
          </w:p>
        </w:tc>
        <w:tc>
          <w:tcPr/>
          <w:p>
            <w:pPr>
              <w:pStyle w:val="Compact"/>
            </w:pPr>
            <w:r>
              <w:rPr>
                <w:rStyle w:val="VerbatimChar"/>
                <w:rFonts w:ascii="Times New Roman" w:hAnsi="Times New Roman" w:cs="Times New Roman" w:eastAsia="Times New Roman"/>
                <w:sz w:val="22"/>
                <w:szCs w:val="22"/>
              </w:rPr>
              <w:t xml:space="preserve">&lt;context block&gt;\n\nQuestion: &lt;question text&gt;</w:t>
            </w:r>
          </w:p>
        </w:tc>
      </w:tr>
      <w:tr>
        <w:tc>
          <w:tcPr/>
          <w:p>
            <w:pPr>
              <w:pStyle w:val="Compact"/>
            </w:pPr>
            <w:r>
              <w:rPr>
                <w:rFonts w:ascii="Times New Roman" w:hAnsi="Times New Roman" w:cs="Times New Roman" w:eastAsia="Times New Roman"/>
                <w:sz w:val="22"/>
                <w:szCs w:val="22"/>
              </w:rPr>
              <w:t xml:space="preserve">Context block</w:t>
            </w:r>
          </w:p>
        </w:tc>
        <w:tc>
          <w:tcPr/>
          <w:p>
            <w:pPr>
              <w:pStyle w:val="Compact"/>
            </w:pPr>
            <w:r>
              <w:rPr>
                <w:rFonts w:ascii="Times New Roman" w:hAnsi="Times New Roman" w:cs="Times New Roman" w:eastAsia="Times New Roman"/>
                <w:sz w:val="22"/>
                <w:szCs w:val="22"/>
              </w:rPr>
              <w:t xml:space="preserve">Condition-dependent. Empty in C5. Spec in C2a. Wrong Spec in C2c. Facts in C4. Facts plus Spec in C4a. Corpus in C8. Corpus plus Spec in C9. Retrieval output (optionally plus Spec) in C1 and C3.</w:t>
            </w:r>
          </w:p>
        </w:tc>
      </w:tr>
    </w:tbl>
    <w:p>
      <w:pPr>
        <w:pStyle w:val="BodyText"/>
      </w:pPr>
      <w:r>
        <w:rPr>
          <w:rFonts w:ascii="Times New Roman" w:hAnsi="Times New Roman" w:cs="Times New Roman" w:eastAsia="Times New Roman"/>
          <w:sz w:val="22"/>
          <w:szCs w:val="22"/>
        </w:rPr>
        <w:t xml:space="preserve">No prompt instruction coaches the model to abstain, hedge, or commit. The model’s refusal-or-commitment pattern given a specific context is part of the phenomenon being measured (§3.6, §4.3).</w:t>
      </w:r>
    </w:p>
    <w:bookmarkEnd w:id="244"/>
    <w:bookmarkStart w:id="245" w:name="sec-c-3"/>
    <w:p>
      <w:pPr>
        <w:pStyle w:val="AppendixSubhead"/>
      </w:pPr>
      <w:r>
        <w:rPr>
          <w:rFonts w:ascii="Times New Roman" w:hAnsi="Times New Roman" w:cs="Times New Roman" w:eastAsia="Times New Roman"/>
          <w:sz w:val="26"/>
          <w:szCs w:val="26"/>
        </w:rPr>
        <w:t xml:space="preserve">C.3 Response models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s="Times New Roman" w:eastAsia="Times New Roman"/>
                <w:sz w:val="22"/>
                <w:szCs w:val="22"/>
              </w:rPr>
              <w:t xml:space="preserve">Role</w:t>
            </w:r>
          </w:p>
        </w:tc>
        <w:tc>
          <w:tcPr/>
          <w:p>
            <w:pPr>
              <w:pStyle w:val="Compact"/>
            </w:pPr>
            <w:r>
              <w:rPr>
                <w:rFonts w:ascii="Times New Roman" w:hAnsi="Times New Roman" w:cs="Times New Roman" w:eastAsia="Times New Roman"/>
                <w:sz w:val="22"/>
                <w:szCs w:val="22"/>
              </w:rPr>
              <w:t xml:space="preserve">Model identifier</w:t>
            </w:r>
          </w:p>
        </w:tc>
        <w:tc>
          <w:tcPr/>
          <w:p>
            <w:pPr>
              <w:pStyle w:val="Compact"/>
            </w:pPr>
            <w:r>
              <w:rPr>
                <w:rFonts w:ascii="Times New Roman" w:hAnsi="Times New Roman" w:cs="Times New Roman" w:eastAsia="Times New Roman"/>
                <w:sz w:val="22"/>
                <w:szCs w:val="22"/>
              </w:rPr>
              <w:t xml:space="preserve">Provider</w:t>
            </w:r>
          </w:p>
        </w:tc>
        <w:tc>
          <w:tcPr/>
          <w:p>
            <w:pPr>
              <w:pStyle w:val="Compact"/>
            </w:pPr>
            <w:r>
              <w:rPr>
                <w:rFonts w:ascii="Times New Roman" w:hAnsi="Times New Roman" w:cs="Times New Roman" w:eastAsia="Times New Roman"/>
                <w:sz w:val="22"/>
                <w:szCs w:val="22"/>
              </w:rPr>
              <w:t xml:space="preserve">Scope</w:t>
            </w:r>
          </w:p>
        </w:tc>
      </w:tr>
      <w:tr>
        <w:tc>
          <w:tcPr/>
          <w:p>
            <w:pPr>
              <w:pStyle w:val="Compact"/>
            </w:pPr>
            <w:r>
              <w:rPr>
                <w:rFonts w:ascii="Times New Roman" w:hAnsi="Times New Roman" w:cs="Times New Roman" w:eastAsia="Times New Roman"/>
                <w:sz w:val="22"/>
                <w:szCs w:val="22"/>
              </w:rPr>
              <w:t xml:space="preserve">Primary response</w:t>
            </w:r>
          </w:p>
        </w:tc>
        <w:tc>
          <w:tcPr/>
          <w:p>
            <w:pPr>
              <w:pStyle w:val="Compact"/>
            </w:pPr>
            <w:r>
              <w:rPr>
                <w:rStyle w:val="VerbatimChar"/>
                <w:rFonts w:ascii="Times New Roman" w:hAnsi="Times New Roman" w:cs="Times New Roman" w:eastAsia="Times New Roman"/>
                <w:sz w:val="22"/>
                <w:szCs w:val="22"/>
              </w:rPr>
              <w:t xml:space="preserve">claude-haiku-4-5-20251001</w:t>
            </w:r>
          </w:p>
        </w:tc>
        <w:tc>
          <w:tcPr/>
          <w:p>
            <w:pPr>
              <w:pStyle w:val="Compact"/>
            </w:pPr>
            <w:r>
              <w:rPr>
                <w:rFonts w:ascii="Times New Roman" w:hAnsi="Times New Roman" w:cs="Times New Roman" w:eastAsia="Times New Roman"/>
                <w:sz w:val="22"/>
                <w:szCs w:val="22"/>
              </w:rPr>
              <w:t xml:space="preserve">Anthropic</w:t>
            </w:r>
          </w:p>
        </w:tc>
        <w:tc>
          <w:tcPr/>
          <w:p>
            <w:pPr>
              <w:pStyle w:val="Compact"/>
            </w:pPr>
            <w:r>
              <w:rPr>
                <w:rFonts w:ascii="Times New Roman" w:hAnsi="Times New Roman" w:cs="Times New Roman" w:eastAsia="Times New Roman"/>
                <w:sz w:val="22"/>
                <w:szCs w:val="22"/>
              </w:rPr>
              <w:t xml:space="preserve">All 14 subjects, every condition. Main study.</w:t>
            </w:r>
          </w:p>
        </w:tc>
      </w:tr>
      <w:tr>
        <w:tc>
          <w:tcPr/>
          <w:p>
            <w:pPr>
              <w:pStyle w:val="Compact"/>
            </w:pPr>
            <w:r>
              <w:rPr>
                <w:rFonts w:ascii="Times New Roman" w:hAnsi="Times New Roman" w:cs="Times New Roman" w:eastAsia="Times New Roman"/>
                <w:sz w:val="22"/>
                <w:szCs w:val="22"/>
              </w:rPr>
              <w:t xml:space="preserve">Tier 2 response</w:t>
            </w:r>
          </w:p>
        </w:tc>
        <w:tc>
          <w:tcPr/>
          <w:p>
            <w:pPr>
              <w:pStyle w:val="Compact"/>
            </w:pPr>
            <w:r>
              <w:rPr>
                <w:rStyle w:val="VerbatimChar"/>
                <w:rFonts w:ascii="Times New Roman" w:hAnsi="Times New Roman" w:cs="Times New Roman" w:eastAsia="Times New Roman"/>
                <w:sz w:val="22"/>
                <w:szCs w:val="22"/>
              </w:rPr>
              <w:t xml:space="preserve">claude-sonnet-4-6</w:t>
            </w:r>
          </w:p>
        </w:tc>
        <w:tc>
          <w:tcPr/>
          <w:p>
            <w:pPr>
              <w:pStyle w:val="Compact"/>
            </w:pPr>
            <w:r>
              <w:rPr>
                <w:rFonts w:ascii="Times New Roman" w:hAnsi="Times New Roman" w:cs="Times New Roman" w:eastAsia="Times New Roman"/>
                <w:sz w:val="22"/>
                <w:szCs w:val="22"/>
              </w:rPr>
              <w:t xml:space="preserve">Anthropic</w:t>
            </w:r>
          </w:p>
        </w:tc>
        <w:tc>
          <w:tcPr/>
          <w:p>
            <w:pPr>
              <w:pStyle w:val="Compact"/>
            </w:pPr>
            <w:r>
              <w:rPr>
                <w:rFonts w:ascii="Times New Roman" w:hAnsi="Times New Roman" w:cs="Times New Roman" w:eastAsia="Times New Roman"/>
                <w:sz w:val="22"/>
                <w:szCs w:val="22"/>
              </w:rPr>
              <w:t xml:space="preserve">3 subjects (Ebers, Yung Wing, Zitkala-Ša), C5 / C2a / C2c / C4a against GPT-5.4 batteries.</w:t>
            </w:r>
          </w:p>
        </w:tc>
      </w:tr>
      <w:tr>
        <w:tc>
          <w:tcPr/>
          <w:p>
            <w:pPr>
              <w:pStyle w:val="Compact"/>
            </w:pPr>
            <w:r>
              <w:rPr>
                <w:rFonts w:ascii="Times New Roman" w:hAnsi="Times New Roman" w:cs="Times New Roman" w:eastAsia="Times New Roman"/>
                <w:sz w:val="22"/>
                <w:szCs w:val="22"/>
              </w:rPr>
              <w:t xml:space="preserve">Tier 2 response</w:t>
            </w:r>
          </w:p>
        </w:tc>
        <w:tc>
          <w:tcPr/>
          <w:p>
            <w:pPr>
              <w:pStyle w:val="Compact"/>
            </w:pPr>
            <w:r>
              <w:rPr>
                <w:rStyle w:val="VerbatimChar"/>
                <w:rFonts w:ascii="Times New Roman" w:hAnsi="Times New Roman" w:cs="Times New Roman" w:eastAsia="Times New Roman"/>
                <w:sz w:val="22"/>
                <w:szCs w:val="22"/>
              </w:rPr>
              <w:t xml:space="preserve">gemini-2.5-pro</w:t>
            </w:r>
          </w:p>
        </w:tc>
        <w:tc>
          <w:tcPr/>
          <w:p>
            <w:pPr>
              <w:pStyle w:val="Compact"/>
            </w:pPr>
            <w:r>
              <w:rPr>
                <w:rFonts w:ascii="Times New Roman" w:hAnsi="Times New Roman" w:cs="Times New Roman" w:eastAsia="Times New Roman"/>
                <w:sz w:val="22"/>
                <w:szCs w:val="22"/>
              </w:rPr>
              <w:t xml:space="preserve">Google</w:t>
            </w:r>
          </w:p>
        </w:tc>
        <w:tc>
          <w:tcPr/>
          <w:p>
            <w:pPr>
              <w:pStyle w:val="Compact"/>
            </w:pPr>
            <w:r>
              <w:rPr>
                <w:rFonts w:ascii="Times New Roman" w:hAnsi="Times New Roman" w:cs="Times New Roman" w:eastAsia="Times New Roman"/>
                <w:sz w:val="22"/>
                <w:szCs w:val="22"/>
              </w:rPr>
              <w:t xml:space="preserve">Same 3 subjects, same conditions as Sonnet Tier 2.</w:t>
            </w:r>
          </w:p>
        </w:tc>
      </w:tr>
    </w:tbl>
    <w:p>
      <w:pPr>
        <w:pStyle w:val="BodyText"/>
      </w:pPr>
      <w:r>
        <w:rPr>
          <w:rFonts w:ascii="Times New Roman" w:hAnsi="Times New Roman" w:cs="Times New Roman" w:eastAsia="Times New Roman"/>
          <w:sz w:val="22"/>
          <w:szCs w:val="22"/>
        </w:rPr>
        <w:t xml:space="preserve">Source: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scripts/run_global_subjects.py</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scripts/run_full_study.py</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scripts/run_multimodel_responses.py</w:t>
      </w:r>
      <w:r>
        <w:rPr>
          <w:rFonts w:ascii="Times New Roman" w:hAnsi="Times New Roman" w:cs="Times New Roman" w:eastAsia="Times New Roman"/>
          <w:sz w:val="22"/>
          <w:szCs w:val="22"/>
        </w:rPr>
        <w:t xml:space="preserve">.</w:t>
      </w:r>
    </w:p>
    <w:bookmarkEnd w:id="245"/>
    <w:bookmarkStart w:id="246" w:name="sec-c-4"/>
    <w:p>
      <w:pPr>
        <w:pStyle w:val="AppendixSubhead"/>
      </w:pPr>
      <w:r>
        <w:rPr>
          <w:rFonts w:ascii="Times New Roman" w:hAnsi="Times New Roman" w:cs="Times New Roman" w:eastAsia="Times New Roman"/>
          <w:sz w:val="26"/>
          <w:szCs w:val="26"/>
        </w:rPr>
        <w:t xml:space="preserve">C.4 Pipeline models (specification generation)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s="Times New Roman" w:eastAsia="Times New Roman"/>
                <w:sz w:val="22"/>
                <w:szCs w:val="22"/>
              </w:rPr>
              <w:t xml:space="preserve">Pipeline step</w:t>
            </w:r>
          </w:p>
        </w:tc>
        <w:tc>
          <w:tcPr/>
          <w:p>
            <w:pPr>
              <w:pStyle w:val="Compact"/>
            </w:pPr>
            <w:r>
              <w:rPr>
                <w:rFonts w:ascii="Times New Roman" w:hAnsi="Times New Roman" w:cs="Times New Roman" w:eastAsia="Times New Roman"/>
                <w:sz w:val="22"/>
                <w:szCs w:val="22"/>
              </w:rPr>
              <w:t xml:space="preserve">Model identifier</w:t>
            </w:r>
          </w:p>
        </w:tc>
        <w:tc>
          <w:tcPr/>
          <w:p>
            <w:pPr>
              <w:pStyle w:val="Compact"/>
            </w:pPr>
            <w:r>
              <w:rPr>
                <w:rFonts w:ascii="Times New Roman" w:hAnsi="Times New Roman" w:cs="Times New Roman" w:eastAsia="Times New Roman"/>
                <w:sz w:val="22"/>
                <w:szCs w:val="22"/>
              </w:rPr>
              <w:t xml:space="preserve">Temperature</w:t>
            </w:r>
          </w:p>
        </w:tc>
        <w:tc>
          <w:tcPr/>
          <w:p>
            <w:pPr>
              <w:pStyle w:val="Compact"/>
            </w:pPr>
            <w:r>
              <w:rPr>
                <w:rFonts w:ascii="Times New Roman" w:hAnsi="Times New Roman" w:cs="Times New Roman" w:eastAsia="Times New Roman"/>
                <w:sz w:val="22"/>
                <w:szCs w:val="22"/>
              </w:rPr>
              <w:t xml:space="preserve">Purpose</w:t>
            </w:r>
          </w:p>
        </w:tc>
      </w:tr>
      <w:tr>
        <w:tc>
          <w:tcPr/>
          <w:p>
            <w:pPr>
              <w:pStyle w:val="Compact"/>
            </w:pPr>
            <w:r>
              <w:rPr>
                <w:rFonts w:ascii="Times New Roman" w:hAnsi="Times New Roman" w:cs="Times New Roman" w:eastAsia="Times New Roman"/>
                <w:sz w:val="22"/>
                <w:szCs w:val="22"/>
              </w:rPr>
              <w:t xml:space="preserve">Extract (Step 2)</w:t>
            </w:r>
          </w:p>
        </w:tc>
        <w:tc>
          <w:tcPr/>
          <w:p>
            <w:pPr>
              <w:pStyle w:val="Compact"/>
            </w:pPr>
            <w:r>
              <w:rPr>
                <w:rStyle w:val="VerbatimChar"/>
                <w:rFonts w:ascii="Times New Roman" w:hAnsi="Times New Roman" w:cs="Times New Roman" w:eastAsia="Times New Roman"/>
                <w:sz w:val="22"/>
                <w:szCs w:val="22"/>
              </w:rPr>
              <w:t xml:space="preserve">claude-haiku-4-5-20251001</w:t>
            </w:r>
          </w:p>
        </w:tc>
        <w:tc>
          <w:tcPr/>
          <w:p>
            <w:pPr>
              <w:pStyle w:val="Compact"/>
            </w:pPr>
            <w:r>
              <w:rPr>
                <w:rFonts w:ascii="Times New Roman" w:hAnsi="Times New Roman" w:cs="Times New Roman" w:eastAsia="Times New Roman"/>
                <w:sz w:val="22"/>
                <w:szCs w:val="22"/>
              </w:rPr>
              <w:t xml:space="preserve">0</w:t>
            </w:r>
          </w:p>
        </w:tc>
        <w:tc>
          <w:tcPr/>
          <w:p>
            <w:pPr>
              <w:pStyle w:val="Compact"/>
            </w:pPr>
            <w:r>
              <w:rPr>
                <w:rFonts w:ascii="Times New Roman" w:hAnsi="Times New Roman" w:cs="Times New Roman" w:eastAsia="Times New Roman"/>
                <w:sz w:val="22"/>
                <w:szCs w:val="22"/>
              </w:rPr>
              <w:t xml:space="preserve">AUDN fact extraction, 46-predicate constrained vocabulary.</w:t>
            </w:r>
          </w:p>
        </w:tc>
      </w:tr>
      <w:tr>
        <w:tc>
          <w:tcPr/>
          <w:p>
            <w:pPr>
              <w:pStyle w:val="Compact"/>
            </w:pPr>
            <w:r>
              <w:rPr>
                <w:rFonts w:ascii="Times New Roman" w:hAnsi="Times New Roman" w:cs="Times New Roman" w:eastAsia="Times New Roman"/>
                <w:sz w:val="22"/>
                <w:szCs w:val="22"/>
              </w:rPr>
              <w:t xml:space="preserve">Embed (Step 3)</w:t>
            </w:r>
          </w:p>
        </w:tc>
        <w:tc>
          <w:tcPr/>
          <w:p>
            <w:pPr>
              <w:pStyle w:val="Compact"/>
            </w:pPr>
            <w:r>
              <w:rPr>
                <w:rStyle w:val="VerbatimChar"/>
                <w:rFonts w:ascii="Times New Roman" w:hAnsi="Times New Roman" w:cs="Times New Roman" w:eastAsia="Times New Roman"/>
                <w:sz w:val="22"/>
                <w:szCs w:val="22"/>
              </w:rPr>
              <w:t xml:space="preserve">all-MiniLM-L6-v2</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(local)</w:t>
            </w:r>
          </w:p>
        </w:tc>
        <w:tc>
          <w:tcPr/>
          <w:p>
            <w:pPr>
              <w:pStyle w:val="Compact"/>
            </w:pPr>
            <w:r>
              <w:rPr>
                <w:rFonts w:ascii="Times New Roman" w:hAnsi="Times New Roman" w:cs="Times New Roman" w:eastAsia="Times New Roman"/>
                <w:sz w:val="22"/>
                <w:szCs w:val="22"/>
              </w:rPr>
              <w:t xml:space="preserve">n/a</w:t>
            </w:r>
          </w:p>
        </w:tc>
        <w:tc>
          <w:tcPr/>
          <w:p>
            <w:pPr>
              <w:pStyle w:val="Compact"/>
            </w:pPr>
            <w:r>
              <w:rPr>
                <w:rFonts w:ascii="Times New Roman" w:hAnsi="Times New Roman" w:cs="Times New Roman" w:eastAsia="Times New Roman"/>
                <w:sz w:val="22"/>
                <w:szCs w:val="22"/>
              </w:rPr>
              <w:t xml:space="preserve">ChromaDB vector index (L2 distance).</w:t>
            </w:r>
          </w:p>
        </w:tc>
      </w:tr>
      <w:tr>
        <w:tc>
          <w:tcPr/>
          <w:p>
            <w:pPr>
              <w:pStyle w:val="Compact"/>
            </w:pPr>
            <w:r>
              <w:rPr>
                <w:rFonts w:ascii="Times New Roman" w:hAnsi="Times New Roman" w:cs="Times New Roman" w:eastAsia="Times New Roman"/>
                <w:sz w:val="22"/>
                <w:szCs w:val="22"/>
              </w:rPr>
              <w:t xml:space="preserve">Author (Step 4)</w:t>
            </w:r>
          </w:p>
        </w:tc>
        <w:tc>
          <w:tcPr/>
          <w:p>
            <w:pPr>
              <w:pStyle w:val="Compact"/>
            </w:pPr>
            <w:r>
              <w:rPr>
                <w:rStyle w:val="VerbatimChar"/>
                <w:rFonts w:ascii="Times New Roman" w:hAnsi="Times New Roman" w:cs="Times New Roman" w:eastAsia="Times New Roman"/>
                <w:sz w:val="22"/>
                <w:szCs w:val="22"/>
              </w:rPr>
              <w:t xml:space="preserve">claude-sonnet-4-6</w:t>
            </w:r>
          </w:p>
        </w:tc>
        <w:tc>
          <w:tcPr/>
          <w:p>
            <w:pPr>
              <w:pStyle w:val="Compact"/>
            </w:pPr>
            <w:r>
              <w:rPr>
                <w:rFonts w:ascii="Times New Roman" w:hAnsi="Times New Roman" w:cs="Times New Roman" w:eastAsia="Times New Roman"/>
                <w:sz w:val="22"/>
                <w:szCs w:val="22"/>
              </w:rPr>
              <w:t xml:space="preserve">0</w:t>
            </w:r>
          </w:p>
        </w:tc>
        <w:tc>
          <w:tcPr/>
          <w:p>
            <w:pPr>
              <w:pStyle w:val="Compact"/>
            </w:pPr>
            <w:r>
              <w:rPr>
                <w:rFonts w:ascii="Times New Roman" w:hAnsi="Times New Roman" w:cs="Times New Roman" w:eastAsia="Times New Roman"/>
                <w:sz w:val="22"/>
                <w:szCs w:val="22"/>
              </w:rPr>
              <w:t xml:space="preserve">Three authored layers (anchors, core, predictions). Blind regen, domain guard.</w:t>
            </w:r>
          </w:p>
        </w:tc>
      </w:tr>
      <w:tr>
        <w:tc>
          <w:tcPr/>
          <w:p>
            <w:pPr>
              <w:pStyle w:val="Compact"/>
            </w:pPr>
            <w:r>
              <w:rPr>
                <w:rFonts w:ascii="Times New Roman" w:hAnsi="Times New Roman" w:cs="Times New Roman" w:eastAsia="Times New Roman"/>
                <w:sz w:val="22"/>
                <w:szCs w:val="22"/>
              </w:rPr>
              <w:t xml:space="preserve">Compose (Step 5)</w:t>
            </w:r>
          </w:p>
        </w:tc>
        <w:tc>
          <w:tcPr/>
          <w:p>
            <w:pPr>
              <w:pStyle w:val="Compact"/>
            </w:pPr>
            <w:r>
              <w:rPr>
                <w:rStyle w:val="VerbatimChar"/>
                <w:rFonts w:ascii="Times New Roman" w:hAnsi="Times New Roman" w:cs="Times New Roman" w:eastAsia="Times New Roman"/>
                <w:sz w:val="22"/>
                <w:szCs w:val="22"/>
              </w:rPr>
              <w:t xml:space="preserve">claude-opus-4-6</w:t>
            </w:r>
          </w:p>
        </w:tc>
        <w:tc>
          <w:tcPr/>
          <w:p>
            <w:pPr>
              <w:pStyle w:val="Compact"/>
            </w:pPr>
            <w:r>
              <w:rPr>
                <w:rFonts w:ascii="Times New Roman" w:hAnsi="Times New Roman" w:cs="Times New Roman" w:eastAsia="Times New Roman"/>
                <w:sz w:val="22"/>
                <w:szCs w:val="22"/>
              </w:rPr>
              <w:t xml:space="preserve">0</w:t>
            </w:r>
          </w:p>
        </w:tc>
        <w:tc>
          <w:tcPr/>
          <w:p>
            <w:pPr>
              <w:pStyle w:val="Compact"/>
            </w:pPr>
            <w:r>
              <w:rPr>
                <w:rFonts w:ascii="Times New Roman" w:hAnsi="Times New Roman" w:cs="Times New Roman" w:eastAsia="Times New Roman"/>
                <w:sz w:val="22"/>
                <w:szCs w:val="22"/>
              </w:rPr>
              <w:t xml:space="preserve">Unified brief composition.</w:t>
            </w:r>
          </w:p>
        </w:tc>
      </w:tr>
      <w:tr>
        <w:tc>
          <w:tcPr/>
          <w:p>
            <w:pPr>
              <w:pStyle w:val="Compact"/>
            </w:pPr>
            <w:r>
              <w:rPr>
                <w:rFonts w:ascii="Times New Roman" w:hAnsi="Times New Roman" w:cs="Times New Roman" w:eastAsia="Times New Roman"/>
                <w:sz w:val="22"/>
                <w:szCs w:val="22"/>
              </w:rPr>
              <w:t xml:space="preserve">Battery generation</w:t>
            </w:r>
          </w:p>
        </w:tc>
        <w:tc>
          <w:tcPr/>
          <w:p>
            <w:pPr>
              <w:pStyle w:val="Compact"/>
            </w:pPr>
            <w:r>
              <w:rPr>
                <w:rStyle w:val="VerbatimChar"/>
                <w:rFonts w:ascii="Times New Roman" w:hAnsi="Times New Roman" w:cs="Times New Roman" w:eastAsia="Times New Roman"/>
                <w:sz w:val="22"/>
                <w:szCs w:val="22"/>
              </w:rPr>
              <w:t xml:space="preserve">claude-haiku-4-5-20251001</w:t>
            </w:r>
          </w:p>
        </w:tc>
        <w:tc>
          <w:tcPr/>
          <w:p>
            <w:pPr>
              <w:pStyle w:val="Compact"/>
            </w:pPr>
            <w:r>
              <w:rPr>
                <w:rFonts w:ascii="Times New Roman" w:hAnsi="Times New Roman" w:cs="Times New Roman" w:eastAsia="Times New Roman"/>
                <w:sz w:val="22"/>
                <w:szCs w:val="22"/>
              </w:rPr>
              <w:t xml:space="preserve">0</w:t>
            </w:r>
          </w:p>
        </w:tc>
        <w:tc>
          <w:tcPr/>
          <w:p>
            <w:pPr>
              <w:pStyle w:val="Compact"/>
            </w:pPr>
            <w:r>
              <w:rPr>
                <w:rFonts w:ascii="Times New Roman" w:hAnsi="Times New Roman" w:cs="Times New Roman" w:eastAsia="Times New Roman"/>
                <w:sz w:val="22"/>
                <w:szCs w:val="22"/>
              </w:rPr>
              <w:t xml:space="preserve">Backward-design from held-out corpus.</w:t>
            </w:r>
          </w:p>
        </w:tc>
      </w:tr>
      <w:tr>
        <w:tc>
          <w:tcPr/>
          <w:p>
            <w:pPr>
              <w:pStyle w:val="Compact"/>
            </w:pPr>
            <w:r>
              <w:rPr>
                <w:rFonts w:ascii="Times New Roman" w:hAnsi="Times New Roman" w:cs="Times New Roman" w:eastAsia="Times New Roman"/>
                <w:sz w:val="22"/>
                <w:szCs w:val="22"/>
              </w:rPr>
              <w:t xml:space="preserve">Battery generation (circularity control)</w:t>
            </w:r>
          </w:p>
        </w:tc>
        <w:tc>
          <w:tcPr/>
          <w:p>
            <w:pPr>
              <w:pStyle w:val="Compact"/>
            </w:pPr>
            <w:r>
              <w:rPr>
                <w:rStyle w:val="VerbatimChar"/>
                <w:rFonts w:ascii="Times New Roman" w:hAnsi="Times New Roman" w:cs="Times New Roman" w:eastAsia="Times New Roman"/>
                <w:sz w:val="22"/>
                <w:szCs w:val="22"/>
              </w:rPr>
              <w:t xml:space="preserve">gpt-5.4</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(via OpenAI API)</w:t>
            </w:r>
          </w:p>
        </w:tc>
        <w:tc>
          <w:tcPr/>
          <w:p>
            <w:pPr>
              <w:pStyle w:val="Compact"/>
            </w:pPr>
            <w:r>
              <w:rPr>
                <w:rFonts w:ascii="Times New Roman" w:hAnsi="Times New Roman" w:cs="Times New Roman" w:eastAsia="Times New Roman"/>
                <w:sz w:val="22"/>
                <w:szCs w:val="22"/>
              </w:rPr>
              <w:t xml:space="preserve">0</w:t>
            </w:r>
          </w:p>
        </w:tc>
        <w:tc>
          <w:tcPr/>
          <w:p>
            <w:pPr>
              <w:pStyle w:val="Compact"/>
            </w:pPr>
            <w:r>
              <w:rPr>
                <w:rFonts w:ascii="Times New Roman" w:hAnsi="Times New Roman" w:cs="Times New Roman" w:eastAsia="Times New Roman"/>
                <w:sz w:val="22"/>
                <w:szCs w:val="22"/>
              </w:rPr>
              <w:t xml:space="preserve">Independent regeneration on 13 global subjects.</w:t>
            </w:r>
          </w:p>
        </w:tc>
      </w:tr>
    </w:tbl>
    <w:p>
      <w:pPr>
        <w:pStyle w:val="BodyText"/>
      </w:pPr>
      <w:r>
        <w:rPr>
          <w:rFonts w:ascii="Times New Roman" w:hAnsi="Times New Roman" w:cs="Times New Roman" w:eastAsia="Times New Roman"/>
          <w:sz w:val="22"/>
          <w:szCs w:val="22"/>
        </w:rPr>
        <w:t xml:space="preserve">Source: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memory_system/src/baselayer/config.py</w:t>
      </w:r>
      <w:r>
        <w:rPr>
          <w:rFonts w:ascii="Times New Roman" w:hAnsi="Times New Roman" w:cs="Times New Roman" w:eastAsia="Times New Roman"/>
          <w:sz w:val="22"/>
          <w:szCs w:val="22"/>
        </w:rPr>
        <w:t xml:space="preserve">.</w:t>
      </w:r>
    </w:p>
    <w:bookmarkEnd w:id="246"/>
    <w:bookmarkStart w:id="247" w:name="sec-c-5"/>
    <w:p>
      <w:pPr>
        <w:pStyle w:val="AppendixSubhead"/>
      </w:pPr>
      <w:r>
        <w:rPr>
          <w:rFonts w:ascii="Times New Roman" w:hAnsi="Times New Roman" w:cs="Times New Roman" w:eastAsia="Times New Roman"/>
          <w:sz w:val="26"/>
          <w:szCs w:val="26"/>
        </w:rPr>
        <w:t xml:space="preserve">C.5 Judge panel</w:t>
      </w:r>
    </w:p>
    <w:tbl>
      <w:tblPr>
        <w:tblStyle w:val="Table"/>
        <w:tblW w:type="pct" w:w="5000"/>
        <w:tblLayout w:type="fixed"/>
        <w:tblLook w:firstRow="1" w:lastRow="0" w:firstColumn="0" w:lastColumn="0" w:noHBand="0" w:noVBand="0" w:val="0020"/>
      </w:tblPr>
      <w:tblGrid>
        <w:gridCol w:w="1250"/>
        <w:gridCol w:w="1250"/>
        <w:gridCol w:w="1250"/>
        <w:gridCol w:w="2084"/>
        <w:gridCol w:w="2084"/>
      </w:tblGrid>
      <w:tr>
        <w:trPr>
          <w:tblHeader w:val="on"/>
        </w:trPr>
        <w:tc>
          <w:tcPr/>
          <w:p>
            <w:pPr>
              <w:pStyle w:val="Compact"/>
            </w:pPr>
            <w:r>
              <w:rPr>
                <w:rFonts w:ascii="Times New Roman" w:hAnsi="Times New Roman" w:cs="Times New Roman" w:eastAsia="Times New Roman"/>
                <w:sz w:val="22"/>
                <w:szCs w:val="22"/>
              </w:rPr>
              <w:t xml:space="preserve">Judge</w:t>
            </w:r>
          </w:p>
        </w:tc>
        <w:tc>
          <w:tcPr/>
          <w:p>
            <w:pPr>
              <w:pStyle w:val="Compact"/>
            </w:pPr>
            <w:r>
              <w:rPr>
                <w:rFonts w:ascii="Times New Roman" w:hAnsi="Times New Roman" w:cs="Times New Roman" w:eastAsia="Times New Roman"/>
                <w:sz w:val="22"/>
                <w:szCs w:val="22"/>
              </w:rPr>
              <w:t xml:space="preserve">Model identifier</w:t>
            </w:r>
          </w:p>
        </w:tc>
        <w:tc>
          <w:tcPr/>
          <w:p>
            <w:pPr>
              <w:pStyle w:val="Compact"/>
            </w:pPr>
            <w:r>
              <w:rPr>
                <w:rFonts w:ascii="Times New Roman" w:hAnsi="Times New Roman" w:cs="Times New Roman" w:eastAsia="Times New Roman"/>
                <w:sz w:val="22"/>
                <w:szCs w:val="22"/>
              </w:rPr>
              <w:t xml:space="preserve">Provider</w:t>
            </w:r>
          </w:p>
        </w:tc>
        <w:tc>
          <w:tcPr/>
          <w:p>
            <w:pPr>
              <w:pStyle w:val="Compact"/>
              <w:jc w:val="center"/>
            </w:pPr>
            <w:r>
              <w:rPr>
                <w:rFonts w:ascii="Times New Roman" w:hAnsi="Times New Roman" w:cs="Times New Roman" w:eastAsia="Times New Roman"/>
                <w:sz w:val="22"/>
                <w:szCs w:val="22"/>
              </w:rPr>
              <w:t xml:space="preserve">In 5-judge primary?</w:t>
            </w:r>
          </w:p>
        </w:tc>
        <w:tc>
          <w:tcPr/>
          <w:p>
            <w:pPr>
              <w:pStyle w:val="Compact"/>
              <w:jc w:val="center"/>
            </w:pPr>
            <w:r>
              <w:rPr>
                <w:rFonts w:ascii="Times New Roman" w:hAnsi="Times New Roman" w:cs="Times New Roman" w:eastAsia="Times New Roman"/>
                <w:sz w:val="22"/>
                <w:szCs w:val="22"/>
              </w:rPr>
              <w:t xml:space="preserve">Calibration performed?</w:t>
            </w:r>
          </w:p>
        </w:tc>
      </w:tr>
      <w:tr>
        <w:tc>
          <w:tcPr/>
          <w:p>
            <w:pPr>
              <w:pStyle w:val="Compact"/>
            </w:pPr>
            <w:r>
              <w:rPr>
                <w:rFonts w:ascii="Times New Roman" w:hAnsi="Times New Roman" w:cs="Times New Roman" w:eastAsia="Times New Roman"/>
                <w:sz w:val="22"/>
                <w:szCs w:val="22"/>
              </w:rPr>
              <w:t xml:space="preserve">Haiku</w:t>
            </w:r>
          </w:p>
        </w:tc>
        <w:tc>
          <w:tcPr/>
          <w:p>
            <w:pPr>
              <w:pStyle w:val="Compact"/>
            </w:pPr>
            <w:r>
              <w:rPr>
                <w:rStyle w:val="VerbatimChar"/>
                <w:rFonts w:ascii="Times New Roman" w:hAnsi="Times New Roman" w:cs="Times New Roman" w:eastAsia="Times New Roman"/>
                <w:sz w:val="22"/>
                <w:szCs w:val="22"/>
              </w:rPr>
              <w:t xml:space="preserve">claude-haiku-4-5-20251001</w:t>
            </w:r>
          </w:p>
        </w:tc>
        <w:tc>
          <w:tcPr/>
          <w:p>
            <w:pPr>
              <w:pStyle w:val="Compact"/>
            </w:pPr>
            <w:r>
              <w:rPr>
                <w:rFonts w:ascii="Times New Roman" w:hAnsi="Times New Roman" w:cs="Times New Roman" w:eastAsia="Times New Roman"/>
                <w:sz w:val="22"/>
                <w:szCs w:val="22"/>
              </w:rPr>
              <w:t xml:space="preserve">Anthropic</w:t>
            </w:r>
          </w:p>
        </w:tc>
        <w:tc>
          <w:tcPr/>
          <w:p>
            <w:pPr>
              <w:pStyle w:val="Compact"/>
              <w:jc w:val="center"/>
            </w:pPr>
            <w:r>
              <w:rPr>
                <w:rFonts w:ascii="Times New Roman" w:hAnsi="Times New Roman" w:cs="Times New Roman" w:eastAsia="Times New Roman"/>
                <w:sz w:val="22"/>
                <w:szCs w:val="22"/>
              </w:rPr>
              <w:t xml:space="preserve">Yes</w:t>
            </w:r>
          </w:p>
        </w:tc>
        <w:tc>
          <w:tcPr/>
          <w:p>
            <w:pPr>
              <w:pStyle w:val="Compact"/>
              <w:jc w:val="center"/>
            </w:pPr>
            <w:r>
              <w:rPr>
                <w:rFonts w:ascii="Times New Roman" w:hAnsi="Times New Roman" w:cs="Times New Roman" w:eastAsia="Times New Roman"/>
                <w:sz w:val="22"/>
                <w:szCs w:val="22"/>
              </w:rPr>
              <w:t xml:space="preserve">Yes</w:t>
            </w:r>
          </w:p>
        </w:tc>
      </w:tr>
      <w:tr>
        <w:tc>
          <w:tcPr/>
          <w:p>
            <w:pPr>
              <w:pStyle w:val="Compact"/>
            </w:pPr>
            <w:r>
              <w:rPr>
                <w:rFonts w:ascii="Times New Roman" w:hAnsi="Times New Roman" w:cs="Times New Roman" w:eastAsia="Times New Roman"/>
                <w:sz w:val="22"/>
                <w:szCs w:val="22"/>
              </w:rPr>
              <w:t xml:space="preserve">Sonnet</w:t>
            </w:r>
          </w:p>
        </w:tc>
        <w:tc>
          <w:tcPr/>
          <w:p>
            <w:pPr>
              <w:pStyle w:val="Compact"/>
            </w:pPr>
            <w:r>
              <w:rPr>
                <w:rStyle w:val="VerbatimChar"/>
                <w:rFonts w:ascii="Times New Roman" w:hAnsi="Times New Roman" w:cs="Times New Roman" w:eastAsia="Times New Roman"/>
                <w:sz w:val="22"/>
                <w:szCs w:val="22"/>
              </w:rPr>
              <w:t xml:space="preserve">claude-sonnet-4-6</w:t>
            </w:r>
          </w:p>
        </w:tc>
        <w:tc>
          <w:tcPr/>
          <w:p>
            <w:pPr>
              <w:pStyle w:val="Compact"/>
            </w:pPr>
            <w:r>
              <w:rPr>
                <w:rFonts w:ascii="Times New Roman" w:hAnsi="Times New Roman" w:cs="Times New Roman" w:eastAsia="Times New Roman"/>
                <w:sz w:val="22"/>
                <w:szCs w:val="22"/>
              </w:rPr>
              <w:t xml:space="preserve">Anthropic</w:t>
            </w:r>
          </w:p>
        </w:tc>
        <w:tc>
          <w:tcPr/>
          <w:p>
            <w:pPr>
              <w:pStyle w:val="Compact"/>
              <w:jc w:val="center"/>
            </w:pPr>
            <w:r>
              <w:rPr>
                <w:rFonts w:ascii="Times New Roman" w:hAnsi="Times New Roman" w:cs="Times New Roman" w:eastAsia="Times New Roman"/>
                <w:sz w:val="22"/>
                <w:szCs w:val="22"/>
              </w:rPr>
              <w:t xml:space="preserve">Yes</w:t>
            </w:r>
          </w:p>
        </w:tc>
        <w:tc>
          <w:tcPr/>
          <w:p>
            <w:pPr>
              <w:pStyle w:val="Compact"/>
              <w:jc w:val="center"/>
            </w:pPr>
            <w:r>
              <w:rPr>
                <w:rFonts w:ascii="Times New Roman" w:hAnsi="Times New Roman" w:cs="Times New Roman" w:eastAsia="Times New Roman"/>
                <w:sz w:val="22"/>
                <w:szCs w:val="22"/>
              </w:rPr>
              <w:t xml:space="preserve">Yes</w:t>
            </w:r>
          </w:p>
        </w:tc>
      </w:tr>
      <w:tr>
        <w:tc>
          <w:tcPr/>
          <w:p>
            <w:pPr>
              <w:pStyle w:val="Compact"/>
            </w:pPr>
            <w:r>
              <w:rPr>
                <w:rFonts w:ascii="Times New Roman" w:hAnsi="Times New Roman" w:cs="Times New Roman" w:eastAsia="Times New Roman"/>
                <w:sz w:val="22"/>
                <w:szCs w:val="22"/>
              </w:rPr>
              <w:t xml:space="preserve">Opus</w:t>
            </w:r>
          </w:p>
        </w:tc>
        <w:tc>
          <w:tcPr/>
          <w:p>
            <w:pPr>
              <w:pStyle w:val="Compact"/>
            </w:pPr>
            <w:r>
              <w:rPr>
                <w:rStyle w:val="VerbatimChar"/>
                <w:rFonts w:ascii="Times New Roman" w:hAnsi="Times New Roman" w:cs="Times New Roman" w:eastAsia="Times New Roman"/>
                <w:sz w:val="22"/>
                <w:szCs w:val="22"/>
              </w:rPr>
              <w:t xml:space="preserve">claude-opus-4-6</w:t>
            </w:r>
          </w:p>
        </w:tc>
        <w:tc>
          <w:tcPr/>
          <w:p>
            <w:pPr>
              <w:pStyle w:val="Compact"/>
            </w:pPr>
            <w:r>
              <w:rPr>
                <w:rFonts w:ascii="Times New Roman" w:hAnsi="Times New Roman" w:cs="Times New Roman" w:eastAsia="Times New Roman"/>
                <w:sz w:val="22"/>
                <w:szCs w:val="22"/>
              </w:rPr>
              <w:t xml:space="preserve">Anthropic</w:t>
            </w:r>
          </w:p>
        </w:tc>
        <w:tc>
          <w:tcPr/>
          <w:p>
            <w:pPr>
              <w:pStyle w:val="Compact"/>
              <w:jc w:val="center"/>
            </w:pPr>
            <w:r>
              <w:rPr>
                <w:rFonts w:ascii="Times New Roman" w:hAnsi="Times New Roman" w:cs="Times New Roman" w:eastAsia="Times New Roman"/>
                <w:sz w:val="22"/>
                <w:szCs w:val="22"/>
              </w:rPr>
              <w:t xml:space="preserve">Yes</w:t>
            </w:r>
          </w:p>
        </w:tc>
        <w:tc>
          <w:tcPr/>
          <w:p>
            <w:pPr>
              <w:pStyle w:val="Compact"/>
              <w:jc w:val="center"/>
            </w:pPr>
            <w:r>
              <w:rPr>
                <w:rFonts w:ascii="Times New Roman" w:hAnsi="Times New Roman" w:cs="Times New Roman" w:eastAsia="Times New Roman"/>
                <w:sz w:val="22"/>
                <w:szCs w:val="22"/>
              </w:rPr>
              <w:t xml:space="preserve">Yes</w:t>
            </w:r>
          </w:p>
        </w:tc>
      </w:tr>
      <w:tr>
        <w:tc>
          <w:tcPr/>
          <w:p>
            <w:pPr>
              <w:pStyle w:val="Compact"/>
            </w:pPr>
            <w:r>
              <w:rPr>
                <w:rFonts w:ascii="Times New Roman" w:hAnsi="Times New Roman" w:cs="Times New Roman" w:eastAsia="Times New Roman"/>
                <w:sz w:val="22"/>
                <w:szCs w:val="22"/>
              </w:rPr>
              <w:t xml:space="preserve">GPT-4o</w:t>
            </w:r>
          </w:p>
        </w:tc>
        <w:tc>
          <w:tcPr/>
          <w:p>
            <w:pPr>
              <w:pStyle w:val="Compact"/>
            </w:pPr>
            <w:r>
              <w:rPr>
                <w:rStyle w:val="VerbatimChar"/>
                <w:rFonts w:ascii="Times New Roman" w:hAnsi="Times New Roman" w:cs="Times New Roman" w:eastAsia="Times New Roman"/>
                <w:sz w:val="22"/>
                <w:szCs w:val="22"/>
              </w:rPr>
              <w:t xml:space="preserve">gpt-4o-2024-08-06</w:t>
            </w:r>
          </w:p>
        </w:tc>
        <w:tc>
          <w:tcPr/>
          <w:p>
            <w:pPr>
              <w:pStyle w:val="Compact"/>
            </w:pPr>
            <w:r>
              <w:rPr>
                <w:rFonts w:ascii="Times New Roman" w:hAnsi="Times New Roman" w:cs="Times New Roman" w:eastAsia="Times New Roman"/>
                <w:sz w:val="22"/>
                <w:szCs w:val="22"/>
              </w:rPr>
              <w:t xml:space="preserve">OpenAI</w:t>
            </w:r>
          </w:p>
        </w:tc>
        <w:tc>
          <w:tcPr/>
          <w:p>
            <w:pPr>
              <w:pStyle w:val="Compact"/>
              <w:jc w:val="center"/>
            </w:pPr>
            <w:r>
              <w:rPr>
                <w:rFonts w:ascii="Times New Roman" w:hAnsi="Times New Roman" w:cs="Times New Roman" w:eastAsia="Times New Roman"/>
                <w:sz w:val="22"/>
                <w:szCs w:val="22"/>
              </w:rPr>
              <w:t xml:space="preserve">Yes</w:t>
            </w:r>
          </w:p>
        </w:tc>
        <w:tc>
          <w:tcPr/>
          <w:p>
            <w:pPr>
              <w:pStyle w:val="Compact"/>
              <w:jc w:val="center"/>
            </w:pPr>
            <w:r>
              <w:rPr>
                <w:rFonts w:ascii="Times New Roman" w:hAnsi="Times New Roman" w:cs="Times New Roman" w:eastAsia="Times New Roman"/>
                <w:sz w:val="22"/>
                <w:szCs w:val="22"/>
              </w:rPr>
              <w:t xml:space="preserve">Yes</w:t>
            </w:r>
          </w:p>
        </w:tc>
      </w:tr>
      <w:tr>
        <w:tc>
          <w:tcPr/>
          <w:p>
            <w:pPr>
              <w:pStyle w:val="Compact"/>
            </w:pPr>
            <w:r>
              <w:rPr>
                <w:rFonts w:ascii="Times New Roman" w:hAnsi="Times New Roman" w:cs="Times New Roman" w:eastAsia="Times New Roman"/>
                <w:sz w:val="22"/>
                <w:szCs w:val="22"/>
              </w:rPr>
              <w:t xml:space="preserve">GPT-5.4</w:t>
            </w:r>
          </w:p>
        </w:tc>
        <w:tc>
          <w:tcPr/>
          <w:p>
            <w:pPr>
              <w:pStyle w:val="Compact"/>
            </w:pPr>
            <w:r>
              <w:rPr>
                <w:rStyle w:val="VerbatimChar"/>
                <w:rFonts w:ascii="Times New Roman" w:hAnsi="Times New Roman" w:cs="Times New Roman" w:eastAsia="Times New Roman"/>
                <w:sz w:val="22"/>
                <w:szCs w:val="22"/>
              </w:rPr>
              <w:t xml:space="preserve">gpt-5.4</w:t>
            </w:r>
          </w:p>
        </w:tc>
        <w:tc>
          <w:tcPr/>
          <w:p>
            <w:pPr>
              <w:pStyle w:val="Compact"/>
            </w:pPr>
            <w:r>
              <w:rPr>
                <w:rFonts w:ascii="Times New Roman" w:hAnsi="Times New Roman" w:cs="Times New Roman" w:eastAsia="Times New Roman"/>
                <w:sz w:val="22"/>
                <w:szCs w:val="22"/>
              </w:rPr>
              <w:t xml:space="preserve">OpenAI</w:t>
            </w:r>
          </w:p>
        </w:tc>
        <w:tc>
          <w:tcPr/>
          <w:p>
            <w:pPr>
              <w:pStyle w:val="Compact"/>
              <w:jc w:val="center"/>
            </w:pPr>
            <w:r>
              <w:rPr>
                <w:rFonts w:ascii="Times New Roman" w:hAnsi="Times New Roman" w:cs="Times New Roman" w:eastAsia="Times New Roman"/>
                <w:sz w:val="22"/>
                <w:szCs w:val="22"/>
              </w:rPr>
              <w:t xml:space="preserve">Yes</w:t>
            </w:r>
          </w:p>
        </w:tc>
        <w:tc>
          <w:tcPr/>
          <w:p>
            <w:pPr>
              <w:pStyle w:val="Compact"/>
              <w:jc w:val="center"/>
            </w:pPr>
            <w:r>
              <w:rPr>
                <w:rFonts w:ascii="Times New Roman" w:hAnsi="Times New Roman" w:cs="Times New Roman" w:eastAsia="Times New Roman"/>
                <w:sz w:val="22"/>
                <w:szCs w:val="22"/>
              </w:rPr>
              <w:t xml:space="preserve">Yes</w:t>
            </w:r>
          </w:p>
        </w:tc>
      </w:tr>
      <w:tr>
        <w:tc>
          <w:tcPr/>
          <w:p>
            <w:pPr>
              <w:pStyle w:val="Compact"/>
            </w:pPr>
            <w:r>
              <w:rPr>
                <w:rFonts w:ascii="Times New Roman" w:hAnsi="Times New Roman" w:cs="Times New Roman" w:eastAsia="Times New Roman"/>
                <w:sz w:val="22"/>
                <w:szCs w:val="22"/>
              </w:rPr>
              <w:t xml:space="preserve">Gemini Flash</w:t>
            </w:r>
          </w:p>
        </w:tc>
        <w:tc>
          <w:tcPr/>
          <w:p>
            <w:pPr>
              <w:pStyle w:val="Compact"/>
            </w:pPr>
            <w:r>
              <w:rPr>
                <w:rStyle w:val="VerbatimChar"/>
                <w:rFonts w:ascii="Times New Roman" w:hAnsi="Times New Roman" w:cs="Times New Roman" w:eastAsia="Times New Roman"/>
                <w:sz w:val="22"/>
                <w:szCs w:val="22"/>
              </w:rPr>
              <w:t xml:space="preserve">gemini-2.5-flash</w:t>
            </w:r>
          </w:p>
        </w:tc>
        <w:tc>
          <w:tcPr/>
          <w:p>
            <w:pPr>
              <w:pStyle w:val="Compact"/>
            </w:pPr>
            <w:r>
              <w:rPr>
                <w:rFonts w:ascii="Times New Roman" w:hAnsi="Times New Roman" w:cs="Times New Roman" w:eastAsia="Times New Roman"/>
                <w:sz w:val="22"/>
                <w:szCs w:val="22"/>
              </w:rPr>
              <w:t xml:space="preserve">Google</w:t>
            </w:r>
          </w:p>
        </w:tc>
        <w:tc>
          <w:tcPr/>
          <w:p>
            <w:pPr>
              <w:pStyle w:val="Compact"/>
              <w:jc w:val="center"/>
            </w:pPr>
            <w:r>
              <w:rPr>
                <w:rFonts w:ascii="Times New Roman" w:hAnsi="Times New Roman" w:cs="Times New Roman" w:eastAsia="Times New Roman"/>
                <w:sz w:val="22"/>
                <w:szCs w:val="22"/>
              </w:rPr>
              <w:t xml:space="preserve">No (sensitivity only)</w:t>
            </w:r>
          </w:p>
        </w:tc>
        <w:tc>
          <w:tcPr/>
          <w:p>
            <w:pPr>
              <w:pStyle w:val="Compact"/>
              <w:jc w:val="center"/>
            </w:pPr>
            <w:r>
              <w:rPr>
                <w:rFonts w:ascii="Times New Roman" w:hAnsi="Times New Roman" w:cs="Times New Roman" w:eastAsia="Times New Roman"/>
                <w:sz w:val="22"/>
                <w:szCs w:val="22"/>
              </w:rPr>
              <w:t xml:space="preserve">Yes</w:t>
            </w:r>
          </w:p>
        </w:tc>
      </w:tr>
      <w:tr>
        <w:tc>
          <w:tcPr/>
          <w:p>
            <w:pPr>
              <w:pStyle w:val="Compact"/>
            </w:pPr>
            <w:r>
              <w:rPr>
                <w:rFonts w:ascii="Times New Roman" w:hAnsi="Times New Roman" w:cs="Times New Roman" w:eastAsia="Times New Roman"/>
                <w:sz w:val="22"/>
                <w:szCs w:val="22"/>
              </w:rPr>
              <w:t xml:space="preserve">Gemini Pro</w:t>
            </w:r>
          </w:p>
        </w:tc>
        <w:tc>
          <w:tcPr/>
          <w:p>
            <w:pPr>
              <w:pStyle w:val="Compact"/>
            </w:pPr>
            <w:r>
              <w:rPr>
                <w:rStyle w:val="VerbatimChar"/>
                <w:rFonts w:ascii="Times New Roman" w:hAnsi="Times New Roman" w:cs="Times New Roman" w:eastAsia="Times New Roman"/>
                <w:sz w:val="22"/>
                <w:szCs w:val="22"/>
              </w:rPr>
              <w:t xml:space="preserve">gemini-2.5-pro</w:t>
            </w:r>
          </w:p>
        </w:tc>
        <w:tc>
          <w:tcPr/>
          <w:p>
            <w:pPr>
              <w:pStyle w:val="Compact"/>
            </w:pPr>
            <w:r>
              <w:rPr>
                <w:rFonts w:ascii="Times New Roman" w:hAnsi="Times New Roman" w:cs="Times New Roman" w:eastAsia="Times New Roman"/>
                <w:sz w:val="22"/>
                <w:szCs w:val="22"/>
              </w:rPr>
              <w:t xml:space="preserve">Google</w:t>
            </w:r>
          </w:p>
        </w:tc>
        <w:tc>
          <w:tcPr/>
          <w:p>
            <w:pPr>
              <w:pStyle w:val="Compact"/>
              <w:jc w:val="center"/>
            </w:pPr>
            <w:r>
              <w:rPr>
                <w:rFonts w:ascii="Times New Roman" w:hAnsi="Times New Roman" w:cs="Times New Roman" w:eastAsia="Times New Roman"/>
                <w:sz w:val="22"/>
                <w:szCs w:val="22"/>
              </w:rPr>
              <w:t xml:space="preserve">No (sensitivity only)</w:t>
            </w:r>
          </w:p>
        </w:tc>
        <w:tc>
          <w:tcPr/>
          <w:p>
            <w:pPr>
              <w:pStyle w:val="Compact"/>
              <w:jc w:val="center"/>
            </w:pPr>
            <w:r>
              <w:rPr>
                <w:rFonts w:ascii="Times New Roman" w:hAnsi="Times New Roman" w:cs="Times New Roman" w:eastAsia="Times New Roman"/>
                <w:sz w:val="22"/>
                <w:szCs w:val="22"/>
              </w:rPr>
              <w:t xml:space="preserve">Yes</w:t>
            </w:r>
          </w:p>
        </w:tc>
      </w:tr>
    </w:tbl>
    <w:p>
      <w:pPr>
        <w:pStyle w:val="BodyText"/>
      </w:pPr>
      <w:r>
        <w:rPr>
          <w:rFonts w:ascii="Times New Roman" w:hAnsi="Times New Roman" w:cs="Times New Roman" w:eastAsia="Times New Roman"/>
          <w:sz w:val="22"/>
          <w:szCs w:val="22"/>
        </w:rPr>
        <w:t xml:space="preserve">Judges are invoked independently (no cross-judge conditioning). Each judge sees: held-out ground-truth passage, subject context (name, source), question, response. Judge temperature 0. Judge output is a numeric 1-5 score plus a free-text justification. Calibration diagnostic results in §3.3.3.</w:t>
      </w:r>
    </w:p>
    <w:bookmarkEnd w:id="247"/>
    <w:bookmarkStart w:id="248" w:name="sec-c-6"/>
    <w:p>
      <w:pPr>
        <w:pStyle w:val="AppendixSubhead"/>
      </w:pPr>
      <w:r>
        <w:rPr>
          <w:rFonts w:ascii="Times New Roman" w:hAnsi="Times New Roman" w:cs="Times New Roman" w:eastAsia="Times New Roman"/>
          <w:sz w:val="26"/>
          <w:szCs w:val="26"/>
        </w:rPr>
        <w:t xml:space="preserve">C.6 Memory-system ingestion and retrieval parameters</w:t>
      </w:r>
    </w:p>
    <w:p>
      <w:pPr>
        <w:pStyle w:val="FirstParagraph"/>
      </w:pPr>
      <w:r>
        <w:rPr>
          <w:rFonts w:ascii="Times New Roman" w:hAnsi="Times New Roman" w:cs="Times New Roman" w:eastAsia="Times New Roman"/>
          <w:sz w:val="22"/>
          <w:szCs w:val="22"/>
        </w:rPr>
        <w:t xml:space="preserve">Controlled configuration (C1 / C3) holds the input identical across systems: each system receives the same extracted fact set used by the Base Layer pipeline, re-ingested through its own API. Native configuration (</w:t>
      </w:r>
      <w:r>
        <w:rPr>
          <w:rStyle w:val="VerbatimChar"/>
          <w:rFonts w:ascii="Times New Roman" w:hAnsi="Times New Roman" w:cs="Times New Roman" w:eastAsia="Times New Roman"/>
          <w:sz w:val="22"/>
          <w:szCs w:val="22"/>
        </w:rPr>
        <w:t xml:space="preserve">_fullpipeline</w:t>
      </w:r>
      <w:r>
        <w:rPr>
          <w:rFonts w:ascii="Times New Roman" w:hAnsi="Times New Roman" w:cs="Times New Roman" w:eastAsia="Times New Roman"/>
          <w:sz w:val="22"/>
          <w:szCs w:val="22"/>
        </w:rPr>
        <w:t xml:space="preserve">) has each system ingest the raw training corpus directly via its own chunking and extraction.</w:t>
      </w:r>
    </w:p>
    <w:tbl>
      <w:tblPr>
        <w:tblStyle w:val="Table"/>
        <w:tblW w:type="pct" w:w="5000"/>
        <w:tblLayout w:type="fixed"/>
        <w:tblLook w:firstRow="1" w:lastRow="0" w:firstColumn="0" w:lastColumn="0" w:noHBand="0" w:noVBand="0" w:val="0020"/>
      </w:tblPr>
      <w:tblGrid>
        <w:gridCol w:w="1250"/>
        <w:gridCol w:w="1250"/>
        <w:gridCol w:w="1250"/>
        <w:gridCol w:w="1250"/>
        <w:gridCol w:w="1667"/>
        <w:gridCol w:w="1250"/>
      </w:tblGrid>
      <w:tr>
        <w:trPr>
          <w:tblHeader w:val="on"/>
        </w:trPr>
        <w:tc>
          <w:tcPr/>
          <w:p>
            <w:pPr>
              <w:pStyle w:val="Compact"/>
            </w:pPr>
            <w:r>
              <w:rPr>
                <w:rFonts w:ascii="Times New Roman" w:hAnsi="Times New Roman" w:cs="Times New Roman" w:eastAsia="Times New Roman"/>
                <w:sz w:val="22"/>
                <w:szCs w:val="22"/>
              </w:rPr>
              <w:t xml:space="preserve">System</w:t>
            </w:r>
          </w:p>
        </w:tc>
        <w:tc>
          <w:tcPr/>
          <w:p>
            <w:pPr>
              <w:pStyle w:val="Compact"/>
            </w:pPr>
            <w:r>
              <w:rPr>
                <w:rFonts w:ascii="Times New Roman" w:hAnsi="Times New Roman" w:cs="Times New Roman" w:eastAsia="Times New Roman"/>
                <w:sz w:val="22"/>
                <w:szCs w:val="22"/>
              </w:rPr>
              <w:t xml:space="preserve">Ingestion endpoint</w:t>
            </w:r>
          </w:p>
        </w:tc>
        <w:tc>
          <w:tcPr/>
          <w:p>
            <w:pPr>
              <w:pStyle w:val="Compact"/>
            </w:pPr>
            <w:r>
              <w:rPr>
                <w:rFonts w:ascii="Times New Roman" w:hAnsi="Times New Roman" w:cs="Times New Roman" w:eastAsia="Times New Roman"/>
                <w:sz w:val="22"/>
                <w:szCs w:val="22"/>
              </w:rPr>
              <w:t xml:space="preserve">Ingestion unit (controlled)</w:t>
            </w:r>
          </w:p>
        </w:tc>
        <w:tc>
          <w:tcPr/>
          <w:p>
            <w:pPr>
              <w:pStyle w:val="Compact"/>
            </w:pPr>
            <w:r>
              <w:rPr>
                <w:rFonts w:ascii="Times New Roman" w:hAnsi="Times New Roman" w:cs="Times New Roman" w:eastAsia="Times New Roman"/>
                <w:sz w:val="22"/>
                <w:szCs w:val="22"/>
              </w:rPr>
              <w:t xml:space="preserve">Ingestion unit (native)</w:t>
            </w:r>
          </w:p>
        </w:tc>
        <w:tc>
          <w:tcPr/>
          <w:p>
            <w:pPr>
              <w:pStyle w:val="Compact"/>
              <w:jc w:val="right"/>
            </w:pPr>
            <w:r>
              <w:rPr>
                <w:rFonts w:ascii="Times New Roman" w:hAnsi="Times New Roman" w:cs="Times New Roman" w:eastAsia="Times New Roman"/>
                <w:sz w:val="22"/>
                <w:szCs w:val="22"/>
              </w:rPr>
              <w:t xml:space="preserve">Retrieval top-k</w:t>
            </w:r>
          </w:p>
        </w:tc>
        <w:tc>
          <w:tcPr/>
          <w:p>
            <w:pPr>
              <w:pStyle w:val="Compact"/>
            </w:pPr>
            <w:r>
              <w:rPr>
                <w:rFonts w:ascii="Times New Roman" w:hAnsi="Times New Roman" w:cs="Times New Roman" w:eastAsia="Times New Roman"/>
                <w:sz w:val="22"/>
                <w:szCs w:val="22"/>
              </w:rPr>
              <w:t xml:space="preserve">Notable configuration</w:t>
            </w:r>
          </w:p>
        </w:tc>
      </w:tr>
      <w:tr>
        <w:tc>
          <w:tcPr/>
          <w:p>
            <w:pPr>
              <w:pStyle w:val="Compact"/>
            </w:pPr>
            <w:r>
              <w:rPr>
                <w:rFonts w:ascii="Times New Roman" w:hAnsi="Times New Roman" w:cs="Times New Roman" w:eastAsia="Times New Roman"/>
                <w:sz w:val="22"/>
                <w:szCs w:val="22"/>
              </w:rPr>
              <w:t xml:space="preserve">Mem0</w:t>
            </w:r>
          </w:p>
        </w:tc>
        <w:tc>
          <w:tcPr/>
          <w:p>
            <w:pPr>
              <w:pStyle w:val="Compact"/>
            </w:pPr>
            <w:r>
              <w:rPr>
                <w:rStyle w:val="VerbatimChar"/>
                <w:rFonts w:ascii="Times New Roman" w:hAnsi="Times New Roman" w:cs="Times New Roman" w:eastAsia="Times New Roman"/>
                <w:sz w:val="22"/>
                <w:szCs w:val="22"/>
              </w:rPr>
              <w:t xml:space="preserve">POST /v1/memories/</w:t>
            </w:r>
          </w:p>
        </w:tc>
        <w:tc>
          <w:tcPr/>
          <w:p>
            <w:pPr>
              <w:pStyle w:val="Compact"/>
            </w:pPr>
            <w:r>
              <w:rPr>
                <w:rFonts w:ascii="Times New Roman" w:hAnsi="Times New Roman" w:cs="Times New Roman" w:eastAsia="Times New Roman"/>
                <w:sz w:val="22"/>
                <w:szCs w:val="22"/>
              </w:rPr>
              <w:t xml:space="preserve">One fact per POST</w:t>
            </w:r>
          </w:p>
        </w:tc>
        <w:tc>
          <w:tcPr/>
          <w:p>
            <w:pPr>
              <w:pStyle w:val="Compact"/>
            </w:pPr>
            <w:r>
              <w:rPr>
                <w:rFonts w:ascii="Times New Roman" w:hAnsi="Times New Roman" w:cs="Times New Roman" w:eastAsia="Times New Roman"/>
                <w:sz w:val="22"/>
                <w:szCs w:val="22"/>
              </w:rPr>
              <w:t xml:space="preserve">Raw corpus chunks (Mem0 chunker)</w:t>
            </w:r>
          </w:p>
        </w:tc>
        <w:tc>
          <w:tcPr/>
          <w:p>
            <w:pPr>
              <w:pStyle w:val="Compact"/>
              <w:jc w:val="right"/>
            </w:pPr>
            <w:r>
              <w:rPr>
                <w:rFonts w:ascii="Times New Roman" w:hAnsi="Times New Roman" w:cs="Times New Roman" w:eastAsia="Times New Roman"/>
                <w:sz w:val="22"/>
                <w:szCs w:val="22"/>
              </w:rPr>
              <w:t xml:space="preserve">10</w:t>
            </w:r>
          </w:p>
        </w:tc>
        <w:tc>
          <w:tcPr/>
          <w:p>
            <w:pPr>
              <w:pStyle w:val="Compact"/>
            </w:pPr>
            <w:r>
              <w:rPr>
                <w:rStyle w:val="VerbatimChar"/>
                <w:rFonts w:ascii="Times New Roman" w:hAnsi="Times New Roman" w:cs="Times New Roman" w:eastAsia="Times New Roman"/>
                <w:sz w:val="22"/>
                <w:szCs w:val="22"/>
              </w:rPr>
              <w:t xml:space="preserve">infer=False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 controlled (store as-is, no reformulation). Failure mode: Mem0 may reformulate on</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infer=True</w:t>
            </w:r>
            <w:r>
              <w:rPr>
                <w:rFonts w:ascii="Times New Roman" w:hAnsi="Times New Roman" w:cs="Times New Roman" w:eastAsia="Times New Roman"/>
                <w:sz w:val="22"/>
                <w:szCs w:val="22"/>
              </w:rPr>
              <w:t xml:space="preserve">, flagged in</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docs/PROVIDER_ISSUES.md</w:t>
            </w:r>
            <w:r>
              <w:rPr>
                <w:rFonts w:ascii="Times New Roman" w:hAnsi="Times New Roman" w:cs="Times New Roman" w:eastAsia="Times New Roman"/>
                <w:sz w:val="22"/>
                <w:szCs w:val="22"/>
              </w:rPr>
              <w:t xml:space="preserve">.</w:t>
            </w:r>
          </w:p>
        </w:tc>
      </w:tr>
      <w:tr>
        <w:tc>
          <w:tcPr/>
          <w:p>
            <w:pPr>
              <w:pStyle w:val="Compact"/>
            </w:pPr>
            <w:r>
              <w:rPr>
                <w:rFonts w:ascii="Times New Roman" w:hAnsi="Times New Roman" w:cs="Times New Roman" w:eastAsia="Times New Roman"/>
                <w:sz w:val="22"/>
                <w:szCs w:val="22"/>
              </w:rPr>
              <w:t xml:space="preserve">Letta (archival)</w:t>
            </w:r>
          </w:p>
        </w:tc>
        <w:tc>
          <w:tcPr/>
          <w:p>
            <w:pPr>
              <w:pStyle w:val="Compact"/>
            </w:pPr>
            <w:r>
              <w:rPr>
                <w:rStyle w:val="VerbatimChar"/>
                <w:rFonts w:ascii="Times New Roman" w:hAnsi="Times New Roman" w:cs="Times New Roman" w:eastAsia="Times New Roman"/>
                <w:sz w:val="22"/>
                <w:szCs w:val="22"/>
              </w:rPr>
              <w:t xml:space="preserve">POST /v1/agents/&lt;id&gt;/core_memory/archival</w:t>
            </w:r>
          </w:p>
        </w:tc>
        <w:tc>
          <w:tcPr/>
          <w:p>
            <w:pPr>
              <w:pStyle w:val="Compact"/>
            </w:pPr>
            <w:r>
              <w:rPr>
                <w:rFonts w:ascii="Times New Roman" w:hAnsi="Times New Roman" w:cs="Times New Roman" w:eastAsia="Times New Roman"/>
                <w:sz w:val="22"/>
                <w:szCs w:val="22"/>
              </w:rPr>
              <w:t xml:space="preserve">One fact per passage</w:t>
            </w:r>
          </w:p>
        </w:tc>
        <w:tc>
          <w:tcPr/>
          <w:p>
            <w:pPr>
              <w:pStyle w:val="Compact"/>
            </w:pPr>
            <w:r>
              <w:rPr>
                <w:rFonts w:ascii="Times New Roman" w:hAnsi="Times New Roman" w:cs="Times New Roman" w:eastAsia="Times New Roman"/>
                <w:sz w:val="22"/>
                <w:szCs w:val="22"/>
              </w:rPr>
              <w:t xml:space="preserve">Letta native chunking</w:t>
            </w:r>
          </w:p>
        </w:tc>
        <w:tc>
          <w:tcPr/>
          <w:p>
            <w:pPr>
              <w:pStyle w:val="Compact"/>
              <w:jc w:val="right"/>
            </w:pPr>
            <w:r>
              <w:rPr>
                <w:rFonts w:ascii="Times New Roman" w:hAnsi="Times New Roman" w:cs="Times New Roman" w:eastAsia="Times New Roman"/>
                <w:sz w:val="22"/>
                <w:szCs w:val="22"/>
              </w:rPr>
              <w:t xml:space="preserve">10</w:t>
            </w:r>
          </w:p>
        </w:tc>
        <w:tc>
          <w:tcPr/>
          <w:p>
            <w:pPr>
              <w:pStyle w:val="Compact"/>
            </w:pPr>
            <w:r>
              <w:rPr>
                <w:rFonts w:ascii="Times New Roman" w:hAnsi="Times New Roman" w:cs="Times New Roman" w:eastAsia="Times New Roman"/>
                <w:sz w:val="22"/>
                <w:szCs w:val="22"/>
              </w:rPr>
              <w:t xml:space="preserve">1 fact = 1 passage. Batch ingestion tested 135x faster but changes chunking behavior (see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run_memory_system.py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line 456-458).</w:t>
            </w:r>
          </w:p>
        </w:tc>
      </w:tr>
      <w:tr>
        <w:tc>
          <w:tcPr/>
          <w:p>
            <w:pPr>
              <w:pStyle w:val="Compact"/>
            </w:pPr>
            <w:r>
              <w:rPr>
                <w:rFonts w:ascii="Times New Roman" w:hAnsi="Times New Roman" w:cs="Times New Roman" w:eastAsia="Times New Roman"/>
                <w:sz w:val="22"/>
                <w:szCs w:val="22"/>
              </w:rPr>
              <w:t xml:space="preserve">Letta (stateful)</w:t>
            </w:r>
          </w:p>
        </w:tc>
        <w:tc>
          <w:tcPr/>
          <w:p>
            <w:pPr>
              <w:pStyle w:val="Compact"/>
            </w:pPr>
            <w:r>
              <w:rPr>
                <w:rFonts w:ascii="Times New Roman" w:hAnsi="Times New Roman" w:cs="Times New Roman" w:eastAsia="Times New Roman"/>
                <w:sz w:val="22"/>
                <w:szCs w:val="22"/>
              </w:rPr>
              <w:t xml:space="preserve">Agent state edit during ingestion</w:t>
            </w:r>
          </w:p>
        </w:tc>
        <w:tc>
          <w:tcPr/>
          <w:p>
            <w:pPr>
              <w:pStyle w:val="Compact"/>
            </w:pPr>
            <w:r>
              <w:rPr>
                <w:rFonts w:ascii="Times New Roman" w:hAnsi="Times New Roman" w:cs="Times New Roman" w:eastAsia="Times New Roman"/>
                <w:sz w:val="22"/>
                <w:szCs w:val="22"/>
              </w:rPr>
              <w:t xml:space="preserve">One fact per edit cycle</w:t>
            </w:r>
          </w:p>
        </w:tc>
        <w:tc>
          <w:tcPr/>
          <w:p>
            <w:pPr>
              <w:pStyle w:val="Compact"/>
            </w:pPr>
            <w:r>
              <w:rPr>
                <w:rFonts w:ascii="Times New Roman" w:hAnsi="Times New Roman" w:cs="Times New Roman" w:eastAsia="Times New Roman"/>
                <w:sz w:val="22"/>
                <w:szCs w:val="22"/>
              </w:rPr>
              <w:t xml:space="preserve">Raw corpus</w:t>
            </w:r>
          </w:p>
        </w:tc>
        <w:tc>
          <w:tcPr/>
          <w:p>
            <w:pPr>
              <w:pStyle w:val="Compact"/>
              <w:jc w:val="right"/>
            </w:pPr>
            <w:r>
              <w:rPr>
                <w:rFonts w:ascii="Times New Roman" w:hAnsi="Times New Roman" w:cs="Times New Roman" w:eastAsia="Times New Roman"/>
                <w:sz w:val="22"/>
                <w:szCs w:val="22"/>
              </w:rPr>
              <w:t xml:space="preserve">n/a (read from block)</w:t>
            </w:r>
          </w:p>
        </w:tc>
        <w:tc>
          <w:tcPr/>
          <w:p>
            <w:pPr>
              <w:pStyle w:val="Compact"/>
            </w:pPr>
            <w:r>
              <w:rPr>
                <w:rFonts w:ascii="Times New Roman" w:hAnsi="Times New Roman" w:cs="Times New Roman" w:eastAsia="Times New Roman"/>
                <w:sz w:val="22"/>
                <w:szCs w:val="22"/>
              </w:rPr>
              <w:t xml:space="preserve">Evaluated as a separate path in §4.5, not as a row in the C1 / C3 conditions.</w:t>
            </w:r>
          </w:p>
        </w:tc>
      </w:tr>
      <w:tr>
        <w:tc>
          <w:tcPr/>
          <w:p>
            <w:pPr>
              <w:pStyle w:val="Compact"/>
            </w:pPr>
            <w:r>
              <w:rPr>
                <w:rFonts w:ascii="Times New Roman" w:hAnsi="Times New Roman" w:cs="Times New Roman" w:eastAsia="Times New Roman"/>
                <w:sz w:val="22"/>
                <w:szCs w:val="22"/>
              </w:rPr>
              <w:t xml:space="preserve">Supermemory</w:t>
            </w:r>
          </w:p>
        </w:tc>
        <w:tc>
          <w:tcPr/>
          <w:p>
            <w:pPr>
              <w:pStyle w:val="Compact"/>
            </w:pPr>
            <w:r>
              <w:rPr>
                <w:rStyle w:val="VerbatimChar"/>
                <w:rFonts w:ascii="Times New Roman" w:hAnsi="Times New Roman" w:cs="Times New Roman" w:eastAsia="Times New Roman"/>
                <w:sz w:val="22"/>
                <w:szCs w:val="22"/>
              </w:rPr>
              <w:t xml:space="preserve">POST /v3/memories</w:t>
            </w:r>
          </w:p>
        </w:tc>
        <w:tc>
          <w:tcPr/>
          <w:p>
            <w:pPr>
              <w:pStyle w:val="Compact"/>
            </w:pPr>
            <w:r>
              <w:rPr>
                <w:rFonts w:ascii="Times New Roman" w:hAnsi="Times New Roman" w:cs="Times New Roman" w:eastAsia="Times New Roman"/>
                <w:sz w:val="22"/>
                <w:szCs w:val="22"/>
              </w:rPr>
              <w:t xml:space="preserve">One fact per memory,</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containerTags=&lt;subject&gt;</w:t>
            </w:r>
          </w:p>
        </w:tc>
        <w:tc>
          <w:tcPr/>
          <w:p>
            <w:pPr>
              <w:pStyle w:val="Compact"/>
            </w:pPr>
            <w:r>
              <w:rPr>
                <w:rFonts w:ascii="Times New Roman" w:hAnsi="Times New Roman" w:cs="Times New Roman" w:eastAsia="Times New Roman"/>
                <w:sz w:val="22"/>
                <w:szCs w:val="22"/>
              </w:rPr>
              <w:t xml:space="preserve">Raw corpus</w:t>
            </w:r>
          </w:p>
        </w:tc>
        <w:tc>
          <w:tcPr/>
          <w:p>
            <w:pPr>
              <w:pStyle w:val="Compact"/>
              <w:jc w:val="right"/>
            </w:pPr>
            <w:r>
              <w:rPr>
                <w:rFonts w:ascii="Times New Roman" w:hAnsi="Times New Roman" w:cs="Times New Roman" w:eastAsia="Times New Roman"/>
                <w:sz w:val="22"/>
                <w:szCs w:val="22"/>
              </w:rPr>
              <w:t xml:space="preserve">10</w:t>
            </w:r>
          </w:p>
        </w:tc>
        <w:tc>
          <w:tcPr/>
          <w:p>
            <w:pPr>
              <w:pStyle w:val="Compact"/>
            </w:pPr>
            <w:r>
              <w:rPr>
                <w:rStyle w:val="VerbatimChar"/>
                <w:rFonts w:ascii="Times New Roman" w:hAnsi="Times New Roman" w:cs="Times New Roman" w:eastAsia="Times New Roman"/>
                <w:sz w:val="22"/>
                <w:szCs w:val="22"/>
              </w:rPr>
              <w:t xml:space="preserve">limit=10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 retrieval.</w:t>
            </w:r>
          </w:p>
        </w:tc>
      </w:tr>
      <w:tr>
        <w:tc>
          <w:tcPr/>
          <w:p>
            <w:pPr>
              <w:pStyle w:val="Compact"/>
            </w:pPr>
            <w:r>
              <w:rPr>
                <w:rFonts w:ascii="Times New Roman" w:hAnsi="Times New Roman" w:cs="Times New Roman" w:eastAsia="Times New Roman"/>
                <w:sz w:val="22"/>
                <w:szCs w:val="22"/>
              </w:rPr>
              <w:t xml:space="preserve">Zep</w:t>
            </w:r>
          </w:p>
        </w:tc>
        <w:tc>
          <w:tcPr/>
          <w:p>
            <w:pPr>
              <w:pStyle w:val="Compact"/>
            </w:pPr>
            <w:r>
              <w:rPr>
                <w:rFonts w:ascii="Times New Roman" w:hAnsi="Times New Roman" w:cs="Times New Roman" w:eastAsia="Times New Roman"/>
                <w:sz w:val="22"/>
                <w:szCs w:val="22"/>
              </w:rPr>
              <w:t xml:space="preserve">Graph ingestion via</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zep_client.graph.add</w:t>
            </w:r>
          </w:p>
        </w:tc>
        <w:tc>
          <w:tcPr/>
          <w:p>
            <w:pPr>
              <w:pStyle w:val="Compact"/>
            </w:pPr>
            <w:r>
              <w:rPr>
                <w:rFonts w:ascii="Times New Roman" w:hAnsi="Times New Roman" w:cs="Times New Roman" w:eastAsia="Times New Roman"/>
                <w:sz w:val="22"/>
                <w:szCs w:val="22"/>
              </w:rPr>
              <w:t xml:space="preserve">One fact per edge</w:t>
            </w:r>
          </w:p>
        </w:tc>
        <w:tc>
          <w:tcPr/>
          <w:p>
            <w:pPr>
              <w:pStyle w:val="Compact"/>
            </w:pPr>
            <w:r>
              <w:rPr>
                <w:rFonts w:ascii="Times New Roman" w:hAnsi="Times New Roman" w:cs="Times New Roman" w:eastAsia="Times New Roman"/>
                <w:sz w:val="22"/>
                <w:szCs w:val="22"/>
              </w:rPr>
              <w:t xml:space="preserve">Raw corpus</w:t>
            </w:r>
          </w:p>
        </w:tc>
        <w:tc>
          <w:tcPr/>
          <w:p>
            <w:pPr>
              <w:pStyle w:val="Compact"/>
              <w:jc w:val="right"/>
            </w:pPr>
            <w:r>
              <w:rPr>
                <w:rFonts w:ascii="Times New Roman" w:hAnsi="Times New Roman" w:cs="Times New Roman" w:eastAsia="Times New Roman"/>
                <w:sz w:val="22"/>
                <w:szCs w:val="22"/>
              </w:rPr>
              <w:t xml:space="preserve">10</w:t>
            </w:r>
          </w:p>
        </w:tc>
        <w:tc>
          <w:tcPr/>
          <w:p>
            <w:pPr>
              <w:pStyle w:val="Compact"/>
            </w:pPr>
            <w:r>
              <w:rPr>
                <w:rFonts w:ascii="Times New Roman" w:hAnsi="Times New Roman" w:cs="Times New Roman" w:eastAsia="Times New Roman"/>
                <w:sz w:val="22"/>
                <w:szCs w:val="22"/>
              </w:rPr>
              <w:t xml:space="preserve">Retrieval via</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client.graph.search(user_id, query, limit=10)</w:t>
            </w:r>
            <w:r>
              <w:rPr>
                <w:rFonts w:ascii="Times New Roman" w:hAnsi="Times New Roman" w:cs="Times New Roman" w:eastAsia="Times New Roman"/>
                <w:sz w:val="22"/>
                <w:szCs w:val="22"/>
              </w:rPr>
              <w:t xml:space="preserve">.</w:t>
            </w:r>
          </w:p>
        </w:tc>
      </w:tr>
      <w:tr>
        <w:tc>
          <w:tcPr/>
          <w:p>
            <w:pPr>
              <w:pStyle w:val="Compact"/>
            </w:pPr>
            <w:r>
              <w:rPr>
                <w:rFonts w:ascii="Times New Roman" w:hAnsi="Times New Roman" w:cs="Times New Roman" w:eastAsia="Times New Roman"/>
                <w:sz w:val="22"/>
                <w:szCs w:val="22"/>
              </w:rPr>
              <w:t xml:space="preserve">Base Layer</w:t>
            </w:r>
          </w:p>
        </w:tc>
        <w:tc>
          <w:tcPr/>
          <w:p>
            <w:pPr>
              <w:pStyle w:val="Compact"/>
            </w:pPr>
            <w:r>
              <w:rPr>
                <w:rFonts w:ascii="Times New Roman" w:hAnsi="Times New Roman" w:cs="Times New Roman" w:eastAsia="Times New Roman"/>
                <w:sz w:val="22"/>
                <w:szCs w:val="22"/>
              </w:rPr>
              <w:t xml:space="preserve">Direct into ChromaDB</w:t>
            </w:r>
          </w:p>
        </w:tc>
        <w:tc>
          <w:tcPr/>
          <w:p>
            <w:pPr>
              <w:pStyle w:val="Compact"/>
            </w:pPr>
            <w:r>
              <w:rPr>
                <w:rFonts w:ascii="Times New Roman" w:hAnsi="Times New Roman" w:cs="Times New Roman" w:eastAsia="Times New Roman"/>
                <w:sz w:val="22"/>
                <w:szCs w:val="22"/>
              </w:rPr>
              <w:t xml:space="preserve">One fact per vector</w:t>
            </w:r>
          </w:p>
        </w:tc>
        <w:tc>
          <w:tcPr/>
          <w:p>
            <w:pPr>
              <w:pStyle w:val="Compact"/>
            </w:pPr>
            <w:r>
              <w:rPr>
                <w:rFonts w:ascii="Times New Roman" w:hAnsi="Times New Roman" w:cs="Times New Roman" w:eastAsia="Times New Roman"/>
                <w:sz w:val="22"/>
                <w:szCs w:val="22"/>
              </w:rPr>
              <w:t xml:space="preserve">n/a (Base Layer has no native variant)</w:t>
            </w:r>
          </w:p>
        </w:tc>
        <w:tc>
          <w:tcPr/>
          <w:p>
            <w:pPr>
              <w:pStyle w:val="Compact"/>
              <w:jc w:val="right"/>
            </w:pPr>
            <w:r>
              <w:rPr>
                <w:rFonts w:ascii="Times New Roman" w:hAnsi="Times New Roman" w:cs="Times New Roman" w:eastAsia="Times New Roman"/>
                <w:sz w:val="22"/>
                <w:szCs w:val="22"/>
              </w:rPr>
              <w:t xml:space="preserve">10</w:t>
            </w:r>
          </w:p>
        </w:tc>
        <w:tc>
          <w:tcPr/>
          <w:p>
            <w:pPr>
              <w:pStyle w:val="Compact"/>
            </w:pPr>
            <w:r>
              <w:rPr>
                <w:rFonts w:ascii="Times New Roman" w:hAnsi="Times New Roman" w:cs="Times New Roman" w:eastAsia="Times New Roman"/>
                <w:sz w:val="22"/>
                <w:szCs w:val="22"/>
              </w:rPr>
              <w:t xml:space="preserve">MiniLM embeddings, L2 distance, cosine-like similarity via</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1 - dist^2/2</w:t>
            </w:r>
            <w:r>
              <w:rPr>
                <w:rFonts w:ascii="Times New Roman" w:hAnsi="Times New Roman" w:cs="Times New Roman" w:eastAsia="Times New Roman"/>
                <w:sz w:val="22"/>
                <w:szCs w:val="22"/>
              </w:rPr>
              <w:t xml:space="preserve">.</w:t>
            </w:r>
          </w:p>
        </w:tc>
      </w:tr>
    </w:tbl>
    <w:p>
      <w:pPr>
        <w:pStyle w:val="BodyText"/>
      </w:pPr>
      <w:r>
        <w:rPr>
          <w:rFonts w:ascii="Times New Roman" w:hAnsi="Times New Roman" w:cs="Times New Roman" w:eastAsia="Times New Roman"/>
          <w:sz w:val="22"/>
          <w:szCs w:val="22"/>
        </w:rPr>
        <w:t xml:space="preserve">All five systems use the same top-k of 10. All five are queried with the question text as the query. All five feed their retrieval output into the standard prompt schema (§C.2) as the context block.</w:t>
      </w:r>
    </w:p>
    <w:bookmarkEnd w:id="248"/>
    <w:bookmarkStart w:id="249" w:name="sec-c-7"/>
    <w:p>
      <w:pPr>
        <w:pStyle w:val="AppendixSubhead"/>
      </w:pPr>
      <w:r>
        <w:rPr>
          <w:rFonts w:ascii="Times New Roman" w:hAnsi="Times New Roman" w:cs="Times New Roman" w:eastAsia="Times New Roman"/>
          <w:sz w:val="26"/>
          <w:szCs w:val="26"/>
        </w:rPr>
        <w:t xml:space="preserve">C.7 Ingestion exclusions and failure cases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cs="Times New Roman" w:eastAsia="Times New Roman"/>
                <w:sz w:val="22"/>
                <w:szCs w:val="22"/>
              </w:rPr>
              <w:t xml:space="preserve">Subject / system</w:t>
            </w:r>
          </w:p>
        </w:tc>
        <w:tc>
          <w:tcPr/>
          <w:p>
            <w:pPr>
              <w:pStyle w:val="Compact"/>
            </w:pPr>
            <w:r>
              <w:rPr>
                <w:rFonts w:ascii="Times New Roman" w:hAnsi="Times New Roman" w:cs="Times New Roman" w:eastAsia="Times New Roman"/>
                <w:sz w:val="22"/>
                <w:szCs w:val="22"/>
              </w:rPr>
              <w:t xml:space="preserve">Issue</w:t>
            </w:r>
          </w:p>
        </w:tc>
        <w:tc>
          <w:tcPr/>
          <w:p>
            <w:pPr>
              <w:pStyle w:val="Compact"/>
            </w:pPr>
            <w:r>
              <w:rPr>
                <w:rFonts w:ascii="Times New Roman" w:hAnsi="Times New Roman" w:cs="Times New Roman" w:eastAsia="Times New Roman"/>
                <w:sz w:val="22"/>
                <w:szCs w:val="22"/>
              </w:rPr>
              <w:t xml:space="preserve">Resolution</w:t>
            </w:r>
          </w:p>
        </w:tc>
      </w:tr>
      <w:tr>
        <w:tc>
          <w:tcPr/>
          <w:p>
            <w:pPr>
              <w:pStyle w:val="Compact"/>
            </w:pPr>
            <w:r>
              <w:rPr>
                <w:rFonts w:ascii="Times New Roman" w:hAnsi="Times New Roman" w:cs="Times New Roman" w:eastAsia="Times New Roman"/>
                <w:sz w:val="22"/>
                <w:szCs w:val="22"/>
              </w:rPr>
              <w:t xml:space="preserve">Bābur, C9 (raw corpus plus Spec)</w:t>
            </w:r>
          </w:p>
        </w:tc>
        <w:tc>
          <w:tcPr/>
          <w:p>
            <w:pPr>
              <w:pStyle w:val="Compact"/>
            </w:pPr>
            <w:r>
              <w:rPr>
                <w:rFonts w:ascii="Times New Roman" w:hAnsi="Times New Roman" w:cs="Times New Roman" w:eastAsia="Times New Roman"/>
                <w:sz w:val="22"/>
                <w:szCs w:val="22"/>
              </w:rPr>
              <w:t xml:space="preserve">422,772-word source exceeds Haiku context window.</w:t>
            </w:r>
          </w:p>
        </w:tc>
        <w:tc>
          <w:tcPr/>
          <w:p>
            <w:pPr>
              <w:pStyle w:val="Compact"/>
            </w:pPr>
            <w:r>
              <w:rPr>
                <w:rFonts w:ascii="Times New Roman" w:hAnsi="Times New Roman" w:cs="Times New Roman" w:eastAsia="Times New Roman"/>
                <w:sz w:val="22"/>
                <w:szCs w:val="22"/>
              </w:rPr>
              <w:t xml:space="preserve">Excluded from C9. 13 of 14 subjects report C9 numbers.</w:t>
            </w:r>
          </w:p>
        </w:tc>
      </w:tr>
      <w:tr>
        <w:tc>
          <w:tcPr/>
          <w:p>
            <w:pPr>
              <w:pStyle w:val="Compact"/>
            </w:pPr>
            <w:r>
              <w:rPr>
                <w:rFonts w:ascii="Times New Roman" w:hAnsi="Times New Roman" w:cs="Times New Roman" w:eastAsia="Times New Roman"/>
                <w:sz w:val="22"/>
                <w:szCs w:val="22"/>
              </w:rPr>
              <w:t xml:space="preserve">Letta native (all subjects)</w:t>
            </w:r>
          </w:p>
        </w:tc>
        <w:tc>
          <w:tcPr/>
          <w:p>
            <w:pPr>
              <w:pStyle w:val="Compact"/>
            </w:pPr>
            <w:r>
              <w:rPr>
                <w:rFonts w:ascii="Times New Roman" w:hAnsi="Times New Roman" w:cs="Times New Roman" w:eastAsia="Times New Roman"/>
                <w:sz w:val="22"/>
                <w:szCs w:val="22"/>
              </w:rPr>
              <w:t xml:space="preserve">Ingestion ceiling on archival passages; retrieval produces 0.34-0.47 dedup ratio, meaning a top-10 list often contains 3-5 unique facts.</w:t>
            </w:r>
          </w:p>
        </w:tc>
        <w:tc>
          <w:tcPr/>
          <w:p>
            <w:pPr>
              <w:pStyle w:val="Compact"/>
            </w:pPr>
            <w:r>
              <w:rPr>
                <w:rFonts w:ascii="Times New Roman" w:hAnsi="Times New Roman" w:cs="Times New Roman" w:eastAsia="Times New Roman"/>
                <w:sz w:val="22"/>
                <w:szCs w:val="22"/>
              </w:rPr>
              <w:t xml:space="preserve">Reported as-is in §4.4. Not excluded.</w:t>
            </w:r>
          </w:p>
        </w:tc>
      </w:tr>
      <w:tr>
        <w:tc>
          <w:tcPr/>
          <w:p>
            <w:pPr>
              <w:pStyle w:val="Compact"/>
            </w:pPr>
            <w:r>
              <w:rPr>
                <w:rFonts w:ascii="Times New Roman" w:hAnsi="Times New Roman" w:cs="Times New Roman" w:eastAsia="Times New Roman"/>
                <w:sz w:val="22"/>
                <w:szCs w:val="22"/>
              </w:rPr>
              <w:t xml:space="preserve">Mem0 native</w:t>
            </w:r>
          </w:p>
        </w:tc>
        <w:tc>
          <w:tcPr/>
          <w:p>
            <w:pPr>
              <w:pStyle w:val="Compact"/>
            </w:pPr>
            <w:r>
              <w:rPr>
                <w:rFonts w:ascii="Times New Roman" w:hAnsi="Times New Roman" w:cs="Times New Roman" w:eastAsia="Times New Roman"/>
                <w:sz w:val="22"/>
                <w:szCs w:val="22"/>
              </w:rPr>
              <w:t xml:space="preserve">Mem0’s</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infer=True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reformulated facts during native ingestion pilot.</w:t>
            </w:r>
          </w:p>
        </w:tc>
        <w:tc>
          <w:tcPr/>
          <w:p>
            <w:pPr>
              <w:pStyle w:val="Compact"/>
            </w:pPr>
            <w:r>
              <w:rPr>
                <w:rFonts w:ascii="Times New Roman" w:hAnsi="Times New Roman" w:cs="Times New Roman" w:eastAsia="Times New Roman"/>
                <w:sz w:val="22"/>
                <w:szCs w:val="22"/>
              </w:rPr>
              <w:t xml:space="preserve">Used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infer=False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 controlled configuration to hold input identical. Native variant retains</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infer=True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realistic deployment path).</w:t>
            </w:r>
          </w:p>
        </w:tc>
      </w:tr>
      <w:tr>
        <w:tc>
          <w:tcPr/>
          <w:p>
            <w:pPr>
              <w:pStyle w:val="Compact"/>
            </w:pPr>
            <w:r>
              <w:rPr>
                <w:rFonts w:ascii="Times New Roman" w:hAnsi="Times New Roman" w:cs="Times New Roman" w:eastAsia="Times New Roman"/>
                <w:sz w:val="22"/>
                <w:szCs w:val="22"/>
              </w:rPr>
              <w:t xml:space="preserve">Zep graph bias</w:t>
            </w:r>
          </w:p>
        </w:tc>
        <w:tc>
          <w:tcPr/>
          <w:p>
            <w:pPr>
              <w:pStyle w:val="Compact"/>
            </w:pPr>
            <w:r>
              <w:rPr>
                <w:rFonts w:ascii="Times New Roman" w:hAnsi="Times New Roman" w:cs="Times New Roman" w:eastAsia="Times New Roman"/>
                <w:sz w:val="22"/>
                <w:szCs w:val="22"/>
              </w:rPr>
              <w:t xml:space="preserve">Zep graph retrieval surfaces entity-dense chunks over behavior-dense chunks.</w:t>
            </w:r>
          </w:p>
        </w:tc>
        <w:tc>
          <w:tcPr/>
          <w:p>
            <w:pPr>
              <w:pStyle w:val="Compact"/>
            </w:pPr>
            <w:r>
              <w:rPr>
                <w:rFonts w:ascii="Times New Roman" w:hAnsi="Times New Roman" w:cs="Times New Roman" w:eastAsia="Times New Roman"/>
                <w:sz w:val="22"/>
                <w:szCs w:val="22"/>
              </w:rPr>
              <w:t xml:space="preserve">Reported as-is. See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docs/PROVIDER_ISSUES.md</w:t>
            </w:r>
            <w:r>
              <w:rPr>
                <w:rFonts w:ascii="Times New Roman" w:hAnsi="Times New Roman" w:cs="Times New Roman" w:eastAsia="Times New Roman"/>
                <w:sz w:val="22"/>
                <w:szCs w:val="22"/>
              </w:rPr>
              <w:t xml:space="preserve">.</w:t>
            </w:r>
          </w:p>
        </w:tc>
      </w:tr>
    </w:tbl>
    <w:bookmarkEnd w:id="249"/>
    <w:bookmarkStart w:id="250" w:name="sec-c-8"/>
    <w:p>
      <w:pPr>
        <w:pStyle w:val="AppendixSubhead"/>
      </w:pPr>
      <w:r>
        <w:rPr>
          <w:rFonts w:ascii="Times New Roman" w:hAnsi="Times New Roman" w:cs="Times New Roman" w:eastAsia="Times New Roman"/>
          <w:sz w:val="26"/>
          <w:szCs w:val="26"/>
        </w:rPr>
        <w:t xml:space="preserve">C.8 Analysis plan lock</w:t>
      </w:r>
    </w:p>
    <w:p>
      <w:pPr>
        <w:pStyle w:val="FirstParagraph"/>
      </w:pPr>
      <w:r>
        <w:rPr>
          <w:rFonts w:ascii="Times New Roman" w:hAnsi="Times New Roman" w:cs="Times New Roman" w:eastAsia="Times New Roman"/>
          <w:sz w:val="22"/>
          <w:szCs w:val="22"/>
        </w:rPr>
        <w:t xml:space="preserve">The condition matrix was frozen in</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docs/ANALYSIS_PLAN_LOCK.md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before scoring. Any condition added after the lock is reported separately (for example, the Tier 2 3-subject replication and the v2 random-derangement wrong-Spec draws).</w:t>
      </w:r>
    </w:p>
    <w:p>
      <w:r>
        <w:rPr>
          <w:rFonts w:ascii="Times New Roman" w:hAnsi="Times New Roman" w:cs="Times New Roman" w:eastAsia="Times New Roman"/>
          <w:sz w:val="22"/>
          <w:szCs w:val="22"/>
        </w:rPr>
        <w:pict>
          <v:rect style="width:0;height:1.5pt" o:hralign="center" o:hrstd="t" o:hr="t"/>
        </w:pict>
      </w:r>
    </w:p>
    <w:p>
      <w:r>
        <w:rPr>
          <w:rFonts w:ascii="Times New Roman" w:hAnsi="Times New Roman" w:cs="Times New Roman" w:eastAsia="Times New Roman"/>
          <w:sz w:val="22"/>
          <w:szCs w:val="22"/>
        </w:rPr>
        <w:br w:type="page"/>
      </w:r>
    </w:p>
    <w:bookmarkEnd w:id="250"/>
    <w:bookmarkEnd w:id="251"/>
    <w:bookmarkStart w:id="259" w:name="Xc69dd7544e5154670559781735e06261558f1e8"/>
    <w:p>
      <w:pPr>
        <w:pStyle w:val="Heading2"/>
      </w:pPr>
      <w:r>
        <w:rPr>
          <w:rFonts w:ascii="Times New Roman" w:hAnsi="Times New Roman" w:cs="Times New Roman" w:eastAsia="Times New Roman"/>
          <w:sz w:val="32"/>
          <w:szCs w:val="32"/>
        </w:rPr>
        <w:t xml:space="preserve">Appendix D. Validity Audit and Score Distributions</w:t>
      </w:r>
    </w:p>
    <w:p>
      <w:pPr>
        <w:pStyle w:val="FirstParagraph"/>
      </w:pPr>
      <w:r>
        <w:rPr>
          <w:b/>
          <w:bCs/>
          <w:rFonts w:ascii="Times New Roman" w:hAnsi="Times New Roman" w:cs="Times New Roman" w:eastAsia="Times New Roman"/>
          <w:sz w:val="22"/>
          <w:szCs w:val="22"/>
        </w:rPr>
        <w:t xml:space="preserve">Contents</w:t>
      </w:r>
    </w:p>
    <w:p>
      <w:pPr>
        <w:pStyle w:val="Compact"/>
        <w:numPr>
          <w:ilvl w:val="0"/>
          <w:numId w:val="1036"/>
        </w:numPr>
      </w:pPr>
      <w:hyperlink w:anchor="sec-d-1">
        <w:r>
          <w:rPr>
            <w:rStyle w:val="Hyperlink"/>
            <w:rFonts w:ascii="Times New Roman" w:hAnsi="Times New Roman" w:cs="Times New Roman" w:eastAsia="Times New Roman"/>
            <w:sz w:val="22"/>
            <w:szCs w:val="22"/>
          </w:rPr>
          <w:t xml:space="preserve">D.1 Per-subject 5-judge primary aggregate (main gradient)</w:t>
        </w:r>
      </w:hyperlink>
    </w:p>
    <w:p>
      <w:pPr>
        <w:pStyle w:val="Compact"/>
        <w:numPr>
          <w:ilvl w:val="0"/>
          <w:numId w:val="1036"/>
        </w:numPr>
      </w:pPr>
      <w:hyperlink w:anchor="sec-d-2">
        <w:r>
          <w:rPr>
            <w:rStyle w:val="Hyperlink"/>
            <w:rFonts w:ascii="Times New Roman" w:hAnsi="Times New Roman" w:cs="Times New Roman" w:eastAsia="Times New Roman"/>
            <w:sz w:val="22"/>
            <w:szCs w:val="22"/>
          </w:rPr>
          <w:t xml:space="preserve">D.2 Per-subject anchor-crossing on the low-baseline band</w:t>
        </w:r>
      </w:hyperlink>
    </w:p>
    <w:p>
      <w:pPr>
        <w:pStyle w:val="Compact"/>
        <w:numPr>
          <w:ilvl w:val="0"/>
          <w:numId w:val="1036"/>
        </w:numPr>
      </w:pPr>
      <w:hyperlink w:anchor="sec-d-3">
        <w:r>
          <w:rPr>
            <w:rStyle w:val="Hyperlink"/>
            <w:rFonts w:ascii="Times New Roman" w:hAnsi="Times New Roman" w:cs="Times New Roman" w:eastAsia="Times New Roman"/>
            <w:sz w:val="22"/>
            <w:szCs w:val="22"/>
          </w:rPr>
          <w:t xml:space="preserve">D.3 Rubric-handling validity audit (redirected)</w:t>
        </w:r>
      </w:hyperlink>
    </w:p>
    <w:p>
      <w:pPr>
        <w:pStyle w:val="Compact"/>
        <w:numPr>
          <w:ilvl w:val="0"/>
          <w:numId w:val="1036"/>
        </w:numPr>
      </w:pPr>
      <w:hyperlink w:anchor="sec-d-4">
        <w:r>
          <w:rPr>
            <w:rStyle w:val="Hyperlink"/>
            <w:rFonts w:ascii="Times New Roman" w:hAnsi="Times New Roman" w:cs="Times New Roman" w:eastAsia="Times New Roman"/>
            <w:sz w:val="22"/>
            <w:szCs w:val="22"/>
          </w:rPr>
          <w:t xml:space="preserve">D.4 Per-judge score matrices (redirected)</w:t>
        </w:r>
      </w:hyperlink>
    </w:p>
    <w:p>
      <w:pPr>
        <w:pStyle w:val="Compact"/>
        <w:numPr>
          <w:ilvl w:val="0"/>
          <w:numId w:val="1036"/>
        </w:numPr>
      </w:pPr>
      <w:hyperlink w:anchor="sec-d-5">
        <w:r>
          <w:rPr>
            <w:rStyle w:val="Hyperlink"/>
            <w:rFonts w:ascii="Times New Roman" w:hAnsi="Times New Roman" w:cs="Times New Roman" w:eastAsia="Times New Roman"/>
            <w:sz w:val="22"/>
            <w:szCs w:val="22"/>
          </w:rPr>
          <w:t xml:space="preserve">D.5 Example verbatim responses at each rubric anchor</w:t>
        </w:r>
      </w:hyperlink>
    </w:p>
    <w:p>
      <w:pPr>
        <w:pStyle w:val="Compact"/>
        <w:numPr>
          <w:ilvl w:val="0"/>
          <w:numId w:val="1036"/>
        </w:numPr>
      </w:pPr>
      <w:hyperlink w:anchor="sec-d-6">
        <w:r>
          <w:rPr>
            <w:rStyle w:val="Hyperlink"/>
            <w:rFonts w:ascii="Times New Roman" w:hAnsi="Times New Roman" w:cs="Times New Roman" w:eastAsia="Times New Roman"/>
            <w:sz w:val="22"/>
            <w:szCs w:val="22"/>
          </w:rPr>
          <w:t xml:space="preserve">D.6 Reasoning trace worked example: Sunity Devee Q4</w:t>
        </w:r>
      </w:hyperlink>
    </w:p>
    <w:bookmarkStart w:id="252" w:name="sec-d-1"/>
    <w:p>
      <w:pPr>
        <w:pStyle w:val="AppendixSubhead"/>
      </w:pPr>
      <w:r>
        <w:rPr>
          <w:rFonts w:ascii="Times New Roman" w:hAnsi="Times New Roman" w:cs="Times New Roman" w:eastAsia="Times New Roman"/>
          <w:sz w:val="26"/>
          <w:szCs w:val="26"/>
        </w:rPr>
        <w:t xml:space="preserve">D.1 Per-subject 5-judge primary aggregate (main gradient)</w:t>
      </w:r>
    </w:p>
    <w:p>
      <w:pPr>
        <w:pStyle w:val="FirstParagraph"/>
      </w:pPr>
      <w:r>
        <w:rPr>
          <w:rFonts w:ascii="Times New Roman" w:hAnsi="Times New Roman" w:cs="Times New Roman" w:eastAsia="Times New Roman"/>
          <w:sz w:val="22"/>
          <w:szCs w:val="22"/>
        </w:rPr>
        <w:t xml:space="preserve">This table reproduces the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cross-subject gradient for reference. Every number is the 5-judge primary mean (Haiku, Sonnet, Opus, GPT-4o, GPT-5.4) over the 39-question behavioral-prediction battery per subject (40 for Franklin).</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pPr>
            <w:r>
              <w:rPr>
                <w:rFonts w:ascii="Times New Roman" w:hAnsi="Times New Roman" w:cs="Times New Roman" w:eastAsia="Times New Roman"/>
                <w:sz w:val="22"/>
                <w:szCs w:val="22"/>
              </w:rPr>
              <w:t xml:space="preserve">Subject</w:t>
            </w:r>
          </w:p>
        </w:tc>
        <w:tc>
          <w:tcPr/>
          <w:p>
            <w:pPr>
              <w:pStyle w:val="Compact"/>
              <w:jc w:val="right"/>
            </w:pPr>
            <w:r>
              <w:rPr>
                <w:rFonts w:ascii="Times New Roman" w:hAnsi="Times New Roman" w:cs="Times New Roman" w:eastAsia="Times New Roman"/>
                <w:sz w:val="22"/>
                <w:szCs w:val="22"/>
              </w:rPr>
              <w:t xml:space="preserve">Baseline (C5)</w:t>
            </w:r>
          </w:p>
        </w:tc>
        <w:tc>
          <w:tcPr/>
          <w:p>
            <w:pPr>
              <w:pStyle w:val="Compact"/>
              <w:jc w:val="right"/>
            </w:pPr>
            <w:r>
              <w:rPr>
                <w:rFonts w:ascii="Times New Roman" w:hAnsi="Times New Roman" w:cs="Times New Roman" w:eastAsia="Times New Roman"/>
                <w:sz w:val="22"/>
                <w:szCs w:val="22"/>
              </w:rPr>
              <w:t xml:space="preserve">Spec only (C2a)</w:t>
            </w:r>
          </w:p>
        </w:tc>
        <w:tc>
          <w:tcPr/>
          <w:p>
            <w:pPr>
              <w:pStyle w:val="Compact"/>
              <w:jc w:val="right"/>
            </w:pPr>
            <w:r>
              <w:rPr>
                <w:rFonts w:ascii="Times New Roman" w:hAnsi="Times New Roman" w:cs="Times New Roman" w:eastAsia="Times New Roman"/>
                <w:sz w:val="22"/>
                <w:szCs w:val="22"/>
              </w:rPr>
              <w:t xml:space="preserve">Facts + Spec (C4a)</w:t>
            </w:r>
          </w:p>
        </w:tc>
        <w:tc>
          <w:tcPr/>
          <w:p>
            <w:pPr>
              <w:pStyle w:val="Compact"/>
              <w:jc w:val="right"/>
            </w:pPr>
            <w:r>
              <w:rPr>
                <w:rFonts w:ascii="Times New Roman" w:hAnsi="Times New Roman" w:cs="Times New Roman" w:eastAsia="Times New Roman"/>
                <w:sz w:val="22"/>
                <w:szCs w:val="22"/>
              </w:rPr>
              <w:t xml:space="preserve">Δ_spec</w:t>
            </w:r>
          </w:p>
        </w:tc>
        <w:tc>
          <w:tcPr/>
          <w:p>
            <w:pPr>
              <w:pStyle w:val="Compact"/>
              <w:jc w:val="right"/>
            </w:pPr>
            <w:r>
              <w:rPr>
                <w:rFonts w:ascii="Times New Roman" w:hAnsi="Times New Roman" w:cs="Times New Roman" w:eastAsia="Times New Roman"/>
                <w:sz w:val="22"/>
                <w:szCs w:val="22"/>
              </w:rPr>
              <w:t xml:space="preserve">Δ_All Facts + Spec</w:t>
            </w:r>
          </w:p>
        </w:tc>
        <w:tc>
          <w:tcPr/>
          <w:p>
            <w:pPr>
              <w:pStyle w:val="Compact"/>
              <w:jc w:val="center"/>
            </w:pPr>
            <w:r>
              <w:rPr>
                <w:rFonts w:ascii="Times New Roman" w:hAnsi="Times New Roman" w:cs="Times New Roman" w:eastAsia="Times New Roman"/>
                <w:sz w:val="22"/>
                <w:szCs w:val="22"/>
              </w:rPr>
              <w:t xml:space="preserve">Anchor crossed</w:t>
            </w:r>
          </w:p>
        </w:tc>
      </w:tr>
      <w:tr>
        <w:tc>
          <w:tcPr>
            <w:shd w:val="clear" w:color="auto" w:fill="D5E8D4"/>
          </w:tcPr>
          <w:p>
            <w:pPr>
              <w:pStyle w:val="Compact"/>
            </w:pPr>
            <w:r>
              <w:rPr>
                <w:rFonts w:ascii="Times New Roman" w:hAnsi="Times New Roman" w:cs="Times New Roman" w:eastAsia="Times New Roman"/>
                <w:sz w:val="22"/>
                <w:szCs w:val="22"/>
              </w:rPr>
              <w:t xml:space="preserve">Ebers</w:t>
            </w:r>
          </w:p>
        </w:tc>
        <w:tc>
          <w:tcPr>
            <w:shd w:val="clear" w:color="auto" w:fill="D5E8D4"/>
          </w:tcPr>
          <w:p>
            <w:pPr>
              <w:pStyle w:val="Compact"/>
              <w:jc w:val="right"/>
            </w:pPr>
            <w:r>
              <w:rPr>
                <w:rFonts w:ascii="Times New Roman" w:hAnsi="Times New Roman" w:cs="Times New Roman" w:eastAsia="Times New Roman"/>
                <w:sz w:val="22"/>
                <w:szCs w:val="22"/>
              </w:rPr>
              <w:t xml:space="preserve">1.02</w:t>
            </w:r>
          </w:p>
        </w:tc>
        <w:tc>
          <w:tcPr>
            <w:shd w:val="clear" w:color="auto" w:fill="D5E8D4"/>
          </w:tcPr>
          <w:p>
            <w:pPr>
              <w:pStyle w:val="Compact"/>
              <w:jc w:val="right"/>
            </w:pPr>
            <w:r>
              <w:rPr>
                <w:rFonts w:ascii="Times New Roman" w:hAnsi="Times New Roman" w:cs="Times New Roman" w:eastAsia="Times New Roman"/>
                <w:sz w:val="22"/>
                <w:szCs w:val="22"/>
              </w:rPr>
              <w:t xml:space="preserve">1.54</w:t>
            </w:r>
          </w:p>
        </w:tc>
        <w:tc>
          <w:tcPr>
            <w:shd w:val="clear" w:color="auto" w:fill="D5E8D4"/>
          </w:tcPr>
          <w:p>
            <w:pPr>
              <w:pStyle w:val="Compact"/>
              <w:jc w:val="right"/>
            </w:pPr>
            <w:r>
              <w:rPr>
                <w:rFonts w:ascii="Times New Roman" w:hAnsi="Times New Roman" w:cs="Times New Roman" w:eastAsia="Times New Roman"/>
                <w:sz w:val="22"/>
                <w:szCs w:val="22"/>
              </w:rPr>
              <w:t xml:space="preserve">2.07</w:t>
            </w:r>
          </w:p>
        </w:tc>
        <w:tc>
          <w:tcPr>
            <w:shd w:val="clear" w:color="auto" w:fill="D5E8D4"/>
          </w:tcPr>
          <w:p>
            <w:pPr>
              <w:pStyle w:val="Compact"/>
              <w:jc w:val="right"/>
            </w:pPr>
            <w:r>
              <w:rPr>
                <w:rFonts w:ascii="Times New Roman" w:hAnsi="Times New Roman" w:cs="Times New Roman" w:eastAsia="Times New Roman"/>
                <w:sz w:val="22"/>
                <w:szCs w:val="22"/>
              </w:rPr>
              <w:t xml:space="preserve">+0.52</w:t>
            </w:r>
          </w:p>
        </w:tc>
        <w:tc>
          <w:tcPr>
            <w:shd w:val="clear" w:color="auto" w:fill="D5E8D4"/>
          </w:tcPr>
          <w:p>
            <w:pPr>
              <w:pStyle w:val="Compact"/>
              <w:jc w:val="right"/>
            </w:pPr>
            <w:r>
              <w:rPr>
                <w:rFonts w:ascii="Times New Roman" w:hAnsi="Times New Roman" w:cs="Times New Roman" w:eastAsia="Times New Roman"/>
                <w:sz w:val="22"/>
                <w:szCs w:val="22"/>
              </w:rPr>
              <w:t xml:space="preserve">+1.05</w:t>
            </w:r>
          </w:p>
        </w:tc>
        <w:tc>
          <w:tcPr>
            <w:shd w:val="clear" w:color="auto" w:fill="D5E8D4"/>
          </w:tcPr>
          <w:p>
            <w:pPr>
              <w:pStyle w:val="Compact"/>
              <w:jc w:val="center"/>
            </w:pPr>
            <w:r>
              <w:rPr>
                <w:rFonts w:ascii="Times New Roman" w:hAnsi="Times New Roman" w:cs="Times New Roman" w:eastAsia="Times New Roman"/>
                <w:sz w:val="22"/>
                <w:szCs w:val="22"/>
              </w:rPr>
              <w:t xml:space="preserve">yes</w:t>
            </w:r>
          </w:p>
        </w:tc>
      </w:tr>
      <w:tr>
        <w:tc>
          <w:tcPr>
            <w:shd w:val="clear" w:color="auto" w:fill="D5E8D4"/>
          </w:tcPr>
          <w:p>
            <w:pPr>
              <w:pStyle w:val="Compact"/>
            </w:pPr>
            <w:r>
              <w:rPr>
                <w:rFonts w:ascii="Times New Roman" w:hAnsi="Times New Roman" w:cs="Times New Roman" w:eastAsia="Times New Roman"/>
                <w:sz w:val="22"/>
                <w:szCs w:val="22"/>
              </w:rPr>
              <w:t xml:space="preserve">Sunity Devee</w:t>
            </w:r>
          </w:p>
        </w:tc>
        <w:tc>
          <w:tcPr>
            <w:shd w:val="clear" w:color="auto" w:fill="D5E8D4"/>
          </w:tcPr>
          <w:p>
            <w:pPr>
              <w:pStyle w:val="Compact"/>
              <w:jc w:val="right"/>
            </w:pPr>
            <w:r>
              <w:rPr>
                <w:rFonts w:ascii="Times New Roman" w:hAnsi="Times New Roman" w:cs="Times New Roman" w:eastAsia="Times New Roman"/>
                <w:sz w:val="22"/>
                <w:szCs w:val="22"/>
              </w:rPr>
              <w:t xml:space="preserve">1.03</w:t>
            </w:r>
          </w:p>
        </w:tc>
        <w:tc>
          <w:tcPr>
            <w:shd w:val="clear" w:color="auto" w:fill="D5E8D4"/>
          </w:tcPr>
          <w:p>
            <w:pPr>
              <w:pStyle w:val="Compact"/>
              <w:jc w:val="right"/>
            </w:pPr>
            <w:r>
              <w:rPr>
                <w:rFonts w:ascii="Times New Roman" w:hAnsi="Times New Roman" w:cs="Times New Roman" w:eastAsia="Times New Roman"/>
                <w:sz w:val="22"/>
                <w:szCs w:val="22"/>
              </w:rPr>
              <w:t xml:space="preserve">2.27</w:t>
            </w:r>
          </w:p>
        </w:tc>
        <w:tc>
          <w:tcPr>
            <w:shd w:val="clear" w:color="auto" w:fill="D5E8D4"/>
          </w:tcPr>
          <w:p>
            <w:pPr>
              <w:pStyle w:val="Compact"/>
              <w:jc w:val="right"/>
            </w:pPr>
            <w:r>
              <w:rPr>
                <w:rFonts w:ascii="Times New Roman" w:hAnsi="Times New Roman" w:cs="Times New Roman" w:eastAsia="Times New Roman"/>
                <w:sz w:val="22"/>
                <w:szCs w:val="22"/>
              </w:rPr>
              <w:t xml:space="preserve">2.41</w:t>
            </w:r>
          </w:p>
        </w:tc>
        <w:tc>
          <w:tcPr>
            <w:shd w:val="clear" w:color="auto" w:fill="D5E8D4"/>
          </w:tcPr>
          <w:p>
            <w:pPr>
              <w:pStyle w:val="Compact"/>
              <w:jc w:val="right"/>
            </w:pPr>
            <w:r>
              <w:rPr>
                <w:rFonts w:ascii="Times New Roman" w:hAnsi="Times New Roman" w:cs="Times New Roman" w:eastAsia="Times New Roman"/>
                <w:sz w:val="22"/>
                <w:szCs w:val="22"/>
              </w:rPr>
              <w:t xml:space="preserve">+1.24</w:t>
            </w:r>
          </w:p>
        </w:tc>
        <w:tc>
          <w:tcPr>
            <w:shd w:val="clear" w:color="auto" w:fill="D5E8D4"/>
          </w:tcPr>
          <w:p>
            <w:pPr>
              <w:pStyle w:val="Compact"/>
              <w:jc w:val="right"/>
            </w:pPr>
            <w:r>
              <w:rPr>
                <w:rFonts w:ascii="Times New Roman" w:hAnsi="Times New Roman" w:cs="Times New Roman" w:eastAsia="Times New Roman"/>
                <w:sz w:val="22"/>
                <w:szCs w:val="22"/>
              </w:rPr>
              <w:t xml:space="preserve">+1.38</w:t>
            </w:r>
          </w:p>
        </w:tc>
        <w:tc>
          <w:tcPr>
            <w:shd w:val="clear" w:color="auto" w:fill="D5E8D4"/>
          </w:tcPr>
          <w:p>
            <w:pPr>
              <w:pStyle w:val="Compact"/>
              <w:jc w:val="center"/>
            </w:pPr>
            <w:r>
              <w:rPr>
                <w:rFonts w:ascii="Times New Roman" w:hAnsi="Times New Roman" w:cs="Times New Roman" w:eastAsia="Times New Roman"/>
                <w:sz w:val="22"/>
                <w:szCs w:val="22"/>
              </w:rPr>
              <w:t xml:space="preserve">yes</w:t>
            </w:r>
          </w:p>
        </w:tc>
      </w:tr>
      <w:tr>
        <w:tc>
          <w:tcPr>
            <w:shd w:val="clear" w:color="auto" w:fill="D5E8D4"/>
          </w:tcPr>
          <w:p>
            <w:pPr>
              <w:pStyle w:val="Compact"/>
            </w:pPr>
            <w:r>
              <w:rPr>
                <w:rFonts w:ascii="Times New Roman" w:hAnsi="Times New Roman" w:cs="Times New Roman" w:eastAsia="Times New Roman"/>
                <w:sz w:val="22"/>
                <w:szCs w:val="22"/>
              </w:rPr>
              <w:t xml:space="preserve">Hamerton</w:t>
            </w:r>
          </w:p>
        </w:tc>
        <w:tc>
          <w:tcPr>
            <w:shd w:val="clear" w:color="auto" w:fill="D5E8D4"/>
          </w:tcPr>
          <w:p>
            <w:pPr>
              <w:pStyle w:val="Compact"/>
              <w:jc w:val="right"/>
            </w:pPr>
            <w:r>
              <w:rPr>
                <w:rFonts w:ascii="Times New Roman" w:hAnsi="Times New Roman" w:cs="Times New Roman" w:eastAsia="Times New Roman"/>
                <w:sz w:val="22"/>
                <w:szCs w:val="22"/>
              </w:rPr>
              <w:t xml:space="preserve">1.26</w:t>
            </w:r>
          </w:p>
        </w:tc>
        <w:tc>
          <w:tcPr>
            <w:shd w:val="clear" w:color="auto" w:fill="D5E8D4"/>
          </w:tcPr>
          <w:p>
            <w:pPr>
              <w:pStyle w:val="Compact"/>
              <w:jc w:val="right"/>
            </w:pPr>
            <w:r>
              <w:rPr>
                <w:rFonts w:ascii="Times New Roman" w:hAnsi="Times New Roman" w:cs="Times New Roman" w:eastAsia="Times New Roman"/>
                <w:sz w:val="22"/>
                <w:szCs w:val="22"/>
              </w:rPr>
              <w:t xml:space="preserve">2.63</w:t>
            </w:r>
          </w:p>
        </w:tc>
        <w:tc>
          <w:tcPr>
            <w:shd w:val="clear" w:color="auto" w:fill="D5E8D4"/>
          </w:tcPr>
          <w:p>
            <w:pPr>
              <w:pStyle w:val="Compact"/>
              <w:jc w:val="right"/>
            </w:pPr>
            <w:r>
              <w:rPr>
                <w:rFonts w:ascii="Times New Roman" w:hAnsi="Times New Roman" w:cs="Times New Roman" w:eastAsia="Times New Roman"/>
                <w:sz w:val="22"/>
                <w:szCs w:val="22"/>
              </w:rPr>
              <w:t xml:space="preserve">2.77</w:t>
            </w:r>
          </w:p>
        </w:tc>
        <w:tc>
          <w:tcPr>
            <w:shd w:val="clear" w:color="auto" w:fill="D5E8D4"/>
          </w:tcPr>
          <w:p>
            <w:pPr>
              <w:pStyle w:val="Compact"/>
              <w:jc w:val="right"/>
            </w:pPr>
            <w:r>
              <w:rPr>
                <w:rFonts w:ascii="Times New Roman" w:hAnsi="Times New Roman" w:cs="Times New Roman" w:eastAsia="Times New Roman"/>
                <w:sz w:val="22"/>
                <w:szCs w:val="22"/>
              </w:rPr>
              <w:t xml:space="preserve">+1.37</w:t>
            </w:r>
          </w:p>
        </w:tc>
        <w:tc>
          <w:tcPr>
            <w:shd w:val="clear" w:color="auto" w:fill="D5E8D4"/>
          </w:tcPr>
          <w:p>
            <w:pPr>
              <w:pStyle w:val="Compact"/>
              <w:jc w:val="right"/>
            </w:pPr>
            <w:r>
              <w:rPr>
                <w:rFonts w:ascii="Times New Roman" w:hAnsi="Times New Roman" w:cs="Times New Roman" w:eastAsia="Times New Roman"/>
                <w:sz w:val="22"/>
                <w:szCs w:val="22"/>
              </w:rPr>
              <w:t xml:space="preserve">+1.51</w:t>
            </w:r>
          </w:p>
        </w:tc>
        <w:tc>
          <w:tcPr>
            <w:shd w:val="clear" w:color="auto" w:fill="D5E8D4"/>
          </w:tcPr>
          <w:p>
            <w:pPr>
              <w:pStyle w:val="Compact"/>
              <w:jc w:val="center"/>
            </w:pPr>
            <w:r>
              <w:rPr>
                <w:rFonts w:ascii="Times New Roman" w:hAnsi="Times New Roman" w:cs="Times New Roman" w:eastAsia="Times New Roman"/>
                <w:sz w:val="22"/>
                <w:szCs w:val="22"/>
              </w:rPr>
              <w:t xml:space="preserve">yes</w:t>
            </w:r>
          </w:p>
        </w:tc>
      </w:tr>
      <w:tr>
        <w:tc>
          <w:tcPr>
            <w:shd w:val="clear" w:color="auto" w:fill="D5E8D4"/>
          </w:tcPr>
          <w:p>
            <w:pPr>
              <w:pStyle w:val="Compact"/>
            </w:pPr>
            <w:r>
              <w:rPr>
                <w:rFonts w:ascii="Times New Roman" w:hAnsi="Times New Roman" w:cs="Times New Roman" w:eastAsia="Times New Roman"/>
                <w:sz w:val="22"/>
                <w:szCs w:val="22"/>
              </w:rPr>
              <w:t xml:space="preserve">Fukuzawa</w:t>
            </w:r>
          </w:p>
        </w:tc>
        <w:tc>
          <w:tcPr>
            <w:shd w:val="clear" w:color="auto" w:fill="D5E8D4"/>
          </w:tcPr>
          <w:p>
            <w:pPr>
              <w:pStyle w:val="Compact"/>
              <w:jc w:val="right"/>
            </w:pPr>
            <w:r>
              <w:rPr>
                <w:rFonts w:ascii="Times New Roman" w:hAnsi="Times New Roman" w:cs="Times New Roman" w:eastAsia="Times New Roman"/>
                <w:sz w:val="22"/>
                <w:szCs w:val="22"/>
              </w:rPr>
              <w:t xml:space="preserve">1.67</w:t>
            </w:r>
          </w:p>
        </w:tc>
        <w:tc>
          <w:tcPr>
            <w:shd w:val="clear" w:color="auto" w:fill="D5E8D4"/>
          </w:tcPr>
          <w:p>
            <w:pPr>
              <w:pStyle w:val="Compact"/>
              <w:jc w:val="right"/>
            </w:pPr>
            <w:r>
              <w:rPr>
                <w:rFonts w:ascii="Times New Roman" w:hAnsi="Times New Roman" w:cs="Times New Roman" w:eastAsia="Times New Roman"/>
                <w:sz w:val="22"/>
                <w:szCs w:val="22"/>
              </w:rPr>
              <w:t xml:space="preserve">2.35</w:t>
            </w:r>
          </w:p>
        </w:tc>
        <w:tc>
          <w:tcPr>
            <w:shd w:val="clear" w:color="auto" w:fill="D5E8D4"/>
          </w:tcPr>
          <w:p>
            <w:pPr>
              <w:pStyle w:val="Compact"/>
              <w:jc w:val="right"/>
            </w:pPr>
            <w:r>
              <w:rPr>
                <w:rFonts w:ascii="Times New Roman" w:hAnsi="Times New Roman" w:cs="Times New Roman" w:eastAsia="Times New Roman"/>
                <w:sz w:val="22"/>
                <w:szCs w:val="22"/>
              </w:rPr>
              <w:t xml:space="preserve">2.78</w:t>
            </w:r>
          </w:p>
        </w:tc>
        <w:tc>
          <w:tcPr>
            <w:shd w:val="clear" w:color="auto" w:fill="D5E8D4"/>
          </w:tcPr>
          <w:p>
            <w:pPr>
              <w:pStyle w:val="Compact"/>
              <w:jc w:val="right"/>
            </w:pPr>
            <w:r>
              <w:rPr>
                <w:rFonts w:ascii="Times New Roman" w:hAnsi="Times New Roman" w:cs="Times New Roman" w:eastAsia="Times New Roman"/>
                <w:sz w:val="22"/>
                <w:szCs w:val="22"/>
              </w:rPr>
              <w:t xml:space="preserve">+0.68</w:t>
            </w:r>
          </w:p>
        </w:tc>
        <w:tc>
          <w:tcPr>
            <w:shd w:val="clear" w:color="auto" w:fill="D5E8D4"/>
          </w:tcPr>
          <w:p>
            <w:pPr>
              <w:pStyle w:val="Compact"/>
              <w:jc w:val="right"/>
            </w:pPr>
            <w:r>
              <w:rPr>
                <w:rFonts w:ascii="Times New Roman" w:hAnsi="Times New Roman" w:cs="Times New Roman" w:eastAsia="Times New Roman"/>
                <w:sz w:val="22"/>
                <w:szCs w:val="22"/>
              </w:rPr>
              <w:t xml:space="preserve">+1.11</w:t>
            </w:r>
          </w:p>
        </w:tc>
        <w:tc>
          <w:tcPr>
            <w:shd w:val="clear" w:color="auto" w:fill="D5E8D4"/>
          </w:tcPr>
          <w:p>
            <w:pPr>
              <w:pStyle w:val="Compact"/>
              <w:jc w:val="center"/>
            </w:pPr>
            <w:r>
              <w:rPr>
                <w:rFonts w:ascii="Times New Roman" w:hAnsi="Times New Roman" w:cs="Times New Roman" w:eastAsia="Times New Roman"/>
                <w:sz w:val="22"/>
                <w:szCs w:val="22"/>
              </w:rPr>
              <w:t xml:space="preserve">yes</w:t>
            </w:r>
          </w:p>
        </w:tc>
      </w:tr>
      <w:tr>
        <w:tc>
          <w:tcPr>
            <w:shd w:val="clear" w:color="auto" w:fill="D5E8D4"/>
          </w:tcPr>
          <w:p>
            <w:pPr>
              <w:pStyle w:val="Compact"/>
            </w:pPr>
            <w:r>
              <w:rPr>
                <w:rFonts w:ascii="Times New Roman" w:hAnsi="Times New Roman" w:cs="Times New Roman" w:eastAsia="Times New Roman"/>
                <w:sz w:val="22"/>
                <w:szCs w:val="22"/>
              </w:rPr>
              <w:t xml:space="preserve">Bernal Díaz</w:t>
            </w:r>
          </w:p>
        </w:tc>
        <w:tc>
          <w:tcPr>
            <w:shd w:val="clear" w:color="auto" w:fill="D5E8D4"/>
          </w:tcPr>
          <w:p>
            <w:pPr>
              <w:pStyle w:val="Compact"/>
              <w:jc w:val="right"/>
            </w:pPr>
            <w:r>
              <w:rPr>
                <w:rFonts w:ascii="Times New Roman" w:hAnsi="Times New Roman" w:cs="Times New Roman" w:eastAsia="Times New Roman"/>
                <w:sz w:val="22"/>
                <w:szCs w:val="22"/>
              </w:rPr>
              <w:t xml:space="preserve">1.70</w:t>
            </w:r>
          </w:p>
        </w:tc>
        <w:tc>
          <w:tcPr>
            <w:shd w:val="clear" w:color="auto" w:fill="D5E8D4"/>
          </w:tcPr>
          <w:p>
            <w:pPr>
              <w:pStyle w:val="Compact"/>
              <w:jc w:val="right"/>
            </w:pPr>
            <w:r>
              <w:rPr>
                <w:rFonts w:ascii="Times New Roman" w:hAnsi="Times New Roman" w:cs="Times New Roman" w:eastAsia="Times New Roman"/>
                <w:sz w:val="22"/>
                <w:szCs w:val="22"/>
              </w:rPr>
              <w:t xml:space="preserve">2.27</w:t>
            </w:r>
          </w:p>
        </w:tc>
        <w:tc>
          <w:tcPr>
            <w:shd w:val="clear" w:color="auto" w:fill="D5E8D4"/>
          </w:tcPr>
          <w:p>
            <w:pPr>
              <w:pStyle w:val="Compact"/>
              <w:jc w:val="right"/>
            </w:pPr>
            <w:r>
              <w:rPr>
                <w:rFonts w:ascii="Times New Roman" w:hAnsi="Times New Roman" w:cs="Times New Roman" w:eastAsia="Times New Roman"/>
                <w:sz w:val="22"/>
                <w:szCs w:val="22"/>
              </w:rPr>
              <w:t xml:space="preserve">2.48</w:t>
            </w:r>
          </w:p>
        </w:tc>
        <w:tc>
          <w:tcPr>
            <w:shd w:val="clear" w:color="auto" w:fill="D5E8D4"/>
          </w:tcPr>
          <w:p>
            <w:pPr>
              <w:pStyle w:val="Compact"/>
              <w:jc w:val="right"/>
            </w:pPr>
            <w:r>
              <w:rPr>
                <w:rFonts w:ascii="Times New Roman" w:hAnsi="Times New Roman" w:cs="Times New Roman" w:eastAsia="Times New Roman"/>
                <w:sz w:val="22"/>
                <w:szCs w:val="22"/>
              </w:rPr>
              <w:t xml:space="preserve">+0.57</w:t>
            </w:r>
          </w:p>
        </w:tc>
        <w:tc>
          <w:tcPr>
            <w:shd w:val="clear" w:color="auto" w:fill="D5E8D4"/>
          </w:tcPr>
          <w:p>
            <w:pPr>
              <w:pStyle w:val="Compact"/>
              <w:jc w:val="right"/>
            </w:pPr>
            <w:r>
              <w:rPr>
                <w:rFonts w:ascii="Times New Roman" w:hAnsi="Times New Roman" w:cs="Times New Roman" w:eastAsia="Times New Roman"/>
                <w:sz w:val="22"/>
                <w:szCs w:val="22"/>
              </w:rPr>
              <w:t xml:space="preserve">+0.78</w:t>
            </w:r>
          </w:p>
        </w:tc>
        <w:tc>
          <w:tcPr>
            <w:shd w:val="clear" w:color="auto" w:fill="D5E8D4"/>
          </w:tcPr>
          <w:p>
            <w:pPr>
              <w:pStyle w:val="Compact"/>
              <w:jc w:val="center"/>
            </w:pPr>
            <w:r>
              <w:rPr>
                <w:rFonts w:ascii="Times New Roman" w:hAnsi="Times New Roman" w:cs="Times New Roman" w:eastAsia="Times New Roman"/>
                <w:sz w:val="22"/>
                <w:szCs w:val="22"/>
              </w:rPr>
              <w:t xml:space="preserve">partial</w:t>
            </w:r>
          </w:p>
        </w:tc>
      </w:tr>
      <w:tr>
        <w:tc>
          <w:tcPr>
            <w:shd w:val="clear" w:color="auto" w:fill="D5E8D4"/>
          </w:tcPr>
          <w:p>
            <w:pPr>
              <w:pStyle w:val="Compact"/>
            </w:pPr>
            <w:r>
              <w:rPr>
                <w:rFonts w:ascii="Times New Roman" w:hAnsi="Times New Roman" w:cs="Times New Roman" w:eastAsia="Times New Roman"/>
                <w:sz w:val="22"/>
                <w:szCs w:val="22"/>
              </w:rPr>
              <w:t xml:space="preserve">Bābur</w:t>
            </w:r>
          </w:p>
        </w:tc>
        <w:tc>
          <w:tcPr>
            <w:shd w:val="clear" w:color="auto" w:fill="D5E8D4"/>
          </w:tcPr>
          <w:p>
            <w:pPr>
              <w:pStyle w:val="Compact"/>
              <w:jc w:val="right"/>
            </w:pPr>
            <w:r>
              <w:rPr>
                <w:rFonts w:ascii="Times New Roman" w:hAnsi="Times New Roman" w:cs="Times New Roman" w:eastAsia="Times New Roman"/>
                <w:sz w:val="22"/>
                <w:szCs w:val="22"/>
              </w:rPr>
              <w:t xml:space="preserve">1.76</w:t>
            </w:r>
          </w:p>
        </w:tc>
        <w:tc>
          <w:tcPr>
            <w:shd w:val="clear" w:color="auto" w:fill="D5E8D4"/>
          </w:tcPr>
          <w:p>
            <w:pPr>
              <w:pStyle w:val="Compact"/>
              <w:jc w:val="right"/>
            </w:pPr>
            <w:r>
              <w:rPr>
                <w:rFonts w:ascii="Times New Roman" w:hAnsi="Times New Roman" w:cs="Times New Roman" w:eastAsia="Times New Roman"/>
                <w:sz w:val="22"/>
                <w:szCs w:val="22"/>
              </w:rPr>
              <w:t xml:space="preserve">1.91</w:t>
            </w:r>
          </w:p>
        </w:tc>
        <w:tc>
          <w:tcPr>
            <w:shd w:val="clear" w:color="auto" w:fill="D5E8D4"/>
          </w:tcPr>
          <w:p>
            <w:pPr>
              <w:pStyle w:val="Compact"/>
              <w:jc w:val="right"/>
            </w:pPr>
            <w:r>
              <w:rPr>
                <w:rFonts w:ascii="Times New Roman" w:hAnsi="Times New Roman" w:cs="Times New Roman" w:eastAsia="Times New Roman"/>
                <w:sz w:val="22"/>
                <w:szCs w:val="22"/>
              </w:rPr>
              <w:t xml:space="preserve">2.01</w:t>
            </w:r>
          </w:p>
        </w:tc>
        <w:tc>
          <w:tcPr>
            <w:shd w:val="clear" w:color="auto" w:fill="D5E8D4"/>
          </w:tcPr>
          <w:p>
            <w:pPr>
              <w:pStyle w:val="Compact"/>
              <w:jc w:val="right"/>
            </w:pPr>
            <w:r>
              <w:rPr>
                <w:rFonts w:ascii="Times New Roman" w:hAnsi="Times New Roman" w:cs="Times New Roman" w:eastAsia="Times New Roman"/>
                <w:sz w:val="22"/>
                <w:szCs w:val="22"/>
              </w:rPr>
              <w:t xml:space="preserve">+0.15</w:t>
            </w:r>
          </w:p>
        </w:tc>
        <w:tc>
          <w:tcPr>
            <w:shd w:val="clear" w:color="auto" w:fill="D5E8D4"/>
          </w:tcPr>
          <w:p>
            <w:pPr>
              <w:pStyle w:val="Compact"/>
              <w:jc w:val="right"/>
            </w:pPr>
            <w:r>
              <w:rPr>
                <w:rFonts w:ascii="Times New Roman" w:hAnsi="Times New Roman" w:cs="Times New Roman" w:eastAsia="Times New Roman"/>
                <w:sz w:val="22"/>
                <w:szCs w:val="22"/>
              </w:rPr>
              <w:t xml:space="preserve">+0.25</w:t>
            </w:r>
          </w:p>
        </w:tc>
        <w:tc>
          <w:tcPr>
            <w:shd w:val="clear" w:color="auto" w:fill="D5E8D4"/>
          </w:tcPr>
          <w:p>
            <w:pPr>
              <w:pStyle w:val="Compact"/>
              <w:jc w:val="center"/>
            </w:pPr>
            <w:r>
              <w:rPr>
                <w:rFonts w:ascii="Times New Roman" w:hAnsi="Times New Roman" w:cs="Times New Roman" w:eastAsia="Times New Roman"/>
                <w:sz w:val="22"/>
                <w:szCs w:val="22"/>
              </w:rPr>
              <w:t xml:space="preserve">no</w:t>
            </w:r>
          </w:p>
        </w:tc>
      </w:tr>
      <w:tr>
        <w:tc>
          <w:tcPr>
            <w:shd w:val="clear" w:color="auto" w:fill="D5E8D4"/>
          </w:tcPr>
          <w:p>
            <w:pPr>
              <w:pStyle w:val="Compact"/>
            </w:pPr>
            <w:r>
              <w:rPr>
                <w:rFonts w:ascii="Times New Roman" w:hAnsi="Times New Roman" w:cs="Times New Roman" w:eastAsia="Times New Roman"/>
                <w:sz w:val="22"/>
                <w:szCs w:val="22"/>
              </w:rPr>
              <w:t xml:space="preserve">Seacole</w:t>
            </w:r>
          </w:p>
        </w:tc>
        <w:tc>
          <w:tcPr>
            <w:shd w:val="clear" w:color="auto" w:fill="D5E8D4"/>
          </w:tcPr>
          <w:p>
            <w:pPr>
              <w:pStyle w:val="Compact"/>
              <w:jc w:val="right"/>
            </w:pPr>
            <w:r>
              <w:rPr>
                <w:rFonts w:ascii="Times New Roman" w:hAnsi="Times New Roman" w:cs="Times New Roman" w:eastAsia="Times New Roman"/>
                <w:sz w:val="22"/>
                <w:szCs w:val="22"/>
              </w:rPr>
              <w:t xml:space="preserve">1.77</w:t>
            </w:r>
          </w:p>
        </w:tc>
        <w:tc>
          <w:tcPr>
            <w:shd w:val="clear" w:color="auto" w:fill="D5E8D4"/>
          </w:tcPr>
          <w:p>
            <w:pPr>
              <w:pStyle w:val="Compact"/>
              <w:jc w:val="right"/>
            </w:pPr>
            <w:r>
              <w:rPr>
                <w:rFonts w:ascii="Times New Roman" w:hAnsi="Times New Roman" w:cs="Times New Roman" w:eastAsia="Times New Roman"/>
                <w:sz w:val="22"/>
                <w:szCs w:val="22"/>
              </w:rPr>
              <w:t xml:space="preserve">2.48</w:t>
            </w:r>
          </w:p>
        </w:tc>
        <w:tc>
          <w:tcPr>
            <w:shd w:val="clear" w:color="auto" w:fill="D5E8D4"/>
          </w:tcPr>
          <w:p>
            <w:pPr>
              <w:pStyle w:val="Compact"/>
              <w:jc w:val="right"/>
            </w:pPr>
            <w:r>
              <w:rPr>
                <w:rFonts w:ascii="Times New Roman" w:hAnsi="Times New Roman" w:cs="Times New Roman" w:eastAsia="Times New Roman"/>
                <w:sz w:val="22"/>
                <w:szCs w:val="22"/>
              </w:rPr>
              <w:t xml:space="preserve">2.59</w:t>
            </w:r>
          </w:p>
        </w:tc>
        <w:tc>
          <w:tcPr>
            <w:shd w:val="clear" w:color="auto" w:fill="D5E8D4"/>
          </w:tcPr>
          <w:p>
            <w:pPr>
              <w:pStyle w:val="Compact"/>
              <w:jc w:val="right"/>
            </w:pPr>
            <w:r>
              <w:rPr>
                <w:rFonts w:ascii="Times New Roman" w:hAnsi="Times New Roman" w:cs="Times New Roman" w:eastAsia="Times New Roman"/>
                <w:sz w:val="22"/>
                <w:szCs w:val="22"/>
              </w:rPr>
              <w:t xml:space="preserve">+0.71</w:t>
            </w:r>
          </w:p>
        </w:tc>
        <w:tc>
          <w:tcPr>
            <w:shd w:val="clear" w:color="auto" w:fill="D5E8D4"/>
          </w:tcPr>
          <w:p>
            <w:pPr>
              <w:pStyle w:val="Compact"/>
              <w:jc w:val="right"/>
            </w:pPr>
            <w:r>
              <w:rPr>
                <w:rFonts w:ascii="Times New Roman" w:hAnsi="Times New Roman" w:cs="Times New Roman" w:eastAsia="Times New Roman"/>
                <w:sz w:val="22"/>
                <w:szCs w:val="22"/>
              </w:rPr>
              <w:t xml:space="preserve">+0.82</w:t>
            </w:r>
          </w:p>
        </w:tc>
        <w:tc>
          <w:tcPr>
            <w:shd w:val="clear" w:color="auto" w:fill="D5E8D4"/>
          </w:tcPr>
          <w:p>
            <w:pPr>
              <w:pStyle w:val="Compact"/>
              <w:jc w:val="center"/>
            </w:pPr>
            <w:r>
              <w:rPr>
                <w:rFonts w:ascii="Times New Roman" w:hAnsi="Times New Roman" w:cs="Times New Roman" w:eastAsia="Times New Roman"/>
                <w:sz w:val="22"/>
                <w:szCs w:val="22"/>
              </w:rPr>
              <w:t xml:space="preserve">yes</w:t>
            </w:r>
          </w:p>
        </w:tc>
      </w:tr>
      <w:tr>
        <w:tc>
          <w:tcPr>
            <w:shd w:val="clear" w:color="auto" w:fill="D5E8D4"/>
          </w:tcPr>
          <w:p>
            <w:pPr>
              <w:pStyle w:val="Compact"/>
            </w:pPr>
            <w:r>
              <w:rPr>
                <w:rFonts w:ascii="Times New Roman" w:hAnsi="Times New Roman" w:cs="Times New Roman" w:eastAsia="Times New Roman"/>
                <w:sz w:val="22"/>
                <w:szCs w:val="22"/>
              </w:rPr>
              <w:t xml:space="preserve">Keckley</w:t>
            </w:r>
          </w:p>
        </w:tc>
        <w:tc>
          <w:tcPr>
            <w:shd w:val="clear" w:color="auto" w:fill="D5E8D4"/>
          </w:tcPr>
          <w:p>
            <w:pPr>
              <w:pStyle w:val="Compact"/>
              <w:jc w:val="right"/>
            </w:pPr>
            <w:r>
              <w:rPr>
                <w:rFonts w:ascii="Times New Roman" w:hAnsi="Times New Roman" w:cs="Times New Roman" w:eastAsia="Times New Roman"/>
                <w:sz w:val="22"/>
                <w:szCs w:val="22"/>
              </w:rPr>
              <w:t xml:space="preserve">1.84</w:t>
            </w:r>
          </w:p>
        </w:tc>
        <w:tc>
          <w:tcPr>
            <w:shd w:val="clear" w:color="auto" w:fill="D5E8D4"/>
          </w:tcPr>
          <w:p>
            <w:pPr>
              <w:pStyle w:val="Compact"/>
              <w:jc w:val="right"/>
            </w:pPr>
            <w:r>
              <w:rPr>
                <w:rFonts w:ascii="Times New Roman" w:hAnsi="Times New Roman" w:cs="Times New Roman" w:eastAsia="Times New Roman"/>
                <w:sz w:val="22"/>
                <w:szCs w:val="22"/>
              </w:rPr>
              <w:t xml:space="preserve">2.43</w:t>
            </w:r>
          </w:p>
        </w:tc>
        <w:tc>
          <w:tcPr>
            <w:shd w:val="clear" w:color="auto" w:fill="D5E8D4"/>
          </w:tcPr>
          <w:p>
            <w:pPr>
              <w:pStyle w:val="Compact"/>
              <w:jc w:val="right"/>
            </w:pPr>
            <w:r>
              <w:rPr>
                <w:rFonts w:ascii="Times New Roman" w:hAnsi="Times New Roman" w:cs="Times New Roman" w:eastAsia="Times New Roman"/>
                <w:sz w:val="22"/>
                <w:szCs w:val="22"/>
              </w:rPr>
              <w:t xml:space="preserve">2.44</w:t>
            </w:r>
          </w:p>
        </w:tc>
        <w:tc>
          <w:tcPr>
            <w:shd w:val="clear" w:color="auto" w:fill="D5E8D4"/>
          </w:tcPr>
          <w:p>
            <w:pPr>
              <w:pStyle w:val="Compact"/>
              <w:jc w:val="right"/>
            </w:pPr>
            <w:r>
              <w:rPr>
                <w:rFonts w:ascii="Times New Roman" w:hAnsi="Times New Roman" w:cs="Times New Roman" w:eastAsia="Times New Roman"/>
                <w:sz w:val="22"/>
                <w:szCs w:val="22"/>
              </w:rPr>
              <w:t xml:space="preserve">+0.58</w:t>
            </w:r>
          </w:p>
        </w:tc>
        <w:tc>
          <w:tcPr>
            <w:shd w:val="clear" w:color="auto" w:fill="D5E8D4"/>
          </w:tcPr>
          <w:p>
            <w:pPr>
              <w:pStyle w:val="Compact"/>
              <w:jc w:val="right"/>
            </w:pPr>
            <w:r>
              <w:rPr>
                <w:rFonts w:ascii="Times New Roman" w:hAnsi="Times New Roman" w:cs="Times New Roman" w:eastAsia="Times New Roman"/>
                <w:sz w:val="22"/>
                <w:szCs w:val="22"/>
              </w:rPr>
              <w:t xml:space="preserve">+0.59</w:t>
            </w:r>
          </w:p>
        </w:tc>
        <w:tc>
          <w:tcPr>
            <w:shd w:val="clear" w:color="auto" w:fill="D5E8D4"/>
          </w:tcPr>
          <w:p>
            <w:pPr>
              <w:pStyle w:val="Compact"/>
              <w:jc w:val="center"/>
            </w:pPr>
            <w:r>
              <w:rPr>
                <w:rFonts w:ascii="Times New Roman" w:hAnsi="Times New Roman" w:cs="Times New Roman" w:eastAsia="Times New Roman"/>
                <w:sz w:val="22"/>
                <w:szCs w:val="22"/>
              </w:rPr>
              <w:t xml:space="preserve">no</w:t>
            </w:r>
          </w:p>
        </w:tc>
      </w:tr>
      <w:tr>
        <w:tc>
          <w:tcPr>
            <w:shd w:val="clear" w:color="auto" w:fill="D5E8D4"/>
          </w:tcPr>
          <w:p>
            <w:pPr>
              <w:pStyle w:val="Compact"/>
            </w:pPr>
            <w:r>
              <w:rPr>
                <w:rFonts w:ascii="Times New Roman" w:hAnsi="Times New Roman" w:cs="Times New Roman" w:eastAsia="Times New Roman"/>
                <w:sz w:val="22"/>
                <w:szCs w:val="22"/>
              </w:rPr>
              <w:t xml:space="preserve">Yung Wing</w:t>
            </w:r>
          </w:p>
        </w:tc>
        <w:tc>
          <w:tcPr>
            <w:shd w:val="clear" w:color="auto" w:fill="D5E8D4"/>
          </w:tcPr>
          <w:p>
            <w:pPr>
              <w:pStyle w:val="Compact"/>
              <w:jc w:val="right"/>
            </w:pPr>
            <w:r>
              <w:rPr>
                <w:rFonts w:ascii="Times New Roman" w:hAnsi="Times New Roman" w:cs="Times New Roman" w:eastAsia="Times New Roman"/>
                <w:sz w:val="22"/>
                <w:szCs w:val="22"/>
              </w:rPr>
              <w:t xml:space="preserve">1.88</w:t>
            </w:r>
          </w:p>
        </w:tc>
        <w:tc>
          <w:tcPr>
            <w:shd w:val="clear" w:color="auto" w:fill="D5E8D4"/>
          </w:tcPr>
          <w:p>
            <w:pPr>
              <w:pStyle w:val="Compact"/>
              <w:jc w:val="right"/>
            </w:pPr>
            <w:r>
              <w:rPr>
                <w:rFonts w:ascii="Times New Roman" w:hAnsi="Times New Roman" w:cs="Times New Roman" w:eastAsia="Times New Roman"/>
                <w:sz w:val="22"/>
                <w:szCs w:val="22"/>
              </w:rPr>
              <w:t xml:space="preserve">2.22</w:t>
            </w:r>
          </w:p>
        </w:tc>
        <w:tc>
          <w:tcPr>
            <w:shd w:val="clear" w:color="auto" w:fill="D5E8D4"/>
          </w:tcPr>
          <w:p>
            <w:pPr>
              <w:pStyle w:val="Compact"/>
              <w:jc w:val="right"/>
            </w:pPr>
            <w:r>
              <w:rPr>
                <w:rFonts w:ascii="Times New Roman" w:hAnsi="Times New Roman" w:cs="Times New Roman" w:eastAsia="Times New Roman"/>
                <w:sz w:val="22"/>
                <w:szCs w:val="22"/>
              </w:rPr>
              <w:t xml:space="preserve">2.40</w:t>
            </w:r>
          </w:p>
        </w:tc>
        <w:tc>
          <w:tcPr>
            <w:shd w:val="clear" w:color="auto" w:fill="D5E8D4"/>
          </w:tcPr>
          <w:p>
            <w:pPr>
              <w:pStyle w:val="Compact"/>
              <w:jc w:val="right"/>
            </w:pPr>
            <w:r>
              <w:rPr>
                <w:rFonts w:ascii="Times New Roman" w:hAnsi="Times New Roman" w:cs="Times New Roman" w:eastAsia="Times New Roman"/>
                <w:sz w:val="22"/>
                <w:szCs w:val="22"/>
              </w:rPr>
              <w:t xml:space="preserve">+0.34</w:t>
            </w:r>
          </w:p>
        </w:tc>
        <w:tc>
          <w:tcPr>
            <w:shd w:val="clear" w:color="auto" w:fill="D5E8D4"/>
          </w:tcPr>
          <w:p>
            <w:pPr>
              <w:pStyle w:val="Compact"/>
              <w:jc w:val="right"/>
            </w:pPr>
            <w:r>
              <w:rPr>
                <w:rFonts w:ascii="Times New Roman" w:hAnsi="Times New Roman" w:cs="Times New Roman" w:eastAsia="Times New Roman"/>
                <w:sz w:val="22"/>
                <w:szCs w:val="22"/>
              </w:rPr>
              <w:t xml:space="preserve">+0.52</w:t>
            </w:r>
          </w:p>
        </w:tc>
        <w:tc>
          <w:tcPr>
            <w:shd w:val="clear" w:color="auto" w:fill="D5E8D4"/>
          </w:tcPr>
          <w:p>
            <w:pPr>
              <w:pStyle w:val="Compact"/>
              <w:jc w:val="center"/>
            </w:pPr>
            <w:r>
              <w:rPr>
                <w:rFonts w:ascii="Times New Roman" w:hAnsi="Times New Roman" w:cs="Times New Roman" w:eastAsia="Times New Roman"/>
                <w:sz w:val="22"/>
                <w:szCs w:val="22"/>
              </w:rPr>
              <w:t xml:space="preserve">no</w:t>
            </w:r>
          </w:p>
        </w:tc>
      </w:tr>
      <w:tr>
        <w:tc>
          <w:tcPr>
            <w:shd w:val="clear" w:color="auto" w:fill="FFF2CC"/>
          </w:tcPr>
          <w:p>
            <w:pPr>
              <w:pStyle w:val="Compact"/>
            </w:pPr>
            <w:r>
              <w:rPr>
                <w:rFonts w:ascii="Times New Roman" w:hAnsi="Times New Roman" w:cs="Times New Roman" w:eastAsia="Times New Roman"/>
                <w:sz w:val="22"/>
                <w:szCs w:val="22"/>
              </w:rPr>
              <w:t xml:space="preserve">Zitkala-Ša</w:t>
            </w:r>
          </w:p>
        </w:tc>
        <w:tc>
          <w:tcPr>
            <w:shd w:val="clear" w:color="auto" w:fill="FFF2CC"/>
          </w:tcPr>
          <w:p>
            <w:pPr>
              <w:pStyle w:val="Compact"/>
              <w:jc w:val="right"/>
            </w:pPr>
            <w:r>
              <w:rPr>
                <w:rFonts w:ascii="Times New Roman" w:hAnsi="Times New Roman" w:cs="Times New Roman" w:eastAsia="Times New Roman"/>
                <w:sz w:val="22"/>
                <w:szCs w:val="22"/>
              </w:rPr>
              <w:t xml:space="preserve">2.34</w:t>
            </w:r>
          </w:p>
        </w:tc>
        <w:tc>
          <w:tcPr>
            <w:shd w:val="clear" w:color="auto" w:fill="FFF2CC"/>
          </w:tcPr>
          <w:p>
            <w:pPr>
              <w:pStyle w:val="Compact"/>
              <w:jc w:val="right"/>
            </w:pPr>
            <w:r>
              <w:rPr>
                <w:rFonts w:ascii="Times New Roman" w:hAnsi="Times New Roman" w:cs="Times New Roman" w:eastAsia="Times New Roman"/>
                <w:sz w:val="22"/>
                <w:szCs w:val="22"/>
              </w:rPr>
              <w:t xml:space="preserve">2.03</w:t>
            </w:r>
          </w:p>
        </w:tc>
        <w:tc>
          <w:tcPr>
            <w:shd w:val="clear" w:color="auto" w:fill="FFF2CC"/>
          </w:tcPr>
          <w:p>
            <w:pPr>
              <w:pStyle w:val="Compact"/>
              <w:jc w:val="right"/>
            </w:pPr>
            <w:r>
              <w:rPr>
                <w:rFonts w:ascii="Times New Roman" w:hAnsi="Times New Roman" w:cs="Times New Roman" w:eastAsia="Times New Roman"/>
                <w:sz w:val="22"/>
                <w:szCs w:val="22"/>
              </w:rPr>
              <w:t xml:space="preserve">2.02</w:t>
            </w:r>
          </w:p>
        </w:tc>
        <w:tc>
          <w:tcPr>
            <w:shd w:val="clear" w:color="auto" w:fill="FFF2CC"/>
          </w:tcPr>
          <w:p>
            <w:pPr>
              <w:pStyle w:val="Compact"/>
              <w:jc w:val="right"/>
            </w:pPr>
            <w:r>
              <w:rPr>
                <w:rFonts w:ascii="Times New Roman" w:hAnsi="Times New Roman" w:cs="Times New Roman" w:eastAsia="Times New Roman"/>
                <w:sz w:val="22"/>
                <w:szCs w:val="22"/>
              </w:rPr>
              <w:t xml:space="preserve">−0.31</w:t>
            </w:r>
          </w:p>
        </w:tc>
        <w:tc>
          <w:tcPr>
            <w:shd w:val="clear" w:color="auto" w:fill="FFF2CC"/>
          </w:tcPr>
          <w:p>
            <w:pPr>
              <w:pStyle w:val="Compact"/>
              <w:jc w:val="right"/>
            </w:pPr>
            <w:r>
              <w:rPr>
                <w:rFonts w:ascii="Times New Roman" w:hAnsi="Times New Roman" w:cs="Times New Roman" w:eastAsia="Times New Roman"/>
                <w:sz w:val="22"/>
                <w:szCs w:val="22"/>
              </w:rPr>
              <w:t xml:space="preserve">−0.32</w:t>
            </w:r>
          </w:p>
        </w:tc>
        <w:tc>
          <w:tcPr>
            <w:shd w:val="clear" w:color="auto" w:fill="FFF2CC"/>
          </w:tcPr>
          <w:p>
            <w:pPr>
              <w:pStyle w:val="Compact"/>
              <w:jc w:val="center"/>
            </w:pPr>
            <w:r>
              <w:rPr>
                <w:rFonts w:ascii="Times New Roman" w:hAnsi="Times New Roman" w:cs="Times New Roman" w:eastAsia="Times New Roman"/>
                <w:sz w:val="22"/>
                <w:szCs w:val="22"/>
              </w:rPr>
              <w:t xml:space="preserve">no</w:t>
            </w:r>
          </w:p>
        </w:tc>
      </w:tr>
      <w:tr>
        <w:tc>
          <w:tcPr>
            <w:shd w:val="clear" w:color="auto" w:fill="FFF2CC"/>
          </w:tcPr>
          <w:p>
            <w:pPr>
              <w:pStyle w:val="Compact"/>
            </w:pPr>
            <w:r>
              <w:rPr>
                <w:rFonts w:ascii="Times New Roman" w:hAnsi="Times New Roman" w:cs="Times New Roman" w:eastAsia="Times New Roman"/>
                <w:sz w:val="22"/>
                <w:szCs w:val="22"/>
              </w:rPr>
              <w:t xml:space="preserve">Cellini</w:t>
            </w:r>
          </w:p>
        </w:tc>
        <w:tc>
          <w:tcPr>
            <w:shd w:val="clear" w:color="auto" w:fill="FFF2CC"/>
          </w:tcPr>
          <w:p>
            <w:pPr>
              <w:pStyle w:val="Compact"/>
              <w:jc w:val="right"/>
            </w:pPr>
            <w:r>
              <w:rPr>
                <w:rFonts w:ascii="Times New Roman" w:hAnsi="Times New Roman" w:cs="Times New Roman" w:eastAsia="Times New Roman"/>
                <w:sz w:val="22"/>
                <w:szCs w:val="22"/>
              </w:rPr>
              <w:t xml:space="preserve">2.38</w:t>
            </w:r>
          </w:p>
        </w:tc>
        <w:tc>
          <w:tcPr>
            <w:shd w:val="clear" w:color="auto" w:fill="FFF2CC"/>
          </w:tcPr>
          <w:p>
            <w:pPr>
              <w:pStyle w:val="Compact"/>
              <w:jc w:val="right"/>
            </w:pPr>
            <w:r>
              <w:rPr>
                <w:rFonts w:ascii="Times New Roman" w:hAnsi="Times New Roman" w:cs="Times New Roman" w:eastAsia="Times New Roman"/>
                <w:sz w:val="22"/>
                <w:szCs w:val="22"/>
              </w:rPr>
              <w:t xml:space="preserve">2.54</w:t>
            </w:r>
          </w:p>
        </w:tc>
        <w:tc>
          <w:tcPr>
            <w:shd w:val="clear" w:color="auto" w:fill="FFF2CC"/>
          </w:tcPr>
          <w:p>
            <w:pPr>
              <w:pStyle w:val="Compact"/>
              <w:jc w:val="right"/>
            </w:pPr>
            <w:r>
              <w:rPr>
                <w:rFonts w:ascii="Times New Roman" w:hAnsi="Times New Roman" w:cs="Times New Roman" w:eastAsia="Times New Roman"/>
                <w:sz w:val="22"/>
                <w:szCs w:val="22"/>
              </w:rPr>
              <w:t xml:space="preserve">2.53</w:t>
            </w:r>
          </w:p>
        </w:tc>
        <w:tc>
          <w:tcPr>
            <w:shd w:val="clear" w:color="auto" w:fill="FFF2CC"/>
          </w:tcPr>
          <w:p>
            <w:pPr>
              <w:pStyle w:val="Compact"/>
              <w:jc w:val="right"/>
            </w:pPr>
            <w:r>
              <w:rPr>
                <w:rFonts w:ascii="Times New Roman" w:hAnsi="Times New Roman" w:cs="Times New Roman" w:eastAsia="Times New Roman"/>
                <w:sz w:val="22"/>
                <w:szCs w:val="22"/>
              </w:rPr>
              <w:t xml:space="preserve">+0.16</w:t>
            </w:r>
          </w:p>
        </w:tc>
        <w:tc>
          <w:tcPr>
            <w:shd w:val="clear" w:color="auto" w:fill="FFF2CC"/>
          </w:tcPr>
          <w:p>
            <w:pPr>
              <w:pStyle w:val="Compact"/>
              <w:jc w:val="right"/>
            </w:pPr>
            <w:r>
              <w:rPr>
                <w:rFonts w:ascii="Times New Roman" w:hAnsi="Times New Roman" w:cs="Times New Roman" w:eastAsia="Times New Roman"/>
                <w:sz w:val="22"/>
                <w:szCs w:val="22"/>
              </w:rPr>
              <w:t xml:space="preserve">+0.15</w:t>
            </w:r>
          </w:p>
        </w:tc>
        <w:tc>
          <w:tcPr>
            <w:shd w:val="clear" w:color="auto" w:fill="FFF2CC"/>
          </w:tcPr>
          <w:p>
            <w:pPr>
              <w:pStyle w:val="Compact"/>
              <w:jc w:val="center"/>
            </w:pPr>
            <w:r>
              <w:rPr>
                <w:rFonts w:ascii="Times New Roman" w:hAnsi="Times New Roman" w:cs="Times New Roman" w:eastAsia="Times New Roman"/>
                <w:sz w:val="22"/>
                <w:szCs w:val="22"/>
              </w:rPr>
              <w:t xml:space="preserve">no</w:t>
            </w:r>
          </w:p>
        </w:tc>
      </w:tr>
      <w:tr>
        <w:tc>
          <w:tcPr>
            <w:shd w:val="clear" w:color="auto" w:fill="FFF2CC"/>
          </w:tcPr>
          <w:p>
            <w:pPr>
              <w:pStyle w:val="Compact"/>
            </w:pPr>
            <w:r>
              <w:rPr>
                <w:rFonts w:ascii="Times New Roman" w:hAnsi="Times New Roman" w:cs="Times New Roman" w:eastAsia="Times New Roman"/>
                <w:sz w:val="22"/>
                <w:szCs w:val="22"/>
              </w:rPr>
              <w:t xml:space="preserve">Rousseau</w:t>
            </w:r>
          </w:p>
        </w:tc>
        <w:tc>
          <w:tcPr>
            <w:shd w:val="clear" w:color="auto" w:fill="FFF2CC"/>
          </w:tcPr>
          <w:p>
            <w:pPr>
              <w:pStyle w:val="Compact"/>
              <w:jc w:val="right"/>
            </w:pPr>
            <w:r>
              <w:rPr>
                <w:rFonts w:ascii="Times New Roman" w:hAnsi="Times New Roman" w:cs="Times New Roman" w:eastAsia="Times New Roman"/>
                <w:sz w:val="22"/>
                <w:szCs w:val="22"/>
              </w:rPr>
              <w:t xml:space="preserve">2.44</w:t>
            </w:r>
          </w:p>
        </w:tc>
        <w:tc>
          <w:tcPr>
            <w:shd w:val="clear" w:color="auto" w:fill="FFF2CC"/>
          </w:tcPr>
          <w:p>
            <w:pPr>
              <w:pStyle w:val="Compact"/>
              <w:jc w:val="right"/>
            </w:pPr>
            <w:r>
              <w:rPr>
                <w:rFonts w:ascii="Times New Roman" w:hAnsi="Times New Roman" w:cs="Times New Roman" w:eastAsia="Times New Roman"/>
                <w:sz w:val="22"/>
                <w:szCs w:val="22"/>
              </w:rPr>
              <w:t xml:space="preserve">2.81</w:t>
            </w:r>
          </w:p>
        </w:tc>
        <w:tc>
          <w:tcPr>
            <w:shd w:val="clear" w:color="auto" w:fill="FFF2CC"/>
          </w:tcPr>
          <w:p>
            <w:pPr>
              <w:pStyle w:val="Compact"/>
              <w:jc w:val="right"/>
            </w:pPr>
            <w:r>
              <w:rPr>
                <w:rFonts w:ascii="Times New Roman" w:hAnsi="Times New Roman" w:cs="Times New Roman" w:eastAsia="Times New Roman"/>
                <w:sz w:val="22"/>
                <w:szCs w:val="22"/>
              </w:rPr>
              <w:t xml:space="preserve">2.53</w:t>
            </w:r>
          </w:p>
        </w:tc>
        <w:tc>
          <w:tcPr>
            <w:shd w:val="clear" w:color="auto" w:fill="FFF2CC"/>
          </w:tcPr>
          <w:p>
            <w:pPr>
              <w:pStyle w:val="Compact"/>
              <w:jc w:val="right"/>
            </w:pPr>
            <w:r>
              <w:rPr>
                <w:rFonts w:ascii="Times New Roman" w:hAnsi="Times New Roman" w:cs="Times New Roman" w:eastAsia="Times New Roman"/>
                <w:sz w:val="22"/>
                <w:szCs w:val="22"/>
              </w:rPr>
              <w:t xml:space="preserve">+0.37</w:t>
            </w:r>
          </w:p>
        </w:tc>
        <w:tc>
          <w:tcPr>
            <w:shd w:val="clear" w:color="auto" w:fill="FFF2CC"/>
          </w:tcPr>
          <w:p>
            <w:pPr>
              <w:pStyle w:val="Compact"/>
              <w:jc w:val="right"/>
            </w:pPr>
            <w:r>
              <w:rPr>
                <w:rFonts w:ascii="Times New Roman" w:hAnsi="Times New Roman" w:cs="Times New Roman" w:eastAsia="Times New Roman"/>
                <w:sz w:val="22"/>
                <w:szCs w:val="22"/>
              </w:rPr>
              <w:t xml:space="preserve">+0.10</w:t>
            </w:r>
          </w:p>
        </w:tc>
        <w:tc>
          <w:tcPr>
            <w:shd w:val="clear" w:color="auto" w:fill="FFF2CC"/>
          </w:tcPr>
          <w:p>
            <w:pPr>
              <w:pStyle w:val="Compact"/>
              <w:jc w:val="center"/>
            </w:pPr>
            <w:r>
              <w:rPr>
                <w:rFonts w:ascii="Times New Roman" w:hAnsi="Times New Roman" w:cs="Times New Roman" w:eastAsia="Times New Roman"/>
                <w:sz w:val="22"/>
                <w:szCs w:val="22"/>
              </w:rPr>
              <w:t xml:space="preserve">no</w:t>
            </w:r>
          </w:p>
        </w:tc>
      </w:tr>
      <w:tr>
        <w:tc>
          <w:tcPr>
            <w:shd w:val="clear" w:color="auto" w:fill="FFF2CC"/>
          </w:tcPr>
          <w:p>
            <w:pPr>
              <w:pStyle w:val="Compact"/>
            </w:pPr>
            <w:r>
              <w:rPr>
                <w:rFonts w:ascii="Times New Roman" w:hAnsi="Times New Roman" w:cs="Times New Roman" w:eastAsia="Times New Roman"/>
                <w:sz w:val="22"/>
                <w:szCs w:val="22"/>
              </w:rPr>
              <w:t xml:space="preserve">Augustine</w:t>
            </w:r>
          </w:p>
        </w:tc>
        <w:tc>
          <w:tcPr>
            <w:shd w:val="clear" w:color="auto" w:fill="FFF2CC"/>
          </w:tcPr>
          <w:p>
            <w:pPr>
              <w:pStyle w:val="Compact"/>
              <w:jc w:val="right"/>
            </w:pPr>
            <w:r>
              <w:rPr>
                <w:rFonts w:ascii="Times New Roman" w:hAnsi="Times New Roman" w:cs="Times New Roman" w:eastAsia="Times New Roman"/>
                <w:sz w:val="22"/>
                <w:szCs w:val="22"/>
              </w:rPr>
              <w:t xml:space="preserve">2.58</w:t>
            </w:r>
          </w:p>
        </w:tc>
        <w:tc>
          <w:tcPr>
            <w:shd w:val="clear" w:color="auto" w:fill="FFF2CC"/>
          </w:tcPr>
          <w:p>
            <w:pPr>
              <w:pStyle w:val="Compact"/>
              <w:jc w:val="right"/>
            </w:pPr>
            <w:r>
              <w:rPr>
                <w:rFonts w:ascii="Times New Roman" w:hAnsi="Times New Roman" w:cs="Times New Roman" w:eastAsia="Times New Roman"/>
                <w:sz w:val="22"/>
                <w:szCs w:val="22"/>
              </w:rPr>
              <w:t xml:space="preserve">2.48</w:t>
            </w:r>
          </w:p>
        </w:tc>
        <w:tc>
          <w:tcPr>
            <w:shd w:val="clear" w:color="auto" w:fill="FFF2CC"/>
          </w:tcPr>
          <w:p>
            <w:pPr>
              <w:pStyle w:val="Compact"/>
              <w:jc w:val="right"/>
            </w:pPr>
            <w:r>
              <w:rPr>
                <w:rFonts w:ascii="Times New Roman" w:hAnsi="Times New Roman" w:cs="Times New Roman" w:eastAsia="Times New Roman"/>
                <w:sz w:val="22"/>
                <w:szCs w:val="22"/>
              </w:rPr>
              <w:t xml:space="preserve">2.70</w:t>
            </w:r>
          </w:p>
        </w:tc>
        <w:tc>
          <w:tcPr>
            <w:shd w:val="clear" w:color="auto" w:fill="FFF2CC"/>
          </w:tcPr>
          <w:p>
            <w:pPr>
              <w:pStyle w:val="Compact"/>
              <w:jc w:val="right"/>
            </w:pPr>
            <w:r>
              <w:rPr>
                <w:rFonts w:ascii="Times New Roman" w:hAnsi="Times New Roman" w:cs="Times New Roman" w:eastAsia="Times New Roman"/>
                <w:sz w:val="22"/>
                <w:szCs w:val="22"/>
              </w:rPr>
              <w:t xml:space="preserve">−0.11</w:t>
            </w:r>
          </w:p>
        </w:tc>
        <w:tc>
          <w:tcPr>
            <w:shd w:val="clear" w:color="auto" w:fill="FFF2CC"/>
          </w:tcPr>
          <w:p>
            <w:pPr>
              <w:pStyle w:val="Compact"/>
              <w:jc w:val="right"/>
            </w:pPr>
            <w:r>
              <w:rPr>
                <w:rFonts w:ascii="Times New Roman" w:hAnsi="Times New Roman" w:cs="Times New Roman" w:eastAsia="Times New Roman"/>
                <w:sz w:val="22"/>
                <w:szCs w:val="22"/>
              </w:rPr>
              <w:t xml:space="preserve">+0.11</w:t>
            </w:r>
          </w:p>
        </w:tc>
        <w:tc>
          <w:tcPr>
            <w:shd w:val="clear" w:color="auto" w:fill="FFF2CC"/>
          </w:tcPr>
          <w:p>
            <w:pPr>
              <w:pStyle w:val="Compact"/>
              <w:jc w:val="center"/>
            </w:pPr>
            <w:r>
              <w:rPr>
                <w:rFonts w:ascii="Times New Roman" w:hAnsi="Times New Roman" w:cs="Times New Roman" w:eastAsia="Times New Roman"/>
                <w:sz w:val="22"/>
                <w:szCs w:val="22"/>
              </w:rPr>
              <w:t xml:space="preserve">no</w:t>
            </w:r>
          </w:p>
        </w:tc>
      </w:tr>
      <w:tr>
        <w:tc>
          <w:tcPr>
            <w:shd w:val="clear" w:color="auto" w:fill="FFF2CC"/>
          </w:tcPr>
          <w:p>
            <w:pPr>
              <w:pStyle w:val="Compact"/>
            </w:pPr>
            <w:r>
              <w:rPr>
                <w:rFonts w:ascii="Times New Roman" w:hAnsi="Times New Roman" w:cs="Times New Roman" w:eastAsia="Times New Roman"/>
                <w:sz w:val="22"/>
                <w:szCs w:val="22"/>
              </w:rPr>
              <w:t xml:space="preserve">Equiano</w:t>
            </w:r>
          </w:p>
        </w:tc>
        <w:tc>
          <w:tcPr>
            <w:shd w:val="clear" w:color="auto" w:fill="FFF2CC"/>
          </w:tcPr>
          <w:p>
            <w:pPr>
              <w:pStyle w:val="Compact"/>
              <w:jc w:val="right"/>
            </w:pPr>
            <w:r>
              <w:rPr>
                <w:rFonts w:ascii="Times New Roman" w:hAnsi="Times New Roman" w:cs="Times New Roman" w:eastAsia="Times New Roman"/>
                <w:sz w:val="22"/>
                <w:szCs w:val="22"/>
              </w:rPr>
              <w:t xml:space="preserve">2.77</w:t>
            </w:r>
          </w:p>
        </w:tc>
        <w:tc>
          <w:tcPr>
            <w:shd w:val="clear" w:color="auto" w:fill="FFF2CC"/>
          </w:tcPr>
          <w:p>
            <w:pPr>
              <w:pStyle w:val="Compact"/>
              <w:jc w:val="right"/>
            </w:pPr>
            <w:r>
              <w:rPr>
                <w:rFonts w:ascii="Times New Roman" w:hAnsi="Times New Roman" w:cs="Times New Roman" w:eastAsia="Times New Roman"/>
                <w:sz w:val="22"/>
                <w:szCs w:val="22"/>
              </w:rPr>
              <w:t xml:space="preserve">2.46</w:t>
            </w:r>
          </w:p>
        </w:tc>
        <w:tc>
          <w:tcPr>
            <w:shd w:val="clear" w:color="auto" w:fill="FFF2CC"/>
          </w:tcPr>
          <w:p>
            <w:pPr>
              <w:pStyle w:val="Compact"/>
              <w:jc w:val="right"/>
            </w:pPr>
            <w:r>
              <w:rPr>
                <w:rFonts w:ascii="Times New Roman" w:hAnsi="Times New Roman" w:cs="Times New Roman" w:eastAsia="Times New Roman"/>
                <w:sz w:val="22"/>
                <w:szCs w:val="22"/>
              </w:rPr>
              <w:t xml:space="preserve">2.42</w:t>
            </w:r>
          </w:p>
        </w:tc>
        <w:tc>
          <w:tcPr>
            <w:shd w:val="clear" w:color="auto" w:fill="FFF2CC"/>
          </w:tcPr>
          <w:p>
            <w:pPr>
              <w:pStyle w:val="Compact"/>
              <w:jc w:val="right"/>
            </w:pPr>
            <w:r>
              <w:rPr>
                <w:rFonts w:ascii="Times New Roman" w:hAnsi="Times New Roman" w:cs="Times New Roman" w:eastAsia="Times New Roman"/>
                <w:sz w:val="22"/>
                <w:szCs w:val="22"/>
              </w:rPr>
              <w:t xml:space="preserve">−0.31</w:t>
            </w:r>
          </w:p>
        </w:tc>
        <w:tc>
          <w:tcPr>
            <w:shd w:val="clear" w:color="auto" w:fill="FFF2CC"/>
          </w:tcPr>
          <w:p>
            <w:pPr>
              <w:pStyle w:val="Compact"/>
              <w:jc w:val="right"/>
            </w:pPr>
            <w:r>
              <w:rPr>
                <w:rFonts w:ascii="Times New Roman" w:hAnsi="Times New Roman" w:cs="Times New Roman" w:eastAsia="Times New Roman"/>
                <w:sz w:val="22"/>
                <w:szCs w:val="22"/>
              </w:rPr>
              <w:t xml:space="preserve">−0.35</w:t>
            </w:r>
          </w:p>
        </w:tc>
        <w:tc>
          <w:tcPr>
            <w:shd w:val="clear" w:color="auto" w:fill="FFF2CC"/>
          </w:tcPr>
          <w:p>
            <w:pPr>
              <w:pStyle w:val="Compact"/>
              <w:jc w:val="center"/>
            </w:pPr>
            <w:r>
              <w:rPr>
                <w:rFonts w:ascii="Times New Roman" w:hAnsi="Times New Roman" w:cs="Times New Roman" w:eastAsia="Times New Roman"/>
                <w:sz w:val="22"/>
                <w:szCs w:val="22"/>
              </w:rPr>
              <w:t xml:space="preserve">no</w:t>
            </w:r>
          </w:p>
        </w:tc>
      </w:tr>
      <w:tr>
        <w:tc>
          <w:tcPr>
            <w:shd w:val="clear" w:color="auto" w:fill="E7E7E7"/>
          </w:tcPr>
          <w:p>
            <w:pPr>
              <w:pStyle w:val="Compact"/>
            </w:pPr>
            <w:r>
              <w:rPr>
                <w:rFonts w:ascii="Times New Roman" w:hAnsi="Times New Roman" w:cs="Times New Roman" w:eastAsia="Times New Roman"/>
                <w:sz w:val="22"/>
                <w:szCs w:val="22"/>
              </w:rPr>
              <w:t xml:space="preserve">Franklin (control)</w:t>
            </w:r>
          </w:p>
        </w:tc>
        <w:tc>
          <w:tcPr>
            <w:shd w:val="clear" w:color="auto" w:fill="E7E7E7"/>
          </w:tcPr>
          <w:p>
            <w:pPr>
              <w:pStyle w:val="Compact"/>
              <w:jc w:val="right"/>
            </w:pPr>
            <w:r>
              <w:rPr>
                <w:rFonts w:ascii="Times New Roman" w:hAnsi="Times New Roman" w:cs="Times New Roman" w:eastAsia="Times New Roman"/>
                <w:sz w:val="22"/>
                <w:szCs w:val="22"/>
              </w:rPr>
              <w:t xml:space="preserve">3.77</w:t>
            </w:r>
          </w:p>
        </w:tc>
        <w:tc>
          <w:tcPr>
            <w:shd w:val="clear" w:color="auto" w:fill="E7E7E7"/>
          </w:tcPr>
          <w:p>
            <w:pPr>
              <w:pStyle w:val="Compact"/>
              <w:jc w:val="right"/>
            </w:pPr>
            <w:r>
              <w:rPr>
                <w:rFonts w:ascii="Times New Roman" w:hAnsi="Times New Roman" w:cs="Times New Roman" w:eastAsia="Times New Roman"/>
                <w:sz w:val="22"/>
                <w:szCs w:val="22"/>
              </w:rPr>
              <w:t xml:space="preserve">3.37</w:t>
            </w:r>
          </w:p>
        </w:tc>
        <w:tc>
          <w:tcPr>
            <w:shd w:val="clear" w:color="auto" w:fill="E7E7E7"/>
          </w:tcPr>
          <w:p>
            <w:pPr>
              <w:pStyle w:val="Compact"/>
              <w:jc w:val="right"/>
            </w:pPr>
            <w:r>
              <w:rPr>
                <w:rFonts w:ascii="Times New Roman" w:hAnsi="Times New Roman" w:cs="Times New Roman" w:eastAsia="Times New Roman"/>
                <w:sz w:val="22"/>
                <w:szCs w:val="22"/>
              </w:rPr>
              <w:t xml:space="preserve">3.65</w:t>
            </w:r>
          </w:p>
        </w:tc>
        <w:tc>
          <w:tcPr>
            <w:shd w:val="clear" w:color="auto" w:fill="E7E7E7"/>
          </w:tcPr>
          <w:p>
            <w:pPr>
              <w:pStyle w:val="Compact"/>
              <w:jc w:val="right"/>
            </w:pPr>
            <w:r>
              <w:rPr>
                <w:rFonts w:ascii="Times New Roman" w:hAnsi="Times New Roman" w:cs="Times New Roman" w:eastAsia="Times New Roman"/>
                <w:sz w:val="22"/>
                <w:szCs w:val="22"/>
              </w:rPr>
              <w:t xml:space="preserve">−0.40</w:t>
            </w:r>
          </w:p>
        </w:tc>
        <w:tc>
          <w:tcPr>
            <w:shd w:val="clear" w:color="auto" w:fill="E7E7E7"/>
          </w:tcPr>
          <w:p>
            <w:pPr>
              <w:pStyle w:val="Compact"/>
              <w:jc w:val="right"/>
            </w:pPr>
            <w:r>
              <w:rPr>
                <w:rFonts w:ascii="Times New Roman" w:hAnsi="Times New Roman" w:cs="Times New Roman" w:eastAsia="Times New Roman"/>
                <w:sz w:val="22"/>
                <w:szCs w:val="22"/>
              </w:rPr>
              <w:t xml:space="preserve">−0.13</w:t>
            </w:r>
          </w:p>
        </w:tc>
        <w:tc>
          <w:tcPr>
            <w:shd w:val="clear" w:color="auto" w:fill="E7E7E7"/>
          </w:tcPr>
          <w:p>
            <w:pPr>
              <w:pStyle w:val="Compact"/>
              <w:jc w:val="center"/>
            </w:pPr>
            <w:r>
              <w:rPr>
                <w:rFonts w:ascii="Times New Roman" w:hAnsi="Times New Roman" w:cs="Times New Roman" w:eastAsia="Times New Roman"/>
                <w:sz w:val="22"/>
                <w:szCs w:val="22"/>
              </w:rPr>
              <w:t xml:space="preserve">no</w:t>
            </w:r>
          </w:p>
        </w:tc>
      </w:tr>
    </w:tbl>
    <w:p>
      <w:pPr>
        <w:pStyle w:val="BodyText"/>
      </w:pPr>
      <w:r>
        <w:rPr>
          <w:rFonts w:ascii="Times New Roman" w:hAnsi="Times New Roman" w:cs="Times New Roman" w:eastAsia="Times New Roman"/>
          <w:sz w:val="22"/>
          <w:szCs w:val="22"/>
        </w:rPr>
        <w:t xml:space="preserve">Raw per-judge files:</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results/global_&lt;subject&gt;/judgments_v2.json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*_judgments_&lt;judge&gt;.json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(per-judge) for the 13 globals. Hamerton:</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results/hamerton/*_judgments_&lt;judge&gt;.json</w:t>
      </w:r>
      <w:r>
        <w:rPr>
          <w:rFonts w:ascii="Times New Roman" w:hAnsi="Times New Roman" w:cs="Times New Roman" w:eastAsia="Times New Roman"/>
          <w:sz w:val="22"/>
          <w:szCs w:val="22"/>
        </w:rPr>
        <w:t xml:space="preserve">. Franklin:</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results/franklin_legacy_20260411/analysis/*_judgments.json</w:t>
      </w:r>
      <w:r>
        <w:rPr>
          <w:rFonts w:ascii="Times New Roman" w:hAnsi="Times New Roman" w:cs="Times New Roman" w:eastAsia="Times New Roman"/>
          <w:sz w:val="22"/>
          <w:szCs w:val="22"/>
        </w:rPr>
        <w:t xml:space="preserve">.</w:t>
      </w:r>
    </w:p>
    <w:bookmarkEnd w:id="252"/>
    <w:bookmarkStart w:id="253" w:name="sec-d-2"/>
    <w:p>
      <w:pPr>
        <w:pStyle w:val="AppendixSubhead"/>
      </w:pPr>
      <w:r>
        <w:rPr>
          <w:rFonts w:ascii="Times New Roman" w:hAnsi="Times New Roman" w:cs="Times New Roman" w:eastAsia="Times New Roman"/>
          <w:sz w:val="26"/>
          <w:szCs w:val="26"/>
        </w:rPr>
        <w:t xml:space="preserve">D.2 Per-subject anchor-crossing on the low-baseline band</w:t>
      </w:r>
    </w:p>
    <w:p>
      <w:pPr>
        <w:pStyle w:val="FirstParagraph"/>
      </w:pPr>
      <w:r>
        <w:rPr>
          <w:rFonts w:ascii="Times New Roman" w:hAnsi="Times New Roman" w:cs="Times New Roman" w:eastAsia="Times New Roman"/>
          <w:sz w:val="22"/>
          <w:szCs w:val="22"/>
        </w:rPr>
        <w:t xml:space="preserve">Anchor-crossing rate is the fraction of per-question paired (C5, C4a) responses where the C4a 5-judge primary mean lands in a different integer rubric anchor than the C5 mean. Definition in</w:t>
      </w:r>
      <w:r>
        <w:rPr>
          <w:rFonts w:ascii="Times New Roman" w:hAnsi="Times New Roman" w:cs="Times New Roman" w:eastAsia="Times New Roman"/>
          <w:sz w:val="22"/>
          <w:szCs w:val="22"/>
        </w:rPr>
        <w:t xml:space="preserve"> </w:t>
      </w:r>
      <w:hyperlink w:anchor="sec-3-3-1">
        <w:r>
          <w:rPr>
            <w:rStyle w:val="Hyperlink"/>
            <w:rFonts w:ascii="Times New Roman" w:hAnsi="Times New Roman" w:cs="Times New Roman" w:eastAsia="Times New Roman"/>
            <w:sz w:val="22"/>
            <w:szCs w:val="22"/>
          </w:rPr>
          <w:t xml:space="preserve">§3.3.1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scripts/compute_anchor_crossing.py</w:t>
      </w:r>
      <w:r>
        <w:rPr>
          <w:rFonts w:ascii="Times New Roman" w:hAnsi="Times New Roman" w:cs="Times New Roman" w:eastAsia="Times New Roman"/>
          <w:sz w:val="22"/>
          <w:szCs w:val="22"/>
        </w:rPr>
        <w:t xml:space="preserve">.</w:t>
      </w:r>
    </w:p>
    <w:p>
      <w:pPr>
        <w:pStyle w:val="BodyText"/>
      </w:pPr>
      <w:r>
        <w:rPr>
          <w:rFonts w:ascii="Times New Roman" w:hAnsi="Times New Roman" w:cs="Times New Roman" w:eastAsia="Times New Roman"/>
          <w:sz w:val="22"/>
          <w:szCs w:val="22"/>
        </w:rPr>
        <w:t xml:space="preserve">Slice-level:</w:t>
      </w:r>
    </w:p>
    <w:p>
      <w:pPr>
        <w:pStyle w:val="Compact"/>
        <w:numPr>
          <w:ilvl w:val="0"/>
          <w:numId w:val="1037"/>
        </w:numPr>
      </w:pPr>
      <w:r>
        <w:rPr>
          <w:rFonts w:ascii="Times New Roman" w:hAnsi="Times New Roman" w:cs="Times New Roman" w:eastAsia="Times New Roman"/>
          <w:sz w:val="22"/>
          <w:szCs w:val="22"/>
        </w:rPr>
        <w:t xml:space="preserve">Total low-baseline questions (9 subjects, 39 Q each): 351</w:t>
      </w:r>
    </w:p>
    <w:p>
      <w:pPr>
        <w:pStyle w:val="Compact"/>
        <w:numPr>
          <w:ilvl w:val="0"/>
          <w:numId w:val="1037"/>
        </w:numPr>
      </w:pPr>
      <w:r>
        <w:rPr>
          <w:rFonts w:ascii="Times New Roman" w:hAnsi="Times New Roman" w:cs="Times New Roman" w:eastAsia="Times New Roman"/>
          <w:sz w:val="22"/>
          <w:szCs w:val="22"/>
        </w:rPr>
        <w:t xml:space="preserve">Upward crossings: 193 (55.0%)</w:t>
      </w:r>
    </w:p>
    <w:p>
      <w:pPr>
        <w:pStyle w:val="Compact"/>
        <w:numPr>
          <w:ilvl w:val="0"/>
          <w:numId w:val="1037"/>
        </w:numPr>
      </w:pPr>
      <w:r>
        <w:rPr>
          <w:rFonts w:ascii="Times New Roman" w:hAnsi="Times New Roman" w:cs="Times New Roman" w:eastAsia="Times New Roman"/>
          <w:sz w:val="22"/>
          <w:szCs w:val="22"/>
        </w:rPr>
        <w:t xml:space="preserve">Downward crossings: 24 (6.8%)</w:t>
      </w:r>
    </w:p>
    <w:p>
      <w:pPr>
        <w:pStyle w:val="Compact"/>
        <w:numPr>
          <w:ilvl w:val="0"/>
          <w:numId w:val="1037"/>
        </w:numPr>
      </w:pPr>
      <w:r>
        <w:rPr>
          <w:rFonts w:ascii="Times New Roman" w:hAnsi="Times New Roman" w:cs="Times New Roman" w:eastAsia="Times New Roman"/>
          <w:sz w:val="22"/>
          <w:szCs w:val="22"/>
        </w:rPr>
        <w:t xml:space="preserve">Stayed in anchor: 134 (38.2%)</w:t>
      </w:r>
    </w:p>
    <w:p>
      <w:pPr>
        <w:pStyle w:val="FirstParagraph"/>
      </w:pPr>
      <w:r>
        <w:rPr>
          <w:rFonts w:ascii="Times New Roman" w:hAnsi="Times New Roman" w:cs="Times New Roman" w:eastAsia="Times New Roman"/>
          <w:sz w:val="22"/>
          <w:szCs w:val="22"/>
        </w:rPr>
        <w:t xml:space="preserve">Per-subject breakdown (5-judge primary, paired C5 vs. C4a over N=39 per subject):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ascii="Times New Roman" w:hAnsi="Times New Roman" w:cs="Times New Roman" w:eastAsia="Times New Roman"/>
                <w:sz w:val="22"/>
                <w:szCs w:val="22"/>
              </w:rPr>
              <w:t xml:space="preserve">Subject</w:t>
            </w:r>
          </w:p>
        </w:tc>
        <w:tc>
          <w:tcPr/>
          <w:p>
            <w:pPr>
              <w:pStyle w:val="Compact"/>
              <w:jc w:val="right"/>
            </w:pPr>
            <w:r>
              <w:rPr>
                <w:rFonts w:ascii="Times New Roman" w:hAnsi="Times New Roman" w:cs="Times New Roman" w:eastAsia="Times New Roman"/>
                <w:sz w:val="22"/>
                <w:szCs w:val="22"/>
              </w:rPr>
              <w:t xml:space="preserve">Upward</w:t>
            </w:r>
          </w:p>
        </w:tc>
        <w:tc>
          <w:tcPr/>
          <w:p>
            <w:pPr>
              <w:pStyle w:val="Compact"/>
              <w:jc w:val="right"/>
            </w:pPr>
            <w:r>
              <w:rPr>
                <w:rFonts w:ascii="Times New Roman" w:hAnsi="Times New Roman" w:cs="Times New Roman" w:eastAsia="Times New Roman"/>
                <w:sz w:val="22"/>
                <w:szCs w:val="22"/>
              </w:rPr>
              <w:t xml:space="preserve">Upward %</w:t>
            </w:r>
          </w:p>
        </w:tc>
        <w:tc>
          <w:tcPr/>
          <w:p>
            <w:pPr>
              <w:pStyle w:val="Compact"/>
              <w:jc w:val="right"/>
            </w:pPr>
            <w:r>
              <w:rPr>
                <w:rFonts w:ascii="Times New Roman" w:hAnsi="Times New Roman" w:cs="Times New Roman" w:eastAsia="Times New Roman"/>
                <w:sz w:val="22"/>
                <w:szCs w:val="22"/>
              </w:rPr>
              <w:t xml:space="preserve">Downward</w:t>
            </w:r>
          </w:p>
        </w:tc>
        <w:tc>
          <w:tcPr/>
          <w:p>
            <w:pPr>
              <w:pStyle w:val="Compact"/>
              <w:jc w:val="right"/>
            </w:pPr>
            <w:r>
              <w:rPr>
                <w:rFonts w:ascii="Times New Roman" w:hAnsi="Times New Roman" w:cs="Times New Roman" w:eastAsia="Times New Roman"/>
                <w:sz w:val="22"/>
                <w:szCs w:val="22"/>
              </w:rPr>
              <w:t xml:space="preserve">No crossing</w:t>
            </w:r>
          </w:p>
        </w:tc>
      </w:tr>
      <w:tr>
        <w:tc>
          <w:tcPr/>
          <w:p>
            <w:pPr>
              <w:pStyle w:val="Compact"/>
            </w:pPr>
            <w:r>
              <w:rPr>
                <w:rFonts w:ascii="Times New Roman" w:hAnsi="Times New Roman" w:cs="Times New Roman" w:eastAsia="Times New Roman"/>
                <w:sz w:val="22"/>
                <w:szCs w:val="22"/>
              </w:rPr>
              <w:t xml:space="preserve">Sunity Devee</w:t>
            </w:r>
          </w:p>
        </w:tc>
        <w:tc>
          <w:tcPr/>
          <w:p>
            <w:pPr>
              <w:pStyle w:val="Compact"/>
              <w:jc w:val="right"/>
            </w:pPr>
            <w:r>
              <w:rPr>
                <w:rFonts w:ascii="Times New Roman" w:hAnsi="Times New Roman" w:cs="Times New Roman" w:eastAsia="Times New Roman"/>
                <w:sz w:val="22"/>
                <w:szCs w:val="22"/>
              </w:rPr>
              <w:t xml:space="preserve">29</w:t>
            </w:r>
          </w:p>
        </w:tc>
        <w:tc>
          <w:tcPr/>
          <w:p>
            <w:pPr>
              <w:pStyle w:val="Compact"/>
              <w:jc w:val="right"/>
            </w:pPr>
            <w:r>
              <w:rPr>
                <w:rFonts w:ascii="Times New Roman" w:hAnsi="Times New Roman" w:cs="Times New Roman" w:eastAsia="Times New Roman"/>
                <w:sz w:val="22"/>
                <w:szCs w:val="22"/>
              </w:rPr>
              <w:t xml:space="preserve">74.4%</w:t>
            </w:r>
          </w:p>
        </w:tc>
        <w:tc>
          <w:tcPr/>
          <w:p>
            <w:pPr>
              <w:pStyle w:val="Compact"/>
              <w:jc w:val="right"/>
            </w:pPr>
            <w:r>
              <w:rPr>
                <w:rFonts w:ascii="Times New Roman" w:hAnsi="Times New Roman" w:cs="Times New Roman" w:eastAsia="Times New Roman"/>
                <w:sz w:val="22"/>
                <w:szCs w:val="22"/>
              </w:rPr>
              <w:t xml:space="preserve">0</w:t>
            </w:r>
          </w:p>
        </w:tc>
        <w:tc>
          <w:tcPr/>
          <w:p>
            <w:pPr>
              <w:pStyle w:val="Compact"/>
              <w:jc w:val="right"/>
            </w:pPr>
            <w:r>
              <w:rPr>
                <w:rFonts w:ascii="Times New Roman" w:hAnsi="Times New Roman" w:cs="Times New Roman" w:eastAsia="Times New Roman"/>
                <w:sz w:val="22"/>
                <w:szCs w:val="22"/>
              </w:rPr>
              <w:t xml:space="preserve">10</w:t>
            </w:r>
          </w:p>
        </w:tc>
      </w:tr>
      <w:tr>
        <w:tc>
          <w:tcPr/>
          <w:p>
            <w:pPr>
              <w:pStyle w:val="Compact"/>
            </w:pPr>
            <w:r>
              <w:rPr>
                <w:rFonts w:ascii="Times New Roman" w:hAnsi="Times New Roman" w:cs="Times New Roman" w:eastAsia="Times New Roman"/>
                <w:sz w:val="22"/>
                <w:szCs w:val="22"/>
              </w:rPr>
              <w:t xml:space="preserve">Hamerton</w:t>
            </w:r>
          </w:p>
        </w:tc>
        <w:tc>
          <w:tcPr/>
          <w:p>
            <w:pPr>
              <w:pStyle w:val="Compact"/>
              <w:jc w:val="right"/>
            </w:pPr>
            <w:r>
              <w:rPr>
                <w:rFonts w:ascii="Times New Roman" w:hAnsi="Times New Roman" w:cs="Times New Roman" w:eastAsia="Times New Roman"/>
                <w:sz w:val="22"/>
                <w:szCs w:val="22"/>
              </w:rPr>
              <w:t xml:space="preserve">27</w:t>
            </w:r>
          </w:p>
        </w:tc>
        <w:tc>
          <w:tcPr/>
          <w:p>
            <w:pPr>
              <w:pStyle w:val="Compact"/>
              <w:jc w:val="right"/>
            </w:pPr>
            <w:r>
              <w:rPr>
                <w:rFonts w:ascii="Times New Roman" w:hAnsi="Times New Roman" w:cs="Times New Roman" w:eastAsia="Times New Roman"/>
                <w:sz w:val="22"/>
                <w:szCs w:val="22"/>
              </w:rPr>
              <w:t xml:space="preserve">69.2%</w:t>
            </w:r>
          </w:p>
        </w:tc>
        <w:tc>
          <w:tcPr/>
          <w:p>
            <w:pPr>
              <w:pStyle w:val="Compact"/>
              <w:jc w:val="right"/>
            </w:pPr>
            <w:r>
              <w:rPr>
                <w:rFonts w:ascii="Times New Roman" w:hAnsi="Times New Roman" w:cs="Times New Roman" w:eastAsia="Times New Roman"/>
                <w:sz w:val="22"/>
                <w:szCs w:val="22"/>
              </w:rPr>
              <w:t xml:space="preserve">0</w:t>
            </w:r>
          </w:p>
        </w:tc>
        <w:tc>
          <w:tcPr/>
          <w:p>
            <w:pPr>
              <w:pStyle w:val="Compact"/>
              <w:jc w:val="right"/>
            </w:pPr>
            <w:r>
              <w:rPr>
                <w:rFonts w:ascii="Times New Roman" w:hAnsi="Times New Roman" w:cs="Times New Roman" w:eastAsia="Times New Roman"/>
                <w:sz w:val="22"/>
                <w:szCs w:val="22"/>
              </w:rPr>
              <w:t xml:space="preserve">12</w:t>
            </w:r>
          </w:p>
        </w:tc>
      </w:tr>
      <w:tr>
        <w:tc>
          <w:tcPr/>
          <w:p>
            <w:pPr>
              <w:pStyle w:val="Compact"/>
            </w:pPr>
            <w:r>
              <w:rPr>
                <w:rFonts w:ascii="Times New Roman" w:hAnsi="Times New Roman" w:cs="Times New Roman" w:eastAsia="Times New Roman"/>
                <w:sz w:val="22"/>
                <w:szCs w:val="22"/>
              </w:rPr>
              <w:t xml:space="preserve">Fukuzawa</w:t>
            </w:r>
          </w:p>
        </w:tc>
        <w:tc>
          <w:tcPr/>
          <w:p>
            <w:pPr>
              <w:pStyle w:val="Compact"/>
              <w:jc w:val="right"/>
            </w:pPr>
            <w:r>
              <w:rPr>
                <w:rFonts w:ascii="Times New Roman" w:hAnsi="Times New Roman" w:cs="Times New Roman" w:eastAsia="Times New Roman"/>
                <w:sz w:val="22"/>
                <w:szCs w:val="22"/>
              </w:rPr>
              <w:t xml:space="preserve">26</w:t>
            </w:r>
          </w:p>
        </w:tc>
        <w:tc>
          <w:tcPr/>
          <w:p>
            <w:pPr>
              <w:pStyle w:val="Compact"/>
              <w:jc w:val="right"/>
            </w:pPr>
            <w:r>
              <w:rPr>
                <w:rFonts w:ascii="Times New Roman" w:hAnsi="Times New Roman" w:cs="Times New Roman" w:eastAsia="Times New Roman"/>
                <w:sz w:val="22"/>
                <w:szCs w:val="22"/>
              </w:rPr>
              <w:t xml:space="preserve">66.7%</w:t>
            </w:r>
          </w:p>
        </w:tc>
        <w:tc>
          <w:tcPr/>
          <w:p>
            <w:pPr>
              <w:pStyle w:val="Compact"/>
              <w:jc w:val="right"/>
            </w:pPr>
            <w:r>
              <w:rPr>
                <w:rFonts w:ascii="Times New Roman" w:hAnsi="Times New Roman" w:cs="Times New Roman" w:eastAsia="Times New Roman"/>
                <w:sz w:val="22"/>
                <w:szCs w:val="22"/>
              </w:rPr>
              <w:t xml:space="preserve">3</w:t>
            </w:r>
          </w:p>
        </w:tc>
        <w:tc>
          <w:tcPr/>
          <w:p>
            <w:pPr>
              <w:pStyle w:val="Compact"/>
              <w:jc w:val="right"/>
            </w:pPr>
            <w:r>
              <w:rPr>
                <w:rFonts w:ascii="Times New Roman" w:hAnsi="Times New Roman" w:cs="Times New Roman" w:eastAsia="Times New Roman"/>
                <w:sz w:val="22"/>
                <w:szCs w:val="22"/>
              </w:rPr>
              <w:t xml:space="preserve">10</w:t>
            </w:r>
          </w:p>
        </w:tc>
      </w:tr>
      <w:tr>
        <w:tc>
          <w:tcPr/>
          <w:p>
            <w:pPr>
              <w:pStyle w:val="Compact"/>
            </w:pPr>
            <w:r>
              <w:rPr>
                <w:rFonts w:ascii="Times New Roman" w:hAnsi="Times New Roman" w:cs="Times New Roman" w:eastAsia="Times New Roman"/>
                <w:sz w:val="22"/>
                <w:szCs w:val="22"/>
              </w:rPr>
              <w:t xml:space="preserve">Bernal Díaz</w:t>
            </w:r>
          </w:p>
        </w:tc>
        <w:tc>
          <w:tcPr/>
          <w:p>
            <w:pPr>
              <w:pStyle w:val="Compact"/>
              <w:jc w:val="right"/>
            </w:pPr>
            <w:r>
              <w:rPr>
                <w:rFonts w:ascii="Times New Roman" w:hAnsi="Times New Roman" w:cs="Times New Roman" w:eastAsia="Times New Roman"/>
                <w:sz w:val="22"/>
                <w:szCs w:val="22"/>
              </w:rPr>
              <w:t xml:space="preserve">23</w:t>
            </w:r>
          </w:p>
        </w:tc>
        <w:tc>
          <w:tcPr/>
          <w:p>
            <w:pPr>
              <w:pStyle w:val="Compact"/>
              <w:jc w:val="right"/>
            </w:pPr>
            <w:r>
              <w:rPr>
                <w:rFonts w:ascii="Times New Roman" w:hAnsi="Times New Roman" w:cs="Times New Roman" w:eastAsia="Times New Roman"/>
                <w:sz w:val="22"/>
                <w:szCs w:val="22"/>
              </w:rPr>
              <w:t xml:space="preserve">59.0%</w:t>
            </w:r>
          </w:p>
        </w:tc>
        <w:tc>
          <w:tcPr/>
          <w:p>
            <w:pPr>
              <w:pStyle w:val="Compact"/>
              <w:jc w:val="right"/>
            </w:pPr>
            <w:r>
              <w:rPr>
                <w:rFonts w:ascii="Times New Roman" w:hAnsi="Times New Roman" w:cs="Times New Roman" w:eastAsia="Times New Roman"/>
                <w:sz w:val="22"/>
                <w:szCs w:val="22"/>
              </w:rPr>
              <w:t xml:space="preserve">3</w:t>
            </w:r>
          </w:p>
        </w:tc>
        <w:tc>
          <w:tcPr/>
          <w:p>
            <w:pPr>
              <w:pStyle w:val="Compact"/>
              <w:jc w:val="right"/>
            </w:pPr>
            <w:r>
              <w:rPr>
                <w:rFonts w:ascii="Times New Roman" w:hAnsi="Times New Roman" w:cs="Times New Roman" w:eastAsia="Times New Roman"/>
                <w:sz w:val="22"/>
                <w:szCs w:val="22"/>
              </w:rPr>
              <w:t xml:space="preserve">13</w:t>
            </w:r>
          </w:p>
        </w:tc>
      </w:tr>
      <w:tr>
        <w:tc>
          <w:tcPr/>
          <w:p>
            <w:pPr>
              <w:pStyle w:val="Compact"/>
            </w:pPr>
            <w:r>
              <w:rPr>
                <w:rFonts w:ascii="Times New Roman" w:hAnsi="Times New Roman" w:cs="Times New Roman" w:eastAsia="Times New Roman"/>
                <w:sz w:val="22"/>
                <w:szCs w:val="22"/>
              </w:rPr>
              <w:t xml:space="preserve">Seacole</w:t>
            </w:r>
          </w:p>
        </w:tc>
        <w:tc>
          <w:tcPr/>
          <w:p>
            <w:pPr>
              <w:pStyle w:val="Compact"/>
              <w:jc w:val="right"/>
            </w:pPr>
            <w:r>
              <w:rPr>
                <w:rFonts w:ascii="Times New Roman" w:hAnsi="Times New Roman" w:cs="Times New Roman" w:eastAsia="Times New Roman"/>
                <w:sz w:val="22"/>
                <w:szCs w:val="22"/>
              </w:rPr>
              <w:t xml:space="preserve">21</w:t>
            </w:r>
          </w:p>
        </w:tc>
        <w:tc>
          <w:tcPr/>
          <w:p>
            <w:pPr>
              <w:pStyle w:val="Compact"/>
              <w:jc w:val="right"/>
            </w:pPr>
            <w:r>
              <w:rPr>
                <w:rFonts w:ascii="Times New Roman" w:hAnsi="Times New Roman" w:cs="Times New Roman" w:eastAsia="Times New Roman"/>
                <w:sz w:val="22"/>
                <w:szCs w:val="22"/>
              </w:rPr>
              <w:t xml:space="preserve">53.8%</w:t>
            </w:r>
          </w:p>
        </w:tc>
        <w:tc>
          <w:tcPr/>
          <w:p>
            <w:pPr>
              <w:pStyle w:val="Compact"/>
              <w:jc w:val="right"/>
            </w:pPr>
            <w:r>
              <w:rPr>
                <w:rFonts w:ascii="Times New Roman" w:hAnsi="Times New Roman" w:cs="Times New Roman" w:eastAsia="Times New Roman"/>
                <w:sz w:val="22"/>
                <w:szCs w:val="22"/>
              </w:rPr>
              <w:t xml:space="preserve">3</w:t>
            </w:r>
          </w:p>
        </w:tc>
        <w:tc>
          <w:tcPr/>
          <w:p>
            <w:pPr>
              <w:pStyle w:val="Compact"/>
              <w:jc w:val="right"/>
            </w:pPr>
            <w:r>
              <w:rPr>
                <w:rFonts w:ascii="Times New Roman" w:hAnsi="Times New Roman" w:cs="Times New Roman" w:eastAsia="Times New Roman"/>
                <w:sz w:val="22"/>
                <w:szCs w:val="22"/>
              </w:rPr>
              <w:t xml:space="preserve">15</w:t>
            </w:r>
          </w:p>
        </w:tc>
      </w:tr>
      <w:tr>
        <w:tc>
          <w:tcPr/>
          <w:p>
            <w:pPr>
              <w:pStyle w:val="Compact"/>
            </w:pPr>
            <w:r>
              <w:rPr>
                <w:rFonts w:ascii="Times New Roman" w:hAnsi="Times New Roman" w:cs="Times New Roman" w:eastAsia="Times New Roman"/>
                <w:sz w:val="22"/>
                <w:szCs w:val="22"/>
              </w:rPr>
              <w:t xml:space="preserve">Ebers</w:t>
            </w:r>
          </w:p>
        </w:tc>
        <w:tc>
          <w:tcPr/>
          <w:p>
            <w:pPr>
              <w:pStyle w:val="Compact"/>
              <w:jc w:val="right"/>
            </w:pPr>
            <w:r>
              <w:rPr>
                <w:rFonts w:ascii="Times New Roman" w:hAnsi="Times New Roman" w:cs="Times New Roman" w:eastAsia="Times New Roman"/>
                <w:sz w:val="22"/>
                <w:szCs w:val="22"/>
              </w:rPr>
              <w:t xml:space="preserve">19</w:t>
            </w:r>
          </w:p>
        </w:tc>
        <w:tc>
          <w:tcPr/>
          <w:p>
            <w:pPr>
              <w:pStyle w:val="Compact"/>
              <w:jc w:val="right"/>
            </w:pPr>
            <w:r>
              <w:rPr>
                <w:rFonts w:ascii="Times New Roman" w:hAnsi="Times New Roman" w:cs="Times New Roman" w:eastAsia="Times New Roman"/>
                <w:sz w:val="22"/>
                <w:szCs w:val="22"/>
              </w:rPr>
              <w:t xml:space="preserve">48.7%</w:t>
            </w:r>
          </w:p>
        </w:tc>
        <w:tc>
          <w:tcPr/>
          <w:p>
            <w:pPr>
              <w:pStyle w:val="Compact"/>
              <w:jc w:val="right"/>
            </w:pPr>
            <w:r>
              <w:rPr>
                <w:rFonts w:ascii="Times New Roman" w:hAnsi="Times New Roman" w:cs="Times New Roman" w:eastAsia="Times New Roman"/>
                <w:sz w:val="22"/>
                <w:szCs w:val="22"/>
              </w:rPr>
              <w:t xml:space="preserve">0</w:t>
            </w:r>
          </w:p>
        </w:tc>
        <w:tc>
          <w:tcPr/>
          <w:p>
            <w:pPr>
              <w:pStyle w:val="Compact"/>
              <w:jc w:val="right"/>
            </w:pPr>
            <w:r>
              <w:rPr>
                <w:rFonts w:ascii="Times New Roman" w:hAnsi="Times New Roman" w:cs="Times New Roman" w:eastAsia="Times New Roman"/>
                <w:sz w:val="22"/>
                <w:szCs w:val="22"/>
              </w:rPr>
              <w:t xml:space="preserve">20</w:t>
            </w:r>
          </w:p>
        </w:tc>
      </w:tr>
      <w:tr>
        <w:tc>
          <w:tcPr/>
          <w:p>
            <w:pPr>
              <w:pStyle w:val="Compact"/>
            </w:pPr>
            <w:r>
              <w:rPr>
                <w:rFonts w:ascii="Times New Roman" w:hAnsi="Times New Roman" w:cs="Times New Roman" w:eastAsia="Times New Roman"/>
                <w:sz w:val="22"/>
                <w:szCs w:val="22"/>
              </w:rPr>
              <w:t xml:space="preserve">Keckley</w:t>
            </w:r>
          </w:p>
        </w:tc>
        <w:tc>
          <w:tcPr/>
          <w:p>
            <w:pPr>
              <w:pStyle w:val="Compact"/>
              <w:jc w:val="right"/>
            </w:pPr>
            <w:r>
              <w:rPr>
                <w:rFonts w:ascii="Times New Roman" w:hAnsi="Times New Roman" w:cs="Times New Roman" w:eastAsia="Times New Roman"/>
                <w:sz w:val="22"/>
                <w:szCs w:val="22"/>
              </w:rPr>
              <w:t xml:space="preserve">19</w:t>
            </w:r>
          </w:p>
        </w:tc>
        <w:tc>
          <w:tcPr/>
          <w:p>
            <w:pPr>
              <w:pStyle w:val="Compact"/>
              <w:jc w:val="right"/>
            </w:pPr>
            <w:r>
              <w:rPr>
                <w:rFonts w:ascii="Times New Roman" w:hAnsi="Times New Roman" w:cs="Times New Roman" w:eastAsia="Times New Roman"/>
                <w:sz w:val="22"/>
                <w:szCs w:val="22"/>
              </w:rPr>
              <w:t xml:space="preserve">48.7%</w:t>
            </w:r>
          </w:p>
        </w:tc>
        <w:tc>
          <w:tcPr/>
          <w:p>
            <w:pPr>
              <w:pStyle w:val="Compact"/>
              <w:jc w:val="right"/>
            </w:pPr>
            <w:r>
              <w:rPr>
                <w:rFonts w:ascii="Times New Roman" w:hAnsi="Times New Roman" w:cs="Times New Roman" w:eastAsia="Times New Roman"/>
                <w:sz w:val="22"/>
                <w:szCs w:val="22"/>
              </w:rPr>
              <w:t xml:space="preserve">6</w:t>
            </w:r>
          </w:p>
        </w:tc>
        <w:tc>
          <w:tcPr/>
          <w:p>
            <w:pPr>
              <w:pStyle w:val="Compact"/>
              <w:jc w:val="right"/>
            </w:pPr>
            <w:r>
              <w:rPr>
                <w:rFonts w:ascii="Times New Roman" w:hAnsi="Times New Roman" w:cs="Times New Roman" w:eastAsia="Times New Roman"/>
                <w:sz w:val="22"/>
                <w:szCs w:val="22"/>
              </w:rPr>
              <w:t xml:space="preserve">14</w:t>
            </w:r>
          </w:p>
        </w:tc>
      </w:tr>
      <w:tr>
        <w:tc>
          <w:tcPr/>
          <w:p>
            <w:pPr>
              <w:pStyle w:val="Compact"/>
            </w:pPr>
            <w:r>
              <w:rPr>
                <w:rFonts w:ascii="Times New Roman" w:hAnsi="Times New Roman" w:cs="Times New Roman" w:eastAsia="Times New Roman"/>
                <w:sz w:val="22"/>
                <w:szCs w:val="22"/>
              </w:rPr>
              <w:t xml:space="preserve">Yung Wing</w:t>
            </w:r>
          </w:p>
        </w:tc>
        <w:tc>
          <w:tcPr/>
          <w:p>
            <w:pPr>
              <w:pStyle w:val="Compact"/>
              <w:jc w:val="right"/>
            </w:pPr>
            <w:r>
              <w:rPr>
                <w:rFonts w:ascii="Times New Roman" w:hAnsi="Times New Roman" w:cs="Times New Roman" w:eastAsia="Times New Roman"/>
                <w:sz w:val="22"/>
                <w:szCs w:val="22"/>
              </w:rPr>
              <w:t xml:space="preserve">19</w:t>
            </w:r>
          </w:p>
        </w:tc>
        <w:tc>
          <w:tcPr/>
          <w:p>
            <w:pPr>
              <w:pStyle w:val="Compact"/>
              <w:jc w:val="right"/>
            </w:pPr>
            <w:r>
              <w:rPr>
                <w:rFonts w:ascii="Times New Roman" w:hAnsi="Times New Roman" w:cs="Times New Roman" w:eastAsia="Times New Roman"/>
                <w:sz w:val="22"/>
                <w:szCs w:val="22"/>
              </w:rPr>
              <w:t xml:space="preserve">48.7%</w:t>
            </w:r>
          </w:p>
        </w:tc>
        <w:tc>
          <w:tcPr/>
          <w:p>
            <w:pPr>
              <w:pStyle w:val="Compact"/>
              <w:jc w:val="right"/>
            </w:pPr>
            <w:r>
              <w:rPr>
                <w:rFonts w:ascii="Times New Roman" w:hAnsi="Times New Roman" w:cs="Times New Roman" w:eastAsia="Times New Roman"/>
                <w:sz w:val="22"/>
                <w:szCs w:val="22"/>
              </w:rPr>
              <w:t xml:space="preserve">5</w:t>
            </w:r>
          </w:p>
        </w:tc>
        <w:tc>
          <w:tcPr/>
          <w:p>
            <w:pPr>
              <w:pStyle w:val="Compact"/>
              <w:jc w:val="right"/>
            </w:pPr>
            <w:r>
              <w:rPr>
                <w:rFonts w:ascii="Times New Roman" w:hAnsi="Times New Roman" w:cs="Times New Roman" w:eastAsia="Times New Roman"/>
                <w:sz w:val="22"/>
                <w:szCs w:val="22"/>
              </w:rPr>
              <w:t xml:space="preserve">15</w:t>
            </w:r>
          </w:p>
        </w:tc>
      </w:tr>
      <w:tr>
        <w:tc>
          <w:tcPr/>
          <w:p>
            <w:pPr>
              <w:pStyle w:val="Compact"/>
            </w:pPr>
            <w:r>
              <w:rPr>
                <w:rFonts w:ascii="Times New Roman" w:hAnsi="Times New Roman" w:cs="Times New Roman" w:eastAsia="Times New Roman"/>
                <w:sz w:val="22"/>
                <w:szCs w:val="22"/>
              </w:rPr>
              <w:t xml:space="preserve">Bābur</w:t>
            </w:r>
          </w:p>
        </w:tc>
        <w:tc>
          <w:tcPr/>
          <w:p>
            <w:pPr>
              <w:pStyle w:val="Compact"/>
              <w:jc w:val="right"/>
            </w:pPr>
            <w:r>
              <w:rPr>
                <w:rFonts w:ascii="Times New Roman" w:hAnsi="Times New Roman" w:cs="Times New Roman" w:eastAsia="Times New Roman"/>
                <w:sz w:val="22"/>
                <w:szCs w:val="22"/>
              </w:rPr>
              <w:t xml:space="preserve">10</w:t>
            </w:r>
          </w:p>
        </w:tc>
        <w:tc>
          <w:tcPr/>
          <w:p>
            <w:pPr>
              <w:pStyle w:val="Compact"/>
              <w:jc w:val="right"/>
            </w:pPr>
            <w:r>
              <w:rPr>
                <w:rFonts w:ascii="Times New Roman" w:hAnsi="Times New Roman" w:cs="Times New Roman" w:eastAsia="Times New Roman"/>
                <w:sz w:val="22"/>
                <w:szCs w:val="22"/>
              </w:rPr>
              <w:t xml:space="preserve">25.6%</w:t>
            </w:r>
          </w:p>
        </w:tc>
        <w:tc>
          <w:tcPr/>
          <w:p>
            <w:pPr>
              <w:pStyle w:val="Compact"/>
              <w:jc w:val="right"/>
            </w:pPr>
            <w:r>
              <w:rPr>
                <w:rFonts w:ascii="Times New Roman" w:hAnsi="Times New Roman" w:cs="Times New Roman" w:eastAsia="Times New Roman"/>
                <w:sz w:val="22"/>
                <w:szCs w:val="22"/>
              </w:rPr>
              <w:t xml:space="preserve">4</w:t>
            </w:r>
          </w:p>
        </w:tc>
        <w:tc>
          <w:tcPr/>
          <w:p>
            <w:pPr>
              <w:pStyle w:val="Compact"/>
              <w:jc w:val="right"/>
            </w:pPr>
            <w:r>
              <w:rPr>
                <w:rFonts w:ascii="Times New Roman" w:hAnsi="Times New Roman" w:cs="Times New Roman" w:eastAsia="Times New Roman"/>
                <w:sz w:val="22"/>
                <w:szCs w:val="22"/>
              </w:rPr>
              <w:t xml:space="preserve">25</w:t>
            </w:r>
          </w:p>
        </w:tc>
      </w:tr>
      <w:tr>
        <w:tc>
          <w:tcPr/>
          <w:p>
            <w:pPr>
              <w:pStyle w:val="Compact"/>
            </w:pPr>
            <w:r>
              <w:rPr>
                <w:b/>
                <w:bCs/>
                <w:rFonts w:ascii="Times New Roman" w:hAnsi="Times New Roman" w:cs="Times New Roman" w:eastAsia="Times New Roman"/>
                <w:sz w:val="22"/>
                <w:szCs w:val="22"/>
              </w:rPr>
              <w:t xml:space="preserve">Slice total</w:t>
            </w:r>
          </w:p>
        </w:tc>
        <w:tc>
          <w:tcPr/>
          <w:p>
            <w:pPr>
              <w:pStyle w:val="Compact"/>
              <w:jc w:val="right"/>
            </w:pPr>
            <w:r>
              <w:rPr>
                <w:b/>
                <w:bCs/>
                <w:rFonts w:ascii="Times New Roman" w:hAnsi="Times New Roman" w:cs="Times New Roman" w:eastAsia="Times New Roman"/>
                <w:sz w:val="22"/>
                <w:szCs w:val="22"/>
              </w:rPr>
              <w:t xml:space="preserve">193</w:t>
            </w:r>
          </w:p>
        </w:tc>
        <w:tc>
          <w:tcPr/>
          <w:p>
            <w:pPr>
              <w:pStyle w:val="Compact"/>
              <w:jc w:val="right"/>
            </w:pPr>
            <w:r>
              <w:rPr>
                <w:b/>
                <w:bCs/>
                <w:rFonts w:ascii="Times New Roman" w:hAnsi="Times New Roman" w:cs="Times New Roman" w:eastAsia="Times New Roman"/>
                <w:sz w:val="22"/>
                <w:szCs w:val="22"/>
              </w:rPr>
              <w:t xml:space="preserve">55.0%</w:t>
            </w:r>
          </w:p>
        </w:tc>
        <w:tc>
          <w:tcPr/>
          <w:p>
            <w:pPr>
              <w:pStyle w:val="Compact"/>
              <w:jc w:val="right"/>
            </w:pPr>
            <w:r>
              <w:rPr>
                <w:b/>
                <w:bCs/>
                <w:rFonts w:ascii="Times New Roman" w:hAnsi="Times New Roman" w:cs="Times New Roman" w:eastAsia="Times New Roman"/>
                <w:sz w:val="22"/>
                <w:szCs w:val="22"/>
              </w:rPr>
              <w:t xml:space="preserve">24</w:t>
            </w:r>
          </w:p>
        </w:tc>
        <w:tc>
          <w:tcPr/>
          <w:p>
            <w:pPr>
              <w:pStyle w:val="Compact"/>
              <w:jc w:val="right"/>
            </w:pPr>
            <w:r>
              <w:rPr>
                <w:b/>
                <w:bCs/>
                <w:rFonts w:ascii="Times New Roman" w:hAnsi="Times New Roman" w:cs="Times New Roman" w:eastAsia="Times New Roman"/>
                <w:sz w:val="22"/>
                <w:szCs w:val="22"/>
              </w:rPr>
              <w:t xml:space="preserve">134</w:t>
            </w:r>
          </w:p>
        </w:tc>
      </w:tr>
    </w:tbl>
    <w:p>
      <w:pPr>
        <w:pStyle w:val="BodyText"/>
      </w:pPr>
      <w:r>
        <w:rPr>
          <w:rFonts w:ascii="Times New Roman" w:hAnsi="Times New Roman" w:cs="Times New Roman" w:eastAsia="Times New Roman"/>
          <w:sz w:val="22"/>
          <w:szCs w:val="22"/>
        </w:rPr>
        <w:t xml:space="preserve">Eight of the nine low-baseline subjects cluster in the 48-74% upward range. Bābur is the low-baseline outlier (source corpus 422K words, partial pretraining exposure); he is the only subject whose upward-crossing rate falls below 48%, and his downward-crossing count (4 of 39) is mid-range. Sunity Devee’s 74.4% upward rate is consistent with her unusually low C5 baseline of 1.03 noted in</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Per-subject downward-crossing rates stay at or below 15% for every low-baseline subject. Source: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scripts/compute_anchor_crossing.py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executed against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results/global_&lt;subject&gt;/judgments_v2.json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results/hamerton/</w:t>
      </w:r>
      <w:r>
        <w:rPr>
          <w:rFonts w:ascii="Times New Roman" w:hAnsi="Times New Roman" w:cs="Times New Roman" w:eastAsia="Times New Roman"/>
          <w:sz w:val="22"/>
          <w:szCs w:val="22"/>
        </w:rPr>
        <w:t xml:space="preserve">.</w:t>
      </w:r>
    </w:p>
    <w:bookmarkEnd w:id="253"/>
    <w:bookmarkStart w:id="254" w:name="sec-d-3"/>
    <w:p>
      <w:pPr>
        <w:pStyle w:val="AppendixSubhead"/>
      </w:pPr>
      <w:r>
        <w:rPr>
          <w:rFonts w:ascii="Times New Roman" w:hAnsi="Times New Roman" w:cs="Times New Roman" w:eastAsia="Times New Roman"/>
          <w:sz w:val="26"/>
          <w:szCs w:val="26"/>
        </w:rPr>
        <w:t xml:space="preserve">D.3 Rubric-handling validity audit (redirected)</w:t>
      </w:r>
    </w:p>
    <w:p>
      <w:pPr>
        <w:pStyle w:val="FirstParagraph"/>
      </w:pPr>
      <w:r>
        <w:rPr>
          <w:rFonts w:ascii="Times New Roman" w:hAnsi="Times New Roman" w:cs="Times New Roman" w:eastAsia="Times New Roman"/>
          <w:sz w:val="22"/>
          <w:szCs w:val="22"/>
        </w:rPr>
        <w:t xml:space="preserve">The full report on rubric-handling limitations (refusal-anchor ambiguity, length-correlation by condition, per-judge strictness, per-response-model abstention behavior, memory-system effect on abstention) is in the public repository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docs/supplementary/appendix_D_3_rubric_handling_validity_audit.md</w:t>
      </w:r>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Headline results already reported in</w:t>
      </w:r>
      <w:r>
        <w:rPr>
          <w:b/>
          <w:bCs/>
          <w:rFonts w:ascii="Times New Roman" w:hAnsi="Times New Roman" w:cs="Times New Roman" w:eastAsia="Times New Roman"/>
          <w:sz w:val="22"/>
          <w:szCs w:val="22"/>
        </w:rPr>
        <w:t xml:space="preserve"> </w:t>
      </w:r>
      <w:hyperlink w:anchor="sec-4-6-7">
        <w:r>
          <w:rPr>
            <w:rStyle w:val="Hyperlink"/>
            <w:b/>
            <w:bCs/>
            <w:rFonts w:ascii="Times New Roman" w:hAnsi="Times New Roman" w:cs="Times New Roman" w:eastAsia="Times New Roman"/>
            <w:sz w:val="22"/>
            <w:szCs w:val="22"/>
          </w:rPr>
          <w:t xml:space="preserve">§4.6.7</w:t>
        </w:r>
      </w:hyperlink>
      <w:r>
        <w:rPr>
          <w:b/>
          <w:bCs/>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Across 192 responses identified as refusals in the low-baseline band, 82.8% scored in the 1.0–1.5 anchor range as expected, but 9.4% scored at or above 2.0 and 3.1% at or above 3.0. Mean abstention score: 1.27. The</w:t>
      </w:r>
      <w:r>
        <w:rPr>
          <w:rFonts w:ascii="Times New Roman" w:hAnsi="Times New Roman" w:cs="Times New Roman" w:eastAsia="Times New Roman"/>
          <w:sz w:val="22"/>
          <w:szCs w:val="22"/>
        </w:rPr>
        <w:t xml:space="preserve"> </w:t>
      </w:r>
      <w:hyperlink w:anchor="sec-4-6-7">
        <w:r>
          <w:rPr>
            <w:rStyle w:val="Hyperlink"/>
            <w:rFonts w:ascii="Times New Roman" w:hAnsi="Times New Roman" w:cs="Times New Roman" w:eastAsia="Times New Roman"/>
            <w:sz w:val="22"/>
            <w:szCs w:val="22"/>
          </w:rPr>
          <w:t xml:space="preserve">§4.6.7</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caveat applies: per-response-model abstention behavior diverges (Sonnet over-credits abstention at roughly twice Haiku’s rate); memory-system condition effects on the score-1 composition are decomposed in</w:t>
      </w:r>
      <w:r>
        <w:rPr>
          <w:rFonts w:ascii="Times New Roman" w:hAnsi="Times New Roman" w:cs="Times New Roman" w:eastAsia="Times New Roman"/>
          <w:sz w:val="22"/>
          <w:szCs w:val="22"/>
        </w:rPr>
        <w:t xml:space="preserve"> </w:t>
      </w: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 Audit script: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scripts/audit_low_end_inflation.py</w:t>
      </w:r>
      <w:r>
        <w:rPr>
          <w:rFonts w:ascii="Times New Roman" w:hAnsi="Times New Roman" w:cs="Times New Roman" w:eastAsia="Times New Roman"/>
          <w:sz w:val="22"/>
          <w:szCs w:val="22"/>
        </w:rPr>
        <w:t xml:space="preserve">. Raw audit output: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docs/research/rubric_handling_validity_full.json</w:t>
      </w:r>
      <w:r>
        <w:rPr>
          <w:rFonts w:ascii="Times New Roman" w:hAnsi="Times New Roman" w:cs="Times New Roman" w:eastAsia="Times New Roman"/>
          <w:sz w:val="22"/>
          <w:szCs w:val="22"/>
        </w:rPr>
        <w:t xml:space="preserve">.</w:t>
      </w:r>
    </w:p>
    <w:bookmarkEnd w:id="254"/>
    <w:bookmarkStart w:id="255" w:name="sec-d-4"/>
    <w:p>
      <w:pPr>
        <w:pStyle w:val="AppendixSubhead"/>
      </w:pPr>
      <w:r>
        <w:rPr>
          <w:rFonts w:ascii="Times New Roman" w:hAnsi="Times New Roman" w:cs="Times New Roman" w:eastAsia="Times New Roman"/>
          <w:sz w:val="26"/>
          <w:szCs w:val="26"/>
        </w:rPr>
        <w:t xml:space="preserve">D.4 Per-judge score matrices (redirected)</w:t>
      </w:r>
    </w:p>
    <w:p>
      <w:pPr>
        <w:pStyle w:val="FirstParagraph"/>
      </w:pPr>
      <w:r>
        <w:rPr>
          <w:rFonts w:ascii="Times New Roman" w:hAnsi="Times New Roman" w:cs="Times New Roman" w:eastAsia="Times New Roman"/>
          <w:sz w:val="22"/>
          <w:szCs w:val="22"/>
        </w:rPr>
        <w:t xml:space="preserve">The full per-subject by per-judge by per-condition mean-score matrix for all 14 main-study subjects across the 5 gradient conditions (C5, C2a, C2c, C4, C4a) lives in the public repository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docs/supplementary/appendix_D_4_per_judge_matrices.md</w:t>
      </w:r>
      <w:r>
        <w:rPr>
          <w:rFonts w:ascii="Times New Roman" w:hAnsi="Times New Roman" w:cs="Times New Roman" w:eastAsia="Times New Roman"/>
          <w:sz w:val="22"/>
          <w:szCs w:val="22"/>
        </w:rPr>
        <w:t xml:space="preserve">. Per-subject raw per-judge data is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results/global_&lt;subject&gt;/*_judgments_&lt;judge&gt;.json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results/hamerton/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 Hamerton).</w:t>
      </w:r>
    </w:p>
    <w:p>
      <w:pPr>
        <w:pStyle w:val="BodyText"/>
      </w:pPr>
      <w:r>
        <w:rPr>
          <w:b/>
          <w:bCs/>
          <w:rFonts w:ascii="Times New Roman" w:hAnsi="Times New Roman" w:cs="Times New Roman" w:eastAsia="Times New Roman"/>
          <w:sz w:val="22"/>
          <w:szCs w:val="22"/>
        </w:rPr>
        <w:t xml:space="preserve">Headline results from the matrices already reported in the paper: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directional agreement is tight (Spearman ρ 0.86 to 0.93 across the 5-judge primary panel;</w:t>
      </w:r>
      <w:r>
        <w:rPr>
          <w:rFonts w:ascii="Times New Roman" w:hAnsi="Times New Roman" w:cs="Times New Roman" w:eastAsia="Times New Roman"/>
          <w:sz w:val="22"/>
          <w:szCs w:val="22"/>
        </w:rPr>
        <w:t xml:space="preserve"> </w:t>
      </w:r>
      <w:hyperlink w:anchor="sec-3-3-4">
        <w:r>
          <w:rPr>
            <w:rStyle w:val="Hyperlink"/>
            <w:rFonts w:ascii="Times New Roman" w:hAnsi="Times New Roman" w:cs="Times New Roman" w:eastAsia="Times New Roman"/>
            <w:sz w:val="22"/>
            <w:szCs w:val="22"/>
          </w:rPr>
          <w:t xml:space="preserve">§3.3.4</w:t>
        </w:r>
      </w:hyperlink>
      <w:r>
        <w:rPr>
          <w:rFonts w:ascii="Times New Roman" w:hAnsi="Times New Roman" w:cs="Times New Roman" w:eastAsia="Times New Roman"/>
          <w:sz w:val="22"/>
          <w:szCs w:val="22"/>
        </w:rPr>
        <w:t xml:space="preserve">) while absolute magnitude varies by judge (Krippendorff α 0.659 on the 5-judge panel, 0.535 with Gemini included;</w:t>
      </w:r>
      <w:r>
        <w:rPr>
          <w:rFonts w:ascii="Times New Roman" w:hAnsi="Times New Roman" w:cs="Times New Roman" w:eastAsia="Times New Roman"/>
          <w:sz w:val="22"/>
          <w:szCs w:val="22"/>
        </w:rPr>
        <w:t xml:space="preserve"> </w:t>
      </w:r>
      <w:hyperlink w:anchor="sec-3-3-3">
        <w:r>
          <w:rPr>
            <w:rStyle w:val="Hyperlink"/>
            <w:rFonts w:ascii="Times New Roman" w:hAnsi="Times New Roman" w:cs="Times New Roman" w:eastAsia="Times New Roman"/>
            <w:sz w:val="22"/>
            <w:szCs w:val="22"/>
          </w:rPr>
          <w:t xml:space="preserve">§3.3.3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hyperlink w:anchor="sec-4-6-2">
        <w:r>
          <w:rPr>
            <w:rStyle w:val="Hyperlink"/>
            <w:rFonts w:ascii="Times New Roman" w:hAnsi="Times New Roman" w:cs="Times New Roman" w:eastAsia="Times New Roman"/>
            <w:sz w:val="22"/>
            <w:szCs w:val="22"/>
          </w:rPr>
          <w:t xml:space="preserve">§4.6.2</w:t>
        </w:r>
      </w:hyperlink>
      <w:r>
        <w:rPr>
          <w:rFonts w:ascii="Times New Roman" w:hAnsi="Times New Roman" w:cs="Times New Roman" w:eastAsia="Times New Roman"/>
          <w:sz w:val="22"/>
          <w:szCs w:val="22"/>
        </w:rPr>
        <w:t xml:space="preserve">). The Gemini judges show a systematic +1-point inflation relative to the calibrated five primary judges, decomposed in</w:t>
      </w:r>
      <w:r>
        <w:rPr>
          <w:rFonts w:ascii="Times New Roman" w:hAnsi="Times New Roman" w:cs="Times New Roman" w:eastAsia="Times New Roman"/>
          <w:sz w:val="22"/>
          <w:szCs w:val="22"/>
        </w:rPr>
        <w:t xml:space="preserve"> </w:t>
      </w:r>
      <w:hyperlink w:anchor="sec-3-3-3">
        <w:r>
          <w:rPr>
            <w:rStyle w:val="Hyperlink"/>
            <w:rFonts w:ascii="Times New Roman" w:hAnsi="Times New Roman" w:cs="Times New Roman" w:eastAsia="Times New Roman"/>
            <w:sz w:val="22"/>
            <w:szCs w:val="22"/>
          </w:rPr>
          <w:t xml:space="preserve">§3.3.3</w:t>
        </w:r>
      </w:hyperlink>
      <w:r>
        <w:rPr>
          <w:rFonts w:ascii="Times New Roman" w:hAnsi="Times New Roman" w:cs="Times New Roman" w:eastAsia="Times New Roman"/>
          <w:sz w:val="22"/>
          <w:szCs w:val="22"/>
        </w:rPr>
        <w:t xml:space="preserve">.</w:t>
      </w:r>
    </w:p>
    <w:bookmarkEnd w:id="255"/>
    <w:bookmarkStart w:id="256" w:name="sec-d-5"/>
    <w:p>
      <w:pPr>
        <w:pStyle w:val="AppendixSubhead"/>
      </w:pPr>
      <w:r>
        <w:rPr>
          <w:rFonts w:ascii="Times New Roman" w:hAnsi="Times New Roman" w:cs="Times New Roman" w:eastAsia="Times New Roman"/>
          <w:sz w:val="26"/>
          <w:szCs w:val="26"/>
        </w:rPr>
        <w:t xml:space="preserve">D.5 Example verbatim responses at each rubric anchor</w:t>
      </w:r>
    </w:p>
    <w:p>
      <w:pPr>
        <w:pStyle w:val="FirstParagraph"/>
      </w:pPr>
      <w:r>
        <w:rPr>
          <w:rFonts w:ascii="Times New Roman" w:hAnsi="Times New Roman" w:cs="Times New Roman" w:eastAsia="Times New Roman"/>
          <w:sz w:val="22"/>
          <w:szCs w:val="22"/>
        </w:rPr>
        <w:t xml:space="preserve">Verbatim-response examples at rubric anchors 1-5 for one representative subject (Hamerton) are in</w:t>
      </w:r>
      <w:r>
        <w:rPr>
          <w:rFonts w:ascii="Times New Roman" w:hAnsi="Times New Roman" w:cs="Times New Roman" w:eastAsia="Times New Roman"/>
          <w:sz w:val="22"/>
          <w:szCs w:val="22"/>
        </w:rPr>
        <w:t xml:space="preserve"> </w:t>
      </w:r>
      <w:hyperlink w:anchor="sec-3-3">
        <w:r>
          <w:rPr>
            <w:rStyle w:val="Hyperlink"/>
            <w:rFonts w:ascii="Times New Roman" w:hAnsi="Times New Roman" w:cs="Times New Roman" w:eastAsia="Times New Roman"/>
            <w:sz w:val="22"/>
            <w:szCs w:val="22"/>
          </w:rPr>
          <w:t xml:space="preserve">§3.3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as part of the rubric definition. Examples at anchor crossings are developed in</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(Examples A, B, C on Ebers, Bernal Díaz, Seacole). Three illustrative paired (C5, C4a) per-question excerpts for each of the 14 main-study subjects are collected in Appendix E. The raw response JSON files (</w:t>
      </w:r>
      <w:r>
        <w:rPr>
          <w:rStyle w:val="VerbatimChar"/>
          <w:rFonts w:ascii="Times New Roman" w:hAnsi="Times New Roman" w:cs="Times New Roman" w:eastAsia="Times New Roman"/>
          <w:sz w:val="22"/>
          <w:szCs w:val="22"/>
        </w:rPr>
        <w:t xml:space="preserve">results/global_&lt;subject&gt;/results_v2.json</w:t>
      </w:r>
      <w:r>
        <w:rPr>
          <w:rFonts w:ascii="Times New Roman" w:hAnsi="Times New Roman" w:cs="Times New Roman" w:eastAsia="Times New Roman"/>
          <w:sz w:val="22"/>
          <w:szCs w:val="22"/>
        </w:rPr>
        <w:t xml:space="preserve">) contain every response verbatim alongside its 5-judge primary score.</w:t>
      </w:r>
    </w:p>
    <w:bookmarkEnd w:id="256"/>
    <w:bookmarkStart w:id="258" w:name="sec-d-6"/>
    <w:p>
      <w:pPr>
        <w:pStyle w:val="AppendixSubhead"/>
      </w:pPr>
      <w:r>
        <w:rPr>
          <w:rFonts w:ascii="Times New Roman" w:hAnsi="Times New Roman" w:cs="Times New Roman" w:eastAsia="Times New Roman"/>
          <w:sz w:val="26"/>
          <w:szCs w:val="26"/>
        </w:rPr>
        <w:t xml:space="preserve">D.6 Reasoning trace worked example: Sunity Devee Q4</w:t>
      </w:r>
    </w:p>
    <w:p>
      <w:pPr>
        <w:pStyle w:val="FirstParagraph"/>
      </w:pPr>
      <w:r>
        <w:rPr>
          <w:rFonts w:ascii="Times New Roman" w:hAnsi="Times New Roman" w:cs="Times New Roman" w:eastAsia="Times New Roman"/>
          <w:sz w:val="22"/>
          <w:szCs w:val="22"/>
        </w:rPr>
        <w:t xml:space="preserve">The conceptual four-step reasoning trace described in</w:t>
      </w:r>
      <w:r>
        <w:rPr>
          <w:rFonts w:ascii="Times New Roman" w:hAnsi="Times New Roman" w:cs="Times New Roman" w:eastAsia="Times New Roman"/>
          <w:sz w:val="22"/>
          <w:szCs w:val="22"/>
        </w:rPr>
        <w:t xml:space="preserve"> </w:t>
      </w:r>
      <w:hyperlink w:anchor="sec-2-3">
        <w:r>
          <w:rPr>
            <w:rStyle w:val="Hyperlink"/>
            <w:rFonts w:ascii="Times New Roman" w:hAnsi="Times New Roman" w:cs="Times New Roman" w:eastAsia="Times New Roman"/>
            <w:sz w:val="22"/>
            <w:szCs w:val="22"/>
          </w:rPr>
          <w:t xml:space="preserve">§2.3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walked here on a single battery item. The example shows how a response in the C2a condition</w:t>
      </w:r>
      <w:r>
        <w:rPr>
          <w:rFonts w:ascii="Times New Roman" w:hAnsi="Times New Roman" w:cs="Times New Roman" w:eastAsia="Times New Roman"/>
          <w:sz w:val="22"/>
          <w:szCs w:val="22"/>
        </w:rPr>
        <w:t xml:space="preserve"> </w:t>
      </w:r>
      <w:r>
        <w:rPr>
          <w:rStyle w:val="FootnoteReference"/>
          <w:rFonts w:ascii="Times New Roman" w:hAnsi="Times New Roman" w:cs="Times New Roman" w:eastAsia="Times New Roman"/>
          <w:sz w:val="18"/>
          <w:szCs w:val="18"/>
        </w:rPr>
        <w:footnoteReference w:id="257"/>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decomposes into pattern statements, the facts that imply them, and the source passages those facts were extracted from.</w:t>
      </w:r>
    </w:p>
    <w:p>
      <w:pPr>
        <w:pStyle w:val="BlockText"/>
      </w:pPr>
      <w:r>
        <w:rPr>
          <w:b/>
          <w:bCs/>
          <w:rFonts w:ascii="Times New Roman" w:hAnsi="Times New Roman" w:cs="Times New Roman" w:eastAsia="Times New Roman"/>
          <w:sz w:val="22"/>
          <w:szCs w:val="22"/>
        </w:rPr>
        <w:t xml:space="preserve">Subject: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Sunity Devee</w:t>
      </w:r>
    </w:p>
    <w:p>
      <w:pPr>
        <w:pStyle w:val="BlockText"/>
      </w:pPr>
      <w:r>
        <w:rPr>
          <w:b/>
          <w:bCs/>
          <w:rFonts w:ascii="Times New Roman" w:hAnsi="Times New Roman" w:cs="Times New Roman" w:eastAsia="Times New Roman"/>
          <w:sz w:val="22"/>
          <w:szCs w:val="22"/>
        </w:rPr>
        <w:t xml:space="preserve">Question:</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“When her husband expresses disappointment about missing an opportunity due to her concerns, does the narrator typically reconsider her position?”</w:t>
      </w:r>
    </w:p>
    <w:p>
      <w:pPr>
        <w:pStyle w:val="BlockText"/>
      </w:pPr>
      <w:r>
        <w:rPr>
          <w:b/>
          <w:bCs/>
          <w:rFonts w:ascii="Times New Roman" w:hAnsi="Times New Roman" w:cs="Times New Roman" w:eastAsia="Times New Roman"/>
          <w:sz w:val="22"/>
          <w:szCs w:val="22"/>
        </w:rPr>
        <w:t xml:space="preserve">Held-out ground truth (full passage):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“The Maharajah was disappointed, as he was anxious to go and see the old castle, and to shoot, and I deprived him of both these pleasures.”</w:t>
      </w:r>
    </w:p>
    <w:p>
      <w:pPr>
        <w:pStyle w:val="BlockText"/>
      </w:pPr>
      <w:r>
        <w:rPr>
          <w:b/>
          <w:bCs/>
          <w:rFonts w:ascii="Times New Roman" w:hAnsi="Times New Roman" w:cs="Times New Roman" w:eastAsia="Times New Roman"/>
          <w:sz w:val="22"/>
          <w:szCs w:val="22"/>
        </w:rPr>
        <w:t xml:space="preserve">Response (C2a, excerpt):</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“Based on the behavioral specification, the answer is no, not typically, and not in the way the question assumes. A2 (Spiritual Integrity Over Social Cost) and A5 (Relational Identity) create the relevant dynamic. A5 activates first: relational identity means his disappointment matters deeply. A2 holds firm: arguments from social consequence, including spousal disappointment, will not register as reasons on their own. Rather than reconsider the position itself, she is more likely to absorb the tension without resolving it (P3 — Tension Absorbed, Not Expressed) and reframe the disappointment within a spiritual logic (A1 — Divine Primacy), while grieving the relational cost without reversing the decision.”</w:t>
      </w:r>
    </w:p>
    <w:p>
      <w:pPr>
        <w:pStyle w:val="BlockText"/>
      </w:pPr>
      <w:r>
        <w:rPr>
          <w:b/>
          <w:bCs/>
          <w:rFonts w:ascii="Times New Roman" w:hAnsi="Times New Roman" w:cs="Times New Roman" w:eastAsia="Times New Roman"/>
          <w:sz w:val="22"/>
          <w:szCs w:val="22"/>
        </w:rPr>
        <w:t xml:space="preserve">Step 3 — pattern statements invoked by the response:</w:t>
      </w:r>
    </w:p>
    <w:p>
      <w:pPr>
        <w:pStyle w:val="Compact"/>
        <w:numPr>
          <w:ilvl w:val="0"/>
          <w:numId w:val="1038"/>
        </w:numPr>
      </w:pPr>
      <w:r>
        <w:rPr>
          <w:b/>
          <w:bCs/>
          <w:rFonts w:ascii="Times New Roman" w:hAnsi="Times New Roman" w:cs="Times New Roman" w:eastAsia="Times New Roman"/>
          <w:sz w:val="22"/>
          <w:szCs w:val="22"/>
        </w:rPr>
        <w:t xml:space="preserve">A5 (Relational Identity)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registers his disappointment as real, not dismissible.</w:t>
      </w:r>
    </w:p>
    <w:p>
      <w:pPr>
        <w:pStyle w:val="Compact"/>
        <w:numPr>
          <w:ilvl w:val="0"/>
          <w:numId w:val="1038"/>
        </w:numPr>
      </w:pPr>
      <w:r>
        <w:rPr>
          <w:b/>
          <w:bCs/>
          <w:rFonts w:ascii="Times New Roman" w:hAnsi="Times New Roman" w:cs="Times New Roman" w:eastAsia="Times New Roman"/>
          <w:sz w:val="22"/>
          <w:szCs w:val="22"/>
        </w:rPr>
        <w:t xml:space="preserve">A2 (Spiritual Integrity Over Social Cost)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refuses social consequence as a reason to reconsider.</w:t>
      </w:r>
    </w:p>
    <w:p>
      <w:pPr>
        <w:pStyle w:val="Compact"/>
        <w:numPr>
          <w:ilvl w:val="0"/>
          <w:numId w:val="1038"/>
        </w:numPr>
      </w:pPr>
      <w:r>
        <w:rPr>
          <w:b/>
          <w:bCs/>
          <w:rFonts w:ascii="Times New Roman" w:hAnsi="Times New Roman" w:cs="Times New Roman" w:eastAsia="Times New Roman"/>
          <w:sz w:val="22"/>
          <w:szCs w:val="22"/>
        </w:rPr>
        <w:t xml:space="preserve">P3 (Tension Absorbed, Not Expressed)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holds the conflict without resolving it in either direction.</w:t>
      </w:r>
    </w:p>
    <w:p>
      <w:pPr>
        <w:pStyle w:val="Compact"/>
        <w:numPr>
          <w:ilvl w:val="0"/>
          <w:numId w:val="1038"/>
        </w:numPr>
      </w:pPr>
      <w:r>
        <w:rPr>
          <w:b/>
          <w:bCs/>
          <w:rFonts w:ascii="Times New Roman" w:hAnsi="Times New Roman" w:cs="Times New Roman" w:eastAsia="Times New Roman"/>
          <w:sz w:val="22"/>
          <w:szCs w:val="22"/>
        </w:rPr>
        <w:t xml:space="preserve">A1 (Divine Primacy)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reframes the disappointment within a spiritual logic.</w:t>
      </w:r>
    </w:p>
    <w:p>
      <w:pPr>
        <w:pStyle w:val="BlockText"/>
      </w:pPr>
      <w:r>
        <w:rPr>
          <w:b/>
          <w:bCs/>
          <w:rFonts w:ascii="Times New Roman" w:hAnsi="Times New Roman" w:cs="Times New Roman" w:eastAsia="Times New Roman"/>
          <w:sz w:val="22"/>
          <w:szCs w:val="22"/>
        </w:rPr>
        <w:t xml:space="preserve">Step 4 — facts grounding the pattern statements:</w:t>
      </w:r>
    </w:p>
    <w:p>
      <w:pPr>
        <w:pStyle w:val="Compact"/>
        <w:numPr>
          <w:ilvl w:val="0"/>
          <w:numId w:val="1039"/>
        </w:numPr>
      </w:pPr>
      <w:r>
        <w:rPr>
          <w:b/>
          <w:bCs/>
          <w:rFonts w:ascii="Times New Roman" w:hAnsi="Times New Roman" w:cs="Times New Roman" w:eastAsia="Times New Roman"/>
          <w:sz w:val="22"/>
          <w:szCs w:val="22"/>
        </w:rPr>
        <w:t xml:space="preserve">F-73:</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“Sunity Devee’s mother would never countenance anything her conscience told her was wrong.”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(grounds A2)</w:t>
      </w:r>
    </w:p>
    <w:p>
      <w:pPr>
        <w:pStyle w:val="Compact"/>
        <w:numPr>
          <w:ilvl w:val="0"/>
          <w:numId w:val="1039"/>
        </w:numPr>
      </w:pPr>
      <w:r>
        <w:rPr>
          <w:b/>
          <w:bCs/>
          <w:rFonts w:ascii="Times New Roman" w:hAnsi="Times New Roman" w:cs="Times New Roman" w:eastAsia="Times New Roman"/>
          <w:sz w:val="22"/>
          <w:szCs w:val="22"/>
        </w:rPr>
        <w:t xml:space="preserve">F-414:</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“Sunity Devee’s father believed he acted as a public man guided by conscience and divine duty in accepting the marriage proposal.”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(corroborates A2 from a different relational direction; conscience-as-master-frame pattern reinforced across both parents)</w:t>
      </w:r>
    </w:p>
    <w:p>
      <w:pPr>
        <w:pStyle w:val="Compact"/>
        <w:numPr>
          <w:ilvl w:val="0"/>
          <w:numId w:val="1039"/>
        </w:numPr>
      </w:pPr>
      <w:r>
        <w:rPr>
          <w:rFonts w:ascii="Times New Roman" w:hAnsi="Times New Roman" w:cs="Times New Roman" w:eastAsia="Times New Roman"/>
          <w:sz w:val="22"/>
          <w:szCs w:val="22"/>
        </w:rPr>
        <w:t xml:space="preserve">Additional facts grounding A1, A5, and P3 are referenced in the specification’s anchor and prediction files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data/global_subjects/sunity_devee/spec/anchors.md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data/global_subjects/sunity_devee/spec/predictions.md</w:t>
      </w:r>
      <w:r>
        <w:rPr>
          <w:rFonts w:ascii="Times New Roman" w:hAnsi="Times New Roman" w:cs="Times New Roman" w:eastAsia="Times New Roman"/>
          <w:sz w:val="22"/>
          <w:szCs w:val="22"/>
        </w:rPr>
        <w:t xml:space="preserve">; per-fact source-passage excerpts are in the same subject’s</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facts.json</w:t>
      </w:r>
      <w:r>
        <w:rPr>
          <w:rFonts w:ascii="Times New Roman" w:hAnsi="Times New Roman" w:cs="Times New Roman" w:eastAsia="Times New Roman"/>
          <w:sz w:val="22"/>
          <w:szCs w:val="22"/>
        </w:rPr>
        <w:t xml:space="preserve">.</w:t>
      </w:r>
    </w:p>
    <w:p>
      <w:pPr>
        <w:pStyle w:val="FirstParagraph"/>
      </w:pPr>
      <w:r>
        <w:rPr>
          <w:rFonts w:ascii="Times New Roman" w:hAnsi="Times New Roman" w:cs="Times New Roman" w:eastAsia="Times New Roman"/>
          <w:sz w:val="22"/>
          <w:szCs w:val="22"/>
        </w:rPr>
        <w:t xml:space="preserve">The user can audit any step: read the response, look up each cited pattern statement by name, look up the facts that ground it, and read the source passages those facts came from. If a fact misrepresents its source, correcting the fact propagates through the Specification on recomposition.</w:t>
      </w:r>
    </w:p>
    <w:p>
      <w:r>
        <w:rPr>
          <w:rFonts w:ascii="Times New Roman" w:hAnsi="Times New Roman" w:cs="Times New Roman" w:eastAsia="Times New Roman"/>
          <w:sz w:val="22"/>
          <w:szCs w:val="22"/>
        </w:rPr>
        <w:pict>
          <v:rect style="width:0;height:1.5pt" o:hralign="center" o:hrstd="t" o:hr="t"/>
        </w:pict>
      </w:r>
    </w:p>
    <w:p>
      <w:r>
        <w:rPr>
          <w:rFonts w:ascii="Times New Roman" w:hAnsi="Times New Roman" w:cs="Times New Roman" w:eastAsia="Times New Roman"/>
          <w:sz w:val="22"/>
          <w:szCs w:val="22"/>
        </w:rPr>
        <w:br w:type="page"/>
      </w:r>
    </w:p>
    <w:bookmarkEnd w:id="258"/>
    <w:bookmarkEnd w:id="259"/>
    <w:bookmarkStart w:id="260" w:name="appendix-e.-per-subject-worked-examples"/>
    <w:p>
      <w:pPr>
        <w:pStyle w:val="Heading2"/>
      </w:pPr>
      <w:r>
        <w:rPr>
          <w:rFonts w:ascii="Times New Roman" w:hAnsi="Times New Roman" w:cs="Times New Roman" w:eastAsia="Times New Roman"/>
          <w:sz w:val="32"/>
          <w:szCs w:val="32"/>
        </w:rPr>
        <w:t xml:space="preserve">Appendix E. Per-subject worked examples</w:t>
      </w:r>
    </w:p>
    <w:p>
      <w:pPr>
        <w:pStyle w:val="FirstParagraph"/>
      </w:pPr>
      <w:r>
        <w:rPr>
          <w:rFonts w:ascii="Times New Roman" w:hAnsi="Times New Roman" w:cs="Times New Roman" w:eastAsia="Times New Roman"/>
          <w:sz w:val="22"/>
          <w:szCs w:val="22"/>
        </w:rPr>
        <w:t xml:space="preserve">The 14 per-subject worked examples (one per main-study subject) are in</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docs/supplementary/appendix_E_per_subject_worked_examples.md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 the public repository. Each subject has three illustrative paired (C5, C4a) per-question response excerpts under the 5-judge primary score, selected by the largest C4a minus C5 panel-mean Δ within each subject. The excerpts are organized to illustrate the cross-anchor interpretation rule (§3.3.1) at the subject level and to make concrete the multi-anchor crossings discussed in §4.1.1. Per-subject baselines (C5) range from 1.02 (Ebers) to 2.77 (Equiano); per-question Δ_C4a values in the supplementary file range from +0.40 to +4.00. Full response artifacts are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results/&lt;subject&gt;/results_v2.json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results/hamerton/results.json</w:t>
      </w:r>
      <w:r>
        <w:rPr>
          <w:rFonts w:ascii="Times New Roman" w:hAnsi="Times New Roman" w:cs="Times New Roman" w:eastAsia="Times New Roman"/>
          <w:sz w:val="22"/>
          <w:szCs w:val="22"/>
        </w:rPr>
        <w:t xml:space="preserve">.</w:t>
      </w:r>
    </w:p>
    <w:p>
      <w:r>
        <w:rPr>
          <w:rFonts w:ascii="Times New Roman" w:hAnsi="Times New Roman" w:cs="Times New Roman" w:eastAsia="Times New Roman"/>
          <w:sz w:val="22"/>
          <w:szCs w:val="22"/>
        </w:rPr>
        <w:pict>
          <v:rect style="width:0;height:1.5pt" o:hralign="center" o:hrstd="t" o:hr="t"/>
        </w:pict>
      </w:r>
    </w:p>
    <w:p>
      <w:r>
        <w:rPr>
          <w:rFonts w:ascii="Times New Roman" w:hAnsi="Times New Roman" w:cs="Times New Roman" w:eastAsia="Times New Roman"/>
          <w:sz w:val="22"/>
          <w:szCs w:val="22"/>
        </w:rPr>
        <w:br w:type="page"/>
      </w:r>
    </w:p>
    <w:bookmarkEnd w:id="260"/>
    <w:bookmarkStart w:id="269" w:name="appendix-f.-benchmark-scope-analysis"/>
    <w:p>
      <w:pPr>
        <w:pStyle w:val="Heading2"/>
      </w:pPr>
      <w:r>
        <w:rPr>
          <w:rFonts w:ascii="Times New Roman" w:hAnsi="Times New Roman" w:cs="Times New Roman" w:eastAsia="Times New Roman"/>
          <w:sz w:val="32"/>
          <w:szCs w:val="32"/>
        </w:rPr>
        <w:t xml:space="preserve">Appendix F. Benchmark Scope Analysis</w:t>
      </w:r>
    </w:p>
    <w:p>
      <w:pPr>
        <w:pStyle w:val="FirstParagraph"/>
      </w:pPr>
      <w:r>
        <w:rPr>
          <w:b/>
          <w:bCs/>
          <w:rFonts w:ascii="Times New Roman" w:hAnsi="Times New Roman" w:cs="Times New Roman" w:eastAsia="Times New Roman"/>
          <w:sz w:val="22"/>
          <w:szCs w:val="22"/>
        </w:rPr>
        <w:t xml:space="preserve">Contents</w:t>
      </w:r>
    </w:p>
    <w:p>
      <w:pPr>
        <w:pStyle w:val="Compact"/>
        <w:numPr>
          <w:ilvl w:val="0"/>
          <w:numId w:val="1040"/>
        </w:numPr>
      </w:pPr>
      <w:hyperlink w:anchor="sec-f-1">
        <w:r>
          <w:rPr>
            <w:rStyle w:val="Hyperlink"/>
            <w:rFonts w:ascii="Times New Roman" w:hAnsi="Times New Roman" w:cs="Times New Roman" w:eastAsia="Times New Roman"/>
            <w:sz w:val="22"/>
            <w:szCs w:val="22"/>
          </w:rPr>
          <w:t xml:space="preserve">F.1 LongMemEval</w:t>
        </w:r>
      </w:hyperlink>
    </w:p>
    <w:p>
      <w:pPr>
        <w:pStyle w:val="Compact"/>
        <w:numPr>
          <w:ilvl w:val="0"/>
          <w:numId w:val="1040"/>
        </w:numPr>
      </w:pPr>
      <w:hyperlink w:anchor="sec-f-2">
        <w:r>
          <w:rPr>
            <w:rStyle w:val="Hyperlink"/>
            <w:rFonts w:ascii="Times New Roman" w:hAnsi="Times New Roman" w:cs="Times New Roman" w:eastAsia="Times New Roman"/>
            <w:sz w:val="22"/>
            <w:szCs w:val="22"/>
          </w:rPr>
          <w:t xml:space="preserve">F.2 PersonaGym</w:t>
        </w:r>
      </w:hyperlink>
    </w:p>
    <w:p>
      <w:pPr>
        <w:pStyle w:val="Compact"/>
        <w:numPr>
          <w:ilvl w:val="0"/>
          <w:numId w:val="1040"/>
        </w:numPr>
      </w:pPr>
      <w:hyperlink w:anchor="sec-f-3">
        <w:r>
          <w:rPr>
            <w:rStyle w:val="Hyperlink"/>
            <w:rFonts w:ascii="Times New Roman" w:hAnsi="Times New Roman" w:cs="Times New Roman" w:eastAsia="Times New Roman"/>
            <w:sz w:val="22"/>
            <w:szCs w:val="22"/>
          </w:rPr>
          <w:t xml:space="preserve">F.3 AlpsBench</w:t>
        </w:r>
      </w:hyperlink>
    </w:p>
    <w:p>
      <w:pPr>
        <w:pStyle w:val="Compact"/>
        <w:numPr>
          <w:ilvl w:val="0"/>
          <w:numId w:val="1040"/>
        </w:numPr>
      </w:pPr>
      <w:hyperlink w:anchor="sec-f-4">
        <w:r>
          <w:rPr>
            <w:rStyle w:val="Hyperlink"/>
            <w:rFonts w:ascii="Times New Roman" w:hAnsi="Times New Roman" w:cs="Times New Roman" w:eastAsia="Times New Roman"/>
            <w:sz w:val="22"/>
            <w:szCs w:val="22"/>
          </w:rPr>
          <w:t xml:space="preserve">F.4 Twin-2K</w:t>
        </w:r>
      </w:hyperlink>
    </w:p>
    <w:p>
      <w:pPr>
        <w:pStyle w:val="Compact"/>
        <w:numPr>
          <w:ilvl w:val="0"/>
          <w:numId w:val="1040"/>
        </w:numPr>
      </w:pPr>
      <w:hyperlink w:anchor="sec-f-5">
        <w:r>
          <w:rPr>
            <w:rStyle w:val="Hyperlink"/>
            <w:rFonts w:ascii="Times New Roman" w:hAnsi="Times New Roman" w:cs="Times New Roman" w:eastAsia="Times New Roman"/>
            <w:sz w:val="22"/>
            <w:szCs w:val="22"/>
          </w:rPr>
          <w:t xml:space="preserve">F.5 LoCoMo</w:t>
        </w:r>
      </w:hyperlink>
    </w:p>
    <w:p>
      <w:pPr>
        <w:pStyle w:val="Compact"/>
        <w:numPr>
          <w:ilvl w:val="0"/>
          <w:numId w:val="1040"/>
        </w:numPr>
      </w:pPr>
      <w:hyperlink w:anchor="sec-f-6">
        <w:r>
          <w:rPr>
            <w:rStyle w:val="Hyperlink"/>
            <w:rFonts w:ascii="Times New Roman" w:hAnsi="Times New Roman" w:cs="Times New Roman" w:eastAsia="Times New Roman"/>
            <w:sz w:val="22"/>
            <w:szCs w:val="22"/>
          </w:rPr>
          <w:t xml:space="preserve">F.6 MemOS and related systems-level benchmarks</w:t>
        </w:r>
      </w:hyperlink>
    </w:p>
    <w:p>
      <w:pPr>
        <w:pStyle w:val="Compact"/>
        <w:numPr>
          <w:ilvl w:val="0"/>
          <w:numId w:val="1040"/>
        </w:numPr>
      </w:pPr>
      <w:hyperlink w:anchor="sec-f-7">
        <w:r>
          <w:rPr>
            <w:rStyle w:val="Hyperlink"/>
            <w:rFonts w:ascii="Times New Roman" w:hAnsi="Times New Roman" w:cs="Times New Roman" w:eastAsia="Times New Roman"/>
            <w:sz w:val="22"/>
            <w:szCs w:val="22"/>
          </w:rPr>
          <w:t xml:space="preserve">F.7 What no prior benchmark measures</w:t>
        </w:r>
      </w:hyperlink>
    </w:p>
    <w:p>
      <w:pPr>
        <w:pStyle w:val="Compact"/>
        <w:numPr>
          <w:ilvl w:val="0"/>
          <w:numId w:val="1040"/>
        </w:numPr>
      </w:pPr>
      <w:hyperlink w:anchor="sec-f-8">
        <w:r>
          <w:rPr>
            <w:rStyle w:val="Hyperlink"/>
            <w:rFonts w:ascii="Times New Roman" w:hAnsi="Times New Roman" w:cs="Times New Roman" w:eastAsia="Times New Roman"/>
            <w:sz w:val="22"/>
            <w:szCs w:val="22"/>
          </w:rPr>
          <w:t xml:space="preserve">F.8 Persona-input depth comparison across benchmarks</w:t>
        </w:r>
      </w:hyperlink>
    </w:p>
    <w:p>
      <w:pPr>
        <w:pStyle w:val="FirstParagraph"/>
      </w:pPr>
      <w:r>
        <w:rPr>
          <w:rFonts w:ascii="Times New Roman" w:hAnsi="Times New Roman" w:cs="Times New Roman" w:eastAsia="Times New Roman"/>
          <w:sz w:val="22"/>
          <w:szCs w:val="22"/>
        </w:rPr>
        <w:t xml:space="preserve">This appendix develops, benchmark by benchmark, the scope differences summarized in</w:t>
      </w:r>
      <w:r>
        <w:rPr>
          <w:rFonts w:ascii="Times New Roman" w:hAnsi="Times New Roman" w:cs="Times New Roman" w:eastAsia="Times New Roman"/>
          <w:sz w:val="22"/>
          <w:szCs w:val="22"/>
        </w:rPr>
        <w:t xml:space="preserve"> </w:t>
      </w:r>
      <w:hyperlink w:anchor="sec-2-1">
        <w:r>
          <w:rPr>
            <w:rStyle w:val="Hyperlink"/>
            <w:rFonts w:ascii="Times New Roman" w:hAnsi="Times New Roman" w:cs="Times New Roman" w:eastAsia="Times New Roman"/>
            <w:sz w:val="22"/>
            <w:szCs w:val="22"/>
          </w:rPr>
          <w:t xml:space="preserve">§2.1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between prior work on memory and personalization benchmarks and what this paper measures. The point in each case is the same: representational accuracy, operationalized as behavioral prediction on held-out reasoning situations, is not what these benchmarks evaluate. None of them is wrong on its own axis. None of them is a substitute for the test in this paper.</w:t>
      </w:r>
    </w:p>
    <w:bookmarkStart w:id="261" w:name="sec-f-1"/>
    <w:p>
      <w:pPr>
        <w:pStyle w:val="AppendixSubhead"/>
      </w:pPr>
      <w:r>
        <w:rPr>
          <w:rFonts w:ascii="Times New Roman" w:hAnsi="Times New Roman" w:cs="Times New Roman" w:eastAsia="Times New Roman"/>
          <w:sz w:val="26"/>
          <w:szCs w:val="26"/>
        </w:rPr>
        <w:t xml:space="preserve">F.1 LongMemEval</w:t>
      </w:r>
    </w:p>
    <w:p>
      <w:pPr>
        <w:pStyle w:val="FirstParagraph"/>
      </w:pPr>
      <w:r>
        <w:rPr>
          <w:b/>
          <w:bCs/>
          <w:rFonts w:ascii="Times New Roman" w:hAnsi="Times New Roman" w:cs="Times New Roman" w:eastAsia="Times New Roman"/>
          <w:sz w:val="22"/>
          <w:szCs w:val="22"/>
        </w:rPr>
        <w:t xml:space="preserve">Reference.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Wu et al., ICLR 2025, arXiv:2410.10813.</w:t>
      </w:r>
    </w:p>
    <w:p>
      <w:pPr>
        <w:pStyle w:val="BodyText"/>
      </w:pPr>
      <w:r>
        <w:rPr>
          <w:b/>
          <w:bCs/>
          <w:rFonts w:ascii="Times New Roman" w:hAnsi="Times New Roman" w:cs="Times New Roman" w:eastAsia="Times New Roman"/>
          <w:sz w:val="22"/>
          <w:szCs w:val="22"/>
        </w:rPr>
        <w:t xml:space="preserve">Task.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Evaluate long-term memory in chat assistants across multiple sessions. Five capability dimensions: single-session memory, multi-session reasoning, temporal reasoning, knowledge updates, and abstention.</w:t>
      </w:r>
    </w:p>
    <w:p>
      <w:pPr>
        <w:pStyle w:val="BodyText"/>
      </w:pPr>
      <w:r>
        <w:rPr>
          <w:b/>
          <w:bCs/>
          <w:rFonts w:ascii="Times New Roman" w:hAnsi="Times New Roman" w:cs="Times New Roman" w:eastAsia="Times New Roman"/>
          <w:sz w:val="22"/>
          <w:szCs w:val="22"/>
        </w:rPr>
        <w:t xml:space="preserve">Scoring.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Question-answering accuracy, with held-out facts embedded across session history and queried in a later session. Answers are compared against ground-truth factual targets drawn from the same session history the system ingested.</w:t>
      </w:r>
    </w:p>
    <w:p>
      <w:pPr>
        <w:pStyle w:val="BodyText"/>
      </w:pPr>
      <w:r>
        <w:rPr>
          <w:b/>
          <w:bCs/>
          <w:rFonts w:ascii="Times New Roman" w:hAnsi="Times New Roman" w:cs="Times New Roman" w:eastAsia="Times New Roman"/>
          <w:sz w:val="22"/>
          <w:szCs w:val="22"/>
        </w:rPr>
        <w:t xml:space="preserve">Training / test protocol.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Conversation history is ingested; the system is then queried with fact-recall questions whose answers are present in the ingested history. The test is whether the memory system can surface the correct facts at retrieval time.</w:t>
      </w:r>
    </w:p>
    <w:p>
      <w:pPr>
        <w:pStyle w:val="BodyText"/>
      </w:pPr>
      <w:r>
        <w:rPr>
          <w:b/>
          <w:bCs/>
          <w:rFonts w:ascii="Times New Roman" w:hAnsi="Times New Roman" w:cs="Times New Roman" w:eastAsia="Times New Roman"/>
          <w:sz w:val="22"/>
          <w:szCs w:val="22"/>
        </w:rPr>
        <w:t xml:space="preserve">What it measures.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Fact recall across long context windows. A secondary axis tests whether the system correctly abstains when the answer is not in the conversation history.</w:t>
      </w:r>
    </w:p>
    <w:p>
      <w:pPr>
        <w:pStyle w:val="BodyText"/>
      </w:pPr>
      <w:r>
        <w:rPr>
          <w:b/>
          <w:bCs/>
          <w:rFonts w:ascii="Times New Roman" w:hAnsi="Times New Roman" w:cs="Times New Roman" w:eastAsia="Times New Roman"/>
          <w:sz w:val="22"/>
          <w:szCs w:val="22"/>
        </w:rPr>
        <w:t xml:space="preserve">What it does not measure.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Whether the memory system’s representation of a specific person captures how that person reasons. Every LongMemEval target is a fact that was literally said in the conversation; no target is a held-out behavioral pattern.</w:t>
      </w:r>
    </w:p>
    <w:p>
      <w:pPr>
        <w:pStyle w:val="BodyText"/>
      </w:pPr>
      <w:r>
        <w:rPr>
          <w:b/>
          <w:bCs/>
          <w:rFonts w:ascii="Times New Roman" w:hAnsi="Times New Roman" w:cs="Times New Roman" w:eastAsia="Times New Roman"/>
          <w:sz w:val="22"/>
          <w:szCs w:val="22"/>
        </w:rPr>
        <w:t xml:space="preserve">Published range.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Memory systems reported in the 68% to 85% range depending on provider, model, and benchmark variant (cited in</w:t>
      </w:r>
      <w:r>
        <w:rPr>
          <w:rFonts w:ascii="Times New Roman" w:hAnsi="Times New Roman" w:cs="Times New Roman" w:eastAsia="Times New Roman"/>
          <w:sz w:val="22"/>
          <w:szCs w:val="22"/>
        </w:rPr>
        <w:t xml:space="preserve"> </w:t>
      </w:r>
      <w:hyperlink w:anchor="sec-1-1">
        <w:r>
          <w:rPr>
            <w:rStyle w:val="Hyperlink"/>
            <w:rFonts w:ascii="Times New Roman" w:hAnsi="Times New Roman" w:cs="Times New Roman" w:eastAsia="Times New Roman"/>
            <w:sz w:val="22"/>
            <w:szCs w:val="22"/>
          </w:rPr>
          <w:t xml:space="preserve">§1.1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hyperlink w:anchor="sec-2-2">
        <w:r>
          <w:rPr>
            <w:rStyle w:val="Hyperlink"/>
            <w:rFonts w:ascii="Times New Roman" w:hAnsi="Times New Roman" w:cs="Times New Roman" w:eastAsia="Times New Roman"/>
            <w:sz w:val="22"/>
            <w:szCs w:val="22"/>
          </w:rPr>
          <w:t xml:space="preserve">§2.2</w:t>
        </w:r>
      </w:hyperlink>
      <w:r>
        <w:rPr>
          <w:rFonts w:ascii="Times New Roman" w:hAnsi="Times New Roman" w:cs="Times New Roman" w:eastAsia="Times New Roman"/>
          <w:sz w:val="22"/>
          <w:szCs w:val="22"/>
        </w:rPr>
        <w:t xml:space="preserve">). Specific numbers per system are in the papers and vendor reports.</w:t>
      </w:r>
    </w:p>
    <w:p>
      <w:pPr>
        <w:pStyle w:val="BodyText"/>
      </w:pPr>
      <w:r>
        <w:rPr>
          <w:b/>
          <w:bCs/>
          <w:rFonts w:ascii="Times New Roman" w:hAnsi="Times New Roman" w:cs="Times New Roman" w:eastAsia="Times New Roman"/>
          <w:sz w:val="22"/>
          <w:szCs w:val="22"/>
        </w:rPr>
        <w:t xml:space="preserve">Relationship to this paper’s test.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Orthogonal axis. Our battery targets held-out behavioral patterns that were never literally said in the training half of the corpus; every question is backward-designed to answer only from patterns, not from retrievable content. A system that ranks at the top of LongMemEval can still sit near the rubric floor on our battery, and a system that ranks low on LongMemEval (for example, Base Layer’s retrieval substrate) can contribute on our battery through the Specification rather than through retrieval.</w:t>
      </w:r>
    </w:p>
    <w:bookmarkEnd w:id="261"/>
    <w:bookmarkStart w:id="262" w:name="sec-f-2"/>
    <w:p>
      <w:pPr>
        <w:pStyle w:val="AppendixSubhead"/>
      </w:pPr>
      <w:r>
        <w:rPr>
          <w:rFonts w:ascii="Times New Roman" w:hAnsi="Times New Roman" w:cs="Times New Roman" w:eastAsia="Times New Roman"/>
          <w:sz w:val="26"/>
          <w:szCs w:val="26"/>
        </w:rPr>
        <w:t xml:space="preserve">F.2 PersonaGym</w:t>
      </w:r>
    </w:p>
    <w:p>
      <w:pPr>
        <w:pStyle w:val="FirstParagraph"/>
      </w:pPr>
      <w:r>
        <w:rPr>
          <w:b/>
          <w:bCs/>
          <w:rFonts w:ascii="Times New Roman" w:hAnsi="Times New Roman" w:cs="Times New Roman" w:eastAsia="Times New Roman"/>
          <w:sz w:val="22"/>
          <w:szCs w:val="22"/>
        </w:rPr>
        <w:t xml:space="preserve">Reference.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Samuel et al., Findings of EMNLP 2025, arXiv:2407.18416.</w:t>
      </w:r>
    </w:p>
    <w:p>
      <w:pPr>
        <w:pStyle w:val="BodyText"/>
      </w:pPr>
      <w:r>
        <w:rPr>
          <w:b/>
          <w:bCs/>
          <w:rFonts w:ascii="Times New Roman" w:hAnsi="Times New Roman" w:cs="Times New Roman" w:eastAsia="Times New Roman"/>
          <w:sz w:val="22"/>
          <w:szCs w:val="22"/>
        </w:rPr>
        <w:t xml:space="preserve">Task.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Evaluate persona fidelity in conversational agents. Given a described persona, measure whether the model maintains that persona across a conversation.</w:t>
      </w:r>
    </w:p>
    <w:p>
      <w:pPr>
        <w:pStyle w:val="BodyText"/>
      </w:pPr>
      <w:r>
        <w:rPr>
          <w:b/>
          <w:bCs/>
          <w:rFonts w:ascii="Times New Roman" w:hAnsi="Times New Roman" w:cs="Times New Roman" w:eastAsia="Times New Roman"/>
          <w:sz w:val="22"/>
          <w:szCs w:val="22"/>
        </w:rPr>
        <w:t xml:space="preserve">Scoring.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Persona-consistency metrics over multi-turn conversation. LLM-judge evaluation of whether the model’s voice, stated preferences, and surface-level claims remain consistent with the described persona.</w:t>
      </w:r>
    </w:p>
    <w:p>
      <w:pPr>
        <w:pStyle w:val="BodyText"/>
      </w:pPr>
      <w:r>
        <w:rPr>
          <w:b/>
          <w:bCs/>
          <w:rFonts w:ascii="Times New Roman" w:hAnsi="Times New Roman" w:cs="Times New Roman" w:eastAsia="Times New Roman"/>
          <w:sz w:val="22"/>
          <w:szCs w:val="22"/>
        </w:rPr>
        <w:t xml:space="preserve">Training / test protocol.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persona is described (occupation, background, preferences, mannerisms). The model is prompted to roleplay the persona across a dialogue. Evaluation is whether the dialogue responses remain internally consistent with the persona description.</w:t>
      </w:r>
    </w:p>
    <w:p>
      <w:pPr>
        <w:pStyle w:val="BodyText"/>
      </w:pPr>
      <w:r>
        <w:rPr>
          <w:b/>
          <w:bCs/>
          <w:rFonts w:ascii="Times New Roman" w:hAnsi="Times New Roman" w:cs="Times New Roman" w:eastAsia="Times New Roman"/>
          <w:sz w:val="22"/>
          <w:szCs w:val="22"/>
        </w:rPr>
        <w:t xml:space="preserve">What it measures.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Persona presentation fidelity. Can the model stay in character on the described dimensions.</w:t>
      </w:r>
    </w:p>
    <w:p>
      <w:pPr>
        <w:pStyle w:val="BodyText"/>
      </w:pPr>
      <w:r>
        <w:rPr>
          <w:b/>
          <w:bCs/>
          <w:rFonts w:ascii="Times New Roman" w:hAnsi="Times New Roman" w:cs="Times New Roman" w:eastAsia="Times New Roman"/>
          <w:sz w:val="22"/>
          <w:szCs w:val="22"/>
        </w:rPr>
        <w:t xml:space="preserve">What it does not measure.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Whether the model accurately predicts how the person described by the persona would respond to new situations. A persona-fidelity system can maintain voice without ever accurately anticipating decisions. A representationally accurate system can shift voice (for example, from formal prose to casual conversational register) while continuing to predict accurately on behavioral questions.</w:t>
      </w:r>
    </w:p>
    <w:p>
      <w:pPr>
        <w:pStyle w:val="BodyText"/>
      </w:pPr>
      <w:r>
        <w:rPr>
          <w:b/>
          <w:bCs/>
          <w:rFonts w:ascii="Times New Roman" w:hAnsi="Times New Roman" w:cs="Times New Roman" w:eastAsia="Times New Roman"/>
          <w:sz w:val="22"/>
          <w:szCs w:val="22"/>
        </w:rPr>
        <w:t xml:space="preserve">Published best-number.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Top PersonaScore of 4.51 ± 0.08 on a 1-5 scale (GPT-4.5), out of 10 evaluated LLMs spanning 200 personas and 10,000 questions; bottom of the range was 3.64 ± 0.57 (Claude 3 Haiku). Notably, GPT-4.1 and LLaMA-3-8b tied on PersonaScore despite a large capability gap (Samuel et al., arXiv:2407.18416). Scoring is on persona-consistency metrics, not held-out behavioral prediction; these numbers are not directly comparable to this paper’s rubric means on the 1-5 behavioral-prediction scale.</w:t>
      </w:r>
    </w:p>
    <w:p>
      <w:pPr>
        <w:pStyle w:val="BodyText"/>
      </w:pPr>
      <w:r>
        <w:rPr>
          <w:b/>
          <w:bCs/>
          <w:rFonts w:ascii="Times New Roman" w:hAnsi="Times New Roman" w:cs="Times New Roman" w:eastAsia="Times New Roman"/>
          <w:sz w:val="22"/>
          <w:szCs w:val="22"/>
        </w:rPr>
        <w:t xml:space="preserve">Relationship to this paper’s test.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Both measure something that is sometimes called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“personalization,”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but the axes are different. PersonaGym is surface-presentation consistency; our battery is transfer of the subject’s interpretive patterns to unseen situations. Our rubric does not credit voice-matching alone; it requires predicting the held-out behavioral content. A response that maintains voice without predicting the held-out pattern scores 2 (</w:t>
      </w:r>
      <w:r>
        <w:rPr>
          <w:rFonts w:ascii="Times New Roman" w:hAnsi="Times New Roman" w:cs="Times New Roman" w:eastAsia="Times New Roman"/>
          <w:sz w:val="22"/>
          <w:szCs w:val="22"/>
        </w:rPr>
        <w:t xml:space="preserve">“wrong prediction”</w:t>
      </w:r>
      <w:r>
        <w:rPr>
          <w:rFonts w:ascii="Times New Roman" w:hAnsi="Times New Roman" w:cs="Times New Roman" w:eastAsia="Times New Roman"/>
          <w:sz w:val="22"/>
          <w:szCs w:val="22"/>
        </w:rPr>
        <w:t xml:space="preserve">) under our rubric.</w:t>
      </w:r>
    </w:p>
    <w:bookmarkEnd w:id="262"/>
    <w:bookmarkStart w:id="263" w:name="sec-f-3"/>
    <w:p>
      <w:pPr>
        <w:pStyle w:val="AppendixSubhead"/>
      </w:pPr>
      <w:r>
        <w:rPr>
          <w:rFonts w:ascii="Times New Roman" w:hAnsi="Times New Roman" w:cs="Times New Roman" w:eastAsia="Times New Roman"/>
          <w:sz w:val="26"/>
          <w:szCs w:val="26"/>
        </w:rPr>
        <w:t xml:space="preserve">F.3 AlpsBench</w:t>
      </w:r>
    </w:p>
    <w:p>
      <w:pPr>
        <w:pStyle w:val="FirstParagraph"/>
      </w:pPr>
      <w:r>
        <w:rPr>
          <w:b/>
          <w:bCs/>
          <w:rFonts w:ascii="Times New Roman" w:hAnsi="Times New Roman" w:cs="Times New Roman" w:eastAsia="Times New Roman"/>
          <w:sz w:val="22"/>
          <w:szCs w:val="22"/>
        </w:rPr>
        <w:t xml:space="preserve">Reference.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Xiao et al., 2026, arXiv:2603.26680.</w:t>
      </w:r>
    </w:p>
    <w:p>
      <w:pPr>
        <w:pStyle w:val="BodyText"/>
      </w:pPr>
      <w:r>
        <w:rPr>
          <w:b/>
          <w:bCs/>
          <w:rFonts w:ascii="Times New Roman" w:hAnsi="Times New Roman" w:cs="Times New Roman" w:eastAsia="Times New Roman"/>
          <w:sz w:val="22"/>
          <w:szCs w:val="22"/>
        </w:rPr>
        <w:t xml:space="preserve">Task.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Evaluate whether explicit memory mechanisms improve preference-aligned and emotionally resonant responses in conversational settings.</w:t>
      </w:r>
    </w:p>
    <w:p>
      <w:pPr>
        <w:pStyle w:val="BodyText"/>
      </w:pPr>
      <w:r>
        <w:rPr>
          <w:b/>
          <w:bCs/>
          <w:rFonts w:ascii="Times New Roman" w:hAnsi="Times New Roman" w:cs="Times New Roman" w:eastAsia="Times New Roman"/>
          <w:sz w:val="22"/>
          <w:szCs w:val="22"/>
        </w:rPr>
        <w:t xml:space="preserve">Scoring.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Preference-alignment scoring and emotional-resonance scoring on conversational responses, both LLM-judged against reference targets derived from user preference data.</w:t>
      </w:r>
    </w:p>
    <w:p>
      <w:pPr>
        <w:pStyle w:val="BodyText"/>
      </w:pPr>
      <w:r>
        <w:rPr>
          <w:b/>
          <w:bCs/>
          <w:rFonts w:ascii="Times New Roman" w:hAnsi="Times New Roman" w:cs="Times New Roman" w:eastAsia="Times New Roman"/>
          <w:sz w:val="22"/>
          <w:szCs w:val="22"/>
        </w:rPr>
        <w:t xml:space="preserve">Training / test protocol.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conversational agent is seeded with a user’s preference history (via an explicit memory mechanism, or as a baseline without one). The agent responds to new prompts. Responses are scored on preference-alignment and emotional-resonance metrics.</w:t>
      </w:r>
    </w:p>
    <w:p>
      <w:pPr>
        <w:pStyle w:val="BodyText"/>
      </w:pPr>
      <w:r>
        <w:rPr>
          <w:b/>
          <w:bCs/>
          <w:rFonts w:ascii="Times New Roman" w:hAnsi="Times New Roman" w:cs="Times New Roman" w:eastAsia="Times New Roman"/>
          <w:sz w:val="22"/>
          <w:szCs w:val="22"/>
        </w:rPr>
        <w:t xml:space="preserve">What it measures.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Whether explicit memory makes conversational responses more aligned with stated preferences and more emotionally appropriate.</w:t>
      </w:r>
    </w:p>
    <w:p>
      <w:pPr>
        <w:pStyle w:val="BodyText"/>
      </w:pPr>
      <w:r>
        <w:rPr>
          <w:b/>
          <w:bCs/>
          <w:rFonts w:ascii="Times New Roman" w:hAnsi="Times New Roman" w:cs="Times New Roman" w:eastAsia="Times New Roman"/>
          <w:sz w:val="22"/>
          <w:szCs w:val="22"/>
        </w:rPr>
        <w:t xml:space="preserve">What it does not measure.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Whether memory mechanisms enable the model to predict the user’s behavior in unseen reasoning situations. Preference alignment and behavioral prediction are related but distinct: a system can match preferences on immediate response choices without having a representation of the user’s reasoning that transfers to situations the system has never seen.</w:t>
      </w:r>
    </w:p>
    <w:p>
      <w:pPr>
        <w:pStyle w:val="BodyText"/>
      </w:pPr>
      <w:r>
        <w:rPr>
          <w:b/>
          <w:bCs/>
          <w:rFonts w:ascii="Times New Roman" w:hAnsi="Times New Roman" w:cs="Times New Roman" w:eastAsia="Times New Roman"/>
          <w:sz w:val="22"/>
          <w:szCs w:val="22"/>
        </w:rPr>
        <w:t xml:space="preserve">Central finding.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AlpsBench’s central empirical result is that explicit memory mechanisms improve recall but do not guarantee more preference-aligned or emotionally resonant responses. This is independently arrived at and complementary to our own finding. They find the gap in preference alignment; we find it in behavioral prediction. Both point in the same direction: recall-solving is insufficient for what memory is ultimately for.</w:t>
      </w:r>
    </w:p>
    <w:p>
      <w:pPr>
        <w:pStyle w:val="BodyText"/>
      </w:pPr>
      <w:r>
        <w:rPr>
          <w:b/>
          <w:bCs/>
          <w:rFonts w:ascii="Times New Roman" w:hAnsi="Times New Roman" w:cs="Times New Roman" w:eastAsia="Times New Roman"/>
          <w:sz w:val="22"/>
          <w:szCs w:val="22"/>
        </w:rPr>
        <w:t xml:space="preserve">Relationship to this paper’s test.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Adjacent. Same motivating intuition (recall improvement does not transfer to downstream behavioral properties), different downstream property measured.</w:t>
      </w:r>
    </w:p>
    <w:bookmarkEnd w:id="263"/>
    <w:bookmarkStart w:id="264" w:name="sec-f-4"/>
    <w:p>
      <w:pPr>
        <w:pStyle w:val="AppendixSubhead"/>
      </w:pPr>
      <w:r>
        <w:rPr>
          <w:rFonts w:ascii="Times New Roman" w:hAnsi="Times New Roman" w:cs="Times New Roman" w:eastAsia="Times New Roman"/>
          <w:sz w:val="26"/>
          <w:szCs w:val="26"/>
        </w:rPr>
        <w:t xml:space="preserve">F.4 Twin-2K</w:t>
      </w:r>
    </w:p>
    <w:p>
      <w:pPr>
        <w:pStyle w:val="FirstParagraph"/>
      </w:pPr>
      <w:r>
        <w:rPr>
          <w:b/>
          <w:bCs/>
          <w:rFonts w:ascii="Times New Roman" w:hAnsi="Times New Roman" w:cs="Times New Roman" w:eastAsia="Times New Roman"/>
          <w:sz w:val="22"/>
          <w:szCs w:val="22"/>
        </w:rPr>
        <w:t xml:space="preserve">Reference.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Toubia et al., 2025, arXiv:2505.17479.</w:t>
      </w:r>
    </w:p>
    <w:p>
      <w:pPr>
        <w:pStyle w:val="BodyText"/>
      </w:pPr>
      <w:r>
        <w:rPr>
          <w:b/>
          <w:bCs/>
          <w:rFonts w:ascii="Times New Roman" w:hAnsi="Times New Roman" w:cs="Times New Roman" w:eastAsia="Times New Roman"/>
          <w:sz w:val="22"/>
          <w:szCs w:val="22"/>
        </w:rPr>
        <w:t xml:space="preserve">Task.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Behavioral prediction at scale. 2,058 participants each answered a large-scale survey, and the system predicts each participant’s responses on held-out survey items given a persona constructed from their other survey answers.</w:t>
      </w:r>
    </w:p>
    <w:p>
      <w:pPr>
        <w:pStyle w:val="BodyText"/>
      </w:pPr>
      <w:r>
        <w:rPr>
          <w:b/>
          <w:bCs/>
          <w:rFonts w:ascii="Times New Roman" w:hAnsi="Times New Roman" w:cs="Times New Roman" w:eastAsia="Times New Roman"/>
          <w:sz w:val="22"/>
          <w:szCs w:val="22"/>
        </w:rPr>
        <w:t xml:space="preserve">Scoring.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Distance metric on Likert-scale items (numeric distance between predicted response and actual response, aggregated per participant and per item).</w:t>
      </w:r>
    </w:p>
    <w:p>
      <w:pPr>
        <w:pStyle w:val="BodyText"/>
      </w:pPr>
      <w:r>
        <w:rPr>
          <w:b/>
          <w:bCs/>
          <w:rFonts w:ascii="Times New Roman" w:hAnsi="Times New Roman" w:cs="Times New Roman" w:eastAsia="Times New Roman"/>
          <w:sz w:val="22"/>
          <w:szCs w:val="22"/>
        </w:rPr>
        <w:t xml:space="preserve">Training / test protocol.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 each participant, a subset of survey answers is used to author a persona. The persona is served to a model as context. The model predicts the participant’s answer on the held-out survey items. Distance between predicted and actual response is the score.</w:t>
      </w:r>
    </w:p>
    <w:p>
      <w:pPr>
        <w:pStyle w:val="BodyText"/>
      </w:pPr>
      <w:r>
        <w:rPr>
          <w:b/>
          <w:bCs/>
          <w:rFonts w:ascii="Times New Roman" w:hAnsi="Times New Roman" w:cs="Times New Roman" w:eastAsia="Times New Roman"/>
          <w:sz w:val="22"/>
          <w:szCs w:val="22"/>
        </w:rPr>
        <w:t xml:space="preserve">What it measures.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Behavioral prediction on survey-response interpolation. Does a machine-readable transcript of one half of a participant’s survey predict the other half.</w:t>
      </w:r>
    </w:p>
    <w:p>
      <w:pPr>
        <w:pStyle w:val="BodyText"/>
      </w:pPr>
      <w:r>
        <w:rPr>
          <w:b/>
          <w:bCs/>
          <w:rFonts w:ascii="Times New Roman" w:hAnsi="Times New Roman" w:cs="Times New Roman" w:eastAsia="Times New Roman"/>
          <w:sz w:val="22"/>
          <w:szCs w:val="22"/>
        </w:rPr>
        <w:t xml:space="preserve">What it does not measure.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Behavioral prediction on open-ended reasoning situations. Twin-2K’s held-out items are additional Likert responses from the same survey form; the test is interpolation across a structured response distribution. Our held-out items are open-ended behavioral predictions on unseen autobiographical passages; scoring is via rubric on response content, not distance on a numeric scale.</w:t>
      </w:r>
    </w:p>
    <w:p>
      <w:pPr>
        <w:pStyle w:val="BodyText"/>
      </w:pPr>
      <w:r>
        <w:rPr>
          <w:b/>
          <w:bCs/>
          <w:rFonts w:ascii="Times New Roman" w:hAnsi="Times New Roman" w:cs="Times New Roman" w:eastAsia="Times New Roman"/>
          <w:sz w:val="22"/>
          <w:szCs w:val="22"/>
        </w:rPr>
        <w:t xml:space="preserve">Relationship to this paper’s test.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Closest prior work on the behavioral-prediction axis. Three structural differences remain:</w:t>
      </w:r>
    </w:p>
    <w:p>
      <w:pPr>
        <w:pStyle w:val="Compact"/>
        <w:numPr>
          <w:ilvl w:val="0"/>
          <w:numId w:val="1041"/>
        </w:numPr>
      </w:pPr>
      <w:r>
        <w:rPr>
          <w:b/>
          <w:bCs/>
          <w:rFonts w:ascii="Times New Roman" w:hAnsi="Times New Roman" w:cs="Times New Roman" w:eastAsia="Times New Roman"/>
          <w:sz w:val="22"/>
          <w:szCs w:val="22"/>
        </w:rPr>
        <w:t xml:space="preserve">Task format.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Twin-2K: Likert interpolation. This paper: open-ended behavioral prediction with free-text answers.</w:t>
      </w:r>
    </w:p>
    <w:p>
      <w:pPr>
        <w:pStyle w:val="Compact"/>
        <w:numPr>
          <w:ilvl w:val="0"/>
          <w:numId w:val="1041"/>
        </w:numPr>
      </w:pPr>
      <w:r>
        <w:rPr>
          <w:b/>
          <w:bCs/>
          <w:rFonts w:ascii="Times New Roman" w:hAnsi="Times New Roman" w:cs="Times New Roman" w:eastAsia="Times New Roman"/>
          <w:sz w:val="22"/>
          <w:szCs w:val="22"/>
        </w:rPr>
        <w:t xml:space="preserve">Persona construction.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Twin-2K: machine-readable transcript of the participant’s own prior survey responses, served as-is. This paper: an authored Behavioral Specification composed of three interpretive layers plus a composed brief. The Twin-2K persona is raw data; our Specification is compressed interpretation.</w:t>
      </w:r>
    </w:p>
    <w:p>
      <w:pPr>
        <w:pStyle w:val="Compact"/>
        <w:numPr>
          <w:ilvl w:val="0"/>
          <w:numId w:val="1041"/>
        </w:numPr>
      </w:pPr>
      <w:r>
        <w:rPr>
          <w:b/>
          <w:bCs/>
          <w:rFonts w:ascii="Times New Roman" w:hAnsi="Times New Roman" w:cs="Times New Roman" w:eastAsia="Times New Roman"/>
          <w:sz w:val="22"/>
          <w:szCs w:val="22"/>
        </w:rPr>
        <w:t xml:space="preserve">Held-out distance.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Twin-2K: the held-out items are drawn from the same structured survey instrument. This paper: the held-out items are drawn from autobiographical text the representation has never seen, in a different form than the training half (different chapters, different situations).</w:t>
      </w:r>
    </w:p>
    <w:p>
      <w:pPr>
        <w:pStyle w:val="FirstParagraph"/>
      </w:pPr>
      <w:r>
        <w:rPr>
          <w:rFonts w:ascii="Times New Roman" w:hAnsi="Times New Roman" w:cs="Times New Roman" w:eastAsia="Times New Roman"/>
          <w:sz w:val="22"/>
          <w:szCs w:val="22"/>
        </w:rPr>
        <w:t xml:space="preserve">Twin-2K measures whether a model can interpolate a person’s survey distribution from other survey responses. Our battery measures whether a representation of how a person reasons transfers to new situations the representation has never seen. Both are legitimate tests of behavioral prediction; neither is a substitute for the other.</w:t>
      </w:r>
    </w:p>
    <w:p>
      <w:pPr>
        <w:pStyle w:val="BodyText"/>
      </w:pPr>
      <w:r>
        <w:rPr>
          <w:rFonts w:ascii="Times New Roman" w:hAnsi="Times New Roman" w:cs="Times New Roman" w:eastAsia="Times New Roman"/>
          <w:sz w:val="22"/>
          <w:szCs w:val="22"/>
        </w:rPr>
        <w:t xml:space="preserve">An earlier exploratory Base Layer run against Twin-2K’s battery produced positive results on that task format, but we do not report those numbers as a formal benchmark comparison because the experiment used a prior iteration of our pipeline, and the task targets are substantively different (see</w:t>
      </w:r>
      <w:r>
        <w:rPr>
          <w:rFonts w:ascii="Times New Roman" w:hAnsi="Times New Roman" w:cs="Times New Roman" w:eastAsia="Times New Roman"/>
          <w:sz w:val="22"/>
          <w:szCs w:val="22"/>
        </w:rPr>
        <w:t xml:space="preserve"> </w:t>
      </w:r>
      <w:hyperlink w:anchor="sec-2-1">
        <w:r>
          <w:rPr>
            <w:rStyle w:val="Hyperlink"/>
            <w:rFonts w:ascii="Times New Roman" w:hAnsi="Times New Roman" w:cs="Times New Roman" w:eastAsia="Times New Roman"/>
            <w:sz w:val="22"/>
            <w:szCs w:val="22"/>
          </w:rPr>
          <w:t xml:space="preserve">§2.1</w:t>
        </w:r>
      </w:hyperlink>
      <w:r>
        <w:rPr>
          <w:rFonts w:ascii="Times New Roman" w:hAnsi="Times New Roman" w:cs="Times New Roman" w:eastAsia="Times New Roman"/>
          <w:sz w:val="22"/>
          <w:szCs w:val="22"/>
        </w:rPr>
        <w:t xml:space="preserve">).</w:t>
      </w:r>
    </w:p>
    <w:p>
      <w:pPr>
        <w:pStyle w:val="BodyText"/>
      </w:pPr>
      <w:r>
        <w:rPr>
          <w:b/>
          <w:bCs/>
          <w:rFonts w:ascii="Times New Roman" w:hAnsi="Times New Roman" w:cs="Times New Roman" w:eastAsia="Times New Roman"/>
          <w:sz w:val="22"/>
          <w:szCs w:val="22"/>
        </w:rPr>
        <w:t xml:space="preserve">Published best-number.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Top individual-level accuracy of 71.72% on held-out survey items using a text-persona representation served to GPT-4.1-mini (Toubia et al., arXiv:2505.17479). Human test-retest reliability on the same instrument was 81.72%, putting the top twin at 87.67% of the human ceiling. Random-guess baseline was 59.17%. Aggregate-level replication: the Twin-2K twins reproduced results from 6 of 10 behavioral-economics experiments, with systematic divergences on medical decision-making and political attitudes. The 71.72% accuracy is on Likert interpolation, which is a structurally different task from our rubric-scored free-text behavioral prediction.</w:t>
      </w:r>
    </w:p>
    <w:bookmarkEnd w:id="264"/>
    <w:bookmarkStart w:id="265" w:name="sec-f-5"/>
    <w:p>
      <w:pPr>
        <w:pStyle w:val="AppendixSubhead"/>
      </w:pPr>
      <w:r>
        <w:rPr>
          <w:rFonts w:ascii="Times New Roman" w:hAnsi="Times New Roman" w:cs="Times New Roman" w:eastAsia="Times New Roman"/>
          <w:sz w:val="26"/>
          <w:szCs w:val="26"/>
        </w:rPr>
        <w:t xml:space="preserve">F.5 LoCoMo</w:t>
      </w:r>
    </w:p>
    <w:p>
      <w:pPr>
        <w:pStyle w:val="FirstParagraph"/>
      </w:pPr>
      <w:r>
        <w:rPr>
          <w:b/>
          <w:bCs/>
          <w:rFonts w:ascii="Times New Roman" w:hAnsi="Times New Roman" w:cs="Times New Roman" w:eastAsia="Times New Roman"/>
          <w:sz w:val="22"/>
          <w:szCs w:val="22"/>
        </w:rPr>
        <w:t xml:space="preserve">Reference.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Maharana et al., ACL 2024, arXiv:2402.17753.</w:t>
      </w:r>
    </w:p>
    <w:p>
      <w:pPr>
        <w:pStyle w:val="BodyText"/>
      </w:pPr>
      <w:r>
        <w:rPr>
          <w:b/>
          <w:bCs/>
          <w:rFonts w:ascii="Times New Roman" w:hAnsi="Times New Roman" w:cs="Times New Roman" w:eastAsia="Times New Roman"/>
          <w:sz w:val="22"/>
          <w:szCs w:val="22"/>
        </w:rPr>
        <w:t xml:space="preserve">Task.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Conversational memory quality over long multi-session dialogues.</w:t>
      </w:r>
    </w:p>
    <w:p>
      <w:pPr>
        <w:pStyle w:val="BodyText"/>
      </w:pPr>
      <w:r>
        <w:rPr>
          <w:b/>
          <w:bCs/>
          <w:rFonts w:ascii="Times New Roman" w:hAnsi="Times New Roman" w:cs="Times New Roman" w:eastAsia="Times New Roman"/>
          <w:sz w:val="22"/>
          <w:szCs w:val="22"/>
        </w:rPr>
        <w:t xml:space="preserve">Scoring.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Fact-recall questions over ingested dialogue history. Similar scope to LongMemEval but focused on conversational-memory substrates specifically.</w:t>
      </w:r>
    </w:p>
    <w:p>
      <w:pPr>
        <w:pStyle w:val="BodyText"/>
      </w:pPr>
      <w:r>
        <w:rPr>
          <w:b/>
          <w:bCs/>
          <w:rFonts w:ascii="Times New Roman" w:hAnsi="Times New Roman" w:cs="Times New Roman" w:eastAsia="Times New Roman"/>
          <w:sz w:val="22"/>
          <w:szCs w:val="22"/>
        </w:rPr>
        <w:t xml:space="preserve">Training / test protocol.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 long multi-session conversation is ingested; the memory system is queried on specific facts from earlier sessions.</w:t>
      </w:r>
    </w:p>
    <w:p>
      <w:pPr>
        <w:pStyle w:val="BodyText"/>
      </w:pPr>
      <w:r>
        <w:rPr>
          <w:b/>
          <w:bCs/>
          <w:rFonts w:ascii="Times New Roman" w:hAnsi="Times New Roman" w:cs="Times New Roman" w:eastAsia="Times New Roman"/>
          <w:sz w:val="22"/>
          <w:szCs w:val="22"/>
        </w:rPr>
        <w:t xml:space="preserve">What it measures.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Long-dialogue recall accuracy.</w:t>
      </w:r>
    </w:p>
    <w:p>
      <w:pPr>
        <w:pStyle w:val="BodyText"/>
      </w:pPr>
      <w:r>
        <w:rPr>
          <w:b/>
          <w:bCs/>
          <w:rFonts w:ascii="Times New Roman" w:hAnsi="Times New Roman" w:cs="Times New Roman" w:eastAsia="Times New Roman"/>
          <w:sz w:val="22"/>
          <w:szCs w:val="22"/>
        </w:rPr>
        <w:t xml:space="preserve">What it does not measure.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Behavioral reasoning. LoCoMo targets are literal recalls from session history.</w:t>
      </w:r>
    </w:p>
    <w:p>
      <w:pPr>
        <w:pStyle w:val="BodyText"/>
      </w:pPr>
      <w:r>
        <w:rPr>
          <w:b/>
          <w:bCs/>
          <w:rFonts w:ascii="Times New Roman" w:hAnsi="Times New Roman" w:cs="Times New Roman" w:eastAsia="Times New Roman"/>
          <w:sz w:val="22"/>
          <w:szCs w:val="22"/>
        </w:rPr>
        <w:t xml:space="preserve">Published range.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LoCoMo paper baselines (Maharana et al., arXiv:2402.17753): GPT-4-turbo 32.1% overall, GPT-3.5-turbo 22.4%, GPT-3.5-turbo-16K 37.8%, best RAG configuration 41.4%; human performance 87.9%. Memory-system claims on LoCoMo, detailed in</w:t>
      </w:r>
      <w:r>
        <w:rPr>
          <w:rFonts w:ascii="Times New Roman" w:hAnsi="Times New Roman" w:cs="Times New Roman" w:eastAsia="Times New Roman"/>
          <w:sz w:val="22"/>
          <w:szCs w:val="22"/>
        </w:rPr>
        <w:t xml:space="preserve"> </w:t>
      </w:r>
      <w:hyperlink w:anchor="sec-2-2">
        <w:r>
          <w:rPr>
            <w:rStyle w:val="Hyperlink"/>
            <w:rFonts w:ascii="Times New Roman" w:hAnsi="Times New Roman" w:cs="Times New Roman" w:eastAsia="Times New Roman"/>
            <w:sz w:val="22"/>
            <w:szCs w:val="22"/>
          </w:rPr>
          <w:t xml:space="preserve">§2.2</w:t>
        </w:r>
      </w:hyperlink>
      <w:r>
        <w:rPr>
          <w:rFonts w:ascii="Times New Roman" w:hAnsi="Times New Roman" w:cs="Times New Roman" w:eastAsia="Times New Roman"/>
          <w:sz w:val="22"/>
          <w:szCs w:val="22"/>
        </w:rPr>
        <w:t xml:space="preserve">: Mem0g variant 68.44 with GPT-4o-mini (peer-reviewed, Chhikara et al., arXiv:2504.19413); Mem0 production algorithm 91.6 self-reported with open-sourced evaluation harness; Letta 74.0 with GPT-4o-mini; earlier Zep claim of 84 publicly disputed by Mem0 (see</w:t>
      </w:r>
      <w:r>
        <w:rPr>
          <w:rFonts w:ascii="Times New Roman" w:hAnsi="Times New Roman" w:cs="Times New Roman" w:eastAsia="Times New Roman"/>
          <w:sz w:val="22"/>
          <w:szCs w:val="22"/>
        </w:rPr>
        <w:t xml:space="preserve"> </w:t>
      </w:r>
      <w:hyperlink w:anchor="sec-2-2">
        <w:r>
          <w:rPr>
            <w:rStyle w:val="Hyperlink"/>
            <w:rFonts w:ascii="Times New Roman" w:hAnsi="Times New Roman" w:cs="Times New Roman" w:eastAsia="Times New Roman"/>
            <w:sz w:val="22"/>
            <w:szCs w:val="22"/>
          </w:rPr>
          <w:t xml:space="preserve">§2.2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dispute note). The methodology disagreement between vendors remains unresolved;</w:t>
      </w:r>
      <w:r>
        <w:rPr>
          <w:rFonts w:ascii="Times New Roman" w:hAnsi="Times New Roman" w:cs="Times New Roman" w:eastAsia="Times New Roman"/>
          <w:sz w:val="22"/>
          <w:szCs w:val="22"/>
        </w:rPr>
        <w:t xml:space="preserve"> </w:t>
      </w:r>
      <w:hyperlink w:anchor="sec-2-2">
        <w:r>
          <w:rPr>
            <w:rStyle w:val="Hyperlink"/>
            <w:rFonts w:ascii="Times New Roman" w:hAnsi="Times New Roman" w:cs="Times New Roman" w:eastAsia="Times New Roman"/>
            <w:sz w:val="22"/>
            <w:szCs w:val="22"/>
          </w:rPr>
          <w:t xml:space="preserve">§2.2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treats these single-number comparisons with explicit caution.</w:t>
      </w:r>
    </w:p>
    <w:p>
      <w:pPr>
        <w:pStyle w:val="BodyText"/>
      </w:pPr>
      <w:r>
        <w:rPr>
          <w:b/>
          <w:bCs/>
          <w:rFonts w:ascii="Times New Roman" w:hAnsi="Times New Roman" w:cs="Times New Roman" w:eastAsia="Times New Roman"/>
          <w:sz w:val="22"/>
          <w:szCs w:val="22"/>
        </w:rPr>
        <w:t xml:space="preserve">Relationship to this paper’s test.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benchmark the four memory systems (Zep, Letta, Mem0, Supermemory) compete on.</w:t>
      </w:r>
      <w:r>
        <w:rPr>
          <w:rFonts w:ascii="Times New Roman" w:hAnsi="Times New Roman" w:cs="Times New Roman" w:eastAsia="Times New Roman"/>
          <w:sz w:val="22"/>
          <w:szCs w:val="22"/>
        </w:rPr>
        <w:t xml:space="preserve"> </w:t>
      </w:r>
      <w:hyperlink w:anchor="sec-2-2">
        <w:r>
          <w:rPr>
            <w:rStyle w:val="Hyperlink"/>
            <w:rFonts w:ascii="Times New Roman" w:hAnsi="Times New Roman" w:cs="Times New Roman" w:eastAsia="Times New Roman"/>
            <w:sz w:val="22"/>
            <w:szCs w:val="22"/>
          </w:rPr>
          <w:t xml:space="preserve">§2.2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uses these results as context for the memory-system landscape. Our paper is orthogonal: we do not evaluate memory systems on LoCoMo; we evaluate their behavioral-prediction performance on held-out autobiographical passages with and without the Behavioral Specification added.</w:t>
      </w:r>
    </w:p>
    <w:bookmarkEnd w:id="265"/>
    <w:bookmarkStart w:id="266" w:name="sec-f-6"/>
    <w:p>
      <w:pPr>
        <w:pStyle w:val="AppendixSubhead"/>
      </w:pPr>
      <w:r>
        <w:rPr>
          <w:rFonts w:ascii="Times New Roman" w:hAnsi="Times New Roman" w:cs="Times New Roman" w:eastAsia="Times New Roman"/>
          <w:sz w:val="26"/>
          <w:szCs w:val="26"/>
        </w:rPr>
        <w:t xml:space="preserve">F.6 MemOS and related systems-level benchmarks</w:t>
      </w:r>
    </w:p>
    <w:p>
      <w:pPr>
        <w:pStyle w:val="FirstParagraph"/>
      </w:pPr>
      <w:r>
        <w:rPr>
          <w:b/>
          <w:bCs/>
          <w:rFonts w:ascii="Times New Roman" w:hAnsi="Times New Roman" w:cs="Times New Roman" w:eastAsia="Times New Roman"/>
          <w:sz w:val="22"/>
          <w:szCs w:val="22"/>
        </w:rPr>
        <w:t xml:space="preserve">Reference.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Systems-level memory benchmarking literature, including MemOS and adjacent evaluations. See</w:t>
      </w:r>
      <w:r>
        <w:rPr>
          <w:rFonts w:ascii="Times New Roman" w:hAnsi="Times New Roman" w:cs="Times New Roman" w:eastAsia="Times New Roman"/>
          <w:sz w:val="22"/>
          <w:szCs w:val="22"/>
        </w:rPr>
        <w:t xml:space="preserve"> </w:t>
      </w:r>
      <w:hyperlink w:anchor="sec-2-2">
        <w:r>
          <w:rPr>
            <w:rStyle w:val="Hyperlink"/>
            <w:rFonts w:ascii="Times New Roman" w:hAnsi="Times New Roman" w:cs="Times New Roman" w:eastAsia="Times New Roman"/>
            <w:sz w:val="22"/>
            <w:szCs w:val="22"/>
          </w:rPr>
          <w:t xml:space="preserve">§2.2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 the memory-systems landscape.</w:t>
      </w:r>
    </w:p>
    <w:p>
      <w:pPr>
        <w:pStyle w:val="BodyText"/>
      </w:pPr>
      <w:r>
        <w:rPr>
          <w:b/>
          <w:bCs/>
          <w:rFonts w:ascii="Times New Roman" w:hAnsi="Times New Roman" w:cs="Times New Roman" w:eastAsia="Times New Roman"/>
          <w:sz w:val="22"/>
          <w:szCs w:val="22"/>
        </w:rPr>
        <w:t xml:space="preserve">Task.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Evaluate memory-layer infrastructure choices (storage substrate, retrieval algorithm, consistency properties) rather than memory-quality outcomes.</w:t>
      </w:r>
    </w:p>
    <w:p>
      <w:pPr>
        <w:pStyle w:val="BodyText"/>
      </w:pPr>
      <w:r>
        <w:rPr>
          <w:b/>
          <w:bCs/>
          <w:rFonts w:ascii="Times New Roman" w:hAnsi="Times New Roman" w:cs="Times New Roman" w:eastAsia="Times New Roman"/>
          <w:sz w:val="22"/>
          <w:szCs w:val="22"/>
        </w:rPr>
        <w:t xml:space="preserve">Scoring.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Varies. Typically: retrieval latency, throughput, consistency guarantees, scalability benchmarks.</w:t>
      </w:r>
    </w:p>
    <w:p>
      <w:pPr>
        <w:pStyle w:val="BodyText"/>
      </w:pPr>
      <w:r>
        <w:rPr>
          <w:b/>
          <w:bCs/>
          <w:rFonts w:ascii="Times New Roman" w:hAnsi="Times New Roman" w:cs="Times New Roman" w:eastAsia="Times New Roman"/>
          <w:sz w:val="22"/>
          <w:szCs w:val="22"/>
        </w:rPr>
        <w:t xml:space="preserve">What it measures.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Infrastructure properties.</w:t>
      </w:r>
    </w:p>
    <w:p>
      <w:pPr>
        <w:pStyle w:val="BodyText"/>
      </w:pPr>
      <w:r>
        <w:rPr>
          <w:b/>
          <w:bCs/>
          <w:rFonts w:ascii="Times New Roman" w:hAnsi="Times New Roman" w:cs="Times New Roman" w:eastAsia="Times New Roman"/>
          <w:sz w:val="22"/>
          <w:szCs w:val="22"/>
        </w:rPr>
        <w:t xml:space="preserve">What it does not measure.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Representational accuracy, persona fidelity, or preference alignment. Systems-level benchmarks do not evaluate the quality of the representation the memory layer produces; they evaluate the mechanics of how that representation is stored and served.</w:t>
      </w:r>
    </w:p>
    <w:p>
      <w:pPr>
        <w:pStyle w:val="BodyText"/>
      </w:pPr>
      <w:r>
        <w:rPr>
          <w:b/>
          <w:bCs/>
          <w:rFonts w:ascii="Times New Roman" w:hAnsi="Times New Roman" w:cs="Times New Roman" w:eastAsia="Times New Roman"/>
          <w:sz w:val="22"/>
          <w:szCs w:val="22"/>
        </w:rPr>
        <w:t xml:space="preserve">Relationship to this paper’s test.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Different layer of the stack. Our paper evaluates what gets stored and why; systems-level benchmarks evaluate how well it is stored and served. Both matter for deployed personal-AI systems. The Specification and the memory-layer infrastructure compose: our</w:t>
      </w:r>
      <w:r>
        <w:rPr>
          <w:rFonts w:ascii="Times New Roman" w:hAnsi="Times New Roman" w:cs="Times New Roman" w:eastAsia="Times New Roman"/>
          <w:sz w:val="22"/>
          <w:szCs w:val="22"/>
        </w:rPr>
        <w:t xml:space="preserve"> </w:t>
      </w: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Mem0 / Letta / Zep / Supermemory / Base Layer results show the Specification adding on top of each infrastructure choice, not replacing it.</w:t>
      </w:r>
    </w:p>
    <w:bookmarkEnd w:id="266"/>
    <w:bookmarkStart w:id="267" w:name="sec-f-7"/>
    <w:p>
      <w:pPr>
        <w:pStyle w:val="AppendixSubhead"/>
      </w:pPr>
      <w:r>
        <w:rPr>
          <w:rFonts w:ascii="Times New Roman" w:hAnsi="Times New Roman" w:cs="Times New Roman" w:eastAsia="Times New Roman"/>
          <w:sz w:val="26"/>
          <w:szCs w:val="26"/>
        </w:rPr>
        <w:t xml:space="preserve">F.7 What no prior benchmark measures</w:t>
      </w:r>
    </w:p>
    <w:p>
      <w:pPr>
        <w:pStyle w:val="FirstParagraph"/>
      </w:pPr>
      <w:r>
        <w:rPr>
          <w:rFonts w:ascii="Times New Roman" w:hAnsi="Times New Roman" w:cs="Times New Roman" w:eastAsia="Times New Roman"/>
          <w:sz w:val="22"/>
          <w:szCs w:val="22"/>
        </w:rPr>
        <w:t xml:space="preserve">Pulling the per-benchmark analysis together, the axis that representational accuracy sits on is not covered by any prior benchmark:</w:t>
      </w:r>
    </w:p>
    <w:p>
      <w:pPr>
        <w:pStyle w:val="Compact"/>
        <w:numPr>
          <w:ilvl w:val="0"/>
          <w:numId w:val="1042"/>
        </w:numPr>
      </w:pPr>
      <w:r>
        <w:rPr>
          <w:b/>
          <w:bCs/>
          <w:rFonts w:ascii="Times New Roman" w:hAnsi="Times New Roman" w:cs="Times New Roman" w:eastAsia="Times New Roman"/>
          <w:sz w:val="22"/>
          <w:szCs w:val="22"/>
        </w:rPr>
        <w:t xml:space="preserve">Test data the system has not seen.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LongMemEval, PersonaGym, and LoCoMo target content the system has ingested. Twin-2K’s held-out items are drawn from the same structured instrument. Our battery’s held-out passages are from unseen chapters in a different narrative register than the training half.</w:t>
      </w:r>
    </w:p>
    <w:p>
      <w:pPr>
        <w:pStyle w:val="Compact"/>
        <w:numPr>
          <w:ilvl w:val="0"/>
          <w:numId w:val="1042"/>
        </w:numPr>
      </w:pPr>
      <w:r>
        <w:rPr>
          <w:b/>
          <w:bCs/>
          <w:rFonts w:ascii="Times New Roman" w:hAnsi="Times New Roman" w:cs="Times New Roman" w:eastAsia="Times New Roman"/>
          <w:sz w:val="22"/>
          <w:szCs w:val="22"/>
        </w:rPr>
        <w:t xml:space="preserve">Open-ended behavioral prediction rather than structured-format scoring.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Twin-2K is the closest comparison; it is Likert-format rather than open-ended.</w:t>
      </w:r>
    </w:p>
    <w:p>
      <w:pPr>
        <w:pStyle w:val="Compact"/>
        <w:numPr>
          <w:ilvl w:val="0"/>
          <w:numId w:val="1042"/>
        </w:numPr>
      </w:pPr>
      <w:r>
        <w:rPr>
          <w:b/>
          <w:bCs/>
          <w:rFonts w:ascii="Times New Roman" w:hAnsi="Times New Roman" w:cs="Times New Roman" w:eastAsia="Times New Roman"/>
          <w:sz w:val="22"/>
          <w:szCs w:val="22"/>
        </w:rPr>
        <w:t xml:space="preserve">Representation of how a person reasons, not what they said or prefer.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PersonaGym tests voice consistency; AlpsBench tests preference alignment; LongMemEval / LoCoMo tests fact recall. None tests transfer of interpretive patterns.</w:t>
      </w:r>
    </w:p>
    <w:p>
      <w:pPr>
        <w:pStyle w:val="FirstParagraph"/>
      </w:pPr>
      <w:r>
        <w:rPr>
          <w:rFonts w:ascii="Times New Roman" w:hAnsi="Times New Roman" w:cs="Times New Roman" w:eastAsia="Times New Roman"/>
          <w:sz w:val="22"/>
          <w:szCs w:val="22"/>
        </w:rPr>
        <w:t xml:space="preserve">This is the gap the paper’s battery targets. The battery is not a replacement for any of the above. It is a test of a different property: whether a representation of a specific person enables a model that has never seen the person’s held-out reasoning to anticipate it accurately.</w:t>
      </w:r>
    </w:p>
    <w:bookmarkEnd w:id="267"/>
    <w:bookmarkStart w:id="268" w:name="sec-f-8"/>
    <w:p>
      <w:pPr>
        <w:pStyle w:val="AppendixSubhead"/>
      </w:pPr>
      <w:r>
        <w:rPr>
          <w:rFonts w:ascii="Times New Roman" w:hAnsi="Times New Roman" w:cs="Times New Roman" w:eastAsia="Times New Roman"/>
          <w:sz w:val="26"/>
          <w:szCs w:val="26"/>
        </w:rPr>
        <w:t xml:space="preserve">F.8 Persona-input depth comparison across benchmarks</w:t>
      </w:r>
    </w:p>
    <w:p>
      <w:pPr>
        <w:pStyle w:val="FirstParagraph"/>
      </w:pP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hyperlink w:anchor="sec-2-1">
        <w:r>
          <w:rPr>
            <w:rStyle w:val="Hyperlink"/>
            <w:rFonts w:ascii="Times New Roman" w:hAnsi="Times New Roman" w:cs="Times New Roman" w:eastAsia="Times New Roman"/>
            <w:sz w:val="22"/>
            <w:szCs w:val="22"/>
          </w:rPr>
          <w:t xml:space="preserve">§2.1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footnote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[^twin2k-persona-size]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calls out that Twin-2K’s persona input is much deeper than PersonaGym’s one-line descriptor. This subsection collects persona-input depth across the benchmarks named in</w:t>
      </w:r>
      <w:r>
        <w:rPr>
          <w:rFonts w:ascii="Times New Roman" w:hAnsi="Times New Roman" w:cs="Times New Roman" w:eastAsia="Times New Roman"/>
          <w:sz w:val="22"/>
          <w:szCs w:val="22"/>
        </w:rPr>
        <w:t xml:space="preserve"> </w:t>
      </w:r>
      <w:hyperlink w:anchor="sec-2-1">
        <w:r>
          <w:rPr>
            <w:rStyle w:val="Hyperlink"/>
            <w:rFonts w:ascii="Times New Roman" w:hAnsi="Times New Roman" w:cs="Times New Roman" w:eastAsia="Times New Roman"/>
            <w:sz w:val="22"/>
            <w:szCs w:val="22"/>
          </w:rPr>
          <w:t xml:space="preserve">§2.1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 Appendix F so the comparison is concrete.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“Persona-input depth”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the total token volume of the participant- or subject-specific representation served to the model at inference time, measured on the input that an evaluated system actually consumes.</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rPr>
                <w:rFonts w:ascii="Times New Roman" w:hAnsi="Times New Roman" w:cs="Times New Roman" w:eastAsia="Times New Roman"/>
                <w:sz w:val="22"/>
                <w:szCs w:val="22"/>
              </w:rPr>
              <w:t xml:space="preserve">Benchmark</w:t>
            </w:r>
          </w:p>
        </w:tc>
        <w:tc>
          <w:tcPr/>
          <w:p>
            <w:pPr>
              <w:pStyle w:val="Compact"/>
            </w:pPr>
            <w:r>
              <w:rPr>
                <w:rFonts w:ascii="Times New Roman" w:hAnsi="Times New Roman" w:cs="Times New Roman" w:eastAsia="Times New Roman"/>
                <w:sz w:val="22"/>
                <w:szCs w:val="22"/>
              </w:rPr>
              <w:t xml:space="preserve">Persona-input form</w:t>
            </w:r>
          </w:p>
        </w:tc>
        <w:tc>
          <w:tcPr/>
          <w:p>
            <w:pPr>
              <w:pStyle w:val="Compact"/>
              <w:jc w:val="right"/>
            </w:pPr>
            <w:r>
              <w:rPr>
                <w:rFonts w:ascii="Times New Roman" w:hAnsi="Times New Roman" w:cs="Times New Roman" w:eastAsia="Times New Roman"/>
                <w:sz w:val="22"/>
                <w:szCs w:val="22"/>
              </w:rPr>
              <w:t xml:space="preserve">Approximate input depth (tokens)</w:t>
            </w:r>
          </w:p>
        </w:tc>
        <w:tc>
          <w:tcPr/>
          <w:p>
            <w:pPr>
              <w:pStyle w:val="Compact"/>
            </w:pPr>
            <w:r>
              <w:rPr>
                <w:rFonts w:ascii="Times New Roman" w:hAnsi="Times New Roman" w:cs="Times New Roman" w:eastAsia="Times New Roman"/>
                <w:sz w:val="22"/>
                <w:szCs w:val="22"/>
              </w:rPr>
              <w:t xml:space="preserve">Notes</w:t>
            </w:r>
          </w:p>
        </w:tc>
      </w:tr>
      <w:tr>
        <w:tc>
          <w:tcPr/>
          <w:p>
            <w:pPr>
              <w:pStyle w:val="Compact"/>
            </w:pPr>
            <w:r>
              <w:rPr>
                <w:b/>
                <w:bCs/>
                <w:rFonts w:ascii="Times New Roman" w:hAnsi="Times New Roman" w:cs="Times New Roman" w:eastAsia="Times New Roman"/>
                <w:sz w:val="22"/>
                <w:szCs w:val="22"/>
              </w:rPr>
              <w:t xml:space="preserve">LongMemEval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(Wu et al., ICLR 2025)</w:t>
            </w:r>
          </w:p>
        </w:tc>
        <w:tc>
          <w:tcPr/>
          <w:p>
            <w:pPr>
              <w:pStyle w:val="Compact"/>
            </w:pPr>
            <w:r>
              <w:rPr>
                <w:rFonts w:ascii="Times New Roman" w:hAnsi="Times New Roman" w:cs="Times New Roman" w:eastAsia="Times New Roman"/>
                <w:sz w:val="22"/>
                <w:szCs w:val="22"/>
              </w:rPr>
              <w:t xml:space="preserve">Multi-session conversation transcript ingested before query</w:t>
            </w:r>
          </w:p>
        </w:tc>
        <w:tc>
          <w:tcPr/>
          <w:p>
            <w:pPr>
              <w:pStyle w:val="Compact"/>
              <w:jc w:val="right"/>
            </w:pPr>
            <w:r>
              <w:rPr>
                <w:rFonts w:ascii="Times New Roman" w:hAnsi="Times New Roman" w:cs="Times New Roman" w:eastAsia="Times New Roman"/>
                <w:sz w:val="22"/>
                <w:szCs w:val="22"/>
              </w:rPr>
              <w:t xml:space="preserve">varies, ~thousands per session × 5 sessions</w:t>
            </w:r>
          </w:p>
        </w:tc>
        <w:tc>
          <w:tcPr/>
          <w:p>
            <w:pPr>
              <w:pStyle w:val="Compact"/>
            </w:pP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“persona”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the user’s accumulated conversational history. Depth depends on configured session count; the standard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_s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configuration runs ~5 ingested sessions before query.</w:t>
            </w:r>
          </w:p>
        </w:tc>
      </w:tr>
      <w:tr>
        <w:tc>
          <w:tcPr/>
          <w:p>
            <w:pPr>
              <w:pStyle w:val="Compact"/>
            </w:pPr>
            <w:r>
              <w:rPr>
                <w:b/>
                <w:bCs/>
                <w:rFonts w:ascii="Times New Roman" w:hAnsi="Times New Roman" w:cs="Times New Roman" w:eastAsia="Times New Roman"/>
                <w:sz w:val="22"/>
                <w:szCs w:val="22"/>
              </w:rPr>
              <w:t xml:space="preserve">LoCoMo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(Maharana et al., ACL 2024)</w:t>
            </w:r>
          </w:p>
        </w:tc>
        <w:tc>
          <w:tcPr/>
          <w:p>
            <w:pPr>
              <w:pStyle w:val="Compact"/>
            </w:pPr>
            <w:r>
              <w:rPr>
                <w:rFonts w:ascii="Times New Roman" w:hAnsi="Times New Roman" w:cs="Times New Roman" w:eastAsia="Times New Roman"/>
                <w:sz w:val="22"/>
                <w:szCs w:val="22"/>
              </w:rPr>
              <w:t xml:space="preserve">Long multi-session dialogue ingested before query</w:t>
            </w:r>
          </w:p>
        </w:tc>
        <w:tc>
          <w:tcPr/>
          <w:p>
            <w:pPr>
              <w:pStyle w:val="Compact"/>
              <w:jc w:val="right"/>
            </w:pPr>
            <w:r>
              <w:rPr>
                <w:rFonts w:ascii="Times New Roman" w:hAnsi="Times New Roman" w:cs="Times New Roman" w:eastAsia="Times New Roman"/>
                <w:sz w:val="22"/>
                <w:szCs w:val="22"/>
              </w:rPr>
              <w:t xml:space="preserve">varies, ~10K-100K depending on session count</w:t>
            </w:r>
          </w:p>
        </w:tc>
        <w:tc>
          <w:tcPr/>
          <w:p>
            <w:pPr>
              <w:pStyle w:val="Compact"/>
            </w:pPr>
            <w:r>
              <w:rPr>
                <w:rFonts w:ascii="Times New Roman" w:hAnsi="Times New Roman" w:cs="Times New Roman" w:eastAsia="Times New Roman"/>
                <w:sz w:val="22"/>
                <w:szCs w:val="22"/>
              </w:rPr>
              <w:t xml:space="preserve">Similar to LongMemEval in form: ingested dialogue is 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“persona.”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Single-session and multi-session test variants.</w:t>
            </w:r>
          </w:p>
        </w:tc>
      </w:tr>
      <w:tr>
        <w:tc>
          <w:tcPr/>
          <w:p>
            <w:pPr>
              <w:pStyle w:val="Compact"/>
            </w:pPr>
            <w:r>
              <w:rPr>
                <w:b/>
                <w:bCs/>
                <w:rFonts w:ascii="Times New Roman" w:hAnsi="Times New Roman" w:cs="Times New Roman" w:eastAsia="Times New Roman"/>
                <w:sz w:val="22"/>
                <w:szCs w:val="22"/>
              </w:rPr>
              <w:t xml:space="preserve">PersonaGym</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(Samuel et al., Findings of EMNLP 2025)</w:t>
            </w:r>
          </w:p>
        </w:tc>
        <w:tc>
          <w:tcPr/>
          <w:p>
            <w:pPr>
              <w:pStyle w:val="Compact"/>
            </w:pPr>
            <w:r>
              <w:rPr>
                <w:rFonts w:ascii="Times New Roman" w:hAnsi="Times New Roman" w:cs="Times New Roman" w:eastAsia="Times New Roman"/>
                <w:sz w:val="22"/>
                <w:szCs w:val="22"/>
              </w:rPr>
              <w:t xml:space="preserve">One-line descriptor (e.g.,</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“You are a 45-year-old skeptical accountant from Toronto”</w:t>
            </w:r>
            <w:r>
              <w:rPr>
                <w:rFonts w:ascii="Times New Roman" w:hAnsi="Times New Roman" w:cs="Times New Roman" w:eastAsia="Times New Roman"/>
                <w:sz w:val="22"/>
                <w:szCs w:val="22"/>
              </w:rPr>
              <w:t xml:space="preserve">)</w:t>
            </w:r>
          </w:p>
        </w:tc>
        <w:tc>
          <w:tcPr/>
          <w:p>
            <w:pPr>
              <w:pStyle w:val="Compact"/>
              <w:jc w:val="right"/>
            </w:pPr>
            <w:r>
              <w:rPr>
                <w:rFonts w:ascii="Times New Roman" w:hAnsi="Times New Roman" w:cs="Times New Roman" w:eastAsia="Times New Roman"/>
                <w:sz w:val="22"/>
                <w:szCs w:val="22"/>
              </w:rPr>
              <w:t xml:space="preserve">≈ 20–50</w:t>
            </w:r>
          </w:p>
        </w:tc>
        <w:tc>
          <w:tcPr/>
          <w:p>
            <w:pPr>
              <w:pStyle w:val="Compact"/>
            </w:pPr>
            <w:r>
              <w:rPr>
                <w:rFonts w:ascii="Times New Roman" w:hAnsi="Times New Roman" w:cs="Times New Roman" w:eastAsia="Times New Roman"/>
                <w:sz w:val="22"/>
                <w:szCs w:val="22"/>
              </w:rPr>
              <w:t xml:space="preserve">Surface attributes only; no behavioral depth. The benchmark is designed to test consistency with a thin descriptor across multi-turn conversation.</w:t>
            </w:r>
          </w:p>
        </w:tc>
      </w:tr>
      <w:tr>
        <w:tc>
          <w:tcPr/>
          <w:p>
            <w:pPr>
              <w:pStyle w:val="Compact"/>
            </w:pPr>
            <w:r>
              <w:rPr>
                <w:b/>
                <w:bCs/>
                <w:rFonts w:ascii="Times New Roman" w:hAnsi="Times New Roman" w:cs="Times New Roman" w:eastAsia="Times New Roman"/>
                <w:sz w:val="22"/>
                <w:szCs w:val="22"/>
              </w:rPr>
              <w:t xml:space="preserve">AlpsBench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(Xiao et al., 2026)</w:t>
            </w:r>
          </w:p>
        </w:tc>
        <w:tc>
          <w:tcPr/>
          <w:p>
            <w:pPr>
              <w:pStyle w:val="Compact"/>
            </w:pPr>
            <w:r>
              <w:rPr>
                <w:rFonts w:ascii="Times New Roman" w:hAnsi="Times New Roman" w:cs="Times New Roman" w:eastAsia="Times New Roman"/>
                <w:sz w:val="22"/>
                <w:szCs w:val="22"/>
              </w:rPr>
              <w:t xml:space="preserve">User profile of preferences and prior emotional-context exchanges</w:t>
            </w:r>
          </w:p>
        </w:tc>
        <w:tc>
          <w:tcPr/>
          <w:p>
            <w:pPr>
              <w:pStyle w:val="Compact"/>
              <w:jc w:val="right"/>
            </w:pPr>
            <w:r>
              <w:rPr>
                <w:rFonts w:ascii="Times New Roman" w:hAnsi="Times New Roman" w:cs="Times New Roman" w:eastAsia="Times New Roman"/>
                <w:sz w:val="22"/>
                <w:szCs w:val="22"/>
              </w:rPr>
              <w:t xml:space="preserve">varies, ~hundreds to low thousands</w:t>
            </w:r>
          </w:p>
        </w:tc>
        <w:tc>
          <w:tcPr/>
          <w:p>
            <w:pPr>
              <w:pStyle w:val="Compact"/>
            </w:pPr>
            <w:r>
              <w:rPr>
                <w:rFonts w:ascii="Times New Roman" w:hAnsi="Times New Roman" w:cs="Times New Roman" w:eastAsia="Times New Roman"/>
                <w:sz w:val="22"/>
                <w:szCs w:val="22"/>
              </w:rPr>
              <w:t xml:space="preserve">Profile is a concatenation of stated preferences and selected prior dialogue snippets. Designed to test preference-aligned response generation rather than reasoning transfer.</w:t>
            </w:r>
          </w:p>
        </w:tc>
      </w:tr>
      <w:tr>
        <w:tc>
          <w:tcPr/>
          <w:p>
            <w:pPr>
              <w:pStyle w:val="Compact"/>
            </w:pPr>
            <w:r>
              <w:rPr>
                <w:b/>
                <w:bCs/>
                <w:rFonts w:ascii="Times New Roman" w:hAnsi="Times New Roman" w:cs="Times New Roman" w:eastAsia="Times New Roman"/>
                <w:sz w:val="22"/>
                <w:szCs w:val="22"/>
              </w:rPr>
              <w:t xml:space="preserve">Twin-2K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(Toubia et al., 2025)</w:t>
            </w:r>
          </w:p>
        </w:tc>
        <w:tc>
          <w:tcPr/>
          <w:p>
            <w:pPr>
              <w:pStyle w:val="Compact"/>
            </w:pPr>
            <w:r>
              <w:rPr>
                <w:rFonts w:ascii="Times New Roman" w:hAnsi="Times New Roman" w:cs="Times New Roman" w:eastAsia="Times New Roman"/>
                <w:sz w:val="22"/>
                <w:szCs w:val="22"/>
              </w:rPr>
              <w:t xml:space="preserve">Full survey-response transcript or condensed summary</w:t>
            </w:r>
          </w:p>
        </w:tc>
        <w:tc>
          <w:tcPr/>
          <w:p>
            <w:pPr>
              <w:pStyle w:val="Compact"/>
              <w:jc w:val="right"/>
            </w:pPr>
            <w:r>
              <w:rPr>
                <w:rStyle w:val="VerbatimChar"/>
                <w:rFonts w:ascii="Times New Roman" w:hAnsi="Times New Roman" w:cs="Times New Roman" w:eastAsia="Times New Roman"/>
                <w:sz w:val="22"/>
                <w:szCs w:val="22"/>
              </w:rPr>
              <w:t xml:space="preserve">persona_text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32,000;</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persona_summary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 3,750</w:t>
            </w:r>
          </w:p>
        </w:tc>
        <w:tc>
          <w:tcPr/>
          <w:p>
            <w:pPr>
              <w:pStyle w:val="Compact"/>
            </w:pPr>
            <w:r>
              <w:rPr>
                <w:rFonts w:ascii="Times New Roman" w:hAnsi="Times New Roman" w:cs="Times New Roman" w:eastAsia="Times New Roman"/>
                <w:sz w:val="22"/>
                <w:szCs w:val="22"/>
              </w:rPr>
              <w:t xml:space="preserve">Two persona-input variants are reported in the released code.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persona_text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the participant’s full prior-question-and-answer transcript;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persona_summary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a model-condensed form.</w:t>
            </w:r>
          </w:p>
        </w:tc>
      </w:tr>
      <w:tr>
        <w:tc>
          <w:tcPr/>
          <w:p>
            <w:pPr>
              <w:pStyle w:val="Compact"/>
            </w:pPr>
            <w:r>
              <w:rPr>
                <w:b/>
                <w:bCs/>
                <w:rFonts w:ascii="Times New Roman" w:hAnsi="Times New Roman" w:cs="Times New Roman" w:eastAsia="Times New Roman"/>
                <w:sz w:val="22"/>
                <w:szCs w:val="22"/>
              </w:rPr>
              <w:t xml:space="preserve">Base Layer (this paper)</w:t>
            </w:r>
          </w:p>
        </w:tc>
        <w:tc>
          <w:tcPr/>
          <w:p>
            <w:pPr>
              <w:pStyle w:val="Compact"/>
            </w:pPr>
            <w:r>
              <w:rPr>
                <w:rFonts w:ascii="Times New Roman" w:hAnsi="Times New Roman" w:cs="Times New Roman" w:eastAsia="Times New Roman"/>
                <w:sz w:val="22"/>
                <w:szCs w:val="22"/>
              </w:rPr>
              <w:t xml:space="preserve">Behavioral Specification (anchors / core / predictions composed into a unified brief)</w:t>
            </w:r>
          </w:p>
        </w:tc>
        <w:tc>
          <w:tcPr/>
          <w:p>
            <w:pPr>
              <w:pStyle w:val="Compact"/>
              <w:jc w:val="right"/>
            </w:pPr>
            <w:r>
              <w:rPr>
                <w:rFonts w:ascii="Times New Roman" w:hAnsi="Times New Roman" w:cs="Times New Roman" w:eastAsia="Times New Roman"/>
                <w:sz w:val="22"/>
                <w:szCs w:val="22"/>
              </w:rPr>
              <w:t xml:space="preserve">≈ 7,000</w:t>
            </w:r>
          </w:p>
        </w:tc>
        <w:tc>
          <w:tcPr/>
          <w:p>
            <w:pPr>
              <w:pStyle w:val="Compact"/>
            </w:pPr>
            <w:r>
              <w:rPr>
                <w:rFonts w:ascii="Times New Roman" w:hAnsi="Times New Roman" w:cs="Times New Roman" w:eastAsia="Times New Roman"/>
                <w:sz w:val="22"/>
                <w:szCs w:val="22"/>
              </w:rPr>
              <w:t xml:space="preserve">Compressed-interpretation form. Per-subject specification sizes range from ≈ 4,000 (Hamerton, smallest corpus) to ≈ 9,000 (longest-corpus subjects). Compression ratios vs. source corpus span 5× to 80× (§4.2).</w:t>
            </w:r>
          </w:p>
        </w:tc>
      </w:tr>
    </w:tbl>
    <w:p>
      <w:pPr>
        <w:pStyle w:val="BodyText"/>
      </w:pPr>
      <w:r>
        <w:rPr>
          <w:b/>
          <w:bCs/>
          <w:rFonts w:ascii="Times New Roman" w:hAnsi="Times New Roman" w:cs="Times New Roman" w:eastAsia="Times New Roman"/>
          <w:sz w:val="22"/>
          <w:szCs w:val="22"/>
        </w:rPr>
        <w:t xml:space="preserve">Reading.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benchmarks span roughly three orders of magnitude in persona-input depth, from PersonaGym’s ~50 tokens to Twin-2K</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persona_text</w:t>
      </w:r>
      <w:r>
        <w:rPr>
          <w:rFonts w:ascii="Times New Roman" w:hAnsi="Times New Roman" w:cs="Times New Roman" w:eastAsia="Times New Roman"/>
          <w:sz w:val="22"/>
          <w:szCs w:val="22"/>
        </w:rPr>
        <w:t xml:space="preserve">’s ~32,000. Two structural points fall out of the comparison.</w:t>
      </w:r>
    </w:p>
    <w:p>
      <w:pPr>
        <w:pStyle w:val="BodyText"/>
      </w:pPr>
      <w:r>
        <w:rPr>
          <w:rFonts w:ascii="Times New Roman" w:hAnsi="Times New Roman" w:cs="Times New Roman" w:eastAsia="Times New Roman"/>
          <w:sz w:val="22"/>
          <w:szCs w:val="22"/>
        </w:rPr>
        <w:t xml:space="preserve">First, persona-input depth alone does not predict what a benchmark measures. Twin-2K’s full transcript is far deeper than this paper’s specification, but the task is Likert interpolation across the same survey instrument; what is being measured is whether a model can complete a participant’s response distribution, not whether it captures their interpretive patterns on situations the representation has never seen.</w:t>
      </w:r>
    </w:p>
    <w:p>
      <w:pPr>
        <w:pStyle w:val="BodyText"/>
      </w:pPr>
      <w:r>
        <w:rPr>
          <w:rFonts w:ascii="Times New Roman" w:hAnsi="Times New Roman" w:cs="Times New Roman" w:eastAsia="Times New Roman"/>
          <w:sz w:val="22"/>
          <w:szCs w:val="22"/>
        </w:rPr>
        <w:t xml:space="preserve">Second, the form of the persona input matters more than the size. PersonaGym’s one-line descriptor and Twin-2K’s full transcript are at opposite ends of the depth scale, and both are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“raw”</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inputs in different senses (a descriptor of surface attributes versus a serialized record of prior responses). The Behavioral Specification at ~7,000 tokens sits in the middle of the depth range but is structurally distinct: it is an authored compression of how the subject reasons, not a transcript or a descriptor. The compression-curve evidence in</w:t>
      </w:r>
      <w:r>
        <w:rPr>
          <w:rFonts w:ascii="Times New Roman" w:hAnsi="Times New Roman" w:cs="Times New Roman" w:eastAsia="Times New Roman"/>
          <w:sz w:val="22"/>
          <w:szCs w:val="22"/>
        </w:rPr>
        <w:t xml:space="preserve"> </w:t>
      </w:r>
      <w:hyperlink w:anchor="sec-4-2">
        <w:r>
          <w:rPr>
            <w:rStyle w:val="Hyperlink"/>
            <w:rFonts w:ascii="Times New Roman" w:hAnsi="Times New Roman" w:cs="Times New Roman" w:eastAsia="Times New Roman"/>
            <w:sz w:val="22"/>
            <w:szCs w:val="22"/>
          </w:rPr>
          <w:t xml:space="preserve">§4.2</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shows that this structural distinction is what makes the form behave the way it does in cross-format behavioral prediction.</w:t>
      </w:r>
    </w:p>
    <w:p>
      <w:pPr>
        <w:pStyle w:val="BodyText"/>
      </w:pPr>
      <w:r>
        <w:rPr>
          <w:rFonts w:ascii="Times New Roman" w:hAnsi="Times New Roman" w:cs="Times New Roman" w:eastAsia="Times New Roman"/>
          <w:sz w:val="22"/>
          <w:szCs w:val="22"/>
        </w:rPr>
        <w:t xml:space="preserve">Sources: footnote-cited papers and the released code or schema where applicable. PersonaGym descriptor length is from the canonical example in Samuel et al. </w:t>
      </w:r>
      <w:hyperlink w:anchor="sec-3-1">
        <w:r>
          <w:rPr>
            <w:rStyle w:val="Hyperlink"/>
            <w:rFonts w:ascii="Times New Roman" w:hAnsi="Times New Roman" w:cs="Times New Roman" w:eastAsia="Times New Roman"/>
            <w:sz w:val="22"/>
            <w:szCs w:val="22"/>
          </w:rPr>
          <w:t xml:space="preserve">§3.1</w:t>
        </w:r>
      </w:hyperlink>
      <w:r>
        <w:rPr>
          <w:rFonts w:ascii="Times New Roman" w:hAnsi="Times New Roman" w:cs="Times New Roman" w:eastAsia="Times New Roman"/>
          <w:sz w:val="22"/>
          <w:szCs w:val="22"/>
        </w:rPr>
        <w:t xml:space="preserve">; AlpsBench profile composition is from Xiao et al. </w:t>
      </w:r>
      <w:hyperlink w:anchor="sec-3-2">
        <w:r>
          <w:rPr>
            <w:rStyle w:val="Hyperlink"/>
            <w:rFonts w:ascii="Times New Roman" w:hAnsi="Times New Roman" w:cs="Times New Roman" w:eastAsia="Times New Roman"/>
            <w:sz w:val="22"/>
            <w:szCs w:val="22"/>
          </w:rPr>
          <w:t xml:space="preserve">§3.2</w:t>
        </w:r>
      </w:hyperlink>
      <w:r>
        <w:rPr>
          <w:rFonts w:ascii="Times New Roman" w:hAnsi="Times New Roman" w:cs="Times New Roman" w:eastAsia="Times New Roman"/>
          <w:sz w:val="22"/>
          <w:szCs w:val="22"/>
        </w:rPr>
        <w:t xml:space="preserve">; Twin-2K depth values are from</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persona_text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persona_summary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columns in the released dataset; Base Layer specification depth is per-subject from</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data/global_subjects/&lt;subject&gt;/spec/brief.md</w:t>
      </w:r>
      <w:r>
        <w:rPr>
          <w:rFonts w:ascii="Times New Roman" w:hAnsi="Times New Roman" w:cs="Times New Roman" w:eastAsia="Times New Roman"/>
          <w:sz w:val="22"/>
          <w:szCs w:val="22"/>
        </w:rPr>
        <w:t xml:space="preserve">.</w:t>
      </w:r>
    </w:p>
    <w:p>
      <w:r>
        <w:rPr>
          <w:rFonts w:ascii="Times New Roman" w:hAnsi="Times New Roman" w:cs="Times New Roman" w:eastAsia="Times New Roman"/>
          <w:sz w:val="22"/>
          <w:szCs w:val="22"/>
        </w:rPr>
        <w:pict>
          <v:rect style="width:0;height:1.5pt" o:hralign="center" o:hrstd="t" o:hr="t"/>
        </w:pict>
      </w:r>
    </w:p>
    <w:p>
      <w:r>
        <w:rPr>
          <w:rFonts w:ascii="Times New Roman" w:hAnsi="Times New Roman" w:cs="Times New Roman" w:eastAsia="Times New Roman"/>
          <w:sz w:val="22"/>
          <w:szCs w:val="22"/>
        </w:rPr>
        <w:br w:type="page"/>
      </w:r>
    </w:p>
    <w:bookmarkEnd w:id="268"/>
    <w:bookmarkEnd w:id="269"/>
    <w:bookmarkStart w:id="279" w:name="Xb483f049a63d621eea0b4c466eee41afd038b56"/>
    <w:p>
      <w:pPr>
        <w:pStyle w:val="Heading2"/>
      </w:pPr>
      <w:r>
        <w:rPr>
          <w:rFonts w:ascii="Times New Roman" w:hAnsi="Times New Roman" w:cs="Times New Roman" w:eastAsia="Times New Roman"/>
          <w:sz w:val="32"/>
          <w:szCs w:val="32"/>
        </w:rPr>
        <w:t xml:space="preserve">Appendix G. Letta Stateful-Agent: Exploratory Case Study (full)</w:t>
      </w:r>
    </w:p>
    <w:p>
      <w:pPr>
        <w:pStyle w:val="FirstParagraph"/>
      </w:pPr>
      <w:r>
        <w:rPr>
          <w:b/>
          <w:bCs/>
          <w:rFonts w:ascii="Times New Roman" w:hAnsi="Times New Roman" w:cs="Times New Roman" w:eastAsia="Times New Roman"/>
          <w:sz w:val="22"/>
          <w:szCs w:val="22"/>
        </w:rPr>
        <w:t xml:space="preserve">Contents</w:t>
      </w:r>
    </w:p>
    <w:p>
      <w:pPr>
        <w:pStyle w:val="Compact"/>
        <w:numPr>
          <w:ilvl w:val="0"/>
          <w:numId w:val="1043"/>
        </w:numPr>
      </w:pPr>
      <w:hyperlink w:anchor="sec-g-1">
        <w:r>
          <w:rPr>
            <w:rStyle w:val="Hyperlink"/>
            <w:rFonts w:ascii="Times New Roman" w:hAnsi="Times New Roman" w:cs="Times New Roman" w:eastAsia="Times New Roman"/>
            <w:sz w:val="22"/>
            <w:szCs w:val="22"/>
          </w:rPr>
          <w:t xml:space="preserve">G.1 Architectural difference: Letta memory block vs. Behavioral Specification</w:t>
        </w:r>
      </w:hyperlink>
    </w:p>
    <w:p>
      <w:pPr>
        <w:pStyle w:val="Compact"/>
        <w:numPr>
          <w:ilvl w:val="0"/>
          <w:numId w:val="1043"/>
        </w:numPr>
      </w:pPr>
      <w:hyperlink w:anchor="sec-g-2">
        <w:r>
          <w:rPr>
            <w:rStyle w:val="Hyperlink"/>
            <w:rFonts w:ascii="Times New Roman" w:hAnsi="Times New Roman" w:cs="Times New Roman" w:eastAsia="Times New Roman"/>
            <w:sz w:val="22"/>
            <w:szCs w:val="22"/>
          </w:rPr>
          <w:t xml:space="preserve">G.2 Headline result (5-judge primary)</w:t>
        </w:r>
      </w:hyperlink>
    </w:p>
    <w:p>
      <w:pPr>
        <w:pStyle w:val="Compact"/>
        <w:numPr>
          <w:ilvl w:val="0"/>
          <w:numId w:val="1043"/>
        </w:numPr>
      </w:pPr>
      <w:hyperlink w:anchor="sec-g-3">
        <w:r>
          <w:rPr>
            <w:rStyle w:val="Hyperlink"/>
            <w:rFonts w:ascii="Times New Roman" w:hAnsi="Times New Roman" w:cs="Times New Roman" w:eastAsia="Times New Roman"/>
            <w:sz w:val="22"/>
            <w:szCs w:val="22"/>
          </w:rPr>
          <w:t xml:space="preserve">G.3 The block grows with the corpus, then breaks down</w:t>
        </w:r>
      </w:hyperlink>
    </w:p>
    <w:p>
      <w:pPr>
        <w:pStyle w:val="Compact"/>
        <w:numPr>
          <w:ilvl w:val="0"/>
          <w:numId w:val="1043"/>
        </w:numPr>
      </w:pPr>
      <w:hyperlink w:anchor="sec-g-4">
        <w:r>
          <w:rPr>
            <w:rStyle w:val="Hyperlink"/>
            <w:rFonts w:ascii="Times New Roman" w:hAnsi="Times New Roman" w:cs="Times New Roman" w:eastAsia="Times New Roman"/>
            <w:sz w:val="22"/>
            <w:szCs w:val="22"/>
          </w:rPr>
          <w:t xml:space="preserve">G.4 What explains Letta’s lift</w:t>
        </w:r>
      </w:hyperlink>
    </w:p>
    <w:p>
      <w:pPr>
        <w:pStyle w:val="Compact"/>
        <w:numPr>
          <w:ilvl w:val="0"/>
          <w:numId w:val="1043"/>
        </w:numPr>
      </w:pPr>
      <w:hyperlink w:anchor="sec-g-5">
        <w:r>
          <w:rPr>
            <w:rStyle w:val="Hyperlink"/>
            <w:rFonts w:ascii="Times New Roman" w:hAnsi="Times New Roman" w:cs="Times New Roman" w:eastAsia="Times New Roman"/>
            <w:sz w:val="22"/>
            <w:szCs w:val="22"/>
          </w:rPr>
          <w:t xml:space="preserve">G.5 Pattern 4: when confidence backfires</w:t>
        </w:r>
      </w:hyperlink>
    </w:p>
    <w:p>
      <w:pPr>
        <w:pStyle w:val="Compact"/>
        <w:numPr>
          <w:ilvl w:val="0"/>
          <w:numId w:val="1043"/>
        </w:numPr>
      </w:pPr>
      <w:hyperlink w:anchor="sec-g-6">
        <w:r>
          <w:rPr>
            <w:rStyle w:val="Hyperlink"/>
            <w:rFonts w:ascii="Times New Roman" w:hAnsi="Times New Roman" w:cs="Times New Roman" w:eastAsia="Times New Roman"/>
            <w:sz w:val="22"/>
            <w:szCs w:val="22"/>
          </w:rPr>
          <w:t xml:space="preserve">G.6 Caveats and naming asymmetry</w:t>
        </w:r>
      </w:hyperlink>
    </w:p>
    <w:p>
      <w:pPr>
        <w:pStyle w:val="Compact"/>
        <w:numPr>
          <w:ilvl w:val="0"/>
          <w:numId w:val="1043"/>
        </w:numPr>
      </w:pPr>
      <w:hyperlink w:anchor="sec-g-7">
        <w:r>
          <w:rPr>
            <w:rStyle w:val="Hyperlink"/>
            <w:rFonts w:ascii="Times New Roman" w:hAnsi="Times New Roman" w:cs="Times New Roman" w:eastAsia="Times New Roman"/>
            <w:sz w:val="22"/>
            <w:szCs w:val="22"/>
          </w:rPr>
          <w:t xml:space="preserve">G.7 Exploratory: stacking the Letta block with the Behavioral Specification</w:t>
        </w:r>
      </w:hyperlink>
    </w:p>
    <w:p>
      <w:pPr>
        <w:pStyle w:val="FirstParagraph"/>
      </w:pPr>
      <w:r>
        <w:rPr>
          <w:rFonts w:ascii="Times New Roman" w:hAnsi="Times New Roman" w:cs="Times New Roman" w:eastAsia="Times New Roman"/>
          <w:sz w:val="22"/>
          <w:szCs w:val="22"/>
        </w:rPr>
        <w:t xml:space="preserve">This appendix holds the full case study summarized in §4.5. N=3 subjects (Hamerton, Ebers, Bābur), one Letta version, one response model (Claude Haiku 4.5), 40 questions per subject. We do not treat the result as a replication or a headline finding.</w:t>
      </w:r>
    </w:p>
    <w:bookmarkStart w:id="270" w:name="sec-g-1"/>
    <w:p>
      <w:pPr>
        <w:pStyle w:val="AppendixSubhead"/>
      </w:pPr>
      <w:r>
        <w:rPr>
          <w:rFonts w:ascii="Times New Roman" w:hAnsi="Times New Roman" w:cs="Times New Roman" w:eastAsia="Times New Roman"/>
          <w:sz w:val="26"/>
          <w:szCs w:val="26"/>
        </w:rPr>
        <w:t xml:space="preserve">G.1 Architectural difference: Letta memory block vs. Behavioral Specification</w:t>
      </w:r>
    </w:p>
    <w:p>
      <w:pPr>
        <w:pStyle w:val="FirstParagraph"/>
      </w:pPr>
      <w:r>
        <w:rPr>
          <w:rFonts w:ascii="Times New Roman" w:hAnsi="Times New Roman" w:cs="Times New Roman" w:eastAsia="Times New Roman"/>
          <w:sz w:val="22"/>
          <w:szCs w:val="22"/>
        </w:rPr>
        <w:t xml:space="preserve">The two systems produce structurally different artifacts from the same source corpus.</w:t>
      </w:r>
    </w:p>
    <w:p>
      <w:pPr>
        <w:pStyle w:val="BodyText"/>
      </w:pPr>
      <w:r>
        <w:rPr>
          <w:b/>
          <w:bCs/>
          <w:rFonts w:ascii="Times New Roman" w:hAnsi="Times New Roman" w:cs="Times New Roman" w:eastAsia="Times New Roman"/>
          <w:sz w:val="22"/>
          <w:szCs w:val="22"/>
        </w:rPr>
        <w:t xml:space="preserve">Letta’s memory block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text the agent has written and rewritten during ingestion: a mix of verbatim source sentences, paraphrased restatements, and short synthesis notes the agent generated as it processed each turn. The block grows with the corpus and is rewritten in place when it approaches the ingestion ceiling (around 333K characters per the Letta API). Content shape is whatever the agent decides during ingestion; size scales with corpus length up to that limit.</w:t>
      </w:r>
    </w:p>
    <w:p>
      <w:pPr>
        <w:pStyle w:val="BodyText"/>
      </w:pPr>
      <w:r>
        <w:rPr>
          <w:b/>
          <w:bCs/>
          <w:rFonts w:ascii="Times New Roman" w:hAnsi="Times New Roman" w:cs="Times New Roman" w:eastAsia="Times New Roman"/>
          <w:sz w:val="22"/>
          <w:szCs w:val="22"/>
        </w:rPr>
        <w:t xml:space="preserve">A Behavioral Specification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 a fixed-shape document produced by the five-step pipeline detailed in §3.7: import the corpus, extract structured predicates over a 46-predicate controlled vocabulary, embed each predicate for provenance tracing, author three layers, and compose into a unified brief. The extracted predicates are constrained subject-predicate-object triples (for example,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values X, avoids Y, decides based on Z</w:t>
      </w:r>
      <w:r>
        <w:rPr>
          <w:rFonts w:ascii="Times New Roman" w:hAnsi="Times New Roman" w:cs="Times New Roman" w:eastAsia="Times New Roman"/>
          <w:sz w:val="22"/>
          <w:szCs w:val="22"/>
        </w:rPr>
        <w:t xml:space="preserve">). The three layers each play a different role.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Anchors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hold 8–12 axiomatic statements per subject distilled from the predicates (e.g., A1 Intimate Authority, A2 Documented Dignity in §4.4.4).</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Core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holds the cognitive patterns and value tensions that govern reasoning under the anchors.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Predictions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hold IF/THEN templates that connect the patterns to specific behavioral situations. The pipeline produces a deterministic full-stack Behavioral Specification of approximately 7,000 tokens (~37,000 characters) regardless of source corpus length.</w:t>
      </w:r>
    </w:p>
    <w:p>
      <w:pPr>
        <w:pStyle w:val="BodyText"/>
      </w:pPr>
      <w:r>
        <w:rPr>
          <w:b/>
          <w:bCs/>
          <w:rFonts w:ascii="Times New Roman" w:hAnsi="Times New Roman" w:cs="Times New Roman" w:eastAsia="Times New Roman"/>
          <w:sz w:val="22"/>
          <w:szCs w:val="22"/>
        </w:rPr>
        <w:t xml:space="preserve">Trade-off.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Letta retains source-text texture (voice, vocabulary, syntax) at the cost of compression and mixes source material with agent-generated synthesis. A Behavioral Specification compresses aggressively into structured predicates at the cost of source-text texture, but maintains a deterministic schema the response model can read consistently across subjects.</w:t>
      </w:r>
    </w:p>
    <w:bookmarkEnd w:id="270"/>
    <w:bookmarkStart w:id="271" w:name="sec-g-2"/>
    <w:p>
      <w:pPr>
        <w:pStyle w:val="AppendixSubhead"/>
      </w:pPr>
      <w:r>
        <w:rPr>
          <w:rFonts w:ascii="Times New Roman" w:hAnsi="Times New Roman" w:cs="Times New Roman" w:eastAsia="Times New Roman"/>
          <w:sz w:val="26"/>
          <w:szCs w:val="26"/>
        </w:rPr>
        <w:t xml:space="preserve">G.2 Headline result (5-judge primary)</w:t>
      </w:r>
    </w:p>
    <w:tbl>
      <w:tblPr>
        <w:tblStyle w:val="Table"/>
        <w:tblW w:type="dxa" w:w="9360"/>
        <w:tblLayout w:type="fixed"/>
        <w:tblLook w:firstRow="1" w:lastRow="0" w:firstColumn="0" w:lastColumn="0" w:noHBand="0" w:noVBand="0" w:val="0020"/>
      </w:tblPr>
      <w:tblGrid>
        <w:gridCol w:w="1300"/>
        <w:gridCol w:w="1100"/>
        <w:gridCol w:w="1000"/>
        <w:gridCol w:w="1300"/>
        <w:gridCol w:w="1100"/>
        <w:gridCol w:w="1300"/>
        <w:gridCol w:w="900"/>
        <w:gridCol w:w="1360"/>
      </w:tblGrid>
      <w:tr>
        <w:trPr>
          <w:tblHeader w:val="on"/>
        </w:trPr>
        <w:tc>
          <w:tcPr>
            <w:tcW w:type="dxa" w:w="1300"/>
          </w:tcPr>
          <w:p>
            <w:pPr>
              <w:pStyle w:val="Compact"/>
            </w:pPr>
            <w:r>
              <w:rPr>
                <w:rFonts w:ascii="Times New Roman" w:hAnsi="Times New Roman" w:cs="Times New Roman" w:eastAsia="Times New Roman"/>
                <w:sz w:val="22"/>
                <w:szCs w:val="22"/>
              </w:rPr>
              <w:t xml:space="preserve">Subject</w:t>
            </w:r>
          </w:p>
        </w:tc>
        <w:tc>
          <w:tcPr>
            <w:tcW w:type="dxa" w:w="1100"/>
          </w:tcPr>
          <w:p>
            <w:pPr>
              <w:pStyle w:val="Compact"/>
              <w:jc w:val="right"/>
            </w:pPr>
            <w:r>
              <w:rPr>
                <w:rFonts w:ascii="Times New Roman" w:hAnsi="Times New Roman" w:cs="Times New Roman" w:eastAsia="Times New Roman"/>
                <w:sz w:val="22"/>
                <w:szCs w:val="22"/>
              </w:rPr>
              <w:t xml:space="preserve">Corpus (words)</w:t>
            </w:r>
          </w:p>
        </w:tc>
        <w:tc>
          <w:tcPr>
            <w:tcW w:type="dxa" w:w="1000"/>
          </w:tcPr>
          <w:p>
            <w:pPr>
              <w:pStyle w:val="Compact"/>
              <w:jc w:val="right"/>
            </w:pPr>
            <w:r>
              <w:rPr>
                <w:rFonts w:ascii="Times New Roman" w:hAnsi="Times New Roman" w:cs="Times New Roman" w:eastAsia="Times New Roman"/>
                <w:sz w:val="22"/>
                <w:szCs w:val="22"/>
              </w:rPr>
              <w:t xml:space="preserve">Letta score</w:t>
            </w:r>
          </w:p>
        </w:tc>
        <w:tc>
          <w:tcPr>
            <w:tcW w:type="dxa" w:w="1300"/>
          </w:tcPr>
          <w:p>
            <w:pPr>
              <w:pStyle w:val="Compact"/>
              <w:jc w:val="right"/>
            </w:pPr>
            <w:r>
              <w:rPr>
                <w:rFonts w:ascii="Times New Roman" w:hAnsi="Times New Roman" w:cs="Times New Roman" w:eastAsia="Times New Roman"/>
                <w:sz w:val="22"/>
                <w:szCs w:val="22"/>
              </w:rPr>
              <w:t xml:space="preserve">Spec score (full-stack)</w:t>
            </w:r>
          </w:p>
        </w:tc>
        <w:tc>
          <w:tcPr>
            <w:tcW w:type="dxa" w:w="1100"/>
          </w:tcPr>
          <w:p>
            <w:pPr>
              <w:pStyle w:val="Compact"/>
              <w:jc w:val="right"/>
            </w:pPr>
            <w:r>
              <w:rPr>
                <w:rFonts w:ascii="Times New Roman" w:hAnsi="Times New Roman" w:cs="Times New Roman" w:eastAsia="Times New Roman"/>
                <w:sz w:val="22"/>
                <w:szCs w:val="22"/>
              </w:rPr>
              <w:t xml:space="preserve">Δ (Letta − Spec)</w:t>
            </w:r>
          </w:p>
        </w:tc>
        <w:tc>
          <w:tcPr>
            <w:tcW w:type="dxa" w:w="1300"/>
          </w:tcPr>
          <w:p>
            <w:pPr>
              <w:pStyle w:val="Compact"/>
              <w:jc w:val="right"/>
            </w:pPr>
            <w:r>
              <w:rPr>
                <w:rFonts w:ascii="Times New Roman" w:hAnsi="Times New Roman" w:cs="Times New Roman" w:eastAsia="Times New Roman"/>
                <w:sz w:val="22"/>
                <w:szCs w:val="22"/>
              </w:rPr>
              <w:t xml:space="preserve">Letta block (chars)</w:t>
            </w:r>
          </w:p>
        </w:tc>
        <w:tc>
          <w:tcPr>
            <w:tcW w:type="dxa" w:w="900"/>
          </w:tcPr>
          <w:p>
            <w:pPr>
              <w:pStyle w:val="Compact"/>
              <w:jc w:val="right"/>
            </w:pPr>
            <w:r>
              <w:rPr>
                <w:rFonts w:ascii="Times New Roman" w:hAnsi="Times New Roman" w:cs="Times New Roman" w:eastAsia="Times New Roman"/>
                <w:sz w:val="22"/>
                <w:szCs w:val="22"/>
              </w:rPr>
              <w:t xml:space="preserve">Spec (chars)</w:t>
            </w:r>
          </w:p>
        </w:tc>
        <w:tc>
          <w:tcPr>
            <w:tcW w:type="dxa" w:w="1360"/>
          </w:tcPr>
          <w:p>
            <w:pPr>
              <w:pStyle w:val="Compact"/>
              <w:jc w:val="right"/>
            </w:pPr>
            <w:r>
              <w:rPr>
                <w:rFonts w:ascii="Times New Roman" w:hAnsi="Times New Roman" w:cs="Times New Roman" w:eastAsia="Times New Roman"/>
                <w:sz w:val="22"/>
                <w:szCs w:val="22"/>
              </w:rPr>
              <w:t xml:space="preserve">Letta : Spec size</w:t>
            </w:r>
          </w:p>
        </w:tc>
      </w:tr>
      <w:tr>
        <w:tc>
          <w:tcPr>
            <w:tcW w:type="dxa" w:w="1300"/>
          </w:tcPr>
          <w:p>
            <w:pPr>
              <w:pStyle w:val="Compact"/>
            </w:pPr>
            <w:r>
              <w:rPr>
                <w:rFonts w:ascii="Times New Roman" w:hAnsi="Times New Roman" w:cs="Times New Roman" w:eastAsia="Times New Roman"/>
                <w:sz w:val="22"/>
                <w:szCs w:val="22"/>
              </w:rPr>
              <w:t xml:space="preserve">Hamerton</w:t>
            </w:r>
          </w:p>
        </w:tc>
        <w:tc>
          <w:tcPr>
            <w:tcW w:type="dxa" w:w="1100"/>
          </w:tcPr>
          <w:p>
            <w:pPr>
              <w:pStyle w:val="Compact"/>
              <w:jc w:val="right"/>
            </w:pPr>
            <w:r>
              <w:rPr>
                <w:rFonts w:ascii="Times New Roman" w:hAnsi="Times New Roman" w:cs="Times New Roman" w:eastAsia="Times New Roman"/>
                <w:sz w:val="22"/>
                <w:szCs w:val="22"/>
              </w:rPr>
              <w:t xml:space="preserve">25K</w:t>
            </w:r>
          </w:p>
        </w:tc>
        <w:tc>
          <w:tcPr>
            <w:tcW w:type="dxa" w:w="1000"/>
          </w:tcPr>
          <w:p>
            <w:pPr>
              <w:pStyle w:val="Compact"/>
              <w:jc w:val="right"/>
            </w:pPr>
            <w:r>
              <w:rPr>
                <w:rFonts w:ascii="Times New Roman" w:hAnsi="Times New Roman" w:cs="Times New Roman" w:eastAsia="Times New Roman"/>
                <w:sz w:val="22"/>
                <w:szCs w:val="22"/>
              </w:rPr>
              <w:t xml:space="preserve">3.10</w:t>
            </w:r>
          </w:p>
        </w:tc>
        <w:tc>
          <w:tcPr>
            <w:tcW w:type="dxa" w:w="1300"/>
          </w:tcPr>
          <w:p>
            <w:pPr>
              <w:pStyle w:val="Compact"/>
              <w:jc w:val="right"/>
            </w:pPr>
            <w:r>
              <w:rPr>
                <w:rFonts w:ascii="Times New Roman" w:hAnsi="Times New Roman" w:cs="Times New Roman" w:eastAsia="Times New Roman"/>
                <w:sz w:val="22"/>
                <w:szCs w:val="22"/>
              </w:rPr>
              <w:t xml:space="preserve">2.83</w:t>
            </w:r>
          </w:p>
        </w:tc>
        <w:tc>
          <w:tcPr>
            <w:tcW w:type="dxa" w:w="1100"/>
          </w:tcPr>
          <w:p>
            <w:pPr>
              <w:pStyle w:val="Compact"/>
              <w:jc w:val="right"/>
            </w:pPr>
            <w:r>
              <w:rPr>
                <w:rFonts w:ascii="Times New Roman" w:hAnsi="Times New Roman" w:cs="Times New Roman" w:eastAsia="Times New Roman"/>
                <w:sz w:val="22"/>
                <w:szCs w:val="22"/>
              </w:rPr>
              <w:t xml:space="preserve">+0.27</w:t>
            </w:r>
          </w:p>
        </w:tc>
        <w:tc>
          <w:tcPr>
            <w:tcW w:type="dxa" w:w="1300"/>
          </w:tcPr>
          <w:p>
            <w:pPr>
              <w:pStyle w:val="Compact"/>
              <w:jc w:val="right"/>
            </w:pPr>
            <w:r>
              <w:rPr>
                <w:rFonts w:ascii="Times New Roman" w:hAnsi="Times New Roman" w:cs="Times New Roman" w:eastAsia="Times New Roman"/>
                <w:sz w:val="22"/>
                <w:szCs w:val="22"/>
              </w:rPr>
              <w:t xml:space="preserve">22.5K</w:t>
            </w:r>
          </w:p>
        </w:tc>
        <w:tc>
          <w:tcPr>
            <w:tcW w:type="dxa" w:w="900"/>
          </w:tcPr>
          <w:p>
            <w:pPr>
              <w:pStyle w:val="Compact"/>
              <w:jc w:val="right"/>
            </w:pPr>
            <w:r>
              <w:rPr>
                <w:rFonts w:ascii="Times New Roman" w:hAnsi="Times New Roman" w:cs="Times New Roman" w:eastAsia="Times New Roman"/>
                <w:sz w:val="22"/>
                <w:szCs w:val="22"/>
              </w:rPr>
              <w:t xml:space="preserve">34.6K</w:t>
            </w:r>
          </w:p>
        </w:tc>
        <w:tc>
          <w:tcPr>
            <w:tcW w:type="dxa" w:w="1360"/>
          </w:tcPr>
          <w:p>
            <w:pPr>
              <w:pStyle w:val="Compact"/>
              <w:jc w:val="right"/>
            </w:pPr>
            <w:r>
              <w:rPr>
                <w:rFonts w:ascii="Times New Roman" w:hAnsi="Times New Roman" w:cs="Times New Roman" w:eastAsia="Times New Roman"/>
                <w:sz w:val="22"/>
                <w:szCs w:val="22"/>
              </w:rPr>
              <w:t xml:space="preserve">0.7×</w:t>
            </w:r>
          </w:p>
        </w:tc>
      </w:tr>
      <w:tr>
        <w:tc>
          <w:tcPr>
            <w:tcW w:type="dxa" w:w="1300"/>
          </w:tcPr>
          <w:p>
            <w:pPr>
              <w:pStyle w:val="Compact"/>
            </w:pPr>
            <w:r>
              <w:rPr>
                <w:rFonts w:ascii="Times New Roman" w:hAnsi="Times New Roman" w:cs="Times New Roman" w:eastAsia="Times New Roman"/>
                <w:sz w:val="22"/>
                <w:szCs w:val="22"/>
              </w:rPr>
              <w:t xml:space="preserve">Ebers</w:t>
            </w:r>
          </w:p>
        </w:tc>
        <w:tc>
          <w:tcPr>
            <w:tcW w:type="dxa" w:w="1100"/>
          </w:tcPr>
          <w:p>
            <w:pPr>
              <w:pStyle w:val="Compact"/>
              <w:jc w:val="right"/>
            </w:pPr>
            <w:r>
              <w:rPr>
                <w:rFonts w:ascii="Times New Roman" w:hAnsi="Times New Roman" w:cs="Times New Roman" w:eastAsia="Times New Roman"/>
                <w:sz w:val="22"/>
                <w:szCs w:val="22"/>
              </w:rPr>
              <w:t xml:space="preserve">48K</w:t>
            </w:r>
          </w:p>
        </w:tc>
        <w:tc>
          <w:tcPr>
            <w:tcW w:type="dxa" w:w="1000"/>
          </w:tcPr>
          <w:p>
            <w:pPr>
              <w:pStyle w:val="Compact"/>
              <w:jc w:val="right"/>
            </w:pPr>
            <w:r>
              <w:rPr>
                <w:rFonts w:ascii="Times New Roman" w:hAnsi="Times New Roman" w:cs="Times New Roman" w:eastAsia="Times New Roman"/>
                <w:sz w:val="22"/>
                <w:szCs w:val="22"/>
              </w:rPr>
              <w:t xml:space="preserve">2.76</w:t>
            </w:r>
          </w:p>
        </w:tc>
        <w:tc>
          <w:tcPr>
            <w:tcW w:type="dxa" w:w="1300"/>
          </w:tcPr>
          <w:p>
            <w:pPr>
              <w:pStyle w:val="Compact"/>
              <w:jc w:val="right"/>
            </w:pPr>
            <w:r>
              <w:rPr>
                <w:rFonts w:ascii="Times New Roman" w:hAnsi="Times New Roman" w:cs="Times New Roman" w:eastAsia="Times New Roman"/>
                <w:sz w:val="22"/>
                <w:szCs w:val="22"/>
              </w:rPr>
              <w:t xml:space="preserve">1.56</w:t>
            </w:r>
          </w:p>
        </w:tc>
        <w:tc>
          <w:tcPr>
            <w:tcW w:type="dxa" w:w="1100"/>
          </w:tcPr>
          <w:p>
            <w:pPr>
              <w:pStyle w:val="Compact"/>
              <w:jc w:val="right"/>
            </w:pPr>
            <w:r>
              <w:rPr>
                <w:rFonts w:ascii="Times New Roman" w:hAnsi="Times New Roman" w:cs="Times New Roman" w:eastAsia="Times New Roman"/>
                <w:sz w:val="22"/>
                <w:szCs w:val="22"/>
              </w:rPr>
              <w:t xml:space="preserve">+1.21</w:t>
            </w:r>
          </w:p>
        </w:tc>
        <w:tc>
          <w:tcPr>
            <w:tcW w:type="dxa" w:w="1300"/>
          </w:tcPr>
          <w:p>
            <w:pPr>
              <w:pStyle w:val="Compact"/>
              <w:jc w:val="right"/>
            </w:pPr>
            <w:r>
              <w:rPr>
                <w:rFonts w:ascii="Times New Roman" w:hAnsi="Times New Roman" w:cs="Times New Roman" w:eastAsia="Times New Roman"/>
                <w:sz w:val="22"/>
                <w:szCs w:val="22"/>
              </w:rPr>
              <w:t xml:space="preserve">68.4K</w:t>
            </w:r>
          </w:p>
        </w:tc>
        <w:tc>
          <w:tcPr>
            <w:tcW w:type="dxa" w:w="900"/>
          </w:tcPr>
          <w:p>
            <w:pPr>
              <w:pStyle w:val="Compact"/>
              <w:jc w:val="right"/>
            </w:pPr>
            <w:r>
              <w:rPr>
                <w:rFonts w:ascii="Times New Roman" w:hAnsi="Times New Roman" w:cs="Times New Roman" w:eastAsia="Times New Roman"/>
                <w:sz w:val="22"/>
                <w:szCs w:val="22"/>
              </w:rPr>
              <w:t xml:space="preserve">39.7K</w:t>
            </w:r>
          </w:p>
        </w:tc>
        <w:tc>
          <w:tcPr>
            <w:tcW w:type="dxa" w:w="1360"/>
          </w:tcPr>
          <w:p>
            <w:pPr>
              <w:pStyle w:val="Compact"/>
              <w:jc w:val="right"/>
            </w:pPr>
            <w:r>
              <w:rPr>
                <w:rFonts w:ascii="Times New Roman" w:hAnsi="Times New Roman" w:cs="Times New Roman" w:eastAsia="Times New Roman"/>
                <w:sz w:val="22"/>
                <w:szCs w:val="22"/>
              </w:rPr>
              <w:t xml:space="preserve">1.7×</w:t>
            </w:r>
          </w:p>
        </w:tc>
      </w:tr>
      <w:tr>
        <w:tc>
          <w:tcPr>
            <w:tcW w:type="dxa" w:w="1300"/>
          </w:tcPr>
          <w:p>
            <w:pPr>
              <w:pStyle w:val="Compact"/>
            </w:pPr>
            <w:r>
              <w:rPr>
                <w:rFonts w:ascii="Times New Roman" w:hAnsi="Times New Roman" w:cs="Times New Roman" w:eastAsia="Times New Roman"/>
                <w:sz w:val="22"/>
                <w:szCs w:val="22"/>
              </w:rPr>
              <w:t xml:space="preserve">Bābur</w:t>
            </w:r>
          </w:p>
        </w:tc>
        <w:tc>
          <w:tcPr>
            <w:tcW w:type="dxa" w:w="1100"/>
          </w:tcPr>
          <w:p>
            <w:pPr>
              <w:pStyle w:val="Compact"/>
              <w:jc w:val="right"/>
            </w:pPr>
            <w:r>
              <w:rPr>
                <w:rFonts w:ascii="Times New Roman" w:hAnsi="Times New Roman" w:cs="Times New Roman" w:eastAsia="Times New Roman"/>
                <w:sz w:val="22"/>
                <w:szCs w:val="22"/>
              </w:rPr>
              <w:t xml:space="preserve">223K</w:t>
            </w:r>
          </w:p>
        </w:tc>
        <w:tc>
          <w:tcPr>
            <w:tcW w:type="dxa" w:w="1000"/>
          </w:tcPr>
          <w:p>
            <w:pPr>
              <w:pStyle w:val="Compact"/>
              <w:jc w:val="right"/>
            </w:pPr>
            <w:r>
              <w:rPr>
                <w:rFonts w:ascii="Times New Roman" w:hAnsi="Times New Roman" w:cs="Times New Roman" w:eastAsia="Times New Roman"/>
                <w:sz w:val="22"/>
                <w:szCs w:val="22"/>
              </w:rPr>
              <w:t xml:space="preserve">2.42</w:t>
            </w:r>
          </w:p>
        </w:tc>
        <w:tc>
          <w:tcPr>
            <w:tcW w:type="dxa" w:w="1300"/>
          </w:tcPr>
          <w:p>
            <w:pPr>
              <w:pStyle w:val="Compact"/>
              <w:jc w:val="right"/>
            </w:pPr>
            <w:r>
              <w:rPr>
                <w:rFonts w:ascii="Times New Roman" w:hAnsi="Times New Roman" w:cs="Times New Roman" w:eastAsia="Times New Roman"/>
                <w:sz w:val="22"/>
                <w:szCs w:val="22"/>
              </w:rPr>
              <w:t xml:space="preserve">2.04</w:t>
            </w:r>
          </w:p>
        </w:tc>
        <w:tc>
          <w:tcPr>
            <w:tcW w:type="dxa" w:w="1100"/>
          </w:tcPr>
          <w:p>
            <w:pPr>
              <w:pStyle w:val="Compact"/>
              <w:jc w:val="right"/>
            </w:pPr>
            <w:r>
              <w:rPr>
                <w:rFonts w:ascii="Times New Roman" w:hAnsi="Times New Roman" w:cs="Times New Roman" w:eastAsia="Times New Roman"/>
                <w:sz w:val="22"/>
                <w:szCs w:val="22"/>
              </w:rPr>
              <w:t xml:space="preserve">+0.38</w:t>
            </w:r>
          </w:p>
        </w:tc>
        <w:tc>
          <w:tcPr>
            <w:tcW w:type="dxa" w:w="1300"/>
          </w:tcPr>
          <w:p>
            <w:pPr>
              <w:pStyle w:val="Compact"/>
              <w:jc w:val="right"/>
            </w:pPr>
            <w:r>
              <w:rPr>
                <w:rFonts w:ascii="Times New Roman" w:hAnsi="Times New Roman" w:cs="Times New Roman" w:eastAsia="Times New Roman"/>
                <w:sz w:val="22"/>
                <w:szCs w:val="22"/>
              </w:rPr>
              <w:t xml:space="preserve">335.3K</w:t>
            </w:r>
          </w:p>
        </w:tc>
        <w:tc>
          <w:tcPr>
            <w:tcW w:type="dxa" w:w="900"/>
          </w:tcPr>
          <w:p>
            <w:pPr>
              <w:pStyle w:val="Compact"/>
              <w:jc w:val="right"/>
            </w:pPr>
            <w:r>
              <w:rPr>
                <w:rFonts w:ascii="Times New Roman" w:hAnsi="Times New Roman" w:cs="Times New Roman" w:eastAsia="Times New Roman"/>
                <w:sz w:val="22"/>
                <w:szCs w:val="22"/>
              </w:rPr>
              <w:t xml:space="preserve">37.1K</w:t>
            </w:r>
          </w:p>
        </w:tc>
        <w:tc>
          <w:tcPr>
            <w:tcW w:type="dxa" w:w="1360"/>
          </w:tcPr>
          <w:p>
            <w:pPr>
              <w:pStyle w:val="Compact"/>
              <w:jc w:val="right"/>
            </w:pPr>
            <w:r>
              <w:rPr>
                <w:rFonts w:ascii="Times New Roman" w:hAnsi="Times New Roman" w:cs="Times New Roman" w:eastAsia="Times New Roman"/>
                <w:sz w:val="22"/>
                <w:szCs w:val="22"/>
              </w:rPr>
              <w:t xml:space="preserve">9.0×</w:t>
            </w:r>
          </w:p>
        </w:tc>
      </w:tr>
    </w:tbl>
    <w:p>
      <w:pPr>
        <w:pStyle w:val="BodyText"/>
      </w:pPr>
      <w:r>
        <w:rPr>
          <w:i/>
          <w:iCs/>
          <w:rFonts w:ascii="Times New Roman" w:hAnsi="Times New Roman" w:cs="Times New Roman" w:eastAsia="Times New Roman"/>
          <w:sz w:val="22"/>
          <w:szCs w:val="22"/>
        </w:rPr>
        <w:t xml:space="preserve">The Spec score column reports Base Layer’s full-stack Behavioral Specification (anchors + core + predictions + brief), the same artifact class used in the main-study gradient; per-subject sizes 34.6K / 39.7K / 37.1K characters. Raw data at</w:t>
      </w:r>
      <w:r>
        <w:rPr>
          <w:i/>
          <w:iCs/>
          <w:rFonts w:ascii="Times New Roman" w:hAnsi="Times New Roman" w:cs="Times New Roman" w:eastAsia="Times New Roman"/>
          <w:sz w:val="22"/>
          <w:szCs w:val="22"/>
        </w:rPr>
        <w:t xml:space="preserve"> </w:t>
      </w:r>
      <w:r>
        <w:rPr>
          <w:rStyle w:val="VerbatimChar"/>
          <w:i/>
          <w:iCs/>
          <w:rFonts w:ascii="Times New Roman" w:hAnsi="Times New Roman" w:cs="Times New Roman" w:eastAsia="Times New Roman"/>
          <w:sz w:val="22"/>
          <w:szCs w:val="22"/>
        </w:rPr>
        <w:t xml:space="preserve">docs/research/_letta_rerun/fullstack_named/</w:t>
      </w:r>
      <w:r>
        <w:rPr>
          <w:i/>
          <w:iCs/>
          <w:rFonts w:ascii="Times New Roman" w:hAnsi="Times New Roman" w:cs="Times New Roman" w:eastAsia="Times New Roman"/>
          <w:sz w:val="22"/>
          <w:szCs w:val="22"/>
        </w:rPr>
        <w:t xml:space="preserve">. Hamerton’s score is the full-stack specification scored with the consistent short-form judge prompt; Ebers and Bābur are full-stack regenerations on the Letta battery.</w:t>
      </w:r>
    </w:p>
    <w:p>
      <w:pPr>
        <w:pStyle w:val="BodyText"/>
      </w:pPr>
      <w:r>
        <w:rPr>
          <w:rFonts w:ascii="Times New Roman" w:hAnsi="Times New Roman" w:cs="Times New Roman" w:eastAsia="Times New Roman"/>
          <w:sz w:val="22"/>
          <w:szCs w:val="22"/>
        </w:rPr>
        <w:t xml:space="preserve">Letta’s self-edited memory block scores higher than Base Layer’s full-stack Behavioral Specification on all 3 subjects, with the gap largest at the mid-corpus subject (Ebers, Δ +1.21) and smaller at both endpoints. With three data points we cannot distinguish among the possible interpretations: a corpus-size band where the self-edited block is most effective, degradation as the block grows beyond an architectural sweet spot, or insufficient interpretive content when the corpus is small. Across all three subjects, both representations land well above the retrieval-only baseline at matched response model.</w:t>
      </w:r>
    </w:p>
    <w:bookmarkEnd w:id="271"/>
    <w:bookmarkStart w:id="273" w:name="sec-g-3"/>
    <w:p>
      <w:pPr>
        <w:pStyle w:val="AppendixSubhead"/>
      </w:pPr>
      <w:r>
        <w:rPr>
          <w:rFonts w:ascii="Times New Roman" w:hAnsi="Times New Roman" w:cs="Times New Roman" w:eastAsia="Times New Roman"/>
          <w:sz w:val="26"/>
          <w:szCs w:val="26"/>
        </w:rPr>
        <w:t xml:space="preserve">G.3 The block grows with the corpus, then breaks down</w:t>
      </w:r>
    </w:p>
    <w:p>
      <w:pPr>
        <w:pStyle w:val="FirstParagraph"/>
      </w:pPr>
      <w:r>
        <w:rPr>
          <w:rFonts w:ascii="Times New Roman" w:hAnsi="Times New Roman" w:cs="Times New Roman" w:eastAsia="Times New Roman"/>
          <w:sz w:val="22"/>
          <w:szCs w:val="22"/>
        </w:rPr>
        <w:t xml:space="preserve">Letta’s block scales with corpus length: 22.5K characters at Hamerton (smaller than the Spec’s 37K), 68.4K at Ebers, 335.3K at Bābur (about 9× the Spec). The Bābur block hits Letta’s ingestion ceiling near 333K characters, and the agent starts rewriting content it has already written rather than compressing it. The result is heavy duplication at the ceiling: 25.4% of Bābur’s sentences are verbatim repeats, and 56.1% have a near-paraphrase elsewhere in the block. Hamerton and Ebers show 0% and minor duplication respectively; the architectural ceiling produces both exact and near-paraphrase repeats only when the corpus is large enough to push against it.</w:t>
      </w:r>
      <w:r>
        <w:rPr>
          <w:rStyle w:val="FootnoteReference"/>
          <w:rFonts w:ascii="Times New Roman" w:hAnsi="Times New Roman" w:cs="Times New Roman" w:eastAsia="Times New Roman"/>
          <w:sz w:val="18"/>
          <w:szCs w:val="18"/>
        </w:rPr>
        <w:footnoteReference w:id="272"/>
      </w:r>
    </w:p>
    <w:bookmarkEnd w:id="273"/>
    <w:bookmarkStart w:id="275" w:name="sec-g-4"/>
    <w:p>
      <w:pPr>
        <w:pStyle w:val="AppendixSubhead"/>
      </w:pPr>
      <w:r>
        <w:rPr>
          <w:rFonts w:ascii="Times New Roman" w:hAnsi="Times New Roman" w:cs="Times New Roman" w:eastAsia="Times New Roman"/>
          <w:sz w:val="26"/>
          <w:szCs w:val="26"/>
        </w:rPr>
        <w:t xml:space="preserve">G.4 What explains Letta’s lift</w:t>
      </w:r>
    </w:p>
    <w:p>
      <w:pPr>
        <w:pStyle w:val="FirstParagraph"/>
      </w:pPr>
      <w:r>
        <w:rPr>
          <w:rFonts w:ascii="Times New Roman" w:hAnsi="Times New Roman" w:cs="Times New Roman" w:eastAsia="Times New Roman"/>
          <w:sz w:val="22"/>
          <w:szCs w:val="22"/>
        </w:rPr>
        <w:t xml:space="preserve">Two things, neither of which is surface-text leakage. The leakage hypothesis was tested directly: the held-out battery was authored from the same source autobiographies that Letta ingested, so verbatim phrases could in principle leak from block to response. They do not. Five-word verbatim overlap with the held-out passage is 0% on every one of 119 questions for both Letta and Spec. The score-delta correlation with surface-text similarity is essentially zero (Pearson −0.046).</w:t>
      </w:r>
      <w:r>
        <w:rPr>
          <w:rStyle w:val="FootnoteReference"/>
          <w:rFonts w:ascii="Times New Roman" w:hAnsi="Times New Roman" w:cs="Times New Roman" w:eastAsia="Times New Roman"/>
          <w:sz w:val="18"/>
          <w:szCs w:val="18"/>
        </w:rPr>
        <w:footnoteReference w:id="274"/>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What does explain Letta’s lift is that its block keeps the corpus’s named entities (people, places, institutions) that the Spec compresses away by design, and Letta speaks in committed predictions where the Spec hedges when its behavioral scaffold cannot reach a specific question. When Letta’s committed answer matches the held-out, it scores high; when it doesn’t, the Spec’s hedge at least lands closer to the right direction. Ebers q30 is the canonical entity-grounding case: the held-out turns on Frederick William IV at the Keilhau Institute; Letta names him and scores 4.0; the Spec reaches for behavioral anchors that are structurally adjacent but referentially different and scores 1.8.</w:t>
      </w:r>
    </w:p>
    <w:bookmarkEnd w:id="275"/>
    <w:bookmarkStart w:id="276" w:name="sec-g-5"/>
    <w:p>
      <w:pPr>
        <w:pStyle w:val="AppendixSubhead"/>
      </w:pPr>
      <w:r>
        <w:rPr>
          <w:rFonts w:ascii="Times New Roman" w:hAnsi="Times New Roman" w:cs="Times New Roman" w:eastAsia="Times New Roman"/>
          <w:sz w:val="26"/>
          <w:szCs w:val="26"/>
        </w:rPr>
        <w:t xml:space="preserve">G.5 Pattern 4: when confidence backfires</w:t>
      </w:r>
    </w:p>
    <w:p>
      <w:pPr>
        <w:pStyle w:val="FirstParagraph"/>
      </w:pPr>
      <w:r>
        <w:rPr>
          <w:rFonts w:ascii="Times New Roman" w:hAnsi="Times New Roman" w:cs="Times New Roman" w:eastAsia="Times New Roman"/>
          <w:sz w:val="22"/>
          <w:szCs w:val="22"/>
        </w:rPr>
        <w:t xml:space="preserve">The same mechanism that lifts Letta’s score on entity-rich questions hurts it on principle-driven questions. Where the held-out resolution turns on an underlying principle the entity-rich text does not surface, Letta commits confidently to the wrong direction; the Spec’s hedge keeps the answer closer to the held-out. Three Hamerton decision questions illustrate the inversion at the cleanest scale: q27 (self-publish poetry, Spec +2.4), q29 (Lancashire exhibition, Spec +2.0), q51 (distant school vs. dying guardian, Spec +3.0). Pattern 4 is the Letta-architecture analog of §4.4.3 Pattern 3 (Spec-induced refusal): each architecture has a structural failure mode born of its representational choice. Letta’s commit-without-value-anchor produces confident inversions on principle-driven questions; the Spec’s value-anchor-without-context produces principled refusals the rubric penalizes. Letta also abstains more often than the Spec at the two larger subjects (Bābur 17.9% vs 0%; Ebers 10.3% vs 5.1%) and less at the small-corpus Hamerton (7.7% vs 10.3%); the Bābur spike co-occurs with the duplication ceiling, suggesting the agent recognizes block degradation and refuses to over-extend. Whether Letta’s content-confidence advantage comes from the corpus content the block retained (real interpretive work) or from the agent’s general tendency to commit regardless of grounding is the open question; a named-entity-vs-axiom-grounding ablation is flagged in §7.5. Per-subject abstention decomposition at</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docs/reviews/letta_vs_spec_abstention_20260507.md</w:t>
      </w:r>
      <w:r>
        <w:rPr>
          <w:rFonts w:ascii="Times New Roman" w:hAnsi="Times New Roman" w:cs="Times New Roman" w:eastAsia="Times New Roman"/>
          <w:sz w:val="22"/>
          <w:szCs w:val="22"/>
        </w:rPr>
        <w:t xml:space="preserve">.</w:t>
      </w:r>
    </w:p>
    <w:bookmarkEnd w:id="276"/>
    <w:bookmarkStart w:id="277" w:name="sec-g-6"/>
    <w:p>
      <w:pPr>
        <w:pStyle w:val="AppendixSubhead"/>
      </w:pPr>
      <w:r>
        <w:rPr>
          <w:rFonts w:ascii="Times New Roman" w:hAnsi="Times New Roman" w:cs="Times New Roman" w:eastAsia="Times New Roman"/>
          <w:sz w:val="26"/>
          <w:szCs w:val="26"/>
        </w:rPr>
        <w:t xml:space="preserve">G.6 Caveats and naming asymmetry</w:t>
      </w:r>
    </w:p>
    <w:p>
      <w:pPr>
        <w:pStyle w:val="FirstParagraph"/>
      </w:pPr>
      <w:r>
        <w:rPr>
          <w:rFonts w:ascii="Times New Roman" w:hAnsi="Times New Roman" w:cs="Times New Roman" w:eastAsia="Times New Roman"/>
          <w:sz w:val="22"/>
          <w:szCs w:val="22"/>
        </w:rPr>
        <w:t xml:space="preserve">The §4.5 / Appendix G main result table compares Letta’s named, self-edited block against Base Layer’s full-stack Behavioral Specification (anchors + core + predictions + brief), the same artifact class used in the main-study gradient. Letta ingests the named corpus; Base Layer’s pipeline anonymizes the corpus during extraction by design, so the named-vs-anonymized comparison is asymmetric on referential vocabulary. A named-entity-controlled Base Layer variant is flagged as future work in §7.5. Multi-subject replication across the full 14-subject gradient is the highest-priority external falsification of the Letta architectural-ceiling finding.</w:t>
      </w:r>
    </w:p>
    <w:bookmarkEnd w:id="277"/>
    <w:bookmarkStart w:id="278" w:name="sec-g-7"/>
    <w:p>
      <w:pPr>
        <w:pStyle w:val="AppendixSubhead"/>
      </w:pPr>
      <w:r>
        <w:rPr>
          <w:rFonts w:ascii="Times New Roman" w:hAnsi="Times New Roman" w:cs="Times New Roman" w:eastAsia="Times New Roman"/>
          <w:sz w:val="26"/>
          <w:szCs w:val="26"/>
        </w:rPr>
        <w:t xml:space="preserve">G.7 Exploratory: stacking the Letta block with the Behavioral Specification</w:t>
      </w:r>
    </w:p>
    <w:p>
      <w:pPr>
        <w:pStyle w:val="FirstParagraph"/>
      </w:pPr>
      <w:r>
        <w:rPr>
          <w:rFonts w:ascii="Times New Roman" w:hAnsi="Times New Roman" w:cs="Times New Roman" w:eastAsia="Times New Roman"/>
          <w:sz w:val="22"/>
          <w:szCs w:val="22"/>
        </w:rPr>
        <w:t xml:space="preserve">The §4.5 comparison treats Letta’s self-edited block and the Behavioral Specification as alternatives. A follow-up probe served both at once, concatenated into a single Haiku 4.5 system prompt, on the same three subjects and the same Letta battery. The question is whether the two interpretive representations conflict or compose.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rPr>
                <w:rFonts w:ascii="Times New Roman" w:hAnsi="Times New Roman" w:cs="Times New Roman" w:eastAsia="Times New Roman"/>
                <w:sz w:val="22"/>
                <w:szCs w:val="22"/>
              </w:rPr>
              <w:t xml:space="preserve">Subject</w:t>
            </w:r>
          </w:p>
        </w:tc>
        <w:tc>
          <w:tcPr/>
          <w:p>
            <w:pPr>
              <w:pStyle w:val="Compact"/>
              <w:jc w:val="right"/>
            </w:pPr>
            <w:r>
              <w:rPr>
                <w:rFonts w:ascii="Times New Roman" w:hAnsi="Times New Roman" w:cs="Times New Roman" w:eastAsia="Times New Roman"/>
                <w:sz w:val="22"/>
                <w:szCs w:val="22"/>
              </w:rPr>
              <w:t xml:space="preserve">Stacked (block + Spec)</w:t>
            </w:r>
          </w:p>
        </w:tc>
        <w:tc>
          <w:tcPr/>
          <w:p>
            <w:pPr>
              <w:pStyle w:val="Compact"/>
              <w:jc w:val="right"/>
            </w:pPr>
            <w:r>
              <w:rPr>
                <w:rFonts w:ascii="Times New Roman" w:hAnsi="Times New Roman" w:cs="Times New Roman" w:eastAsia="Times New Roman"/>
                <w:sz w:val="22"/>
                <w:szCs w:val="22"/>
              </w:rPr>
              <w:t xml:space="preserve">Letta block alone</w:t>
            </w:r>
          </w:p>
        </w:tc>
        <w:tc>
          <w:tcPr/>
          <w:p>
            <w:pPr>
              <w:pStyle w:val="Compact"/>
              <w:jc w:val="right"/>
            </w:pPr>
            <w:r>
              <w:rPr>
                <w:rFonts w:ascii="Times New Roman" w:hAnsi="Times New Roman" w:cs="Times New Roman" w:eastAsia="Times New Roman"/>
                <w:sz w:val="22"/>
                <w:szCs w:val="22"/>
              </w:rPr>
              <w:t xml:space="preserve">BL full-stack Spec alone</w:t>
            </w:r>
          </w:p>
        </w:tc>
      </w:tr>
      <w:tr>
        <w:tc>
          <w:tcPr/>
          <w:p>
            <w:pPr>
              <w:pStyle w:val="Compact"/>
            </w:pPr>
            <w:r>
              <w:rPr>
                <w:rFonts w:ascii="Times New Roman" w:hAnsi="Times New Roman" w:cs="Times New Roman" w:eastAsia="Times New Roman"/>
                <w:sz w:val="22"/>
                <w:szCs w:val="22"/>
              </w:rPr>
              <w:t xml:space="preserve">Hamerton</w:t>
            </w:r>
          </w:p>
        </w:tc>
        <w:tc>
          <w:tcPr/>
          <w:p>
            <w:pPr>
              <w:pStyle w:val="Compact"/>
              <w:jc w:val="right"/>
            </w:pPr>
            <w:r>
              <w:rPr>
                <w:rFonts w:ascii="Times New Roman" w:hAnsi="Times New Roman" w:cs="Times New Roman" w:eastAsia="Times New Roman"/>
                <w:sz w:val="22"/>
                <w:szCs w:val="22"/>
              </w:rPr>
              <w:t xml:space="preserve">3.17</w:t>
            </w:r>
          </w:p>
        </w:tc>
        <w:tc>
          <w:tcPr/>
          <w:p>
            <w:pPr>
              <w:pStyle w:val="Compact"/>
              <w:jc w:val="right"/>
            </w:pPr>
            <w:r>
              <w:rPr>
                <w:rFonts w:ascii="Times New Roman" w:hAnsi="Times New Roman" w:cs="Times New Roman" w:eastAsia="Times New Roman"/>
                <w:sz w:val="22"/>
                <w:szCs w:val="22"/>
              </w:rPr>
              <w:t xml:space="preserve">3.10</w:t>
            </w:r>
          </w:p>
        </w:tc>
        <w:tc>
          <w:tcPr/>
          <w:p>
            <w:pPr>
              <w:pStyle w:val="Compact"/>
              <w:jc w:val="right"/>
            </w:pPr>
            <w:r>
              <w:rPr>
                <w:rFonts w:ascii="Times New Roman" w:hAnsi="Times New Roman" w:cs="Times New Roman" w:eastAsia="Times New Roman"/>
                <w:sz w:val="22"/>
                <w:szCs w:val="22"/>
              </w:rPr>
              <w:t xml:space="preserve">2.83</w:t>
            </w:r>
          </w:p>
        </w:tc>
      </w:tr>
      <w:tr>
        <w:tc>
          <w:tcPr/>
          <w:p>
            <w:pPr>
              <w:pStyle w:val="Compact"/>
            </w:pPr>
            <w:r>
              <w:rPr>
                <w:rFonts w:ascii="Times New Roman" w:hAnsi="Times New Roman" w:cs="Times New Roman" w:eastAsia="Times New Roman"/>
                <w:sz w:val="22"/>
                <w:szCs w:val="22"/>
              </w:rPr>
              <w:t xml:space="preserve">Ebers</w:t>
            </w:r>
          </w:p>
        </w:tc>
        <w:tc>
          <w:tcPr/>
          <w:p>
            <w:pPr>
              <w:pStyle w:val="Compact"/>
              <w:jc w:val="right"/>
            </w:pPr>
            <w:r>
              <w:rPr>
                <w:rFonts w:ascii="Times New Roman" w:hAnsi="Times New Roman" w:cs="Times New Roman" w:eastAsia="Times New Roman"/>
                <w:sz w:val="22"/>
                <w:szCs w:val="22"/>
              </w:rPr>
              <w:t xml:space="preserve">2.84</w:t>
            </w:r>
          </w:p>
        </w:tc>
        <w:tc>
          <w:tcPr/>
          <w:p>
            <w:pPr>
              <w:pStyle w:val="Compact"/>
              <w:jc w:val="right"/>
            </w:pPr>
            <w:r>
              <w:rPr>
                <w:rFonts w:ascii="Times New Roman" w:hAnsi="Times New Roman" w:cs="Times New Roman" w:eastAsia="Times New Roman"/>
                <w:sz w:val="22"/>
                <w:szCs w:val="22"/>
              </w:rPr>
              <w:t xml:space="preserve">2.76</w:t>
            </w:r>
          </w:p>
        </w:tc>
        <w:tc>
          <w:tcPr/>
          <w:p>
            <w:pPr>
              <w:pStyle w:val="Compact"/>
              <w:jc w:val="right"/>
            </w:pPr>
            <w:r>
              <w:rPr>
                <w:rFonts w:ascii="Times New Roman" w:hAnsi="Times New Roman" w:cs="Times New Roman" w:eastAsia="Times New Roman"/>
                <w:sz w:val="22"/>
                <w:szCs w:val="22"/>
              </w:rPr>
              <w:t xml:space="preserve">1.56</w:t>
            </w:r>
          </w:p>
        </w:tc>
      </w:tr>
      <w:tr>
        <w:tc>
          <w:tcPr/>
          <w:p>
            <w:pPr>
              <w:pStyle w:val="Compact"/>
            </w:pPr>
            <w:r>
              <w:rPr>
                <w:rFonts w:ascii="Times New Roman" w:hAnsi="Times New Roman" w:cs="Times New Roman" w:eastAsia="Times New Roman"/>
                <w:sz w:val="22"/>
                <w:szCs w:val="22"/>
              </w:rPr>
              <w:t xml:space="preserve">Bābur</w:t>
            </w:r>
          </w:p>
        </w:tc>
        <w:tc>
          <w:tcPr/>
          <w:p>
            <w:pPr>
              <w:pStyle w:val="Compact"/>
              <w:jc w:val="right"/>
            </w:pPr>
            <w:r>
              <w:rPr>
                <w:rFonts w:ascii="Times New Roman" w:hAnsi="Times New Roman" w:cs="Times New Roman" w:eastAsia="Times New Roman"/>
                <w:sz w:val="22"/>
                <w:szCs w:val="22"/>
              </w:rPr>
              <w:t xml:space="preserve">2.52</w:t>
            </w:r>
          </w:p>
        </w:tc>
        <w:tc>
          <w:tcPr/>
          <w:p>
            <w:pPr>
              <w:pStyle w:val="Compact"/>
              <w:jc w:val="right"/>
            </w:pPr>
            <w:r>
              <w:rPr>
                <w:rFonts w:ascii="Times New Roman" w:hAnsi="Times New Roman" w:cs="Times New Roman" w:eastAsia="Times New Roman"/>
                <w:sz w:val="22"/>
                <w:szCs w:val="22"/>
              </w:rPr>
              <w:t xml:space="preserve">2.42</w:t>
            </w:r>
          </w:p>
        </w:tc>
        <w:tc>
          <w:tcPr/>
          <w:p>
            <w:pPr>
              <w:pStyle w:val="Compact"/>
              <w:jc w:val="right"/>
            </w:pPr>
            <w:r>
              <w:rPr>
                <w:rFonts w:ascii="Times New Roman" w:hAnsi="Times New Roman" w:cs="Times New Roman" w:eastAsia="Times New Roman"/>
                <w:sz w:val="22"/>
                <w:szCs w:val="22"/>
              </w:rPr>
              <w:t xml:space="preserve">2.04</w:t>
            </w:r>
          </w:p>
        </w:tc>
      </w:tr>
    </w:tbl>
    <w:p>
      <w:pPr>
        <w:pStyle w:val="BodyText"/>
      </w:pPr>
      <w:r>
        <w:rPr>
          <w:rFonts w:ascii="Times New Roman" w:hAnsi="Times New Roman" w:cs="Times New Roman" w:eastAsia="Times New Roman"/>
          <w:sz w:val="22"/>
          <w:szCs w:val="22"/>
        </w:rPr>
        <w:t xml:space="preserve">Stacking lands above both representations alone on all three subjects: it beats the Letta block by +0.07 / +0.08 / +0.10 and the full-stack Specification by +0.34 / +1.28 / +0.48. The longer combined context does not dilute either signal, including on Bābur, whose Letta block alone is already ~335K characters with heavy duplication. The two representations are complementary rather than redundant.</w:t>
      </w:r>
    </w:p>
    <w:p>
      <w:pPr>
        <w:pStyle w:val="BodyText"/>
      </w:pPr>
      <w:r>
        <w:rPr>
          <w:rFonts w:ascii="Times New Roman" w:hAnsi="Times New Roman" w:cs="Times New Roman" w:eastAsia="Times New Roman"/>
          <w:sz w:val="22"/>
          <w:szCs w:val="22"/>
        </w:rPr>
        <w:t xml:space="preserve">The uplift over the Letta block alone is small, and the comparison is not panel-matched. The stacked condition was scored by a 4-judge panel (Haiku, Sonnet, Opus, GPT-4o) because GPT-5.4 returned errors on every call, the same failure mode the main Letta rerun encountered and patched; the comparison columns are 5-judge primary means. The stacked-vs-Letta gap is therefore within what a panel-composition difference could account for. The defensible read is that stacking does not hurt and modestly helps, not that it is clearly additive. This is an exploratory N=3 post-hoc probe, not a headline finding; a GPT-5.4 backfill would make it a panel-matched 5-judge result. Raw data and scripts:</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docs/research/v12_1_letta_stacked_experiment_20260513.md</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data/experiments/memory_systems/run_letta_stacked_spec.py</w:t>
      </w:r>
      <w:r>
        <w:rPr>
          <w:rFonts w:ascii="Times New Roman" w:hAnsi="Times New Roman" w:cs="Times New Roman" w:eastAsia="Times New Roman"/>
          <w:sz w:val="22"/>
          <w:szCs w:val="22"/>
        </w:rPr>
        <w:t xml:space="preserve">, and</w:t>
      </w:r>
      <w:r>
        <w:rPr>
          <w:rFonts w:ascii="Times New Roman" w:hAnsi="Times New Roman" w:cs="Times New Roman" w:eastAsia="Times New Roman"/>
          <w:sz w:val="22"/>
          <w:szCs w:val="22"/>
        </w:rPr>
        <w:t xml:space="preserve"> </w:t>
      </w:r>
      <w:r>
        <w:rPr>
          <w:rStyle w:val="VerbatimChar"/>
          <w:rFonts w:ascii="Times New Roman" w:hAnsi="Times New Roman" w:cs="Times New Roman" w:eastAsia="Times New Roman"/>
          <w:sz w:val="22"/>
          <w:szCs w:val="22"/>
        </w:rPr>
        <w:t xml:space="preserve">judge_letta_stacked_spec.py</w:t>
      </w:r>
      <w:r>
        <w:rPr>
          <w:rFonts w:ascii="Times New Roman" w:hAnsi="Times New Roman" w:cs="Times New Roman" w:eastAsia="Times New Roman"/>
          <w:sz w:val="22"/>
          <w:szCs w:val="22"/>
        </w:rPr>
        <w:t xml:space="preserve">.</w:t>
      </w:r>
    </w:p>
    <w:p>
      <w:r>
        <w:rPr>
          <w:rFonts w:ascii="Times New Roman" w:hAnsi="Times New Roman" w:cs="Times New Roman" w:eastAsia="Times New Roman"/>
          <w:sz w:val="22"/>
          <w:szCs w:val="22"/>
        </w:rPr>
        <w:br w:type="page"/>
      </w:r>
    </w:p>
    <w:bookmarkEnd w:id="278"/>
    <w:bookmarkEnd w:id="279"/>
    <w:bookmarkStart w:id="280" w:name="appendix-h.-glossary"/>
    <w:p>
      <w:pPr>
        <w:pStyle w:val="Heading2"/>
      </w:pPr>
      <w:r>
        <w:rPr>
          <w:rFonts w:ascii="Times New Roman" w:hAnsi="Times New Roman" w:cs="Times New Roman" w:eastAsia="Times New Roman"/>
          <w:sz w:val="32"/>
          <w:szCs w:val="32"/>
        </w:rPr>
        <w:t xml:space="preserve">Appendix H. Glossary</w:t>
      </w:r>
    </w:p>
    <w:p>
      <w:pPr>
        <w:pStyle w:val="FirstParagraph"/>
      </w:pPr>
      <w:r>
        <w:rPr>
          <w:rFonts w:ascii="Times New Roman" w:hAnsi="Times New Roman" w:cs="Times New Roman" w:eastAsia="Times New Roman"/>
          <w:sz w:val="22"/>
          <w:szCs w:val="22"/>
        </w:rPr>
        <w:t xml:space="preserve">Defined terms used as terms of art throughout the paper. Entries that share substantive meaning are cross-referenced; for each named artifact,</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the acceptable short forms and capitalization conventions are explicit</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5-judge primary panel</w:t>
      </w:r>
    </w:p>
    <w:p>
      <w:pPr>
        <w:pStyle w:val="Definition"/>
      </w:pPr>
      <w:r>
        <w:rPr>
          <w:rFonts w:ascii="Times New Roman" w:hAnsi="Times New Roman" w:cs="Times New Roman" w:eastAsia="Times New Roman"/>
          <w:sz w:val="22"/>
          <w:szCs w:val="22"/>
        </w:rPr>
        <w:t xml:space="preserve">The locked judge aggregation for headline numbers. Aggregation rule: per-judge per-question score → per-judge per-subject mean → panel mean across {Haiku 4.5, Sonnet 4.6, Opus 4.6, GPT-4o, GPT-5.4}. See</w:t>
      </w:r>
      <w:r>
        <w:rPr>
          <w:rFonts w:ascii="Times New Roman" w:hAnsi="Times New Roman" w:cs="Times New Roman" w:eastAsia="Times New Roman"/>
          <w:sz w:val="22"/>
          <w:szCs w:val="22"/>
        </w:rPr>
        <w:t xml:space="preserve"> </w:t>
      </w:r>
      <w:hyperlink w:anchor="sec-3-3-3">
        <w:r>
          <w:rPr>
            <w:rStyle w:val="Hyperlink"/>
            <w:rFonts w:ascii="Times New Roman" w:hAnsi="Times New Roman" w:cs="Times New Roman" w:eastAsia="Times New Roman"/>
            <w:sz w:val="22"/>
            <w:szCs w:val="22"/>
          </w:rPr>
          <w:t xml:space="preserve">§3.3.3</w:t>
        </w:r>
      </w:hyperlink>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7-judge sensitivity panel</w:t>
      </w:r>
    </w:p>
    <w:p>
      <w:pPr>
        <w:pStyle w:val="Definition"/>
      </w:pPr>
      <w:r>
        <w:rPr>
          <w:rFonts w:ascii="Times New Roman" w:hAnsi="Times New Roman" w:cs="Times New Roman" w:eastAsia="Times New Roman"/>
          <w:sz w:val="22"/>
          <w:szCs w:val="22"/>
        </w:rPr>
        <w:t xml:space="preserve">The 5-judge primary plus Gemini 2.5 Flash and Gemini 2.5 Pro, reported as a sensitivity check. See</w:t>
      </w:r>
      <w:r>
        <w:rPr>
          <w:rFonts w:ascii="Times New Roman" w:hAnsi="Times New Roman" w:cs="Times New Roman" w:eastAsia="Times New Roman"/>
          <w:sz w:val="22"/>
          <w:szCs w:val="22"/>
        </w:rPr>
        <w:t xml:space="preserve"> </w:t>
      </w:r>
      <w:hyperlink w:anchor="sec-3-3-3">
        <w:r>
          <w:rPr>
            <w:rStyle w:val="Hyperlink"/>
            <w:rFonts w:ascii="Times New Roman" w:hAnsi="Times New Roman" w:cs="Times New Roman" w:eastAsia="Times New Roman"/>
            <w:sz w:val="22"/>
            <w:szCs w:val="22"/>
          </w:rPr>
          <w:t xml:space="preserve">§3.3.3</w:t>
        </w:r>
      </w:hyperlink>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All Facts (C4)</w:t>
      </w:r>
    </w:p>
    <w:p>
      <w:pPr>
        <w:pStyle w:val="Definition"/>
      </w:pPr>
      <w:r>
        <w:rPr>
          <w:rFonts w:ascii="Times New Roman" w:hAnsi="Times New Roman" w:cs="Times New Roman" w:eastAsia="Times New Roman"/>
          <w:sz w:val="22"/>
          <w:szCs w:val="22"/>
        </w:rPr>
        <w:t xml:space="preserve">The condition where the response model is served the full extracted fact set with no Behavioral Specification. The fact-only baseline for isolating Spec contribution from fact contribution. See</w:t>
      </w:r>
      <w:r>
        <w:rPr>
          <w:rFonts w:ascii="Times New Roman" w:hAnsi="Times New Roman" w:cs="Times New Roman" w:eastAsia="Times New Roman"/>
          <w:sz w:val="22"/>
          <w:szCs w:val="22"/>
        </w:rPr>
        <w:t xml:space="preserve"> </w:t>
      </w:r>
      <w:hyperlink w:anchor="sec-3-2">
        <w:r>
          <w:rPr>
            <w:rStyle w:val="Hyperlink"/>
            <w:rFonts w:ascii="Times New Roman" w:hAnsi="Times New Roman" w:cs="Times New Roman" w:eastAsia="Times New Roman"/>
            <w:sz w:val="22"/>
            <w:szCs w:val="22"/>
          </w:rPr>
          <w:t xml:space="preserve">§3.2</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Fact set</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Anchors / Core / Predictions</w:t>
      </w:r>
    </w:p>
    <w:p>
      <w:pPr>
        <w:pStyle w:val="Definition"/>
      </w:pPr>
      <w:r>
        <w:rPr>
          <w:rFonts w:ascii="Times New Roman" w:hAnsi="Times New Roman" w:cs="Times New Roman" w:eastAsia="Times New Roman"/>
          <w:sz w:val="22"/>
          <w:szCs w:val="22"/>
        </w:rPr>
        <w:t xml:space="preserve">The three layered artifacts comprising a Behavioral Specification. Anchors: short axiomatic claims about how the subject reasons. Core: connects anchors into coherent reasoning patterns. Predictions: derives forward-looking decisions from the core. The unified brief sits above all three as the composed integration. See</w:t>
      </w:r>
      <w:r>
        <w:rPr>
          <w:rFonts w:ascii="Times New Roman" w:hAnsi="Times New Roman" w:cs="Times New Roman" w:eastAsia="Times New Roman"/>
          <w:sz w:val="22"/>
          <w:szCs w:val="22"/>
        </w:rPr>
        <w:t xml:space="preserve"> </w:t>
      </w:r>
      <w:hyperlink w:anchor="sec-3-7">
        <w:r>
          <w:rPr>
            <w:rStyle w:val="Hyperlink"/>
            <w:rFonts w:ascii="Times New Roman" w:hAnsi="Times New Roman" w:cs="Times New Roman" w:eastAsia="Times New Roman"/>
            <w:sz w:val="22"/>
            <w:szCs w:val="22"/>
          </w:rPr>
          <w:t xml:space="preserve">§3.7</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Unified brief</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Anchor crossing</w:t>
      </w:r>
    </w:p>
    <w:p>
      <w:pPr>
        <w:pStyle w:val="Definition"/>
      </w:pPr>
      <w:r>
        <w:rPr>
          <w:rFonts w:ascii="Times New Roman" w:hAnsi="Times New Roman" w:cs="Times New Roman" w:eastAsia="Times New Roman"/>
          <w:sz w:val="22"/>
          <w:szCs w:val="22"/>
        </w:rPr>
        <w:t xml:space="preserve">A change in 5-judge primary mean that moves the score across an integer rubric anchor (1, 2, 3, 4, or 5) between two conditions. Distinguished from a within-anchor shift, which stays inside a single integer band and is a weaker categorical claim. The strongest single-question signal in the rubric. See</w:t>
      </w:r>
      <w:r>
        <w:rPr>
          <w:rFonts w:ascii="Times New Roman" w:hAnsi="Times New Roman" w:cs="Times New Roman" w:eastAsia="Times New Roman"/>
          <w:sz w:val="22"/>
          <w:szCs w:val="22"/>
        </w:rPr>
        <w:t xml:space="preserve"> </w:t>
      </w:r>
      <w:hyperlink w:anchor="sec-3-3-1">
        <w:r>
          <w:rPr>
            <w:rStyle w:val="Hyperlink"/>
            <w:rFonts w:ascii="Times New Roman" w:hAnsi="Times New Roman" w:cs="Times New Roman" w:eastAsia="Times New Roman"/>
            <w:sz w:val="22"/>
            <w:szCs w:val="22"/>
          </w:rPr>
          <w:t xml:space="preserve">§3.3.1</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Categorical shift</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Cross-anchor interpretation rule</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Multi-anchor crossing</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Behavioral prediction</w:t>
      </w:r>
    </w:p>
    <w:p>
      <w:pPr>
        <w:pStyle w:val="Definition"/>
      </w:pPr>
      <w:r>
        <w:rPr>
          <w:rFonts w:ascii="Times New Roman" w:hAnsi="Times New Roman" w:cs="Times New Roman" w:eastAsia="Times New Roman"/>
          <w:sz w:val="22"/>
          <w:szCs w:val="22"/>
        </w:rPr>
        <w:t xml:space="preserve">The operational test for representational accuracy. Given a situation drawn from text the model has never seen, the model generates how the subject would respond; the response is scored against the subject’s own verbatim response on a 1-5 interpretive rubric. See</w:t>
      </w:r>
      <w:r>
        <w:rPr>
          <w:rFonts w:ascii="Times New Roman" w:hAnsi="Times New Roman" w:cs="Times New Roman" w:eastAsia="Times New Roman"/>
          <w:sz w:val="22"/>
          <w:szCs w:val="22"/>
        </w:rPr>
        <w:t xml:space="preserve"> </w:t>
      </w:r>
      <w:hyperlink w:anchor="sec-1-1">
        <w:r>
          <w:rPr>
            <w:rStyle w:val="Hyperlink"/>
            <w:rFonts w:ascii="Times New Roman" w:hAnsi="Times New Roman" w:cs="Times New Roman" w:eastAsia="Times New Roman"/>
            <w:sz w:val="22"/>
            <w:szCs w:val="22"/>
          </w:rPr>
          <w:t xml:space="preserve">§1.1</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3-3">
        <w:r>
          <w:rPr>
            <w:rStyle w:val="Hyperlink"/>
            <w:rFonts w:ascii="Times New Roman" w:hAnsi="Times New Roman" w:cs="Times New Roman" w:eastAsia="Times New Roman"/>
            <w:sz w:val="22"/>
            <w:szCs w:val="22"/>
          </w:rPr>
          <w:t xml:space="preserve">§3.3</w:t>
        </w:r>
      </w:hyperlink>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Behavioral Specification</w:t>
      </w:r>
    </w:p>
    <w:p>
      <w:pPr>
        <w:pStyle w:val="Definition"/>
      </w:pPr>
      <w:r>
        <w:rPr>
          <w:rFonts w:ascii="Times New Roman" w:hAnsi="Times New Roman" w:cs="Times New Roman" w:eastAsia="Times New Roman"/>
          <w:sz w:val="22"/>
          <w:szCs w:val="22"/>
        </w:rPr>
        <w:t xml:space="preserve">A static document of approximately 7,000 tokens that extracts and encodes a person’s behavioral patterns. Composed of three layered artifacts (anchors, core, predictions) plus a unified brief. Layered above memory-system retrieval as an interpretive structure.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Acceptable short forms (after first introduction):</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Specification</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Spec</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the Spec</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Capitalization rule: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referring to the artifact, always Title Case (Behavioral Specification) or capitalized (Specification, Spec). Lowercase</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specification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or</w:t>
      </w:r>
      <w:r>
        <w:rPr>
          <w:rFonts w:ascii="Times New Roman" w:hAnsi="Times New Roman" w:cs="Times New Roman" w:eastAsia="Times New Roman"/>
          <w:sz w:val="22"/>
          <w:szCs w:val="22"/>
        </w:rPr>
        <w:t xml:space="preserve"> </w:t>
      </w:r>
      <w:r>
        <w:rPr>
          <w:i/>
          <w:iCs/>
          <w:rFonts w:ascii="Times New Roman" w:hAnsi="Times New Roman" w:cs="Times New Roman" w:eastAsia="Times New Roman"/>
          <w:sz w:val="22"/>
          <w:szCs w:val="22"/>
        </w:rPr>
        <w:t xml:space="preserve">spec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should not be used to refer to the artifact in this paper. See</w:t>
      </w:r>
      <w:r>
        <w:rPr>
          <w:rFonts w:ascii="Times New Roman" w:hAnsi="Times New Roman" w:cs="Times New Roman" w:eastAsia="Times New Roman"/>
          <w:sz w:val="22"/>
          <w:szCs w:val="22"/>
        </w:rPr>
        <w:t xml:space="preserve"> </w:t>
      </w:r>
      <w:hyperlink w:anchor="sec-1-1">
        <w:r>
          <w:rPr>
            <w:rStyle w:val="Hyperlink"/>
            <w:rFonts w:ascii="Times New Roman" w:hAnsi="Times New Roman" w:cs="Times New Roman" w:eastAsia="Times New Roman"/>
            <w:sz w:val="22"/>
            <w:szCs w:val="22"/>
          </w:rPr>
          <w:t xml:space="preserve">§1.1</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3-7">
        <w:r>
          <w:rPr>
            <w:rStyle w:val="Hyperlink"/>
            <w:rFonts w:ascii="Times New Roman" w:hAnsi="Times New Roman" w:cs="Times New Roman" w:eastAsia="Times New Roman"/>
            <w:sz w:val="22"/>
            <w:szCs w:val="22"/>
          </w:rPr>
          <w:t xml:space="preserve">§3.7</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Unified brief</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Interpretive layer</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Categorical shift</w:t>
      </w:r>
    </w:p>
    <w:p>
      <w:pPr>
        <w:pStyle w:val="Definition"/>
      </w:pPr>
      <w:r>
        <w:rPr>
          <w:rFonts w:ascii="Times New Roman" w:hAnsi="Times New Roman" w:cs="Times New Roman" w:eastAsia="Times New Roman"/>
          <w:sz w:val="22"/>
          <w:szCs w:val="22"/>
        </w:rPr>
        <w:t xml:space="preserve">A change in the model’s response that crosses one or more integer rubric anchors when conditions change, marking a qualitative change in the kind of response produced (e.g., from refusal at anchor 1 to substantive prediction at anchor 4). The unit of effect this paper emphasizes alongside raw rubric-point gain. See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Anchor crossing</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Cross-anchor interpretation rule</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Compression / Compression ratio</w:t>
      </w:r>
    </w:p>
    <w:p>
      <w:pPr>
        <w:pStyle w:val="Definition"/>
      </w:pPr>
      <w:r>
        <w:rPr>
          <w:rFonts w:ascii="Times New Roman" w:hAnsi="Times New Roman" w:cs="Times New Roman" w:eastAsia="Times New Roman"/>
          <w:sz w:val="22"/>
          <w:szCs w:val="22"/>
        </w:rPr>
        <w:t xml:space="preserve">The ratio of the Behavioral Specification’s predictive performance to that of the full source corpus, divided by the ratio of their context costs. The Specification recovers roughly 75% of corpus predictive performance at ~25× less context. See</w:t>
      </w:r>
      <w:r>
        <w:rPr>
          <w:rFonts w:ascii="Times New Roman" w:hAnsi="Times New Roman" w:cs="Times New Roman" w:eastAsia="Times New Roman"/>
          <w:sz w:val="22"/>
          <w:szCs w:val="22"/>
        </w:rPr>
        <w:t xml:space="preserve"> </w:t>
      </w:r>
      <w:hyperlink w:anchor="sec-4-2">
        <w:r>
          <w:rPr>
            <w:rStyle w:val="Hyperlink"/>
            <w:rFonts w:ascii="Times New Roman" w:hAnsi="Times New Roman" w:cs="Times New Roman" w:eastAsia="Times New Roman"/>
            <w:sz w:val="22"/>
            <w:szCs w:val="22"/>
          </w:rPr>
          <w:t xml:space="preserve">§4.2</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1-3">
        <w:r>
          <w:rPr>
            <w:rStyle w:val="Hyperlink"/>
            <w:rFonts w:ascii="Times New Roman" w:hAnsi="Times New Roman" w:cs="Times New Roman" w:eastAsia="Times New Roman"/>
            <w:sz w:val="22"/>
            <w:szCs w:val="22"/>
          </w:rPr>
          <w:t xml:space="preserve">§1.3</w:t>
        </w:r>
      </w:hyperlink>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Condition codes (C1-C9)</w:t>
      </w:r>
    </w:p>
    <w:p>
      <w:pPr>
        <w:pStyle w:val="Definition"/>
      </w:pPr>
      <w:r>
        <w:rPr>
          <w:rFonts w:ascii="Times New Roman" w:hAnsi="Times New Roman" w:cs="Times New Roman" w:eastAsia="Times New Roman"/>
          <w:sz w:val="22"/>
          <w:szCs w:val="22"/>
        </w:rPr>
        <w:t xml:space="preserve">Letter codes for the experimental conditions used throughout the paper.</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No-Context Baseline.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C2a: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Specification only, no facts.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C2c: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Wrong-Spec (a mismatched Behavioral Specification served in place of the correct one).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C4:</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All Facts only, no Specification.</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C4a: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Facts + Specification (the full pipeline).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C3:</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Retrieval + Specification (memory-system layering).</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C1:</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Retrieval only.</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C9:</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Raw corpus + Specification. Full table of condition definitions in</w:t>
      </w:r>
      <w:r>
        <w:rPr>
          <w:rFonts w:ascii="Times New Roman" w:hAnsi="Times New Roman" w:cs="Times New Roman" w:eastAsia="Times New Roman"/>
          <w:sz w:val="22"/>
          <w:szCs w:val="22"/>
        </w:rPr>
        <w:t xml:space="preserve"> </w:t>
      </w:r>
      <w:hyperlink w:anchor="sec-3-2">
        <w:r>
          <w:rPr>
            <w:rStyle w:val="Hyperlink"/>
            <w:rFonts w:ascii="Times New Roman" w:hAnsi="Times New Roman" w:cs="Times New Roman" w:eastAsia="Times New Roman"/>
            <w:sz w:val="22"/>
            <w:szCs w:val="22"/>
          </w:rPr>
          <w:t xml:space="preserve">§3.2</w:t>
        </w:r>
      </w:hyperlink>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Cross-anchor interpretation rule</w:t>
      </w:r>
    </w:p>
    <w:p>
      <w:pPr>
        <w:pStyle w:val="Definition"/>
      </w:pPr>
      <w:r>
        <w:rPr>
          <w:rFonts w:ascii="Times New Roman" w:hAnsi="Times New Roman" w:cs="Times New Roman" w:eastAsia="Times New Roman"/>
          <w:sz w:val="22"/>
          <w:szCs w:val="22"/>
        </w:rPr>
        <w:t xml:space="preserve">A fractional delta between two conditions that crosses an integer rubric anchor (1, 2, 3, 4, or 5) reflects a categorical shift in the underlying response distribution. A delta that stays inside a single integer anchor is a within-category shift and a weaker claim. See</w:t>
      </w:r>
      <w:r>
        <w:rPr>
          <w:rFonts w:ascii="Times New Roman" w:hAnsi="Times New Roman" w:cs="Times New Roman" w:eastAsia="Times New Roman"/>
          <w:sz w:val="22"/>
          <w:szCs w:val="22"/>
        </w:rPr>
        <w:t xml:space="preserve"> </w:t>
      </w:r>
      <w:hyperlink w:anchor="sec-3-3-1">
        <w:r>
          <w:rPr>
            <w:rStyle w:val="Hyperlink"/>
            <w:rFonts w:ascii="Times New Roman" w:hAnsi="Times New Roman" w:cs="Times New Roman" w:eastAsia="Times New Roman"/>
            <w:sz w:val="22"/>
            <w:szCs w:val="22"/>
          </w:rPr>
          <w:t xml:space="preserve">§3.3.1</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Anchor crossing</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Multi-anchor crossing</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Evidentiary bar</w:t>
      </w:r>
    </w:p>
    <w:p>
      <w:pPr>
        <w:pStyle w:val="Definition"/>
      </w:pPr>
      <w:r>
        <w:rPr>
          <w:rFonts w:ascii="Times New Roman" w:hAnsi="Times New Roman" w:cs="Times New Roman" w:eastAsia="Times New Roman"/>
          <w:sz w:val="22"/>
          <w:szCs w:val="22"/>
        </w:rPr>
        <w:t xml:space="preserve">An implicit threshold the response model appears to apply before committing to a behavioral prediction: where the served context supplies grounding evidence that clears the bar, the model produces a substantive answer; where it does not, the model abstains. Visible in the cross-system patterns in</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hyperlink w:anchor="sec-4-4-4">
        <w:r>
          <w:rPr>
            <w:rStyle w:val="Hyperlink"/>
            <w:rFonts w:ascii="Times New Roman" w:hAnsi="Times New Roman" w:cs="Times New Roman" w:eastAsia="Times New Roman"/>
            <w:sz w:val="22"/>
            <w:szCs w:val="22"/>
          </w:rPr>
          <w:t xml:space="preserve">§4.4.4</w:t>
        </w:r>
      </w:hyperlink>
      <w:r>
        <w:rPr>
          <w:rFonts w:ascii="Times New Roman" w:hAnsi="Times New Roman" w:cs="Times New Roman" w:eastAsia="Times New Roman"/>
          <w:sz w:val="22"/>
          <w:szCs w:val="22"/>
        </w:rPr>
        <w:t xml:space="preserve">. The matched Behavioral Specification can both supply the interpretive scaffolding that clears the bar (Pattern 1,</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 and raise the bar in a subject-consistent way (Pattern 3 and the Keckley case study in</w:t>
      </w:r>
      <w:r>
        <w:rPr>
          <w:rFonts w:ascii="Times New Roman" w:hAnsi="Times New Roman" w:cs="Times New Roman" w:eastAsia="Times New Roman"/>
          <w:sz w:val="22"/>
          <w:szCs w:val="22"/>
        </w:rPr>
        <w:t xml:space="preserve"> </w:t>
      </w:r>
      <w:hyperlink w:anchor="sec-4-4-4">
        <w:r>
          <w:rPr>
            <w:rStyle w:val="Hyperlink"/>
            <w:rFonts w:ascii="Times New Roman" w:hAnsi="Times New Roman" w:cs="Times New Roman" w:eastAsia="Times New Roman"/>
            <w:sz w:val="22"/>
            <w:szCs w:val="22"/>
          </w:rPr>
          <w:t xml:space="preserve">§4.4.4</w:t>
        </w:r>
      </w:hyperlink>
      <w:r>
        <w:rPr>
          <w:rFonts w:ascii="Times New Roman" w:hAnsi="Times New Roman" w:cs="Times New Roman" w:eastAsia="Times New Roman"/>
          <w:sz w:val="22"/>
          <w:szCs w:val="22"/>
        </w:rPr>
        <w:t xml:space="preserve">). See</w:t>
      </w:r>
      <w:r>
        <w:rPr>
          <w:rFonts w:ascii="Times New Roman" w:hAnsi="Times New Roman" w:cs="Times New Roman" w:eastAsia="Times New Roman"/>
          <w:sz w:val="22"/>
          <w:szCs w:val="22"/>
        </w:rPr>
        <w:t xml:space="preserve"> </w:t>
      </w:r>
      <w:hyperlink w:anchor="sec-1-3">
        <w:r>
          <w:rPr>
            <w:rStyle w:val="Hyperlink"/>
            <w:rFonts w:ascii="Times New Roman" w:hAnsi="Times New Roman" w:cs="Times New Roman" w:eastAsia="Times New Roman"/>
            <w:sz w:val="22"/>
            <w:szCs w:val="22"/>
          </w:rPr>
          <w:t xml:space="preserve">§1.3</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4-4">
        <w:r>
          <w:rPr>
            <w:rStyle w:val="Hyperlink"/>
            <w:rFonts w:ascii="Times New Roman" w:hAnsi="Times New Roman" w:cs="Times New Roman" w:eastAsia="Times New Roman"/>
            <w:sz w:val="22"/>
            <w:szCs w:val="22"/>
          </w:rPr>
          <w:t xml:space="preserve">§4.4.4</w:t>
        </w:r>
      </w:hyperlink>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Fact set</w:t>
      </w:r>
    </w:p>
    <w:p>
      <w:pPr>
        <w:pStyle w:val="Definition"/>
      </w:pPr>
      <w:r>
        <w:rPr>
          <w:rFonts w:ascii="Times New Roman" w:hAnsi="Times New Roman" w:cs="Times New Roman" w:eastAsia="Times New Roman"/>
          <w:sz w:val="22"/>
          <w:szCs w:val="22"/>
        </w:rPr>
        <w:t xml:space="preserve">The extracted structured triples (subject-predicate-object) representing a person’s documented facts, used as the input to the C4 / All Facts condition. The extraction step of the pipeline produces this artifact from the raw corpus. See</w:t>
      </w:r>
      <w:r>
        <w:rPr>
          <w:rFonts w:ascii="Times New Roman" w:hAnsi="Times New Roman" w:cs="Times New Roman" w:eastAsia="Times New Roman"/>
          <w:sz w:val="22"/>
          <w:szCs w:val="22"/>
        </w:rPr>
        <w:t xml:space="preserve"> </w:t>
      </w:r>
      <w:hyperlink w:anchor="sec-3-7">
        <w:r>
          <w:rPr>
            <w:rStyle w:val="Hyperlink"/>
            <w:rFonts w:ascii="Times New Roman" w:hAnsi="Times New Roman" w:cs="Times New Roman" w:eastAsia="Times New Roman"/>
            <w:sz w:val="22"/>
            <w:szCs w:val="22"/>
          </w:rPr>
          <w:t xml:space="preserve">§3.7</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All Facts</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Held-out passage</w:t>
      </w:r>
    </w:p>
    <w:p>
      <w:pPr>
        <w:pStyle w:val="Definition"/>
      </w:pPr>
      <w:r>
        <w:rPr>
          <w:rFonts w:ascii="Times New Roman" w:hAnsi="Times New Roman" w:cs="Times New Roman" w:eastAsia="Times New Roman"/>
          <w:sz w:val="22"/>
          <w:szCs w:val="22"/>
        </w:rPr>
        <w:t xml:space="preserve">A passage drawn from the holdout half of a subject’s corpus (the half the model has never seen during Specification authoring). Held-out passages serve as the verbatim ground-truth text against which response-model predictions are scored. The 50/50 train/holdout split is per-subject. See</w:t>
      </w:r>
      <w:r>
        <w:rPr>
          <w:rFonts w:ascii="Times New Roman" w:hAnsi="Times New Roman" w:cs="Times New Roman" w:eastAsia="Times New Roman"/>
          <w:sz w:val="22"/>
          <w:szCs w:val="22"/>
        </w:rPr>
        <w:t xml:space="preserve"> </w:t>
      </w:r>
      <w:hyperlink w:anchor="sec-3-3">
        <w:r>
          <w:rPr>
            <w:rStyle w:val="Hyperlink"/>
            <w:rFonts w:ascii="Times New Roman" w:hAnsi="Times New Roman" w:cs="Times New Roman" w:eastAsia="Times New Roman"/>
            <w:sz w:val="22"/>
            <w:szCs w:val="22"/>
          </w:rPr>
          <w:t xml:space="preserve">§3.3</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Behavioral prediction</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Hedging / hedging reduction</w:t>
      </w:r>
    </w:p>
    <w:p>
      <w:pPr>
        <w:pStyle w:val="Definition"/>
      </w:pPr>
      <w:r>
        <w:rPr>
          <w:rFonts w:ascii="Times New Roman" w:hAnsi="Times New Roman" w:cs="Times New Roman" w:eastAsia="Times New Roman"/>
          <w:sz w:val="22"/>
          <w:szCs w:val="22"/>
        </w:rPr>
        <w:t xml:space="preserve">A response in which the model declines to commit to a substantive prediction, either with explicit refusal language (</w:t>
      </w:r>
      <w:r>
        <w:rPr>
          <w:rFonts w:ascii="Times New Roman" w:hAnsi="Times New Roman" w:cs="Times New Roman" w:eastAsia="Times New Roman"/>
          <w:sz w:val="22"/>
          <w:szCs w:val="22"/>
        </w:rPr>
        <w:t xml:space="preserve">“I cannot confirm”</w:t>
      </w:r>
      <w:r>
        <w:rPr>
          <w:rFonts w:ascii="Times New Roman" w:hAnsi="Times New Roman" w:cs="Times New Roman" w:eastAsia="Times New Roman"/>
          <w:sz w:val="22"/>
          <w:szCs w:val="22"/>
        </w:rPr>
        <w:t xml:space="preserve">) or with low-confidence qualification. The matched Behavioral Specification collapses baseline hedging from approximately 41% to near zero under the correct-Spec conditions; the wrong-Spec condition produces hedging at approximately 60%. See</w:t>
      </w:r>
      <w:r>
        <w:rPr>
          <w:rFonts w:ascii="Times New Roman" w:hAnsi="Times New Roman" w:cs="Times New Roman" w:eastAsia="Times New Roman"/>
          <w:sz w:val="22"/>
          <w:szCs w:val="22"/>
        </w:rPr>
        <w:t xml:space="preserve">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Refusal (abstention)</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High-baseline subject</w:t>
      </w:r>
    </w:p>
    <w:p>
      <w:pPr>
        <w:pStyle w:val="Definition"/>
      </w:pPr>
      <w:r>
        <w:rPr>
          <w:rFonts w:ascii="Times New Roman" w:hAnsi="Times New Roman" w:cs="Times New Roman" w:eastAsia="Times New Roman"/>
          <w:sz w:val="22"/>
          <w:szCs w:val="22"/>
        </w:rPr>
        <w:t xml:space="preserve">A subject whose No-Context Baseline score (C5) is above 3.0 on the 1-5 rubric, indicating substantial pretraining representation of that person. Franklin (C5 = 3.77) is the high-baseline reference in this paper; he is not included in any N=14 inferential statistic. Operational threshold: C5 &gt; 3.0. See</w:t>
      </w:r>
      <w:r>
        <w:rPr>
          <w:rFonts w:ascii="Times New Roman" w:hAnsi="Times New Roman" w:cs="Times New Roman" w:eastAsia="Times New Roman"/>
          <w:sz w:val="22"/>
          <w:szCs w:val="22"/>
        </w:rPr>
        <w:t xml:space="preserve"> </w:t>
      </w:r>
      <w:hyperlink w:anchor="sec-4-1-2">
        <w:r>
          <w:rPr>
            <w:rStyle w:val="Hyperlink"/>
            <w:rFonts w:ascii="Times New Roman" w:hAnsi="Times New Roman" w:cs="Times New Roman" w:eastAsia="Times New Roman"/>
            <w:sz w:val="22"/>
            <w:szCs w:val="22"/>
          </w:rPr>
          <w:t xml:space="preserve">§4.1.2</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3-4-1">
        <w:r>
          <w:rPr>
            <w:rStyle w:val="Hyperlink"/>
            <w:rFonts w:ascii="Times New Roman" w:hAnsi="Times New Roman" w:cs="Times New Roman" w:eastAsia="Times New Roman"/>
            <w:sz w:val="22"/>
            <w:szCs w:val="22"/>
          </w:rPr>
          <w:t xml:space="preserve">§3.4.1</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Low-baseline subject</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Mid-baseline subject</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Interpretation</w:t>
      </w:r>
    </w:p>
    <w:p>
      <w:pPr>
        <w:pStyle w:val="Definition"/>
      </w:pPr>
      <w:r>
        <w:rPr>
          <w:rFonts w:ascii="Times New Roman" w:hAnsi="Times New Roman" w:cs="Times New Roman" w:eastAsia="Times New Roman"/>
          <w:sz w:val="22"/>
          <w:szCs w:val="22"/>
        </w:rPr>
        <w:t xml:space="preserve">In this paper, the human-side property: the way a specific person processes facts and experiences into judgments, decisions, and reactions. The property the Behavioral Specification is designed to mirror. See</w:t>
      </w:r>
      <w:r>
        <w:rPr>
          <w:rFonts w:ascii="Times New Roman" w:hAnsi="Times New Roman" w:cs="Times New Roman" w:eastAsia="Times New Roman"/>
          <w:sz w:val="22"/>
          <w:szCs w:val="22"/>
        </w:rPr>
        <w:t xml:space="preserve"> </w:t>
      </w:r>
      <w:hyperlink w:anchor="sec-1-1">
        <w:r>
          <w:rPr>
            <w:rStyle w:val="Hyperlink"/>
            <w:rFonts w:ascii="Times New Roman" w:hAnsi="Times New Roman" w:cs="Times New Roman" w:eastAsia="Times New Roman"/>
            <w:sz w:val="22"/>
            <w:szCs w:val="22"/>
          </w:rPr>
          <w:t xml:space="preserve">§1.1</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Interpretive frame</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Interpretive layer</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Interpretive frame</w:t>
      </w:r>
    </w:p>
    <w:p>
      <w:pPr>
        <w:pStyle w:val="Definition"/>
      </w:pPr>
      <w:r>
        <w:rPr>
          <w:rFonts w:ascii="Times New Roman" w:hAnsi="Times New Roman" w:cs="Times New Roman" w:eastAsia="Times New Roman"/>
          <w:sz w:val="22"/>
          <w:szCs w:val="22"/>
        </w:rPr>
        <w:t xml:space="preserve">The cognitive lens through which a specific person interprets situations. The human-side property. Distinguished from</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Interpretive layer</w:t>
      </w:r>
      <w:r>
        <w:rPr>
          <w:rFonts w:ascii="Times New Roman" w:hAnsi="Times New Roman" w:cs="Times New Roman" w:eastAsia="Times New Roman"/>
          <w:sz w:val="22"/>
          <w:szCs w:val="22"/>
        </w:rPr>
        <w:t xml:space="preserve">, which is the AI-side artifact (the Behavioral Specification) that mirrors a person’s interpretive frame.</w:t>
      </w:r>
    </w:p>
    <w:p>
      <w:pPr>
        <w:pStyle w:val="DefinitionTerm"/>
      </w:pPr>
      <w:r>
        <w:rPr>
          <w:rFonts w:ascii="Times New Roman" w:hAnsi="Times New Roman" w:cs="Times New Roman" w:eastAsia="Times New Roman"/>
          <w:sz w:val="22"/>
          <w:szCs w:val="22"/>
        </w:rPr>
        <w:t xml:space="preserve">Interpretive layer</w:t>
      </w:r>
    </w:p>
    <w:p>
      <w:pPr>
        <w:pStyle w:val="Definition"/>
      </w:pPr>
      <w:r>
        <w:rPr>
          <w:rFonts w:ascii="Times New Roman" w:hAnsi="Times New Roman" w:cs="Times New Roman" w:eastAsia="Times New Roman"/>
          <w:sz w:val="22"/>
          <w:szCs w:val="22"/>
        </w:rPr>
        <w:t xml:space="preserve">The Behavioral Specification’s structural function: an external, encoded interpretation that sits between facts and the response model and supplies the interpretive structure that facts alone do not carry. Used throughout the paper as both a structural and operational term. See</w:t>
      </w:r>
      <w:r>
        <w:rPr>
          <w:rFonts w:ascii="Times New Roman" w:hAnsi="Times New Roman" w:cs="Times New Roman" w:eastAsia="Times New Roman"/>
          <w:sz w:val="22"/>
          <w:szCs w:val="22"/>
        </w:rPr>
        <w:t xml:space="preserve"> </w:t>
      </w:r>
      <w:hyperlink w:anchor="sec-1-1">
        <w:r>
          <w:rPr>
            <w:rStyle w:val="Hyperlink"/>
            <w:rFonts w:ascii="Times New Roman" w:hAnsi="Times New Roman" w:cs="Times New Roman" w:eastAsia="Times New Roman"/>
            <w:sz w:val="22"/>
            <w:szCs w:val="22"/>
          </w:rPr>
          <w:t xml:space="preserve">§1.1</w:t>
        </w:r>
      </w:hyperlink>
      <w:r>
        <w:rPr>
          <w:rFonts w:ascii="Times New Roman" w:hAnsi="Times New Roman" w:cs="Times New Roman" w:eastAsia="Times New Roman"/>
          <w:sz w:val="22"/>
          <w:szCs w:val="22"/>
        </w:rPr>
        <w:t xml:space="preserve">, §5,</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Behavioral Specification</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Interpretive structure</w:t>
      </w:r>
    </w:p>
    <w:p>
      <w:pPr>
        <w:pStyle w:val="Definition"/>
      </w:pPr>
      <w:r>
        <w:rPr>
          <w:rFonts w:ascii="Times New Roman" w:hAnsi="Times New Roman" w:cs="Times New Roman" w:eastAsia="Times New Roman"/>
          <w:sz w:val="22"/>
          <w:szCs w:val="22"/>
        </w:rPr>
        <w:t xml:space="preserve">The arrangement of behavioral anchors, core patterns, and predictions that encodes a person’s interpretive frame in the Specification document. The internal organization of the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Interpretive layer</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Interpretive supply / over-theorization / principled refusal (Patterns 1 / 2 / 3)</w:t>
      </w:r>
    </w:p>
    <w:p>
      <w:pPr>
        <w:pStyle w:val="Definition"/>
      </w:pPr>
      <w:r>
        <w:rPr>
          <w:rFonts w:ascii="Times New Roman" w:hAnsi="Times New Roman" w:cs="Times New Roman" w:eastAsia="Times New Roman"/>
          <w:sz w:val="22"/>
          <w:szCs w:val="22"/>
        </w:rPr>
        <w:t xml:space="preserve">Three patterns of Specification-retrieval interaction observed in</w:t>
      </w:r>
      <w:r>
        <w:rPr>
          <w:rFonts w:ascii="Times New Roman" w:hAnsi="Times New Roman" w:cs="Times New Roman" w:eastAsia="Times New Roman"/>
          <w:sz w:val="22"/>
          <w:szCs w:val="22"/>
        </w:rPr>
        <w:t xml:space="preserve"> </w:t>
      </w:r>
      <w:hyperlink w:anchor="sec-4-4-3">
        <w:r>
          <w:rPr>
            <w:rStyle w:val="Hyperlink"/>
            <w:rFonts w:ascii="Times New Roman" w:hAnsi="Times New Roman" w:cs="Times New Roman" w:eastAsia="Times New Roman"/>
            <w:sz w:val="22"/>
            <w:szCs w:val="22"/>
          </w:rPr>
          <w:t xml:space="preserve">§4.4.3</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Pattern 1 (interpretive supply):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retrieval underdetermines the answer; the Specification supplies interpretive scaffolding and the response improves.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Pattern 2 (over-theorization):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retrieval already determines the answer; the Specification adds incorrect generalization and the response degrades.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Pattern 3 (principled refusal):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Specification’s axioms trigger refusal where retrieval would have produced a substantive answer. The aggregate Δ on any memory system is the balance of these three patterns across its question battery. A fourth pattern,</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Pattern 4 (confidence backfire)</w:t>
      </w:r>
      <w:r>
        <w:rPr>
          <w:rFonts w:ascii="Times New Roman" w:hAnsi="Times New Roman" w:cs="Times New Roman" w:eastAsia="Times New Roman"/>
          <w:sz w:val="22"/>
          <w:szCs w:val="22"/>
        </w:rPr>
        <w:t xml:space="preserve">, is specific to the Letta stateful-agent architecture and is developed in Appendix G.5.</w:t>
      </w:r>
    </w:p>
    <w:p>
      <w:pPr>
        <w:pStyle w:val="DefinitionTerm"/>
      </w:pPr>
      <w:r>
        <w:rPr>
          <w:rFonts w:ascii="Times New Roman" w:hAnsi="Times New Roman" w:cs="Times New Roman" w:eastAsia="Times New Roman"/>
          <w:sz w:val="22"/>
          <w:szCs w:val="22"/>
        </w:rPr>
        <w:t xml:space="preserve">Low-baseline subject</w:t>
      </w:r>
    </w:p>
    <w:p>
      <w:pPr>
        <w:pStyle w:val="Definition"/>
      </w:pPr>
      <w:r>
        <w:rPr>
          <w:rFonts w:ascii="Times New Roman" w:hAnsi="Times New Roman" w:cs="Times New Roman" w:eastAsia="Times New Roman"/>
          <w:sz w:val="22"/>
          <w:szCs w:val="22"/>
        </w:rPr>
        <w:t xml:space="preserve">A subject whose No-Context Baseline score (C5) is at or below 2.0 on the 1-5 rubric, indicating that the response model has insignificant pretraining representation of the person. Nine of the 14 main-study subjects are low-baseline. The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population of relevance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 AI personalization. See</w:t>
      </w:r>
      <w:r>
        <w:rPr>
          <w:rFonts w:ascii="Times New Roman" w:hAnsi="Times New Roman" w:cs="Times New Roman" w:eastAsia="Times New Roman"/>
          <w:sz w:val="22"/>
          <w:szCs w:val="22"/>
        </w:rPr>
        <w:t xml:space="preserve"> </w:t>
      </w:r>
      <w:hyperlink w:anchor="sec-3-4">
        <w:r>
          <w:rPr>
            <w:rStyle w:val="Hyperlink"/>
            <w:rFonts w:ascii="Times New Roman" w:hAnsi="Times New Roman" w:cs="Times New Roman" w:eastAsia="Times New Roman"/>
            <w:sz w:val="22"/>
            <w:szCs w:val="22"/>
          </w:rPr>
          <w:t xml:space="preserve">§3.4</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Memory-system layering</w:t>
      </w:r>
    </w:p>
    <w:p>
      <w:pPr>
        <w:pStyle w:val="Definition"/>
      </w:pPr>
      <w:r>
        <w:rPr>
          <w:rFonts w:ascii="Times New Roman" w:hAnsi="Times New Roman" w:cs="Times New Roman" w:eastAsia="Times New Roman"/>
          <w:sz w:val="22"/>
          <w:szCs w:val="22"/>
        </w:rPr>
        <w:t xml:space="preserve">Serving the Behavioral Specification as additional context on top of a commercial memory system’s retrieved output (Mem0, Letta, Zep, Supermemory). The Specification produces a net-positive aggregate Δ on three of four commercial systems tested, with per-question patterns varying by retrieval architecture. See</w:t>
      </w:r>
      <w:r>
        <w:rPr>
          <w:rFonts w:ascii="Times New Roman" w:hAnsi="Times New Roman" w:cs="Times New Roman" w:eastAsia="Times New Roman"/>
          <w:sz w:val="22"/>
          <w:szCs w:val="22"/>
        </w:rPr>
        <w:t xml:space="preserve"> </w:t>
      </w:r>
      <w:hyperlink w:anchor="sec-4-4">
        <w:r>
          <w:rPr>
            <w:rStyle w:val="Hyperlink"/>
            <w:rFonts w:ascii="Times New Roman" w:hAnsi="Times New Roman" w:cs="Times New Roman" w:eastAsia="Times New Roman"/>
            <w:sz w:val="22"/>
            <w:szCs w:val="22"/>
          </w:rPr>
          <w:t xml:space="preserve">§4.4</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Interpretive supply / over-theorization / principled refusal</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Mid-baseline subject</w:t>
      </w:r>
    </w:p>
    <w:p>
      <w:pPr>
        <w:pStyle w:val="Definition"/>
      </w:pPr>
      <w:r>
        <w:rPr>
          <w:rFonts w:ascii="Times New Roman" w:hAnsi="Times New Roman" w:cs="Times New Roman" w:eastAsia="Times New Roman"/>
          <w:sz w:val="22"/>
          <w:szCs w:val="22"/>
        </w:rPr>
        <w:t xml:space="preserve">A subject whose No-Context Baseline score (C5) is between 2.0 and 3.0 on the 1-5 rubric. Per-subject Δ estimates for mid-baseline subjects carry sign uncertainty within the pipeline run-to-run variance band; see</w:t>
      </w:r>
      <w:r>
        <w:rPr>
          <w:rFonts w:ascii="Times New Roman" w:hAnsi="Times New Roman" w:cs="Times New Roman" w:eastAsia="Times New Roman"/>
          <w:sz w:val="22"/>
          <w:szCs w:val="22"/>
        </w:rPr>
        <w:t xml:space="preserve"> </w:t>
      </w:r>
      <w:hyperlink w:anchor="sec-6-3">
        <w:r>
          <w:rPr>
            <w:rStyle w:val="Hyperlink"/>
            <w:rFonts w:ascii="Times New Roman" w:hAnsi="Times New Roman" w:cs="Times New Roman" w:eastAsia="Times New Roman"/>
            <w:sz w:val="22"/>
            <w:szCs w:val="22"/>
          </w:rPr>
          <w:t xml:space="preserve">§6.3</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 the Augustine sign-flip disclosure. See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Low-baseline subject</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High-baseline subject</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Multi-anchor crossing</w:t>
      </w:r>
    </w:p>
    <w:p>
      <w:pPr>
        <w:pStyle w:val="Definition"/>
      </w:pPr>
      <w:r>
        <w:rPr>
          <w:rFonts w:ascii="Times New Roman" w:hAnsi="Times New Roman" w:cs="Times New Roman" w:eastAsia="Times New Roman"/>
          <w:sz w:val="22"/>
          <w:szCs w:val="22"/>
        </w:rPr>
        <w:t xml:space="preserve">A single question whose 5-judge primary mean shifts across two or more integer rubric anchors when the condition changes. Crossings can span two anchors (e.g., 1 → 3) or, more rarely, three anchors (e.g., 1 → 4 or 2 → 5). The strongest categorical signal the rubric detects. See</w:t>
      </w:r>
      <w:r>
        <w:rPr>
          <w:rFonts w:ascii="Times New Roman" w:hAnsi="Times New Roman" w:cs="Times New Roman" w:eastAsia="Times New Roman"/>
          <w:sz w:val="22"/>
          <w:szCs w:val="22"/>
        </w:rPr>
        <w:t xml:space="preserve"> </w:t>
      </w:r>
      <w:hyperlink w:anchor="sec-3-3-1">
        <w:r>
          <w:rPr>
            <w:rStyle w:val="Hyperlink"/>
            <w:rFonts w:ascii="Times New Roman" w:hAnsi="Times New Roman" w:cs="Times New Roman" w:eastAsia="Times New Roman"/>
            <w:sz w:val="22"/>
            <w:szCs w:val="22"/>
          </w:rPr>
          <w:t xml:space="preserve">§3.3.1</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2-1">
        <w:r>
          <w:rPr>
            <w:rStyle w:val="Hyperlink"/>
            <w:rFonts w:ascii="Times New Roman" w:hAnsi="Times New Roman" w:cs="Times New Roman" w:eastAsia="Times New Roman"/>
            <w:sz w:val="22"/>
            <w:szCs w:val="22"/>
          </w:rPr>
          <w:t xml:space="preserve">§4.2.1</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Anchor crossing</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Categorical shift</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No-Context Baseline (C5)</w:t>
      </w:r>
    </w:p>
    <w:p>
      <w:pPr>
        <w:pStyle w:val="Definition"/>
      </w:pPr>
      <w:r>
        <w:rPr>
          <w:rFonts w:ascii="Times New Roman" w:hAnsi="Times New Roman" w:cs="Times New Roman" w:eastAsia="Times New Roman"/>
          <w:sz w:val="22"/>
          <w:szCs w:val="22"/>
        </w:rPr>
        <w:t xml:space="preserve">The condition in which the response model is given no external information about the subject. Serves as the observable proxy for pretraining coverage and as the per-subject baseline against which all Spec-effect Δ’s are measured. See</w:t>
      </w:r>
      <w:r>
        <w:rPr>
          <w:rFonts w:ascii="Times New Roman" w:hAnsi="Times New Roman" w:cs="Times New Roman" w:eastAsia="Times New Roman"/>
          <w:sz w:val="22"/>
          <w:szCs w:val="22"/>
        </w:rPr>
        <w:t xml:space="preserve"> </w:t>
      </w:r>
      <w:hyperlink w:anchor="sec-3-2">
        <w:r>
          <w:rPr>
            <w:rStyle w:val="Hyperlink"/>
            <w:rFonts w:ascii="Times New Roman" w:hAnsi="Times New Roman" w:cs="Times New Roman" w:eastAsia="Times New Roman"/>
            <w:sz w:val="22"/>
            <w:szCs w:val="22"/>
          </w:rPr>
          <w:t xml:space="preserve">§3.2</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3-4">
        <w:r>
          <w:rPr>
            <w:rStyle w:val="Hyperlink"/>
            <w:rFonts w:ascii="Times New Roman" w:hAnsi="Times New Roman" w:cs="Times New Roman" w:eastAsia="Times New Roman"/>
            <w:sz w:val="22"/>
            <w:szCs w:val="22"/>
          </w:rPr>
          <w:t xml:space="preserve">§3.4</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Condition codes</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Per-subject C4a mean (≈2.44)</w:t>
      </w:r>
    </w:p>
    <w:p>
      <w:pPr>
        <w:pStyle w:val="Definition"/>
      </w:pPr>
      <w:r>
        <w:rPr>
          <w:rFonts w:ascii="Times New Roman" w:hAnsi="Times New Roman" w:cs="Times New Roman" w:eastAsia="Times New Roman"/>
          <w:sz w:val="22"/>
          <w:szCs w:val="22"/>
        </w:rPr>
        <w:t xml:space="preserve">The cross-subject mean of per-subject C4a scores on the 14-subject main study with the current question mix. Used as a math note inside the gradient explanation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 to clarify why the change-score slope (−0.96) is partly mechanical: the level-regression slope of C4a on C5 is +0.04 (essentially flat). NOT a per-response ceiling — per-question variance is wide (</w:t>
      </w:r>
      <w:hyperlink w:anchor="sec-4-1-1">
        <w:r>
          <w:rPr>
            <w:rStyle w:val="Hyperlink"/>
            <w:rFonts w:ascii="Times New Roman" w:hAnsi="Times New Roman" w:cs="Times New Roman" w:eastAsia="Times New Roman"/>
            <w:sz w:val="22"/>
            <w:szCs w:val="22"/>
          </w:rPr>
          <w:t xml:space="preserve">§4.1.1</w:t>
        </w:r>
      </w:hyperlink>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multi-anchor crossings range across the 1-5 scale). See</w:t>
      </w:r>
      <w:r>
        <w:rPr>
          <w:rFonts w:ascii="Times New Roman" w:hAnsi="Times New Roman" w:cs="Times New Roman" w:eastAsia="Times New Roman"/>
          <w:sz w:val="22"/>
          <w:szCs w:val="22"/>
        </w:rPr>
        <w:t xml:space="preserve"> </w:t>
      </w:r>
      <w:hyperlink w:anchor="sec-4-1">
        <w:r>
          <w:rPr>
            <w:rStyle w:val="Hyperlink"/>
            <w:rFonts w:ascii="Times New Roman" w:hAnsi="Times New Roman" w:cs="Times New Roman" w:eastAsia="Times New Roman"/>
            <w:sz w:val="22"/>
            <w:szCs w:val="22"/>
          </w:rPr>
          <w:t xml:space="preserve">§4.1</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6-3">
        <w:r>
          <w:rPr>
            <w:rStyle w:val="Hyperlink"/>
            <w:rFonts w:ascii="Times New Roman" w:hAnsi="Times New Roman" w:cs="Times New Roman" w:eastAsia="Times New Roman"/>
            <w:sz w:val="22"/>
            <w:szCs w:val="22"/>
          </w:rPr>
          <w:t xml:space="preserve">§4.6.3</w:t>
        </w:r>
      </w:hyperlink>
      <w:r>
        <w:rPr>
          <w:rFonts w:ascii="Times New Roman" w:hAnsi="Times New Roman" w:cs="Times New Roman" w:eastAsia="Times New Roman"/>
          <w:sz w:val="22"/>
          <w:szCs w:val="22"/>
        </w:rPr>
        <w:t xml:space="preserve">, Appendix B.7.</w:t>
      </w:r>
    </w:p>
    <w:p>
      <w:pPr>
        <w:pStyle w:val="DefinitionTerm"/>
      </w:pPr>
      <w:r>
        <w:rPr>
          <w:rFonts w:ascii="Times New Roman" w:hAnsi="Times New Roman" w:cs="Times New Roman" w:eastAsia="Times New Roman"/>
          <w:sz w:val="22"/>
          <w:szCs w:val="22"/>
        </w:rPr>
        <w:t xml:space="preserve">Personalization (this paper’s sense)</w:t>
      </w:r>
    </w:p>
    <w:p>
      <w:pPr>
        <w:pStyle w:val="Definition"/>
      </w:pPr>
      <w:r>
        <w:rPr>
          <w:rFonts w:ascii="Times New Roman" w:hAnsi="Times New Roman" w:cs="Times New Roman" w:eastAsia="Times New Roman"/>
          <w:sz w:val="22"/>
          <w:szCs w:val="22"/>
        </w:rPr>
        <w:t xml:space="preserve">Representing the interpretive layer that sits beneath stated preferences and biographical facts: how a specific person organizes experience, what they treat as evidence, what reasoning patterns they apply across new situations. Distinguished from surface-level responsiveness to stated preferences (dietary restrictions, communication style) or stored facts about the user (location, occupation, history), which are downstream artifacts of the interpretive layer rather than the layer itself. See §2 lede.</w:t>
      </w:r>
    </w:p>
    <w:p>
      <w:pPr>
        <w:pStyle w:val="DefinitionTerm"/>
      </w:pPr>
      <w:r>
        <w:rPr>
          <w:rFonts w:ascii="Times New Roman" w:hAnsi="Times New Roman" w:cs="Times New Roman" w:eastAsia="Times New Roman"/>
          <w:sz w:val="22"/>
          <w:szCs w:val="22"/>
        </w:rPr>
        <w:t xml:space="preserve">Population of relevance</w:t>
      </w:r>
    </w:p>
    <w:p>
      <w:pPr>
        <w:pStyle w:val="Definition"/>
      </w:pPr>
      <w:r>
        <w:rPr>
          <w:rFonts w:ascii="Times New Roman" w:hAnsi="Times New Roman" w:cs="Times New Roman" w:eastAsia="Times New Roman"/>
          <w:sz w:val="22"/>
          <w:szCs w:val="22"/>
        </w:rPr>
        <w:t xml:space="preserve">The population the paper’s findings are designed to address: low-baseline subjects whose interpretive patterns are not already represented in pretraining. The paper argues this is the typical AI user, since most users’ reasoning patterns are not in any public training corpus regardless of how much demographic information about them is. See</w:t>
      </w:r>
      <w:r>
        <w:rPr>
          <w:rFonts w:ascii="Times New Roman" w:hAnsi="Times New Roman" w:cs="Times New Roman" w:eastAsia="Times New Roman"/>
          <w:sz w:val="22"/>
          <w:szCs w:val="22"/>
        </w:rPr>
        <w:t xml:space="preserve"> </w:t>
      </w:r>
      <w:hyperlink w:anchor="sec-1-4">
        <w:r>
          <w:rPr>
            <w:rStyle w:val="Hyperlink"/>
            <w:rFonts w:ascii="Times New Roman" w:hAnsi="Times New Roman" w:cs="Times New Roman" w:eastAsia="Times New Roman"/>
            <w:sz w:val="22"/>
            <w:szCs w:val="22"/>
          </w:rPr>
          <w:t xml:space="preserve">§1.4</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3-4">
        <w:r>
          <w:rPr>
            <w:rStyle w:val="Hyperlink"/>
            <w:rFonts w:ascii="Times New Roman" w:hAnsi="Times New Roman" w:cs="Times New Roman" w:eastAsia="Times New Roman"/>
            <w:sz w:val="22"/>
            <w:szCs w:val="22"/>
          </w:rPr>
          <w:t xml:space="preserve">§3.4</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5-2">
        <w:r>
          <w:rPr>
            <w:rStyle w:val="Hyperlink"/>
            <w:rFonts w:ascii="Times New Roman" w:hAnsi="Times New Roman" w:cs="Times New Roman" w:eastAsia="Times New Roman"/>
            <w:sz w:val="22"/>
            <w:szCs w:val="22"/>
          </w:rPr>
          <w:t xml:space="preserve">§5.2</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Low-baseline subject</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Refusal (abstention)</w:t>
      </w:r>
    </w:p>
    <w:p>
      <w:pPr>
        <w:pStyle w:val="Definition"/>
      </w:pPr>
      <w:r>
        <w:rPr>
          <w:rFonts w:ascii="Times New Roman" w:hAnsi="Times New Roman" w:cs="Times New Roman" w:eastAsia="Times New Roman"/>
          <w:sz w:val="22"/>
          <w:szCs w:val="22"/>
        </w:rPr>
        <w:t xml:space="preserve">A response in which the model declines to predict because the available context does not support a prediction. Distinct from a substantively wrong prediction; under the current rubric both score at the lowest anchor (1). Detection in the validity-audit script uses phrase patterns (</w:t>
      </w:r>
      <w:r>
        <w:rPr>
          <w:rFonts w:ascii="Times New Roman" w:hAnsi="Times New Roman" w:cs="Times New Roman" w:eastAsia="Times New Roman"/>
          <w:sz w:val="22"/>
          <w:szCs w:val="22"/>
        </w:rPr>
        <w:t xml:space="preserve">“no specific information,”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 cannot confirm,”</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“would need additional context”</w:t>
      </w:r>
      <w:r>
        <w:rPr>
          <w:rFonts w:ascii="Times New Roman" w:hAnsi="Times New Roman" w:cs="Times New Roman" w:eastAsia="Times New Roman"/>
          <w:sz w:val="22"/>
          <w:szCs w:val="22"/>
        </w:rPr>
        <w:t xml:space="preserve">). See</w:t>
      </w:r>
      <w:r>
        <w:rPr>
          <w:rFonts w:ascii="Times New Roman" w:hAnsi="Times New Roman" w:cs="Times New Roman" w:eastAsia="Times New Roman"/>
          <w:sz w:val="22"/>
          <w:szCs w:val="22"/>
        </w:rPr>
        <w:t xml:space="preserve"> </w:t>
      </w:r>
      <w:hyperlink w:anchor="sec-3-3-6">
        <w:r>
          <w:rPr>
            <w:rStyle w:val="Hyperlink"/>
            <w:rFonts w:ascii="Times New Roman" w:hAnsi="Times New Roman" w:cs="Times New Roman" w:eastAsia="Times New Roman"/>
            <w:sz w:val="22"/>
            <w:szCs w:val="22"/>
          </w:rPr>
          <w:t xml:space="preserve">§3.3.6</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Hedging</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Representational accuracy</w:t>
      </w:r>
    </w:p>
    <w:p>
      <w:pPr>
        <w:pStyle w:val="Definition"/>
      </w:pPr>
      <w:r>
        <w:rPr>
          <w:rFonts w:ascii="Times New Roman" w:hAnsi="Times New Roman" w:cs="Times New Roman" w:eastAsia="Times New Roman"/>
          <w:sz w:val="22"/>
          <w:szCs w:val="22"/>
        </w:rPr>
        <w:t xml:space="preserve">The AI-side property: how faithfully a model’s internal representation of a specific person captures that person’s interpretive patterns. Operationalized via behavioral prediction on held-out reasoning situations. See</w:t>
      </w:r>
      <w:r>
        <w:rPr>
          <w:rFonts w:ascii="Times New Roman" w:hAnsi="Times New Roman" w:cs="Times New Roman" w:eastAsia="Times New Roman"/>
          <w:sz w:val="22"/>
          <w:szCs w:val="22"/>
        </w:rPr>
        <w:t xml:space="preserve"> </w:t>
      </w:r>
      <w:hyperlink w:anchor="sec-1-1">
        <w:r>
          <w:rPr>
            <w:rStyle w:val="Hyperlink"/>
            <w:rFonts w:ascii="Times New Roman" w:hAnsi="Times New Roman" w:cs="Times New Roman" w:eastAsia="Times New Roman"/>
            <w:sz w:val="22"/>
            <w:szCs w:val="22"/>
          </w:rPr>
          <w:t xml:space="preserve">§1.1</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3-1">
        <w:r>
          <w:rPr>
            <w:rStyle w:val="Hyperlink"/>
            <w:rFonts w:ascii="Times New Roman" w:hAnsi="Times New Roman" w:cs="Times New Roman" w:eastAsia="Times New Roman"/>
            <w:sz w:val="22"/>
            <w:szCs w:val="22"/>
          </w:rPr>
          <w:t xml:space="preserve">§3.1</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Behavioral prediction</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Specification-effect claim</w:t>
      </w:r>
    </w:p>
    <w:p>
      <w:pPr>
        <w:pStyle w:val="Definition"/>
      </w:pPr>
      <w:r>
        <w:rPr>
          <w:rFonts w:ascii="Times New Roman" w:hAnsi="Times New Roman" w:cs="Times New Roman" w:eastAsia="Times New Roman"/>
          <w:sz w:val="22"/>
          <w:szCs w:val="22"/>
        </w:rPr>
        <w:t xml:space="preserve">When a Behavioral Specification is served to the response model as context, the model’s responses shift in the direction of the subject’s demonstrated behavioral patterns, and that shift registers as a measured increase in representational accuracy against held-out passages from the same subject. The claim is directional, not a claim of new model capability or absolute correctness. See</w:t>
      </w:r>
      <w:r>
        <w:rPr>
          <w:rFonts w:ascii="Times New Roman" w:hAnsi="Times New Roman" w:cs="Times New Roman" w:eastAsia="Times New Roman"/>
          <w:sz w:val="22"/>
          <w:szCs w:val="22"/>
        </w:rPr>
        <w:t xml:space="preserve"> </w:t>
      </w:r>
      <w:hyperlink w:anchor="sec-3-3-4">
        <w:r>
          <w:rPr>
            <w:rStyle w:val="Hyperlink"/>
            <w:rFonts w:ascii="Times New Roman" w:hAnsi="Times New Roman" w:cs="Times New Roman" w:eastAsia="Times New Roman"/>
            <w:sz w:val="22"/>
            <w:szCs w:val="22"/>
          </w:rPr>
          <w:t xml:space="preserve">§3.3.4</w:t>
        </w:r>
      </w:hyperlink>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Tier 1 / Tier 2</w:t>
      </w:r>
    </w:p>
    <w:p>
      <w:pPr>
        <w:pStyle w:val="Definition"/>
      </w:pPr>
      <w:r>
        <w:rPr>
          <w:rFonts w:ascii="Times New Roman" w:hAnsi="Times New Roman" w:cs="Times New Roman" w:eastAsia="Times New Roman"/>
          <w:sz w:val="22"/>
          <w:szCs w:val="22"/>
        </w:rPr>
        <w:t xml:space="preserve">Tier 1 is the main study: Haiku 4.5 response model across all 14 subjects, every condition, Haiku-generated batteries. Tier 2 is the cross-provider directional probe: Sonnet 4.6 and Gemini 2.5 Pro response models on 3 subjects (Ebers, Yung Wing, Zitkala-Ša) with GPT-5.4-regenerated batteries. See</w:t>
      </w:r>
      <w:r>
        <w:rPr>
          <w:rFonts w:ascii="Times New Roman" w:hAnsi="Times New Roman" w:cs="Times New Roman" w:eastAsia="Times New Roman"/>
          <w:sz w:val="22"/>
          <w:szCs w:val="22"/>
        </w:rPr>
        <w:t xml:space="preserve"> </w:t>
      </w:r>
      <w:hyperlink w:anchor="sec-3-6">
        <w:r>
          <w:rPr>
            <w:rStyle w:val="Hyperlink"/>
            <w:rFonts w:ascii="Times New Roman" w:hAnsi="Times New Roman" w:cs="Times New Roman" w:eastAsia="Times New Roman"/>
            <w:sz w:val="22"/>
            <w:szCs w:val="22"/>
          </w:rPr>
          <w:t xml:space="preserve">§3.6</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6-1">
        <w:r>
          <w:rPr>
            <w:rStyle w:val="Hyperlink"/>
            <w:rFonts w:ascii="Times New Roman" w:hAnsi="Times New Roman" w:cs="Times New Roman" w:eastAsia="Times New Roman"/>
            <w:sz w:val="22"/>
            <w:szCs w:val="22"/>
          </w:rPr>
          <w:t xml:space="preserve">§4.6.1</w:t>
        </w:r>
      </w:hyperlink>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Unified brief</w:t>
      </w:r>
    </w:p>
    <w:p>
      <w:pPr>
        <w:pStyle w:val="Definition"/>
      </w:pPr>
      <w:r>
        <w:rPr>
          <w:rFonts w:ascii="Times New Roman" w:hAnsi="Times New Roman" w:cs="Times New Roman" w:eastAsia="Times New Roman"/>
          <w:sz w:val="22"/>
          <w:szCs w:val="22"/>
        </w:rPr>
        <w:t xml:space="preserve">The composed prose document that integrates the three Behavioral Specification layers (anchors, core, predictions) into a continuous synthesis. Approximately 5,000 words; serves as both the integration layer that weaves the three layers together and a coherent first pass for human readers. The Behavioral Specification served to the response model in C2a / C4a / C3 conditions is the three layers plus the unified brief together. See</w:t>
      </w:r>
      <w:r>
        <w:rPr>
          <w:rFonts w:ascii="Times New Roman" w:hAnsi="Times New Roman" w:cs="Times New Roman" w:eastAsia="Times New Roman"/>
          <w:sz w:val="22"/>
          <w:szCs w:val="22"/>
        </w:rPr>
        <w:t xml:space="preserve"> </w:t>
      </w:r>
      <w:hyperlink w:anchor="sec-3-7">
        <w:r>
          <w:rPr>
            <w:rStyle w:val="Hyperlink"/>
            <w:rFonts w:ascii="Times New Roman" w:hAnsi="Times New Roman" w:cs="Times New Roman" w:eastAsia="Times New Roman"/>
            <w:sz w:val="22"/>
            <w:szCs w:val="22"/>
          </w:rPr>
          <w:t xml:space="preserve">§3.7</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Behavioral Specification</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Anchors / Core / Predictions</w:t>
      </w:r>
      <w:r>
        <w:rPr>
          <w:rFonts w:ascii="Times New Roman" w:hAnsi="Times New Roman" w:cs="Times New Roman" w:eastAsia="Times New Roman"/>
          <w:sz w:val="22"/>
          <w:szCs w:val="22"/>
        </w:rPr>
        <w:t xml:space="preserve">.</w:t>
      </w:r>
    </w:p>
    <w:p>
      <w:pPr>
        <w:pStyle w:val="DefinitionTerm"/>
      </w:pPr>
      <w:r>
        <w:rPr>
          <w:rFonts w:ascii="Times New Roman" w:hAnsi="Times New Roman" w:cs="Times New Roman" w:eastAsia="Times New Roman"/>
          <w:sz w:val="22"/>
          <w:szCs w:val="22"/>
        </w:rPr>
        <w:t xml:space="preserve">Wrong-Spec control</w:t>
      </w:r>
    </w:p>
    <w:p>
      <w:pPr>
        <w:pStyle w:val="Definition"/>
      </w:pPr>
      <w:r>
        <w:rPr>
          <w:rFonts w:ascii="Times New Roman" w:hAnsi="Times New Roman" w:cs="Times New Roman" w:eastAsia="Times New Roman"/>
          <w:sz w:val="22"/>
          <w:szCs w:val="22"/>
        </w:rPr>
        <w:t xml:space="preserve">A deliberately mismatched Behavioral Specification served in place of the correct one. Two variants:</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v1</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(adversarial fixed derangement maximizing cultural and temporal distance; aggregate Δ −0.25) and</w:t>
      </w:r>
      <w:r>
        <w:rPr>
          <w:rFonts w:ascii="Times New Roman" w:hAnsi="Times New Roman" w:cs="Times New Roman" w:eastAsia="Times New Roman"/>
          <w:sz w:val="22"/>
          <w:szCs w:val="22"/>
        </w:rPr>
        <w:t xml:space="preserve"> </w:t>
      </w:r>
      <w:r>
        <w:rPr>
          <w:b/>
          <w:bCs/>
          <w:rFonts w:ascii="Times New Roman" w:hAnsi="Times New Roman" w:cs="Times New Roman" w:eastAsia="Times New Roman"/>
          <w:sz w:val="22"/>
          <w:szCs w:val="22"/>
        </w:rPr>
        <w:t xml:space="preserve">v2</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(seed-fixed random derangement; aggregate Δ +0.15). See</w:t>
      </w:r>
      <w:r>
        <w:rPr>
          <w:rFonts w:ascii="Times New Roman" w:hAnsi="Times New Roman" w:cs="Times New Roman" w:eastAsia="Times New Roman"/>
          <w:sz w:val="22"/>
          <w:szCs w:val="22"/>
        </w:rPr>
        <w:t xml:space="preserve"> </w:t>
      </w:r>
      <w:hyperlink w:anchor="sec-1-3">
        <w:r>
          <w:rPr>
            <w:rStyle w:val="Hyperlink"/>
            <w:rFonts w:ascii="Times New Roman" w:hAnsi="Times New Roman" w:cs="Times New Roman" w:eastAsia="Times New Roman"/>
            <w:sz w:val="22"/>
            <w:szCs w:val="22"/>
          </w:rPr>
          <w:t xml:space="preserve">§1.3</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3-2">
        <w:r>
          <w:rPr>
            <w:rStyle w:val="Hyperlink"/>
            <w:rFonts w:ascii="Times New Roman" w:hAnsi="Times New Roman" w:cs="Times New Roman" w:eastAsia="Times New Roman"/>
            <w:sz w:val="22"/>
            <w:szCs w:val="22"/>
          </w:rPr>
          <w:t xml:space="preserve">§3.2</w:t>
        </w:r>
      </w:hyperlink>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w:t>
      </w:r>
      <w:hyperlink w:anchor="sec-4-3">
        <w:r>
          <w:rPr>
            <w:rStyle w:val="Hyperlink"/>
            <w:rFonts w:ascii="Times New Roman" w:hAnsi="Times New Roman" w:cs="Times New Roman" w:eastAsia="Times New Roman"/>
            <w:sz w:val="22"/>
            <w:szCs w:val="22"/>
          </w:rPr>
          <w:t xml:space="preserve">§4.3</w:t>
        </w:r>
      </w:hyperlink>
      <w:r>
        <w:rPr>
          <w:rFonts w:ascii="Times New Roman" w:hAnsi="Times New Roman" w:cs="Times New Roman" w:eastAsia="Times New Roman"/>
          <w:sz w:val="22"/>
          <w:szCs w:val="22"/>
        </w:rPr>
        <w:t xml:space="preserve">.</w:t>
      </w:r>
    </w:p>
    <w:bookmarkEnd w:id="280"/>
    <w:bookmarkEnd w:id="281"/>
    <w:sectPr>
      <w:footerReference w:type="default" r:id="rId9"/>
      <w:footnotePr>
        <w:numRestart w:val="eachSect"/>
      </w:footnotePr>
      <w:pgSz w:h="15840" w:w="12240"/>
      <w:pgMar w:top="1440" w:bottom="1440" w:left="1440" w:right="144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18"/>
        <w:szCs w:val="18"/>
      </w:rPr>
      <w:fldChar w:fldCharType="begin"/>
    </w:r>
    <w:r>
      <w:rPr>
        <w:rFonts w:ascii="Times New Roman" w:hAnsi="Times New Roman" w:cs="Times New Roman" w:eastAsia="Times New Roman"/>
        <w:sz w:val="18"/>
        <w:szCs w:val="18"/>
      </w:rPr>
      <w:instrText xml:space="preserve">PAGE   \* MERGEFORMAT</w:instrText>
    </w:r>
    <w:r>
      <w:rPr>
        <w:rFonts w:ascii="Times New Roman" w:hAnsi="Times New Roman" w:cs="Times New Roman" w:eastAsia="Times New Roman"/>
        <w:sz w:val="18"/>
        <w:szCs w:val="18"/>
      </w:rPr>
      <w:fldChar w:fldCharType="separate"/>
    </w:r>
    <w:r>
      <w:rPr>
        <w:rFonts w:ascii="Times New Roman" w:hAnsi="Times New Roman" w:cs="Times New Roman" w:eastAsia="Times New Roman"/>
        <w:sz w:val="18"/>
        <w:szCs w:val="18"/>
      </w:rPr>
      <w:t>1</w:t>
    </w:r>
    <w:r>
      <w:rPr>
        <w:rFonts w:ascii="Times New Roman" w:hAnsi="Times New Roman" w:cs="Times New Roman" w:eastAsia="Times New Roman"/>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Times New Roman" w:hAnsi="Times New Roman" w:cs="Times New Roman" w:eastAsia="Times New Roman"/>
          <w:sz w:val="18"/>
          <w:szCs w:val="18"/>
        </w:rPr>
        <w:continuationSeparator/>
      </w:r>
    </w:p>
  </w:footnote>
  <w:footnote w:type="separator" w:id="-1">
    <w:p>
      <w:r>
        <w:rPr>
          <w:rFonts w:ascii="Times New Roman" w:hAnsi="Times New Roman" w:cs="Times New Roman" w:eastAsia="Times New Roman"/>
          <w:sz w:val="18"/>
          <w:szCs w:val="18"/>
        </w:rPr>
        <w:separator/>
      </w:r>
    </w:p>
  </w:footnote>
  <w:footnote w:id="10">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Sycophancy: a model adjusting its answer to match what the user appears to want, often by agreeing with or flattering them. See Sharma et al. 2023, Perez et al. 2022, Jain et al. 2025 (</w:t>
      </w:r>
      <w:hyperlink w:anchor="sec-2-4">
        <w:r>
          <w:rPr>
            <w:rFonts w:ascii="Times New Roman" w:hAnsi="Times New Roman" w:cs="Times New Roman" w:eastAsia="Times New Roman"/>
            <w:rStyle w:val="Hyperlink"/>
            <w:sz w:val="18"/>
            <w:szCs w:val="18"/>
          </w:rPr>
          <w:t xml:space="preserve">§2.4</w:t>
        </w:r>
      </w:hyperlink>
      <w:r>
        <w:rPr>
          <w:rFonts w:ascii="Times New Roman" w:hAnsi="Times New Roman" w:cs="Times New Roman" w:eastAsia="Times New Roman"/>
          <w:sz w:val="18"/>
          <w:szCs w:val="18"/>
        </w:rPr>
        <w:t xml:space="preserve">).</w:t>
      </w:r>
    </w:p>
  </w:footnote>
  <w:footnote w:id="12">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Post-hoc analyses reported alongside H1–H5: retrieval-overlap divergence (</w:t>
      </w:r>
      <w:hyperlink w:anchor="sec-4-4-1">
        <w:r>
          <w:rPr>
            <w:rFonts w:ascii="Times New Roman" w:hAnsi="Times New Roman" w:cs="Times New Roman" w:eastAsia="Times New Roman"/>
            <w:rStyle w:val="Hyperlink"/>
            <w:sz w:val="18"/>
            <w:szCs w:val="18"/>
          </w:rPr>
          <w:t xml:space="preserve">§4.4.1</w:t>
        </w:r>
      </w:hyperlink>
      <w:r>
        <w:rPr>
          <w:rFonts w:ascii="Times New Roman" w:hAnsi="Times New Roman" w:cs="Times New Roman" w:eastAsia="Times New Roman"/>
          <w:sz w:val="18"/>
          <w:szCs w:val="18"/>
        </w:rPr>
        <w:t xml:space="preserve">,</w:t>
      </w:r>
      <w:r>
        <w:rPr>
          <w:rFonts w:ascii="Times New Roman" w:hAnsi="Times New Roman" w:cs="Times New Roman" w:eastAsia="Times New Roman"/>
          <w:sz w:val="18"/>
          <w:szCs w:val="18"/>
        </w:rPr>
        <w:t xml:space="preserve"> </w:t>
      </w:r>
      <w:hyperlink w:anchor="sec-4-6-6">
        <w:r>
          <w:rPr>
            <w:rFonts w:ascii="Times New Roman" w:hAnsi="Times New Roman" w:cs="Times New Roman" w:eastAsia="Times New Roman"/>
            <w:rStyle w:val="Hyperlink"/>
            <w:sz w:val="18"/>
            <w:szCs w:val="18"/>
          </w:rPr>
          <w:t xml:space="preserve">§4.6.6</w:t>
        </w:r>
      </w:hyperlink>
      <w:r>
        <w:rPr>
          <w:rFonts w:ascii="Times New Roman" w:hAnsi="Times New Roman" w:cs="Times New Roman" w:eastAsia="Times New Roman"/>
          <w:sz w:val="18"/>
          <w:szCs w:val="18"/>
        </w:rPr>
        <w:t xml:space="preserve">), Letta case study (</w:t>
      </w:r>
      <w:hyperlink w:anchor="sec-4-5">
        <w:r>
          <w:rPr>
            <w:rFonts w:ascii="Times New Roman" w:hAnsi="Times New Roman" w:cs="Times New Roman" w:eastAsia="Times New Roman"/>
            <w:rStyle w:val="Hyperlink"/>
            <w:sz w:val="18"/>
            <w:szCs w:val="18"/>
          </w:rPr>
          <w:t xml:space="preserve">§4.5</w:t>
        </w:r>
      </w:hyperlink>
      <w:r>
        <w:rPr>
          <w:rFonts w:ascii="Times New Roman" w:hAnsi="Times New Roman" w:cs="Times New Roman" w:eastAsia="Times New Roman"/>
          <w:sz w:val="18"/>
          <w:szCs w:val="18"/>
        </w:rPr>
        <w:t xml:space="preserve">; Appendix G), abstention-credit validity audit (</w:t>
      </w:r>
      <w:hyperlink w:anchor="sec-3-3-6">
        <w:r>
          <w:rPr>
            <w:rFonts w:ascii="Times New Roman" w:hAnsi="Times New Roman" w:cs="Times New Roman" w:eastAsia="Times New Roman"/>
            <w:rStyle w:val="Hyperlink"/>
            <w:sz w:val="18"/>
            <w:szCs w:val="18"/>
          </w:rPr>
          <w:t xml:space="preserve">§3.3.6</w:t>
        </w:r>
      </w:hyperlink>
      <w:r>
        <w:rPr>
          <w:rFonts w:ascii="Times New Roman" w:hAnsi="Times New Roman" w:cs="Times New Roman" w:eastAsia="Times New Roman"/>
          <w:sz w:val="18"/>
          <w:szCs w:val="18"/>
        </w:rPr>
        <w:t xml:space="preserve">), per-subject wrong-Spec heterogeneity (</w:t>
      </w:r>
      <w:hyperlink w:anchor="sec-4-6-5">
        <w:r>
          <w:rPr>
            <w:rFonts w:ascii="Times New Roman" w:hAnsi="Times New Roman" w:cs="Times New Roman" w:eastAsia="Times New Roman"/>
            <w:rStyle w:val="Hyperlink"/>
            <w:sz w:val="18"/>
            <w:szCs w:val="18"/>
          </w:rPr>
          <w:t xml:space="preserve">§4.6.5</w:t>
        </w:r>
      </w:hyperlink>
      <w:r>
        <w:rPr>
          <w:rFonts w:ascii="Times New Roman" w:hAnsi="Times New Roman" w:cs="Times New Roman" w:eastAsia="Times New Roman"/>
          <w:sz w:val="18"/>
          <w:szCs w:val="18"/>
        </w:rPr>
        <w:t xml:space="preserve">). Labeled exploratory where they appear; full breakdown in Appendix B.10.</w:t>
      </w:r>
    </w:p>
  </w:footnote>
  <w:footnote w:id="13">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Aggregation rule (the</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“locked rule”</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referenced throughout): per-question scores within a (subject, condition) cell are first averaged across the 5 judges, then per-subject means are aggregated across the 14 subjects. Full mechanics in</w:t>
      </w:r>
      <w:r>
        <w:rPr>
          <w:rFonts w:ascii="Times New Roman" w:hAnsi="Times New Roman" w:cs="Times New Roman" w:eastAsia="Times New Roman"/>
          <w:sz w:val="18"/>
          <w:szCs w:val="18"/>
        </w:rPr>
        <w:t xml:space="preserve"> </w:t>
      </w:r>
      <w:hyperlink w:anchor="sec-3-3-5">
        <w:r>
          <w:rPr>
            <w:rFonts w:ascii="Times New Roman" w:hAnsi="Times New Roman" w:cs="Times New Roman" w:eastAsia="Times New Roman"/>
            <w:rStyle w:val="Hyperlink"/>
            <w:sz w:val="18"/>
            <w:szCs w:val="18"/>
          </w:rPr>
          <w:t xml:space="preserve">§3.3.5</w:t>
        </w:r>
      </w:hyperlink>
      <w:r>
        <w:rPr>
          <w:rFonts w:ascii="Times New Roman" w:hAnsi="Times New Roman" w:cs="Times New Roman" w:eastAsia="Times New Roman"/>
          <w:sz w:val="18"/>
          <w:szCs w:val="18"/>
        </w:rPr>
        <w:t xml:space="preserve">.</w:t>
      </w:r>
    </w:p>
  </w:footnote>
  <w:footnote w:id="14">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Operational thresholds: low-baseline C5 ≤ 2.0 on the 1-5 rubric, high-baseline C5 &gt; 3.0. Full distribution and band assignments in</w:t>
      </w:r>
      <w:r>
        <w:rPr>
          <w:rFonts w:ascii="Times New Roman" w:hAnsi="Times New Roman" w:cs="Times New Roman" w:eastAsia="Times New Roman"/>
          <w:sz w:val="18"/>
          <w:szCs w:val="18"/>
        </w:rPr>
        <w:t xml:space="preserve"> </w:t>
      </w:r>
      <w:hyperlink w:anchor="sec-3-4-1">
        <w:r>
          <w:rPr>
            <w:rFonts w:ascii="Times New Roman" w:hAnsi="Times New Roman" w:cs="Times New Roman" w:eastAsia="Times New Roman"/>
            <w:rStyle w:val="Hyperlink"/>
            <w:sz w:val="18"/>
            <w:szCs w:val="18"/>
          </w:rPr>
          <w:t xml:space="preserve">§3.4.1</w:t>
        </w:r>
      </w:hyperlink>
      <w:r>
        <w:rPr>
          <w:rFonts w:ascii="Times New Roman" w:hAnsi="Times New Roman" w:cs="Times New Roman" w:eastAsia="Times New Roman"/>
          <w:sz w:val="18"/>
          <w:szCs w:val="18"/>
        </w:rPr>
        <w:t xml:space="preserve">.</w:t>
      </w:r>
    </w:p>
  </w:footnote>
  <w:footnote w:id="16">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“Low baseline”</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means C5 ≤ 2.0 on the 1-5 rubric. This is the population of importance for AI personalization (</w:t>
      </w:r>
      <w:hyperlink w:anchor="sec-1-4">
        <w:r>
          <w:rPr>
            <w:rFonts w:ascii="Times New Roman" w:hAnsi="Times New Roman" w:cs="Times New Roman" w:eastAsia="Times New Roman"/>
            <w:rStyle w:val="Hyperlink"/>
            <w:sz w:val="18"/>
            <w:szCs w:val="18"/>
          </w:rPr>
          <w:t xml:space="preserve">§1.4</w:t>
        </w:r>
      </w:hyperlink>
      <w:r>
        <w:rPr>
          <w:rFonts w:ascii="Times New Roman" w:hAnsi="Times New Roman" w:cs="Times New Roman" w:eastAsia="Times New Roman"/>
          <w:sz w:val="18"/>
          <w:szCs w:val="18"/>
        </w:rPr>
        <w:t xml:space="preserve">,</w:t>
      </w:r>
      <w:r>
        <w:rPr>
          <w:rFonts w:ascii="Times New Roman" w:hAnsi="Times New Roman" w:cs="Times New Roman" w:eastAsia="Times New Roman"/>
          <w:sz w:val="18"/>
          <w:szCs w:val="18"/>
        </w:rPr>
        <w:t xml:space="preserve"> </w:t>
      </w:r>
      <w:hyperlink w:anchor="sec-5-2">
        <w:r>
          <w:rPr>
            <w:rFonts w:ascii="Times New Roman" w:hAnsi="Times New Roman" w:cs="Times New Roman" w:eastAsia="Times New Roman"/>
            <w:rStyle w:val="Hyperlink"/>
            <w:sz w:val="18"/>
            <w:szCs w:val="18"/>
          </w:rPr>
          <w:t xml:space="preserve">§5.2</w:t>
        </w:r>
      </w:hyperlink>
      <w:r>
        <w:rPr>
          <w:rFonts w:ascii="Times New Roman" w:hAnsi="Times New Roman" w:cs="Times New Roman" w:eastAsia="Times New Roman"/>
          <w:sz w:val="18"/>
          <w:szCs w:val="18"/>
        </w:rPr>
        <w:t xml:space="preserve">): on a frontier model serving general AI users, the low-baseline band is plausibly where most users sit.</w:t>
      </w:r>
    </w:p>
  </w:footnote>
  <w:footnote w:id="17">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The Wilcoxon signed-rank test asks how unlikely it is that the observed pattern of subject-by-subject improvement could happen by chance. Result: W = 11, N = 14, p = 0.007. The headline</w:t>
      </w:r>
      <w:r>
        <w:rPr>
          <w:rFonts w:ascii="Times New Roman" w:hAnsi="Times New Roman" w:cs="Times New Roman" w:eastAsia="Times New Roman"/>
          <w:sz w:val="18"/>
          <w:szCs w:val="18"/>
        </w:rPr>
        <w:t xml:space="preserve"> </w:t>
      </w:r>
      <w:r>
        <w:rPr>
          <w:rFonts w:ascii="Times New Roman" w:hAnsi="Times New Roman" w:cs="Times New Roman" w:eastAsia="Times New Roman"/>
          <w:b/>
          <w:bCs/>
          <w:sz w:val="18"/>
          <w:szCs w:val="18"/>
        </w:rPr>
        <w:t xml:space="preserve">+0.89</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is the cross-subject mean of per-subject Δ_C4a (per-subject grain is the locked unit of inference; see</w:t>
      </w:r>
      <w:r>
        <w:rPr>
          <w:rFonts w:ascii="Times New Roman" w:hAnsi="Times New Roman" w:cs="Times New Roman" w:eastAsia="Times New Roman"/>
          <w:sz w:val="18"/>
          <w:szCs w:val="18"/>
        </w:rPr>
        <w:t xml:space="preserve"> </w:t>
      </w:r>
      <w:hyperlink w:anchor="sec-1-2">
        <w:r>
          <w:rPr>
            <w:rFonts w:ascii="Times New Roman" w:hAnsi="Times New Roman" w:cs="Times New Roman" w:eastAsia="Times New Roman"/>
            <w:rStyle w:val="Hyperlink"/>
            <w:sz w:val="18"/>
            <w:szCs w:val="18"/>
          </w:rPr>
          <w:t xml:space="preserve">§1.2</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aggregation rule); the grand-mean alternative (C4a grand mean minus C5 grand mean) yields +0.93 (detail in Appendix B.9). Full regression (slope −0.96, R² = 0.82) and the leveler-framing of the gradient [^fn1] are in</w:t>
      </w:r>
      <w:r>
        <w:rPr>
          <w:rFonts w:ascii="Times New Roman" w:hAnsi="Times New Roman" w:cs="Times New Roman" w:eastAsia="Times New Roman"/>
          <w:sz w:val="18"/>
          <w:szCs w:val="18"/>
        </w:rPr>
        <w:t xml:space="preserve"> </w:t>
      </w:r>
      <w:hyperlink w:anchor="sec-4-1">
        <w:r>
          <w:rPr>
            <w:rFonts w:ascii="Times New Roman" w:hAnsi="Times New Roman" w:cs="Times New Roman" w:eastAsia="Times New Roman"/>
            <w:rStyle w:val="Hyperlink"/>
            <w:sz w:val="18"/>
            <w:szCs w:val="18"/>
          </w:rPr>
          <w:t xml:space="preserve">§4.1</w:t>
        </w:r>
      </w:hyperlink>
      <w:r>
        <w:rPr>
          <w:rFonts w:ascii="Times New Roman" w:hAnsi="Times New Roman" w:cs="Times New Roman" w:eastAsia="Times New Roman"/>
          <w:sz w:val="18"/>
          <w:szCs w:val="18"/>
        </w:rPr>
        <w:t xml:space="preserve">.</w:t>
      </w:r>
    </w:p>
  </w:footnote>
  <w:footnote w:id="18">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The +0.89 mean lift is conservative against the</w:t>
      </w:r>
      <w:r>
        <w:rPr>
          <w:rFonts w:ascii="Times New Roman" w:hAnsi="Times New Roman" w:cs="Times New Roman" w:eastAsia="Times New Roman"/>
          <w:sz w:val="18"/>
          <w:szCs w:val="18"/>
        </w:rPr>
        <w:t xml:space="preserve"> </w:t>
      </w:r>
      <w:hyperlink w:anchor="sec-4-6-7">
        <w:r>
          <w:rPr>
            <w:rFonts w:ascii="Times New Roman" w:hAnsi="Times New Roman" w:cs="Times New Roman" w:eastAsia="Times New Roman"/>
            <w:rStyle w:val="Hyperlink"/>
            <w:sz w:val="18"/>
            <w:szCs w:val="18"/>
          </w:rPr>
          <w:t xml:space="preserve">§4.6.7</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rubric-handling audit: residual refusal-anchor ambiguity pulls baseline scores upward more than post-Spec scores, so the true Δ_C4a is likely modestly larger than +0.89.</w:t>
      </w:r>
    </w:p>
  </w:footnote>
  <w:footnote w:id="19">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The +0.68 (Spec Only) and +0.91 (raw corpus) figures are 9-row low-baseline-band per-subject-mean Δs (per-question grand-mean recompute: +0.685 and +0.908; per-subject-mean: +0.685 and +0.913; the per-subject-mean Δ_C2a is 0.6849, which rounds to +0.68 at two decimals). Earlier drafts reported +0.71 and +0.93 using an asymmetric 8-row C5 baseline (Bābur excluded, C5 = 1.52) subtracted from 9-row C2a/C8 means; v12.1 standardizes to the symmetric 9-row computation. The C8 cell retains all 9 subjects because Bābur’s C8 was run on a 100K-word corpus truncation; only the C9 cell drops Bābur, where his corpus plus the Specification exceeds Haiku’s context window. Both grains agree on direction and rank order. Detail in Appendix B.9.</w:t>
      </w:r>
    </w:p>
  </w:footnote>
  <w:footnote w:id="20">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Headline number uses the broad rule (any refusal pattern anywhere in the response) under the All Facts + Spec (C4a) condition. The stricter rule (refusal pattern as the first non-whitespace text) gives 28.8% → 0.0% on the same condition.</w:t>
      </w:r>
    </w:p>
  </w:footnote>
  <w:footnote w:id="24">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Architectures that borrow from human memory engineering: episodic consolidation, working-memory slots, retrieval over embeddings.</w:t>
      </w:r>
    </w:p>
  </w:footnote>
  <w:footnote w:id="25">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“turn”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is one round of conversation, a single exchange of one user message and one model reply. Persona-fidelity benchmarks score whether the model stays in character across many such exchanges in sequence.</w:t>
      </w:r>
    </w:p>
  </w:footnote>
  <w:footnote w:id="26">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Twin-2K’s full</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persona_text</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runs ~32,000 tokens; the</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persona_summary</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runs ~3,750 tokens. Both are substantially deeper than PersonaGym’s one-line descriptor. Full breakdown of persona-input depth across benchmarks in Appendix F.</w:t>
      </w:r>
    </w:p>
  </w:footnote>
  <w:footnote w:id="27">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across a major career change, a profound life event, or a decades-long corpus with distinct epochs</w:t>
      </w:r>
    </w:p>
  </w:footnote>
  <w:footnote w:id="29">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Vendor-reported; evaluation harness open-sourced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github.com/mem0ai/memory-benchmarks</w:t>
      </w:r>
      <w:r>
        <w:rPr>
          <w:rFonts w:ascii="Times New Roman" w:hAnsi="Times New Roman" w:cs="Times New Roman" w:eastAsia="Times New Roman"/>
          <w:sz w:val="18"/>
          <w:szCs w:val="18"/>
        </w:rPr>
        <w:t xml:space="preserve">. The peer-reviewable paper (Chhikara et al., arXiv:2504.19413) reports 68.44 LOCOMO for the Mem0g variant with GPT-4o-mini.</w:t>
      </w:r>
    </w:p>
  </w:footnote>
  <w:footnote w:id="30">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Letta blog, 2025-08-12 (</w:t>
      </w:r>
      <w:r>
        <w:rPr>
          <w:rFonts w:ascii="Times New Roman" w:hAnsi="Times New Roman" w:cs="Times New Roman" w:eastAsia="Times New Roman"/>
          <w:rStyle w:val="VerbatimChar"/>
          <w:sz w:val="18"/>
          <w:szCs w:val="18"/>
        </w:rPr>
        <w:t xml:space="preserve">https://www.letta.com/blog/benchmarking-ai-agent-memory</w:t>
      </w:r>
      <w:r>
        <w:rPr>
          <w:rFonts w:ascii="Times New Roman" w:hAnsi="Times New Roman" w:cs="Times New Roman" w:eastAsia="Times New Roman"/>
          <w:sz w:val="18"/>
          <w:szCs w:val="18"/>
        </w:rPr>
        <w:t xml:space="preserve">).</w:t>
      </w:r>
    </w:p>
  </w:footnote>
  <w:footnote w:id="31">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Rasmussen et al., arXiv:2501.13956.</w:t>
      </w:r>
    </w:p>
  </w:footnote>
  <w:footnote w:id="32">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The vendor-reported recall scores in this table are contested across providers and third-party reproductions; methodology varies significantly between evaluators. This paper does not adjudicate vendor scores; we measure on a different axis (</w:t>
      </w:r>
      <w:hyperlink w:anchor="sec-4-4">
        <w:r>
          <w:rPr>
            <w:rFonts w:ascii="Times New Roman" w:hAnsi="Times New Roman" w:cs="Times New Roman" w:eastAsia="Times New Roman"/>
            <w:rStyle w:val="Hyperlink"/>
            <w:sz w:val="18"/>
            <w:szCs w:val="18"/>
          </w:rPr>
          <w:t xml:space="preserve">§4.4</w:t>
        </w:r>
      </w:hyperlink>
      <w:r>
        <w:rPr>
          <w:rFonts w:ascii="Times New Roman" w:hAnsi="Times New Roman" w:cs="Times New Roman" w:eastAsia="Times New Roman"/>
          <w:sz w:val="18"/>
          <w:szCs w:val="18"/>
        </w:rPr>
        <w:t xml:space="preserve">).</w:t>
      </w:r>
    </w:p>
  </w:footnote>
  <w:footnote w:id="33">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Letta’s main context holds structured memory blocks the agent edits during its inference loop; external context includes archival and recall memory. Full architectural detail in Appendix G. The other three systems (Mem0, Supermemory, Zep) follow extract-and-retrieve patterns characterized in Table 2.1.</w:t>
      </w:r>
    </w:p>
  </w:footnote>
  <w:footnote w:id="39">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C2c has two variants:</w:t>
      </w:r>
      <w:r>
        <w:rPr>
          <w:rFonts w:ascii="Times New Roman" w:hAnsi="Times New Roman" w:cs="Times New Roman" w:eastAsia="Times New Roman"/>
          <w:sz w:val="18"/>
          <w:szCs w:val="18"/>
        </w:rPr>
        <w:t xml:space="preserve"> </w:t>
      </w:r>
      <w:r>
        <w:rPr>
          <w:rFonts w:ascii="Times New Roman" w:hAnsi="Times New Roman" w:cs="Times New Roman" w:eastAsia="Times New Roman"/>
          <w:b/>
          <w:bCs/>
          <w:sz w:val="18"/>
          <w:szCs w:val="18"/>
        </w:rPr>
        <w:t xml:space="preserve">v1 (adversarial fixed pairing)</w:t>
      </w:r>
      <w:r>
        <w:rPr>
          <w:rFonts w:ascii="Times New Roman" w:hAnsi="Times New Roman" w:cs="Times New Roman" w:eastAsia="Times New Roman"/>
          <w:sz w:val="18"/>
          <w:szCs w:val="18"/>
        </w:rPr>
        <w:t xml:space="preserve">, a deterministic pairing that matches each subject with a culturally and temporally distant subject to maximize content mismatch, and</w:t>
      </w:r>
      <w:r>
        <w:rPr>
          <w:rFonts w:ascii="Times New Roman" w:hAnsi="Times New Roman" w:cs="Times New Roman" w:eastAsia="Times New Roman"/>
          <w:sz w:val="18"/>
          <w:szCs w:val="18"/>
        </w:rPr>
        <w:t xml:space="preserve"> </w:t>
      </w:r>
      <w:r>
        <w:rPr>
          <w:rFonts w:ascii="Times New Roman" w:hAnsi="Times New Roman" w:cs="Times New Roman" w:eastAsia="Times New Roman"/>
          <w:b/>
          <w:bCs/>
          <w:sz w:val="18"/>
          <w:szCs w:val="18"/>
        </w:rPr>
        <w:t xml:space="preserve">v2 (random derangement, seed-fixed)</w:t>
      </w:r>
      <w:r>
        <w:rPr>
          <w:rFonts w:ascii="Times New Roman" w:hAnsi="Times New Roman" w:cs="Times New Roman" w:eastAsia="Times New Roman"/>
          <w:sz w:val="18"/>
          <w:szCs w:val="18"/>
        </w:rPr>
        <w:t xml:space="preserve">, drawn from a uniform random shuffle with the seed locked before any C2c scoring. Both pairing schedules were locked before response generation. Hamerton has an additional variant (Franklin’s specification) reported separately in</w:t>
      </w:r>
      <w:r>
        <w:rPr>
          <w:rFonts w:ascii="Times New Roman" w:hAnsi="Times New Roman" w:cs="Times New Roman" w:eastAsia="Times New Roman"/>
          <w:sz w:val="18"/>
          <w:szCs w:val="18"/>
        </w:rPr>
        <w:t xml:space="preserve"> </w:t>
      </w:r>
      <w:hyperlink w:anchor="sec-4-1-2">
        <w:r>
          <w:rPr>
            <w:rFonts w:ascii="Times New Roman" w:hAnsi="Times New Roman" w:cs="Times New Roman" w:eastAsia="Times New Roman"/>
            <w:rStyle w:val="Hyperlink"/>
            <w:sz w:val="18"/>
            <w:szCs w:val="18"/>
          </w:rPr>
          <w:t xml:space="preserve">§4.1.2</w:t>
        </w:r>
      </w:hyperlink>
      <w:r>
        <w:rPr>
          <w:rFonts w:ascii="Times New Roman" w:hAnsi="Times New Roman" w:cs="Times New Roman" w:eastAsia="Times New Roman"/>
          <w:sz w:val="18"/>
          <w:szCs w:val="18"/>
        </w:rPr>
        <w:t xml:space="preserve">. Full v1 pairing list and the pairing mapping in</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[^c2c-v1-pairs]</w:t>
      </w:r>
      <w:r>
        <w:rPr>
          <w:rFonts w:ascii="Times New Roman" w:hAnsi="Times New Roman" w:cs="Times New Roman" w:eastAsia="Times New Roman"/>
          <w:sz w:val="18"/>
          <w:szCs w:val="18"/>
        </w:rPr>
        <w:t xml:space="preserve">; sensitivity analysis in</w:t>
      </w:r>
      <w:r>
        <w:rPr>
          <w:rFonts w:ascii="Times New Roman" w:hAnsi="Times New Roman" w:cs="Times New Roman" w:eastAsia="Times New Roman"/>
          <w:sz w:val="18"/>
          <w:szCs w:val="18"/>
        </w:rPr>
        <w:t xml:space="preserve"> </w:t>
      </w:r>
      <w:hyperlink w:anchor="sec-4-6-5">
        <w:r>
          <w:rPr>
            <w:rFonts w:ascii="Times New Roman" w:hAnsi="Times New Roman" w:cs="Times New Roman" w:eastAsia="Times New Roman"/>
            <w:rStyle w:val="Hyperlink"/>
            <w:sz w:val="18"/>
            <w:szCs w:val="18"/>
          </w:rPr>
          <w:t xml:space="preserve">§4.6.5</w:t>
        </w:r>
      </w:hyperlink>
      <w:r>
        <w:rPr>
          <w:rFonts w:ascii="Times New Roman" w:hAnsi="Times New Roman" w:cs="Times New Roman" w:eastAsia="Times New Roman"/>
          <w:sz w:val="18"/>
          <w:szCs w:val="18"/>
        </w:rPr>
        <w:t xml:space="preserve">.</w:t>
      </w:r>
    </w:p>
  </w:footnote>
  <w:footnote w:id="40">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Bābur C9 is omitted in</w:t>
      </w:r>
      <w:r>
        <w:rPr>
          <w:rFonts w:ascii="Times New Roman" w:hAnsi="Times New Roman" w:cs="Times New Roman" w:eastAsia="Times New Roman"/>
          <w:sz w:val="18"/>
          <w:szCs w:val="18"/>
        </w:rPr>
        <w:t xml:space="preserve"> </w:t>
      </w:r>
      <w:hyperlink w:anchor="sec-4-2">
        <w:r>
          <w:rPr>
            <w:rFonts w:ascii="Times New Roman" w:hAnsi="Times New Roman" w:cs="Times New Roman" w:eastAsia="Times New Roman"/>
            <w:rStyle w:val="Hyperlink"/>
            <w:sz w:val="18"/>
            <w:szCs w:val="18"/>
          </w:rPr>
          <w:t xml:space="preserve">§4.2</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(422,772-word source exceeds the response model’s context window); the remaining 13 subjects have C9 data.</w:t>
      </w:r>
    </w:p>
  </w:footnote>
  <w:footnote w:id="41">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Per-condition raw data organized under</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w:t>
      </w:r>
      <w:r>
        <w:rPr>
          <w:rFonts w:ascii="Times New Roman" w:hAnsi="Times New Roman" w:cs="Times New Roman" w:eastAsia="Times New Roman"/>
          <w:sz w:val="18"/>
          <w:szCs w:val="18"/>
        </w:rPr>
        <w:t xml:space="preserve">, indexed by subject and by memory system.</w:t>
      </w:r>
    </w:p>
  </w:footnote>
  <w:footnote w:id="44">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Earlier drafts of this section illustrated the 1/2 and 2/3 boundaries with paraphrased excerpts that did not match any cached cell verbatim. Those illustrations have been removed and replaced with cross-references to</w:t>
      </w:r>
      <w:r>
        <w:rPr>
          <w:rFonts w:ascii="Times New Roman" w:hAnsi="Times New Roman" w:cs="Times New Roman" w:eastAsia="Times New Roman"/>
          <w:sz w:val="18"/>
          <w:szCs w:val="18"/>
        </w:rPr>
        <w:t xml:space="preserve"> </w:t>
      </w:r>
      <w:hyperlink w:anchor="sec-4-1">
        <w:r>
          <w:rPr>
            <w:rFonts w:ascii="Times New Roman" w:hAnsi="Times New Roman" w:cs="Times New Roman" w:eastAsia="Times New Roman"/>
            <w:rStyle w:val="Hyperlink"/>
            <w:sz w:val="18"/>
            <w:szCs w:val="18"/>
          </w:rPr>
          <w:t xml:space="preserve">§4.1</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worked examples to ensure every quoted excerpt in the paper is mechanically sourced from</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results_v2.json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and paired with its actual</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judgments_v2.json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score, via</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scripts/v2_canonical_cell_extractor_20260508.py</w:t>
      </w:r>
      <w:r>
        <w:rPr>
          <w:rFonts w:ascii="Times New Roman" w:hAnsi="Times New Roman" w:cs="Times New Roman" w:eastAsia="Times New Roman"/>
          <w:sz w:val="18"/>
          <w:szCs w:val="18"/>
        </w:rPr>
        <w:t xml:space="preserve">.</w:t>
      </w:r>
    </w:p>
  </w:footnote>
  <w:footnote w:id="45">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Per-subject anchor-crossing data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docs/research/s114_anchor_crossing_examples.json</w:t>
      </w:r>
      <w:r>
        <w:rPr>
          <w:rFonts w:ascii="Times New Roman" w:hAnsi="Times New Roman" w:cs="Times New Roman" w:eastAsia="Times New Roman"/>
          <w:sz w:val="18"/>
          <w:szCs w:val="18"/>
        </w:rPr>
        <w:t xml:space="preserve">; computing script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scripts/compute_anchor_crossing.py</w:t>
      </w:r>
      <w:r>
        <w:rPr>
          <w:rFonts w:ascii="Times New Roman" w:hAnsi="Times New Roman" w:cs="Times New Roman" w:eastAsia="Times New Roman"/>
          <w:sz w:val="18"/>
          <w:szCs w:val="18"/>
        </w:rPr>
        <w:t xml:space="preserve">.</w:t>
      </w:r>
    </w:p>
  </w:footnote>
  <w:footnote w:id="46">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Direction-agreement among judges is 74% at panel |Δ| of 0.1 to 0.25 and 93% at |Δ| of 0.25 to 0.5. Full panel-direction analysis (Spearman ρ across all 10 primary-panel pairs) in</w:t>
      </w:r>
      <w:r>
        <w:rPr>
          <w:rFonts w:ascii="Times New Roman" w:hAnsi="Times New Roman" w:cs="Times New Roman" w:eastAsia="Times New Roman"/>
          <w:sz w:val="18"/>
          <w:szCs w:val="18"/>
        </w:rPr>
        <w:t xml:space="preserve"> </w:t>
      </w:r>
      <w:hyperlink w:anchor="sec-3-3-4">
        <w:r>
          <w:rPr>
            <w:rFonts w:ascii="Times New Roman" w:hAnsi="Times New Roman" w:cs="Times New Roman" w:eastAsia="Times New Roman"/>
            <w:rStyle w:val="Hyperlink"/>
            <w:sz w:val="18"/>
            <w:szCs w:val="18"/>
          </w:rPr>
          <w:t xml:space="preserve">§3.3.4</w:t>
        </w:r>
      </w:hyperlink>
      <w:r>
        <w:rPr>
          <w:rFonts w:ascii="Times New Roman" w:hAnsi="Times New Roman" w:cs="Times New Roman" w:eastAsia="Times New Roman"/>
          <w:sz w:val="18"/>
          <w:szCs w:val="18"/>
        </w:rPr>
        <w:t xml:space="preserve">.</w:t>
      </w:r>
    </w:p>
  </w:footnote>
  <w:footnote w:id="47">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Within-anchor shift data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docs/research/within_band_shifts_20260428.json</w:t>
      </w:r>
      <w:r>
        <w:rPr>
          <w:rFonts w:ascii="Times New Roman" w:hAnsi="Times New Roman" w:cs="Times New Roman" w:eastAsia="Times New Roman"/>
          <w:sz w:val="18"/>
          <w:szCs w:val="18"/>
        </w:rPr>
        <w:t xml:space="preserve">.</w:t>
      </w:r>
    </w:p>
  </w:footnote>
  <w:footnote w:id="50">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Five judges (Haiku, GPT-4o, GPT-5.4, Gemini Flash, Gemini Pro) were tested before the main-study response-scoring run. Sonnet and Opus were tested on the same diagnostic inputs three days after the main-study run completed; they were added to the primary panel at panel-design time on cross-Anthropic-coverage grounds, and the post-hoc diagnostic confirms that composition rather than driving it.</w:t>
      </w:r>
    </w:p>
  </w:footnote>
  <w:footnote w:id="51">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Raw calibration data is in the public repository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results/judge_calibration/</w:t>
      </w:r>
      <w:r>
        <w:rPr>
          <w:rFonts w:ascii="Times New Roman" w:hAnsi="Times New Roman" w:cs="Times New Roman" w:eastAsia="Times New Roman"/>
          <w:sz w:val="18"/>
          <w:szCs w:val="18"/>
        </w:rPr>
        <w:t xml:space="preserve">. Per-judge calibration data and full panel composition with per-judge calibration-status flags are in Appendix C.5.</w:t>
      </w:r>
    </w:p>
  </w:footnote>
  <w:footnote w:id="53">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Spearman ρ from 0.29 to 0.93 across the 7-judge / 21-pair set, driven down by the two Gemini judges’ partial coverage and inflation behavior. Full matrix in</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docs/research/stats_update.md</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§5.</w:t>
      </w:r>
    </w:p>
  </w:footnote>
  <w:footnote w:id="54">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The 0.659 value is computed by this paper’s in-house pair-count ordinal implementation. A third-party recompute using the</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krippendorff</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0.8.2 package (ordinal, default missing-data handling) produces α = 0.668 on the 5-judge panel and α = 0.579 on the 7-judge panel; the third-party 5-judge value crosses the 0.667 threshold by less than one rounding interval. The two implementations differ on missing-data weighting; recompute scripts are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scripts/stats_wilcoxon_krippendorff_update.py</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(in-house) and</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scripts/_recompute_ordinal_krippendorff.py</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(third-party). Both place the panel within ±0.01 of the substantial-reliability threshold and within the tentative-conclusions band; the conservative reading of the lower value is reported in-text.</w:t>
      </w:r>
    </w:p>
  </w:footnote>
  <w:footnote w:id="55">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Per-judge calibration matrices and pairwise Spearman ρ tables for both the 5-judge primary and 7-judge sensitivity panels are in</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results/interjudge_agreement/</w:t>
      </w:r>
      <w:r>
        <w:rPr>
          <w:rFonts w:ascii="Times New Roman" w:hAnsi="Times New Roman" w:cs="Times New Roman" w:eastAsia="Times New Roman"/>
          <w:sz w:val="18"/>
          <w:szCs w:val="18"/>
        </w:rPr>
        <w:t xml:space="preserve">.</w:t>
      </w:r>
    </w:p>
  </w:footnote>
  <w:footnote w:id="57">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The pre-locked rule and primary-vs-sensitivity panel composition are documented in</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docs/ANALYSIS_PLAN_LOCK.md</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in the public repository. The lock predates the Tier 2 cross-provider runs and the wrong-Spec v2 runs (commit history reflects the order).</w:t>
      </w:r>
    </w:p>
  </w:footnote>
  <w:footnote w:id="58">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Mean preserves every judge’s contribution. Median discards information when judges cluster tightly (the Spearman ρ = 0.86 to 0.93 agreement in</w:t>
      </w:r>
      <w:r>
        <w:rPr>
          <w:rFonts w:ascii="Times New Roman" w:hAnsi="Times New Roman" w:cs="Times New Roman" w:eastAsia="Times New Roman"/>
          <w:sz w:val="18"/>
          <w:szCs w:val="18"/>
        </w:rPr>
        <w:t xml:space="preserve"> </w:t>
      </w:r>
      <w:hyperlink w:anchor="sec-3-3-4">
        <w:r>
          <w:rPr>
            <w:rFonts w:ascii="Times New Roman" w:hAnsi="Times New Roman" w:cs="Times New Roman" w:eastAsia="Times New Roman"/>
            <w:rStyle w:val="Hyperlink"/>
            <w:sz w:val="18"/>
            <w:szCs w:val="18"/>
          </w:rPr>
          <w:t xml:space="preserve">§3.3.4</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shows they do); trimmed mean requires an arbitrary trim threshold; Gemini inflation is handled by the primary-vs-sensitivity split rather than by silent correction.</w:t>
      </w:r>
    </w:p>
  </w:footnote>
  <w:footnote w:id="59">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 Wilcoxon signed-rank test is a non-parametric paired test (it does not assume scores follow a bell-curve distribution). It was chosen over a paired</w:t>
      </w:r>
      <w:r>
        <w:rPr>
          <w:rFonts w:ascii="Times New Roman" w:hAnsi="Times New Roman" w:cs="Times New Roman" w:eastAsia="Times New Roman"/>
          <w:sz w:val="18"/>
          <w:szCs w:val="18"/>
        </w:rPr>
        <w:t xml:space="preserve"> </w:t>
      </w:r>
      <w:r>
        <w:rPr>
          <w:rFonts w:ascii="Times New Roman" w:hAnsi="Times New Roman" w:cs="Times New Roman" w:eastAsia="Times New Roman"/>
          <w:i/>
          <w:iCs/>
          <w:sz w:val="18"/>
          <w:szCs w:val="18"/>
        </w:rPr>
        <w:t xml:space="preserve">t</w:t>
      </w:r>
      <w:r>
        <w:rPr>
          <w:rFonts w:ascii="Times New Roman" w:hAnsi="Times New Roman" w:cs="Times New Roman" w:eastAsia="Times New Roman"/>
          <w:sz w:val="18"/>
          <w:szCs w:val="18"/>
        </w:rPr>
        <w:t xml:space="preserve">-test because the per-subject Δ distribution is not assumed to be normally distributed and</w:t>
      </w:r>
      <w:r>
        <w:rPr>
          <w:rFonts w:ascii="Times New Roman" w:hAnsi="Times New Roman" w:cs="Times New Roman" w:eastAsia="Times New Roman"/>
          <w:sz w:val="18"/>
          <w:szCs w:val="18"/>
        </w:rPr>
        <w:t xml:space="preserve"> </w:t>
      </w:r>
      <w:r>
        <w:rPr>
          <w:rFonts w:ascii="Times New Roman" w:hAnsi="Times New Roman" w:cs="Times New Roman" w:eastAsia="Times New Roman"/>
          <w:i/>
          <w:iCs/>
          <w:sz w:val="18"/>
          <w:szCs w:val="18"/>
        </w:rPr>
        <w:t xml:space="preserve">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14 is small. Two-sided, α = 0.05.</w:t>
      </w:r>
    </w:p>
  </w:footnote>
  <w:footnote w:id="60">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Secondary analyses include the per-anchor gradient, compression curve, memory-system composition, wrong-Spec contrast, and hedging reduction. No multiple-comparisons correction is applied because there is only one primary inferential test; sensitivity numbers (5-judge vs. 7-judge, Tier 2 vs. Tier 1, v1 vs. v2 wrong-Spec) are reported alongside the primary as robustness checks rather than additional tests.</w:t>
      </w:r>
    </w:p>
  </w:footnote>
  <w:footnote w:id="61">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Pre-registered: 5-judge primary panel, per-subject aggregation rule, Wilcoxon on Δ_C4a,</w:t>
      </w:r>
      <w:r>
        <w:rPr>
          <w:rFonts w:ascii="Times New Roman" w:hAnsi="Times New Roman" w:cs="Times New Roman" w:eastAsia="Times New Roman"/>
          <w:sz w:val="18"/>
          <w:szCs w:val="18"/>
        </w:rPr>
        <w:t xml:space="preserve"> </w:t>
      </w:r>
      <w:hyperlink w:anchor="sec-4-6-1">
        <w:r>
          <w:rPr>
            <w:rFonts w:ascii="Times New Roman" w:hAnsi="Times New Roman" w:cs="Times New Roman" w:eastAsia="Times New Roman"/>
            <w:rStyle w:val="Hyperlink"/>
            <w:sz w:val="18"/>
            <w:szCs w:val="18"/>
          </w:rPr>
          <w:t xml:space="preserve">§4.6.1</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Tier 2 cross-provider replication,</w:t>
      </w:r>
      <w:r>
        <w:rPr>
          <w:rFonts w:ascii="Times New Roman" w:hAnsi="Times New Roman" w:cs="Times New Roman" w:eastAsia="Times New Roman"/>
          <w:sz w:val="18"/>
          <w:szCs w:val="18"/>
        </w:rPr>
        <w:t xml:space="preserve"> </w:t>
      </w:r>
      <w:hyperlink w:anchor="sec-4-6-2">
        <w:r>
          <w:rPr>
            <w:rFonts w:ascii="Times New Roman" w:hAnsi="Times New Roman" w:cs="Times New Roman" w:eastAsia="Times New Roman"/>
            <w:rStyle w:val="Hyperlink"/>
            <w:sz w:val="18"/>
            <w:szCs w:val="18"/>
          </w:rPr>
          <w:t xml:space="preserve">§4.6.2</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7-judge sensitivity,</w:t>
      </w:r>
      <w:r>
        <w:rPr>
          <w:rFonts w:ascii="Times New Roman" w:hAnsi="Times New Roman" w:cs="Times New Roman" w:eastAsia="Times New Roman"/>
          <w:sz w:val="18"/>
          <w:szCs w:val="18"/>
        </w:rPr>
        <w:t xml:space="preserve"> </w:t>
      </w:r>
      <w:hyperlink w:anchor="sec-4-6-5">
        <w:r>
          <w:rPr>
            <w:rFonts w:ascii="Times New Roman" w:hAnsi="Times New Roman" w:cs="Times New Roman" w:eastAsia="Times New Roman"/>
            <w:rStyle w:val="Hyperlink"/>
            <w:sz w:val="18"/>
            <w:szCs w:val="18"/>
          </w:rPr>
          <w:t xml:space="preserve">§4.6.5</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wrong-Spec v2 random derangement. Post-hoc additions:</w:t>
      </w:r>
      <w:r>
        <w:rPr>
          <w:rFonts w:ascii="Times New Roman" w:hAnsi="Times New Roman" w:cs="Times New Roman" w:eastAsia="Times New Roman"/>
          <w:sz w:val="18"/>
          <w:szCs w:val="18"/>
        </w:rPr>
        <w:t xml:space="preserve"> </w:t>
      </w:r>
      <w:hyperlink w:anchor="sec-4-6-4">
        <w:r>
          <w:rPr>
            <w:rFonts w:ascii="Times New Roman" w:hAnsi="Times New Roman" w:cs="Times New Roman" w:eastAsia="Times New Roman"/>
            <w:rStyle w:val="Hyperlink"/>
            <w:sz w:val="18"/>
            <w:szCs w:val="18"/>
          </w:rPr>
          <w:t xml:space="preserve">§4.6.4</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bootstrap CI / joint multi-confound regression / permutation test,</w:t>
      </w:r>
      <w:r>
        <w:rPr>
          <w:rFonts w:ascii="Times New Roman" w:hAnsi="Times New Roman" w:cs="Times New Roman" w:eastAsia="Times New Roman"/>
          <w:sz w:val="18"/>
          <w:szCs w:val="18"/>
        </w:rPr>
        <w:t xml:space="preserve"> </w:t>
      </w:r>
      <w:hyperlink w:anchor="sec-4-6-6">
        <w:r>
          <w:rPr>
            <w:rFonts w:ascii="Times New Roman" w:hAnsi="Times New Roman" w:cs="Times New Roman" w:eastAsia="Times New Roman"/>
            <w:rStyle w:val="Hyperlink"/>
            <w:sz w:val="18"/>
            <w:szCs w:val="18"/>
          </w:rPr>
          <w:t xml:space="preserve">§4.6.6</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retrieval-overlap semantic-similarity sensitivity,</w:t>
      </w:r>
      <w:r>
        <w:rPr>
          <w:rFonts w:ascii="Times New Roman" w:hAnsi="Times New Roman" w:cs="Times New Roman" w:eastAsia="Times New Roman"/>
          <w:sz w:val="18"/>
          <w:szCs w:val="18"/>
        </w:rPr>
        <w:t xml:space="preserve"> </w:t>
      </w:r>
      <w:hyperlink w:anchor="sec-4-6-7">
        <w:r>
          <w:rPr>
            <w:rFonts w:ascii="Times New Roman" w:hAnsi="Times New Roman" w:cs="Times New Roman" w:eastAsia="Times New Roman"/>
            <w:rStyle w:val="Hyperlink"/>
            <w:sz w:val="18"/>
            <w:szCs w:val="18"/>
          </w:rPr>
          <w:t xml:space="preserve">§4.6.7</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rubric-handling validity audit. Appendix B.10 lists every analysis with its designation.</w:t>
      </w:r>
    </w:p>
  </w:footnote>
  <w:footnote w:id="63">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Per-judge judgments in</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results/&lt;subject&gt;/*_judgments_&lt;judge&gt;.json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(memory-system variants:</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&lt;system&gt;_judgments_&lt;judge&gt;.json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and</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&lt;system&gt;_fullpipeline_judgments_&lt;judge&gt;.json</w:t>
      </w:r>
      <w:r>
        <w:rPr>
          <w:rFonts w:ascii="Times New Roman" w:hAnsi="Times New Roman" w:cs="Times New Roman" w:eastAsia="Times New Roman"/>
          <w:sz w:val="18"/>
          <w:szCs w:val="18"/>
        </w:rPr>
        <w:t xml:space="preserve">).</w:t>
      </w:r>
    </w:p>
  </w:footnote>
  <w:footnote w:id="66">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Franklin’s legacy run pre-dates the gemini_flash / gemini_pro split, so only one Gemini judge is present in the legacy data. The per-judge range cited here is the min and max across all available judges, rather than a clean 7-judge panel mean.[^franklin-panel-coverage]</w:t>
      </w:r>
    </w:p>
  </w:footnote>
  <w:footnote w:id="68">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Franklin’s 40-question legacy battery (high-baseline reference,</w:t>
      </w:r>
      <w:r>
        <w:rPr>
          <w:rFonts w:ascii="Times New Roman" w:hAnsi="Times New Roman" w:cs="Times New Roman" w:eastAsia="Times New Roman"/>
          <w:sz w:val="18"/>
          <w:szCs w:val="18"/>
        </w:rPr>
        <w:t xml:space="preserve"> </w:t>
      </w:r>
      <w:hyperlink w:anchor="sec-3-4-1">
        <w:r>
          <w:rPr>
            <w:rFonts w:ascii="Times New Roman" w:hAnsi="Times New Roman" w:cs="Times New Roman" w:eastAsia="Times New Roman"/>
            <w:rStyle w:val="Hyperlink"/>
            <w:sz w:val="18"/>
            <w:szCs w:val="18"/>
          </w:rPr>
          <w:t xml:space="preserve">§3.4.1</w:t>
        </w:r>
      </w:hyperlink>
      <w:r>
        <w:rPr>
          <w:rFonts w:ascii="Times New Roman" w:hAnsi="Times New Roman" w:cs="Times New Roman" w:eastAsia="Times New Roman"/>
          <w:sz w:val="18"/>
          <w:szCs w:val="18"/>
        </w:rPr>
        <w:t xml:space="preserve">) brings the data-structural total to 586 questions across 15 subjects.</w:t>
      </w:r>
    </w:p>
  </w:footnote>
  <w:footnote w:id="69">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Franklin’s 40-question legacy battery, included as a high-baseline reference but not part of the main study, has 2 leaking questions (Q49, Q56). Both predate the backward-design constraint and were hand-authored. Aggregate across the full 586-question pool: 2 leaks (0.34%).</w:t>
      </w:r>
    </w:p>
  </w:footnote>
  <w:footnote w:id="70">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Per-subject batteries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results/global_&lt;subject&gt;/battery_v2.json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(13 global subjects); Hamerton and Franklin legacy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data/&lt;subject&gt;/battery.json</w:t>
      </w:r>
      <w:r>
        <w:rPr>
          <w:rFonts w:ascii="Times New Roman" w:hAnsi="Times New Roman" w:cs="Times New Roman" w:eastAsia="Times New Roman"/>
          <w:sz w:val="18"/>
          <w:szCs w:val="18"/>
        </w:rPr>
        <w:t xml:space="preserve">; GPT-5.4-regenerated batteries (used in the</w:t>
      </w:r>
      <w:r>
        <w:rPr>
          <w:rFonts w:ascii="Times New Roman" w:hAnsi="Times New Roman" w:cs="Times New Roman" w:eastAsia="Times New Roman"/>
          <w:sz w:val="18"/>
          <w:szCs w:val="18"/>
        </w:rPr>
        <w:t xml:space="preserve"> </w:t>
      </w:r>
      <w:hyperlink w:anchor="sec-3-5-1">
        <w:r>
          <w:rPr>
            <w:rFonts w:ascii="Times New Roman" w:hAnsi="Times New Roman" w:cs="Times New Roman" w:eastAsia="Times New Roman"/>
            <w:rStyle w:val="Hyperlink"/>
            <w:sz w:val="18"/>
            <w:szCs w:val="18"/>
          </w:rPr>
          <w:t xml:space="preserve">§3.5.1</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circularity control)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results/global_&lt;subject&gt;/battery_gpt54.json</w:t>
      </w:r>
      <w:r>
        <w:rPr>
          <w:rFonts w:ascii="Times New Roman" w:hAnsi="Times New Roman" w:cs="Times New Roman" w:eastAsia="Times New Roman"/>
          <w:sz w:val="18"/>
          <w:szCs w:val="18"/>
        </w:rPr>
        <w:t xml:space="preserve">; leakage-audit script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scripts/_verify_battery_leakage.py</w:t>
      </w:r>
      <w:r>
        <w:rPr>
          <w:rFonts w:ascii="Times New Roman" w:hAnsi="Times New Roman" w:cs="Times New Roman" w:eastAsia="Times New Roman"/>
          <w:sz w:val="18"/>
          <w:szCs w:val="18"/>
        </w:rPr>
        <w:t xml:space="preserve">.</w:t>
      </w:r>
    </w:p>
  </w:footnote>
  <w:footnote w:id="72">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Haiku for extraction and battery generation, Sonnet for authoring, Opus for composition, Haiku as the primary response model, plus Sonnet and Opus on the judge panel</w:t>
      </w:r>
    </w:p>
  </w:footnote>
  <w:footnote w:id="73">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C5 No-Context Baseline, C2a Spec alone, C4a facts-plus-Spec, C2c wrong-Spec control. Full condition definitions in</w:t>
      </w:r>
      <w:r>
        <w:rPr>
          <w:rFonts w:ascii="Times New Roman" w:hAnsi="Times New Roman" w:cs="Times New Roman" w:eastAsia="Times New Roman"/>
          <w:sz w:val="18"/>
          <w:szCs w:val="18"/>
        </w:rPr>
        <w:t xml:space="preserve"> </w:t>
      </w:r>
      <w:hyperlink w:anchor="sec-3-2">
        <w:r>
          <w:rPr>
            <w:rFonts w:ascii="Times New Roman" w:hAnsi="Times New Roman" w:cs="Times New Roman" w:eastAsia="Times New Roman"/>
            <w:rStyle w:val="Hyperlink"/>
            <w:sz w:val="18"/>
            <w:szCs w:val="18"/>
          </w:rPr>
          <w:t xml:space="preserve">§3.2</w:t>
        </w:r>
      </w:hyperlink>
      <w:r>
        <w:rPr>
          <w:rFonts w:ascii="Times New Roman" w:hAnsi="Times New Roman" w:cs="Times New Roman" w:eastAsia="Times New Roman"/>
          <w:sz w:val="18"/>
          <w:szCs w:val="18"/>
        </w:rPr>
        <w:t xml:space="preserve">.</w:t>
      </w:r>
    </w:p>
  </w:footnote>
  <w:footnote w:id="74">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Raw battery regeneration data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results/global_&lt;subject&gt;/battery_gpt54.json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for all 13 global subjects; Tier 2 response and judgment files for the three Control 2 subjects in the same per-subject directories.</w:t>
      </w:r>
    </w:p>
  </w:footnote>
  <w:footnote w:id="76">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All response models are called with</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temperature=0</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and</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max_tokens=1024</w:t>
      </w:r>
      <w:r>
        <w:rPr>
          <w:rFonts w:ascii="Times New Roman" w:hAnsi="Times New Roman" w:cs="Times New Roman" w:eastAsia="Times New Roman"/>
          <w:sz w:val="18"/>
          <w:szCs w:val="18"/>
        </w:rPr>
        <w:t xml:space="preserve">.</w:t>
      </w:r>
    </w:p>
  </w:footnote>
  <w:footnote w:id="77">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Run scripts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scripts/run_global_subjects.py</w:t>
      </w:r>
      <w:r>
        <w:rPr>
          <w:rFonts w:ascii="Times New Roman" w:hAnsi="Times New Roman" w:cs="Times New Roman" w:eastAsia="Times New Roman"/>
          <w:sz w:val="18"/>
          <w:szCs w:val="18"/>
        </w:rPr>
        <w:t xml:space="preserve">,</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scripts/run_full_study.py</w:t>
      </w:r>
      <w:r>
        <w:rPr>
          <w:rFonts w:ascii="Times New Roman" w:hAnsi="Times New Roman" w:cs="Times New Roman" w:eastAsia="Times New Roman"/>
          <w:sz w:val="18"/>
          <w:szCs w:val="18"/>
        </w:rPr>
        <w:t xml:space="preserve">,</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scripts/run_multimodel_responses.py</w:t>
      </w:r>
      <w:r>
        <w:rPr>
          <w:rFonts w:ascii="Times New Roman" w:hAnsi="Times New Roman" w:cs="Times New Roman" w:eastAsia="Times New Roman"/>
          <w:sz w:val="18"/>
          <w:szCs w:val="18"/>
        </w:rPr>
        <w:t xml:space="preserve">. Raw response files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results/global_&lt;subject&gt;/results_v2.json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(13 globals),</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results/hamerton/results.json</w:t>
      </w:r>
      <w:r>
        <w:rPr>
          <w:rFonts w:ascii="Times New Roman" w:hAnsi="Times New Roman" w:cs="Times New Roman" w:eastAsia="Times New Roman"/>
          <w:sz w:val="18"/>
          <w:szCs w:val="18"/>
        </w:rPr>
        <w:t xml:space="preserve">,</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results/franklin_legacy_20260411/results.json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(used for the</w:t>
      </w:r>
      <w:r>
        <w:rPr>
          <w:rFonts w:ascii="Times New Roman" w:hAnsi="Times New Roman" w:cs="Times New Roman" w:eastAsia="Times New Roman"/>
          <w:sz w:val="18"/>
          <w:szCs w:val="18"/>
        </w:rPr>
        <w:t xml:space="preserve"> </w:t>
      </w:r>
      <w:hyperlink w:anchor="sec-4-1-2">
        <w:r>
          <w:rPr>
            <w:rFonts w:ascii="Times New Roman" w:hAnsi="Times New Roman" w:cs="Times New Roman" w:eastAsia="Times New Roman"/>
            <w:rStyle w:val="Hyperlink"/>
            <w:sz w:val="18"/>
            <w:szCs w:val="18"/>
          </w:rPr>
          <w:t xml:space="preserve">§4.1.2</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reference numbers), and</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results/_tier2/</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for Tier 2 runs. The supplemental rerun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results/franklin/fullstack_haiku.json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(April 2026, 5-judge scoring) is preserved for diagnostic use but is not the source of the paper’s headline Franklin numbers.</w:t>
      </w:r>
    </w:p>
  </w:footnote>
  <w:footnote w:id="79">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Examples:</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avoids</w:t>
      </w:r>
      <w:r>
        <w:rPr>
          <w:rFonts w:ascii="Times New Roman" w:hAnsi="Times New Roman" w:cs="Times New Roman" w:eastAsia="Times New Roman"/>
          <w:sz w:val="18"/>
          <w:szCs w:val="18"/>
        </w:rPr>
        <w:t xml:space="preserve">,</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repeatedly engages in</w:t>
      </w:r>
      <w:r>
        <w:rPr>
          <w:rFonts w:ascii="Times New Roman" w:hAnsi="Times New Roman" w:cs="Times New Roman" w:eastAsia="Times New Roman"/>
          <w:sz w:val="18"/>
          <w:szCs w:val="18"/>
        </w:rPr>
        <w:t xml:space="preserve">,</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refuses to</w:t>
      </w:r>
      <w:r>
        <w:rPr>
          <w:rFonts w:ascii="Times New Roman" w:hAnsi="Times New Roman" w:cs="Times New Roman" w:eastAsia="Times New Roman"/>
          <w:sz w:val="18"/>
          <w:szCs w:val="18"/>
        </w:rPr>
        <w:t xml:space="preserve">,</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values</w:t>
      </w:r>
      <w:r>
        <w:rPr>
          <w:rFonts w:ascii="Times New Roman" w:hAnsi="Times New Roman" w:cs="Times New Roman" w:eastAsia="Times New Roman"/>
          <w:sz w:val="18"/>
          <w:szCs w:val="18"/>
        </w:rPr>
        <w:t xml:space="preserve">,</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fears</w:t>
      </w:r>
      <w:r>
        <w:rPr>
          <w:rFonts w:ascii="Times New Roman" w:hAnsi="Times New Roman" w:cs="Times New Roman" w:eastAsia="Times New Roman"/>
          <w:sz w:val="18"/>
          <w:szCs w:val="18"/>
        </w:rPr>
        <w:t xml:space="preserve">,</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has experienced</w:t>
      </w:r>
      <w:r>
        <w:rPr>
          <w:rFonts w:ascii="Times New Roman" w:hAnsi="Times New Roman" w:cs="Times New Roman" w:eastAsia="Times New Roman"/>
          <w:sz w:val="18"/>
          <w:szCs w:val="18"/>
        </w:rPr>
        <w:t xml:space="preserve">. The full predicate list is in</w:t>
      </w:r>
      <w:r>
        <w:rPr>
          <w:rFonts w:ascii="Times New Roman" w:hAnsi="Times New Roman" w:cs="Times New Roman" w:eastAsia="Times New Roman"/>
          <w:sz w:val="18"/>
          <w:szCs w:val="18"/>
        </w:rPr>
        <w:t xml:space="preserve"> </w:t>
      </w:r>
      <w:hyperlink w:anchor="appendix-a-predicate-vocabulary">
        <w:r>
          <w:rPr>
            <w:rFonts w:ascii="Times New Roman" w:hAnsi="Times New Roman" w:cs="Times New Roman" w:eastAsia="Times New Roman"/>
            <w:rStyle w:val="Hyperlink"/>
            <w:sz w:val="18"/>
            <w:szCs w:val="18"/>
          </w:rPr>
          <w:t xml:space="preserve">Appendix A</w:t>
        </w:r>
      </w:hyperlink>
      <w:r>
        <w:rPr>
          <w:rFonts w:ascii="Times New Roman" w:hAnsi="Times New Roman" w:cs="Times New Roman" w:eastAsia="Times New Roman"/>
          <w:sz w:val="18"/>
          <w:szCs w:val="18"/>
        </w:rPr>
        <w:t xml:space="preserve">.</w:t>
      </w:r>
    </w:p>
  </w:footnote>
  <w:footnote w:id="80">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layered files alone do not require this integration; internal testing suggests the integration changes how a model uses the Specification</w:t>
      </w:r>
    </w:p>
  </w:footnote>
  <w:footnote w:id="83">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Primary panel: Haiku 4.5, Sonnet 4.6, Opus 4.6, GPT-4o, GPT-5.4. The 7-judge sensitivity check adds Gemini 2.5 Flash and Gemini 2.5 Pro and is reported in</w:t>
      </w:r>
      <w:r>
        <w:rPr>
          <w:rFonts w:ascii="Times New Roman" w:hAnsi="Times New Roman" w:cs="Times New Roman" w:eastAsia="Times New Roman"/>
          <w:sz w:val="18"/>
          <w:szCs w:val="18"/>
        </w:rPr>
        <w:t xml:space="preserve"> </w:t>
      </w:r>
      <w:hyperlink w:anchor="sec-4-6">
        <w:r>
          <w:rPr>
            <w:rFonts w:ascii="Times New Roman" w:hAnsi="Times New Roman" w:cs="Times New Roman" w:eastAsia="Times New Roman"/>
            <w:rStyle w:val="Hyperlink"/>
            <w:sz w:val="18"/>
            <w:szCs w:val="18"/>
          </w:rPr>
          <w:t xml:space="preserve">§4.6</w:t>
        </w:r>
      </w:hyperlink>
      <w:r>
        <w:rPr>
          <w:rFonts w:ascii="Times New Roman" w:hAnsi="Times New Roman" w:cs="Times New Roman" w:eastAsia="Times New Roman"/>
          <w:sz w:val="18"/>
          <w:szCs w:val="18"/>
        </w:rPr>
        <w:t xml:space="preserve">.</w:t>
      </w:r>
    </w:p>
  </w:footnote>
  <w:footnote w:id="87">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Two regression slopes capture the gradient. The level slope of C4a on C5 is essentially flat (+0.04, R² = 0.008): the Spec produces roughly uniform quality regardless of where each subject’s baseline starts. The change-score slope of Δ_C4a on C5 is strongly negative (−0.96), but most of that magnitude is mechanical: slope_Δ = slope_level − 1 by identity, so a flat level slope automatically produces a near-−1.0 change-score slope. Full technical sensitivity detail in</w:t>
      </w:r>
      <w:r>
        <w:rPr>
          <w:rFonts w:ascii="Times New Roman" w:hAnsi="Times New Roman" w:cs="Times New Roman" w:eastAsia="Times New Roman"/>
          <w:sz w:val="18"/>
          <w:szCs w:val="18"/>
        </w:rPr>
        <w:t xml:space="preserve"> </w:t>
      </w:r>
      <w:hyperlink w:anchor="sec-4-6-3">
        <w:r>
          <w:rPr>
            <w:rFonts w:ascii="Times New Roman" w:hAnsi="Times New Roman" w:cs="Times New Roman" w:eastAsia="Times New Roman"/>
            <w:rStyle w:val="Hyperlink"/>
            <w:sz w:val="18"/>
            <w:szCs w:val="18"/>
          </w:rPr>
          <w:t xml:space="preserve">§4.6.3</w:t>
        </w:r>
      </w:hyperlink>
      <w:r>
        <w:rPr>
          <w:rFonts w:ascii="Times New Roman" w:hAnsi="Times New Roman" w:cs="Times New Roman" w:eastAsia="Times New Roman"/>
          <w:sz w:val="18"/>
          <w:szCs w:val="18"/>
        </w:rPr>
        <w:t xml:space="preserve">.</w:t>
      </w:r>
    </w:p>
  </w:footnote>
  <w:footnote w:id="88">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Each example is extracted from the cached data (</w:t>
      </w:r>
      <w:r>
        <w:rPr>
          <w:rFonts w:ascii="Times New Roman" w:hAnsi="Times New Roman" w:cs="Times New Roman" w:eastAsia="Times New Roman"/>
          <w:rStyle w:val="VerbatimChar"/>
          <w:sz w:val="18"/>
          <w:szCs w:val="18"/>
        </w:rPr>
        <w:t xml:space="preserve">battery_v2.json</w:t>
      </w:r>
      <w:r>
        <w:rPr>
          <w:rFonts w:ascii="Times New Roman" w:hAnsi="Times New Roman" w:cs="Times New Roman" w:eastAsia="Times New Roman"/>
          <w:sz w:val="18"/>
          <w:szCs w:val="18"/>
        </w:rPr>
        <w:t xml:space="preserve">,</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results_v2.json</w:t>
      </w:r>
      <w:r>
        <w:rPr>
          <w:rFonts w:ascii="Times New Roman" w:hAnsi="Times New Roman" w:cs="Times New Roman" w:eastAsia="Times New Roman"/>
          <w:sz w:val="18"/>
          <w:szCs w:val="18"/>
        </w:rPr>
        <w:t xml:space="preserve">,</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judgments_v2.json</w:t>
      </w:r>
      <w:r>
        <w:rPr>
          <w:rFonts w:ascii="Times New Roman" w:hAnsi="Times New Roman" w:cs="Times New Roman" w:eastAsia="Times New Roman"/>
          <w:sz w:val="18"/>
          <w:szCs w:val="18"/>
        </w:rPr>
        <w:t xml:space="preserve">) via</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scripts/v2_canonical_cell_extractor_20260508.py</w:t>
      </w:r>
      <w:r>
        <w:rPr>
          <w:rFonts w:ascii="Times New Roman" w:hAnsi="Times New Roman" w:cs="Times New Roman" w:eastAsia="Times New Roman"/>
          <w:sz w:val="18"/>
          <w:szCs w:val="18"/>
        </w:rPr>
        <w:t xml:space="preserve">, which joins the question, held-out, response, and per-judge scores for each (subject, qid, condition) cell. Methodology note in [^v1-v2-reconciliation].</w:t>
      </w:r>
    </w:p>
  </w:footnote>
  <w:footnote w:id="90">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The judge-panel split 5/2/3/3/1 on the C4 abstention illustrates the</w:t>
      </w:r>
      <w:r>
        <w:rPr>
          <w:rFonts w:ascii="Times New Roman" w:hAnsi="Times New Roman" w:cs="Times New Roman" w:eastAsia="Times New Roman"/>
          <w:sz w:val="18"/>
          <w:szCs w:val="18"/>
        </w:rPr>
        <w:t xml:space="preserve"> </w:t>
      </w:r>
      <w:hyperlink w:anchor="sec-3-3-6">
        <w:r>
          <w:rPr>
            <w:rFonts w:ascii="Times New Roman" w:hAnsi="Times New Roman" w:cs="Times New Roman" w:eastAsia="Times New Roman"/>
            <w:rStyle w:val="Hyperlink"/>
            <w:sz w:val="18"/>
            <w:szCs w:val="18"/>
          </w:rPr>
          <w:t xml:space="preserve">§3.3.6</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refusal-anchor ambiguity directly. The verbatim rubric’s lowest anchor is</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“refuses or off-base,”</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but in practice judges apply different norms to honest abstention: some treat it as anchor 1 (the rubric’s literal reading), others as anchor 3 (partial engagement; the model recognized the gap), with a substantial spread between. A differentiated rubric that scores abstention as its own dimension is flagged in §7.</w:t>
      </w:r>
    </w:p>
  </w:footnote>
  <w:footnote w:id="91">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Wilcoxon signed-rank test results on the 14 main-study subjects: C5 vs. C2a</w:t>
      </w:r>
      <w:r>
        <w:rPr>
          <w:rFonts w:ascii="Times New Roman" w:hAnsi="Times New Roman" w:cs="Times New Roman" w:eastAsia="Times New Roman"/>
          <w:sz w:val="18"/>
          <w:szCs w:val="18"/>
        </w:rPr>
        <w:t xml:space="preserve"> </w:t>
      </w:r>
      <w:r>
        <w:rPr>
          <w:rFonts w:ascii="Times New Roman" w:hAnsi="Times New Roman" w:cs="Times New Roman" w:eastAsia="Times New Roman"/>
          <w:i/>
          <w:iCs/>
          <w:sz w:val="18"/>
          <w:szCs w:val="18"/>
        </w:rPr>
        <w:t xml:space="preserve">W</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10 (</w:t>
      </w:r>
      <w:r>
        <w:rPr>
          <w:rFonts w:ascii="Times New Roman" w:hAnsi="Times New Roman" w:cs="Times New Roman" w:eastAsia="Times New Roman"/>
          <w:i/>
          <w:iCs/>
          <w:sz w:val="18"/>
          <w:szCs w:val="18"/>
        </w:rPr>
        <w:t xml:space="preserve">p</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0.005); C5 vs. C4a</w:t>
      </w:r>
      <w:r>
        <w:rPr>
          <w:rFonts w:ascii="Times New Roman" w:hAnsi="Times New Roman" w:cs="Times New Roman" w:eastAsia="Times New Roman"/>
          <w:sz w:val="18"/>
          <w:szCs w:val="18"/>
        </w:rPr>
        <w:t xml:space="preserve"> </w:t>
      </w:r>
      <w:r>
        <w:rPr>
          <w:rFonts w:ascii="Times New Roman" w:hAnsi="Times New Roman" w:cs="Times New Roman" w:eastAsia="Times New Roman"/>
          <w:i/>
          <w:iCs/>
          <w:sz w:val="18"/>
          <w:szCs w:val="18"/>
        </w:rPr>
        <w:t xml:space="preserve">W</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11 (</w:t>
      </w:r>
      <w:r>
        <w:rPr>
          <w:rFonts w:ascii="Times New Roman" w:hAnsi="Times New Roman" w:cs="Times New Roman" w:eastAsia="Times New Roman"/>
          <w:i/>
          <w:iCs/>
          <w:sz w:val="18"/>
          <w:szCs w:val="18"/>
        </w:rPr>
        <w:t xml:space="preserve">p</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0.007).</w:t>
      </w:r>
    </w:p>
  </w:footnote>
  <w:footnote w:id="92">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Pairwise Spearman ρ on the 5-judge primary panel: 0.86 to 0.93. Regression of Δ_C4a on C5: slope</w:t>
      </w:r>
      <w:r>
        <w:rPr>
          <w:rFonts w:ascii="Times New Roman" w:hAnsi="Times New Roman" w:cs="Times New Roman" w:eastAsia="Times New Roman"/>
          <w:sz w:val="18"/>
          <w:szCs w:val="18"/>
        </w:rPr>
        <w:t xml:space="preserve"> </w:t>
      </w:r>
      <w:r>
        <w:rPr>
          <w:rFonts w:ascii="Times New Roman" w:hAnsi="Times New Roman" w:cs="Times New Roman" w:eastAsia="Times New Roman"/>
          <w:b/>
          <w:bCs/>
          <w:sz w:val="18"/>
          <w:szCs w:val="18"/>
        </w:rPr>
        <w:t xml:space="preserve">−0.96</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[95% CI −1.24, −0.67], R² = 0.82,</w:t>
      </w:r>
      <w:r>
        <w:rPr>
          <w:rFonts w:ascii="Times New Roman" w:hAnsi="Times New Roman" w:cs="Times New Roman" w:eastAsia="Times New Roman"/>
          <w:sz w:val="18"/>
          <w:szCs w:val="18"/>
        </w:rPr>
        <w:t xml:space="preserve"> </w:t>
      </w:r>
      <w:r>
        <w:rPr>
          <w:rFonts w:ascii="Times New Roman" w:hAnsi="Times New Roman" w:cs="Times New Roman" w:eastAsia="Times New Roman"/>
          <w:i/>
          <w:iCs/>
          <w:sz w:val="18"/>
          <w:szCs w:val="18"/>
        </w:rPr>
        <w:t xml:space="preserve">p</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0.000009. 12 of 14 subjects positive; all 9 low-baseline subjects positive (mean Δ_C4a =</w:t>
      </w:r>
      <w:r>
        <w:rPr>
          <w:rFonts w:ascii="Times New Roman" w:hAnsi="Times New Roman" w:cs="Times New Roman" w:eastAsia="Times New Roman"/>
          <w:sz w:val="18"/>
          <w:szCs w:val="18"/>
        </w:rPr>
        <w:t xml:space="preserve"> </w:t>
      </w:r>
      <w:r>
        <w:rPr>
          <w:rFonts w:ascii="Times New Roman" w:hAnsi="Times New Roman" w:cs="Times New Roman" w:eastAsia="Times New Roman"/>
          <w:b/>
          <w:bCs/>
          <w:sz w:val="18"/>
          <w:szCs w:val="18"/>
        </w:rPr>
        <w:t xml:space="preserve">+0.89</w:t>
      </w:r>
      <w:r>
        <w:rPr>
          <w:rFonts w:ascii="Times New Roman" w:hAnsi="Times New Roman" w:cs="Times New Roman" w:eastAsia="Times New Roman"/>
          <w:sz w:val="18"/>
          <w:szCs w:val="18"/>
        </w:rPr>
        <w:t xml:space="preserve">). Bootstrap (10,000 resamples): 95% CI [−1.25, −0.74]. Full statistical detail and additional tests in</w:t>
      </w:r>
      <w:r>
        <w:rPr>
          <w:rFonts w:ascii="Times New Roman" w:hAnsi="Times New Roman" w:cs="Times New Roman" w:eastAsia="Times New Roman"/>
          <w:sz w:val="18"/>
          <w:szCs w:val="18"/>
        </w:rPr>
        <w:t xml:space="preserve"> </w:t>
      </w:r>
      <w:hyperlink w:anchor="sec-4-6-4">
        <w:r>
          <w:rPr>
            <w:rFonts w:ascii="Times New Roman" w:hAnsi="Times New Roman" w:cs="Times New Roman" w:eastAsia="Times New Roman"/>
            <w:rStyle w:val="Hyperlink"/>
            <w:sz w:val="18"/>
            <w:szCs w:val="18"/>
          </w:rPr>
          <w:t xml:space="preserve">§4.6.4</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and Appendix B.6.</w:t>
      </w:r>
    </w:p>
  </w:footnote>
  <w:footnote w:id="93">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b/>
          <w:bCs/>
          <w:sz w:val="18"/>
          <w:szCs w:val="18"/>
        </w:rPr>
        <w:t xml:space="preserve">✓</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the subject’s per-subject mean C4a crossed at least one integer rubric anchor upward from C5 (e.g., C5 = 1.4 in the</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“1”</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band, C4a = 2.3 in the</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“2”</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band, mean crossed the 1→2 anchor).</w:t>
      </w:r>
      <w:r>
        <w:rPr>
          <w:rFonts w:ascii="Times New Roman" w:hAnsi="Times New Roman" w:cs="Times New Roman" w:eastAsia="Times New Roman"/>
          <w:sz w:val="18"/>
          <w:szCs w:val="18"/>
        </w:rPr>
        <w:t xml:space="preserve"> </w:t>
      </w:r>
      <w:r>
        <w:rPr>
          <w:rFonts w:ascii="Times New Roman" w:hAnsi="Times New Roman" w:cs="Times New Roman" w:eastAsia="Times New Roman"/>
          <w:b/>
          <w:bCs/>
          <w:sz w:val="18"/>
          <w:szCs w:val="18"/>
        </w:rPr>
        <w:t xml:space="preserve">partial</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the per-subject mean did not cross an anchor, but a majority of per-question deltas did (within-anchor mean shift; cross-anchor signal at the per-question grain).</w:t>
      </w:r>
      <w:r>
        <w:rPr>
          <w:rFonts w:ascii="Times New Roman" w:hAnsi="Times New Roman" w:cs="Times New Roman" w:eastAsia="Times New Roman"/>
          <w:sz w:val="18"/>
          <w:szCs w:val="18"/>
        </w:rPr>
        <w:t xml:space="preserve"> </w:t>
      </w:r>
      <w:r>
        <w:rPr>
          <w:rFonts w:ascii="Times New Roman" w:hAnsi="Times New Roman" w:cs="Times New Roman" w:eastAsia="Times New Roman"/>
          <w:b/>
          <w:bCs/>
          <w:sz w:val="18"/>
          <w:szCs w:val="18"/>
        </w:rPr>
        <w:t xml:space="preserve">−</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neither the per-subject mean nor a majority of per-question deltas crossed an anchor.</w:t>
      </w:r>
    </w:p>
  </w:footnote>
  <w:footnote w:id="94">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Mid-baseline C4 means on the 5-judge primary aggregate: Zitkala-Ša 2.10, Cellini 2.42, Rousseau 2.32, Augustine 2.56, Equiano 2.43 (39 questions each). Franklin C4 was originally scored by 4 legacy judges (Haiku, Sonnet, Opus, Gemini) only; GPT-4o and GPT-5.4 were added 2026-05-11 (script: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scripts/rerun_franklin_bernaldiaz_gpt_judges_20260511.py</w:t>
      </w:r>
      <w:r>
        <w:rPr>
          <w:rFonts w:ascii="Times New Roman" w:hAnsi="Times New Roman" w:cs="Times New Roman" w:eastAsia="Times New Roman"/>
          <w:sz w:val="18"/>
          <w:szCs w:val="18"/>
        </w:rPr>
        <w:t xml:space="preserve">) to complete the 5-judge primary panel. The 5-judge primary mean is 3.59 (3.85 Haiku, 3.65 Sonnet, 3.80 Opus, 3.38 GPT-4o, 3.28 GPT-5.4 across 40 questions). Data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results/&lt;subject&gt;/judgments_v2.json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(13 globals) and</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results/franklin_legacy_20260411/analysis/*_judgments.json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(Franklin).</w:t>
      </w:r>
    </w:p>
  </w:footnote>
  <w:footnote w:id="95">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Two potential confounds on the gradient slope (battery-question-type composition and Hamerton-leverage subset regression) are addressed in</w:t>
      </w:r>
      <w:r>
        <w:rPr>
          <w:rFonts w:ascii="Times New Roman" w:hAnsi="Times New Roman" w:cs="Times New Roman" w:eastAsia="Times New Roman"/>
          <w:sz w:val="18"/>
          <w:szCs w:val="18"/>
        </w:rPr>
        <w:t xml:space="preserve"> </w:t>
      </w:r>
      <w:hyperlink w:anchor="sec-4-6-3">
        <w:r>
          <w:rPr>
            <w:rFonts w:ascii="Times New Roman" w:hAnsi="Times New Roman" w:cs="Times New Roman" w:eastAsia="Times New Roman"/>
            <w:rStyle w:val="Hyperlink"/>
            <w:sz w:val="18"/>
            <w:szCs w:val="18"/>
          </w:rPr>
          <w:t xml:space="preserve">§4.6.3</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as robustness checks; both leave the baseline gradient effect substantially intact.</w:t>
      </w:r>
    </w:p>
  </w:footnote>
  <w:footnote w:id="96">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Held-out leakage audit on the 60 unique extreme-upward-jump cases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docs/research/held_out_leakage_investigation_20260428.md</w:t>
      </w:r>
      <w:r>
        <w:rPr>
          <w:rFonts w:ascii="Times New Roman" w:hAnsi="Times New Roman" w:cs="Times New Roman" w:eastAsia="Times New Roman"/>
          <w:sz w:val="18"/>
          <w:szCs w:val="18"/>
        </w:rPr>
        <w:t xml:space="preserve">: 0 6-gram matches at C4a, severity rare; full taxonomy and headline-impact estimate in Appendix B.9.</w:t>
      </w:r>
    </w:p>
  </w:footnote>
  <w:footnote w:id="98">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The</w:t>
      </w:r>
      <w:r>
        <w:rPr>
          <w:rFonts w:ascii="Times New Roman" w:hAnsi="Times New Roman" w:cs="Times New Roman" w:eastAsia="Times New Roman"/>
          <w:sz w:val="18"/>
          <w:szCs w:val="18"/>
        </w:rPr>
        <w:t xml:space="preserve"> </w:t>
      </w:r>
      <w:hyperlink w:anchor="sec-3-3">
        <w:r>
          <w:rPr>
            <w:rFonts w:ascii="Times New Roman" w:hAnsi="Times New Roman" w:cs="Times New Roman" w:eastAsia="Times New Roman"/>
            <w:rStyle w:val="Hyperlink"/>
            <w:sz w:val="18"/>
            <w:szCs w:val="18"/>
          </w:rPr>
          <w:t xml:space="preserve">§3.3</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rubric scores both explicit abstention and non-abstention misalignment as 1.00; the 93/7 split is from a post-hoc regex pass classifying responses (</w:t>
      </w:r>
      <w:r>
        <w:rPr>
          <w:rFonts w:ascii="Times New Roman" w:hAnsi="Times New Roman" w:cs="Times New Roman" w:eastAsia="Times New Roman"/>
          <w:rStyle w:val="VerbatimChar"/>
          <w:sz w:val="18"/>
          <w:szCs w:val="18"/>
        </w:rPr>
        <w:t xml:space="preserve">scripts/analyze_baseline_engagement.py</w:t>
      </w:r>
      <w:r>
        <w:rPr>
          <w:rFonts w:ascii="Times New Roman" w:hAnsi="Times New Roman" w:cs="Times New Roman" w:eastAsia="Times New Roman"/>
          <w:sz w:val="18"/>
          <w:szCs w:val="18"/>
        </w:rPr>
        <w:t xml:space="preserve">). 7% is a coarse upper bound; finer analysis of</w:t>
      </w:r>
      <w:r>
        <w:rPr>
          <w:rFonts w:ascii="Times New Roman" w:hAnsi="Times New Roman" w:cs="Times New Roman" w:eastAsia="Times New Roman"/>
          <w:sz w:val="18"/>
          <w:szCs w:val="18"/>
        </w:rPr>
        <w:t xml:space="preserve"> </w:t>
      </w:r>
      <w:r>
        <w:rPr>
          <w:rFonts w:ascii="Times New Roman" w:hAnsi="Times New Roman" w:cs="Times New Roman" w:eastAsia="Times New Roman"/>
          <w:i/>
          <w:iCs/>
          <w:sz w:val="18"/>
          <w:szCs w:val="18"/>
        </w:rPr>
        <w:t xml:space="preserve">when and why</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the model picks confident-wrong over abstention is open future work in §7.</w:t>
      </w:r>
      <w:r>
        <w:rPr>
          <w:rFonts w:ascii="Times New Roman" w:hAnsi="Times New Roman" w:cs="Times New Roman" w:eastAsia="Times New Roman"/>
          <w:sz w:val="18"/>
          <w:szCs w:val="18"/>
        </w:rPr>
        <w:t xml:space="preserve"> </w:t>
      </w:r>
    </w:p>
  </w:footnote>
  <w:footnote w:id="99">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Spearman ρ between baseline X and Spec lift =</w:t>
      </w:r>
      <w:r>
        <w:rPr>
          <w:rFonts w:ascii="Times New Roman" w:hAnsi="Times New Roman" w:cs="Times New Roman" w:eastAsia="Times New Roman"/>
          <w:sz w:val="18"/>
          <w:szCs w:val="18"/>
        </w:rPr>
        <w:t xml:space="preserve"> </w:t>
      </w:r>
      <w:r>
        <w:rPr>
          <w:rFonts w:ascii="Times New Roman" w:hAnsi="Times New Roman" w:cs="Times New Roman" w:eastAsia="Times New Roman"/>
          <w:b/>
          <w:bCs/>
          <w:sz w:val="18"/>
          <w:szCs w:val="18"/>
        </w:rPr>
        <w:t xml:space="preserve">−0.73</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(n = 546, p ≈ 1.7 × 10⁻⁹¹). Per-subject ρ negative for 14 of 14; 12 of 14 reach p &lt; 0.01.</w:t>
      </w:r>
    </w:p>
  </w:footnote>
  <w:footnote w:id="100">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i/>
          <w:iCs/>
          <w:sz w:val="18"/>
          <w:szCs w:val="18"/>
        </w:rPr>
        <w:t xml:space="preserve">Floor-saturated:</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Sunity Devee (37 of 39 questions at X = 1.00) and Ebers (36 of 39).</w:t>
      </w:r>
      <w:r>
        <w:rPr>
          <w:rFonts w:ascii="Times New Roman" w:hAnsi="Times New Roman" w:cs="Times New Roman" w:eastAsia="Times New Roman"/>
          <w:sz w:val="18"/>
          <w:szCs w:val="18"/>
        </w:rPr>
        <w:t xml:space="preserve"> </w:t>
      </w:r>
      <w:r>
        <w:rPr>
          <w:rFonts w:ascii="Times New Roman" w:hAnsi="Times New Roman" w:cs="Times New Roman" w:eastAsia="Times New Roman"/>
          <w:i/>
          <w:iCs/>
          <w:sz w:val="18"/>
          <w:szCs w:val="18"/>
        </w:rPr>
        <w:t xml:space="preserve">Engaged-skewed:</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Equiano (only 2 of 39 questions at X = 1.00; 5 of 39 at X ≥ 4.00).</w:t>
      </w:r>
      <w:r>
        <w:rPr>
          <w:rFonts w:ascii="Times New Roman" w:hAnsi="Times New Roman" w:cs="Times New Roman" w:eastAsia="Times New Roman"/>
          <w:sz w:val="18"/>
          <w:szCs w:val="18"/>
        </w:rPr>
        <w:t xml:space="preserve"> </w:t>
      </w:r>
      <w:r>
        <w:rPr>
          <w:rFonts w:ascii="Times New Roman" w:hAnsi="Times New Roman" w:cs="Times New Roman" w:eastAsia="Times New Roman"/>
          <w:i/>
          <w:iCs/>
          <w:sz w:val="18"/>
          <w:szCs w:val="18"/>
        </w:rPr>
        <w:t xml:space="preserve">Mixed:</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the remaining 11 subjects are Augustine, Bābur, Bernal Díaz, Cellini, Fukuzawa, Hamerton, Keckley, Rousseau, Seacole, Yung Wing, and Zitkala-Ša. Augustine (8 of 39 floor-questions despite a per-subject C5 mean of 2.58) is an example of how the mixed pattern persists even at higher per-subject means.</w:t>
      </w:r>
    </w:p>
  </w:footnote>
  <w:footnote w:id="101">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The Seacole question was used as Example C in</w:t>
      </w:r>
      <w:r>
        <w:rPr>
          <w:rFonts w:ascii="Times New Roman" w:hAnsi="Times New Roman" w:cs="Times New Roman" w:eastAsia="Times New Roman"/>
          <w:sz w:val="18"/>
          <w:szCs w:val="18"/>
        </w:rPr>
        <w:t xml:space="preserve"> </w:t>
      </w:r>
      <w:hyperlink w:anchor="sec-4-1">
        <w:r>
          <w:rPr>
            <w:rFonts w:ascii="Times New Roman" w:hAnsi="Times New Roman" w:cs="Times New Roman" w:eastAsia="Times New Roman"/>
            <w:rStyle w:val="Hyperlink"/>
            <w:sz w:val="18"/>
            <w:szCs w:val="18"/>
          </w:rPr>
          <w:t xml:space="preserve">§4.1</w:t>
        </w:r>
      </w:hyperlink>
      <w:r>
        <w:rPr>
          <w:rFonts w:ascii="Times New Roman" w:hAnsi="Times New Roman" w:cs="Times New Roman" w:eastAsia="Times New Roman"/>
          <w:sz w:val="18"/>
          <w:szCs w:val="18"/>
        </w:rPr>
        <w:t xml:space="preserve">; here it is presented across the full condition set so the anchor-by-anchor progression is visible. Each row’s response excerpt is sourced directly from</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results_v2.json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for the corresponding (subject, qid, condition) cell, paired with its</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judgments_v2.json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cached score; the canonical extractor (</w:t>
      </w:r>
      <w:r>
        <w:rPr>
          <w:rFonts w:ascii="Times New Roman" w:hAnsi="Times New Roman" w:cs="Times New Roman" w:eastAsia="Times New Roman"/>
          <w:rStyle w:val="VerbatimChar"/>
          <w:sz w:val="18"/>
          <w:szCs w:val="18"/>
        </w:rPr>
        <w:t xml:space="preserve">scripts/v2_canonical_cell_extractor_20260508.py</w:t>
      </w:r>
      <w:r>
        <w:rPr>
          <w:rFonts w:ascii="Times New Roman" w:hAnsi="Times New Roman" w:cs="Times New Roman" w:eastAsia="Times New Roman"/>
          <w:sz w:val="18"/>
          <w:szCs w:val="18"/>
        </w:rPr>
        <w:t xml:space="preserve">) enforces this end-to-end.</w:t>
      </w:r>
    </w:p>
  </w:footnote>
  <w:footnote w:id="103">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Franklin’s C4-vs-C4a comparison (post-2026-05-11 backfill, 5-judge primary): C4 = 3.59, C4a = 3.65, Δ = +0.06. The facts-only condition essentially matches the All Facts + Spec condition on Franklin, consistent with the high-baseline-end mechanism: where the model already has substantial pretraining coverage, the Spec adds little on top of the facts the model would otherwise draw on from pretraining + retrieval. The negative aggregate Spec effects (−0.40 Spec Only, −0.13 All Facts + Spec) come from a small number of high-magnitude depressions on questions where pretraining had the pattern and the Spec interfered, not from systematic underperformance.</w:t>
      </w:r>
    </w:p>
  </w:footnote>
  <w:footnote w:id="104">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Raw per-subject Franklin data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results/franklin_legacy_20260411/</w:t>
      </w:r>
      <w:r>
        <w:rPr>
          <w:rFonts w:ascii="Times New Roman" w:hAnsi="Times New Roman" w:cs="Times New Roman" w:eastAsia="Times New Roman"/>
          <w:sz w:val="18"/>
          <w:szCs w:val="18"/>
        </w:rPr>
        <w:t xml:space="preserve">. Per-question lift analysis from</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scripts/analyze_baseline_engagement.py</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applied to Franklin data 2026-05-07. Numerical claims (3.77 baseline, 0.40 / 0.13 drops, Q38 +1.80, Q22 +1.60, 15-of-40 positive count) to be added to</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scripts/recompute_paper_numbers.py</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per launch-blocking mechanistic-check infrastructure (§7).</w:t>
      </w:r>
    </w:p>
  </w:footnote>
  <w:footnote w:id="106">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Computed over the 8 low-baseline subjects with C9 data; Bābur is excluded from C9 because his corpus plus the Specification exceeds Haiku’s context window. (Bābur’s C8 was run on a 100K-word truncation of the same corpus, so C8 retains all 9 subjects.) Bernal Díaz C9 was rejudged 2026-05-11 to complete its 5-judge primary panel after the original GPT-4o + GPT-5.4 batches returned 429 rate-limit errors; rerun script: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scripts/rerun_franklin_bernaldiaz_gpt_judges_20260511.py</w:t>
      </w:r>
      <w:r>
        <w:rPr>
          <w:rFonts w:ascii="Times New Roman" w:hAnsi="Times New Roman" w:cs="Times New Roman" w:eastAsia="Times New Roman"/>
          <w:sz w:val="18"/>
          <w:szCs w:val="18"/>
        </w:rPr>
        <w:t xml:space="preserve">.</w:t>
      </w:r>
    </w:p>
  </w:footnote>
  <w:footnote w:id="107">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All cells are 5-judge primary per-subject means [^fn5]. The C5, C2a, C4, C8, and C4a rows are computed over all 9 low-baseline subjects (n=9); their Δ is the condition mean minus the 9-row C5 mean (1.55). The C9 row is computed over 8 subjects (n=8) because Bābur has no C9 data — his corpus plus the Specification exceeds Haiku’s context window — so the C9 Δ is the 8-row C9 mean minus the 8-row C5 mean (1.52, Bābur excluded), keeping the C9 contrast symmetric. Bābur’s C8</w:t>
      </w:r>
      <w:r>
        <w:rPr>
          <w:rFonts w:ascii="Times New Roman" w:hAnsi="Times New Roman" w:cs="Times New Roman" w:eastAsia="Times New Roman"/>
          <w:sz w:val="18"/>
          <w:szCs w:val="18"/>
        </w:rPr>
        <w:t xml:space="preserve"> </w:t>
      </w:r>
      <w:r>
        <w:rPr>
          <w:rFonts w:ascii="Times New Roman" w:hAnsi="Times New Roman" w:cs="Times New Roman" w:eastAsia="Times New Roman"/>
          <w:i/>
          <w:iCs/>
          <w:sz w:val="18"/>
          <w:szCs w:val="18"/>
        </w:rPr>
        <w:t xml:space="preserve">does</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exist: it was run on a 100K-word truncation of his 422,772-word corpus, so C8 stays at n=9. Earlier drafts subtracted an 8-row C5 (1.52, Bābur dropped) from 9-row C2a/C4/C8/C4a means, producing the inflated +0.71/+0.83/+0.93/+0.93 Δs; this table standardizes to the symmetric per-row C5 baseline. Recompute provenance:</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docs/reviews/v12_1_compression_table_recompute_20260513.md</w:t>
      </w:r>
      <w:r>
        <w:rPr>
          <w:rFonts w:ascii="Times New Roman" w:hAnsi="Times New Roman" w:cs="Times New Roman" w:eastAsia="Times New Roman"/>
          <w:sz w:val="18"/>
          <w:szCs w:val="18"/>
        </w:rPr>
        <w:t xml:space="preserve">.</w:t>
      </w:r>
    </w:p>
  </w:footnote>
  <w:footnote w:id="108">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The +0.68 (Spec Only) and +0.91 (raw corpus) figures are 9-row low-baseline-band per-subject-mean Δs (per-question grand-mean recompute: +0.685 and +0.908; per-subject-mean: +0.685 and +0.913; the per-subject-mean Δ_C2a is 0.6849, which rounds to +0.68 at two decimals). Earlier drafts reported +0.71 and +0.93 using an asymmetric 8-row C5 baseline (Bābur excluded, C5 = 1.52) subtracted from 9-row C2a/C8 means; v12.1 standardizes to the symmetric 9-row computation. The C8 cell retains all 9 subjects because Bābur’s C8 was run on a 100K-word corpus truncation; only the C9 cell drops Bābur, where his corpus plus the Specification exceeds Haiku’s context window. Both grains agree on direction and rank order. Detail in Appendix B.9.</w:t>
      </w:r>
    </w:p>
  </w:footnote>
  <w:footnote w:id="109">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+0.97 → +1.07, matched 8-subject comparison; Bābur excluded as his corpus + Spec exceeds the response model’s context window</w:t>
      </w:r>
    </w:p>
  </w:footnote>
  <w:footnote w:id="113">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Bold marks the highest score per subject across the six condition columns (C5, C2a, C4, C8, C4a, C9). In the color-rendered PDF, low-baseline rows are tinted to mark the population of relevance; the C8 − C2a gap column is shaded to make the Spec-vs-corpus difference visible at a glance. Markdown render preserves data only.</w:t>
      </w:r>
    </w:p>
  </w:footnote>
  <w:footnote w:id="115">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Bābur C9 is omitted in</w:t>
      </w:r>
      <w:r>
        <w:rPr>
          <w:rFonts w:ascii="Times New Roman" w:hAnsi="Times New Roman" w:cs="Times New Roman" w:eastAsia="Times New Roman"/>
          <w:sz w:val="18"/>
          <w:szCs w:val="18"/>
        </w:rPr>
        <w:t xml:space="preserve"> </w:t>
      </w:r>
      <w:hyperlink w:anchor="sec-4-2">
        <w:r>
          <w:rPr>
            <w:rFonts w:ascii="Times New Roman" w:hAnsi="Times New Roman" w:cs="Times New Roman" w:eastAsia="Times New Roman"/>
            <w:rStyle w:val="Hyperlink"/>
            <w:sz w:val="18"/>
            <w:szCs w:val="18"/>
          </w:rPr>
          <w:t xml:space="preserve">§4.2</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(422,772-word source exceeds the response model’s context window); the remaining 13 subjects have C9 data.</w:t>
      </w:r>
    </w:p>
  </w:footnote>
  <w:footnote w:id="116">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Per-condition improvement/worsening rates and low-baseline pairwise comparisons in Appendix B.14.</w:t>
      </w:r>
    </w:p>
  </w:footnote>
  <w:footnote w:id="120">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All-14 figures from</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docs/research/multi_anchor_rates_all_pairs_20260430.json</w:t>
      </w:r>
      <w:r>
        <w:rPr>
          <w:rFonts w:ascii="Times New Roman" w:hAnsi="Times New Roman" w:cs="Times New Roman" w:eastAsia="Times New Roman"/>
          <w:sz w:val="18"/>
          <w:szCs w:val="18"/>
        </w:rPr>
        <w:t xml:space="preserve">. The 9-subject low-baseline band gives somewhat higher rates (e.g., baseline → full pipeline at 18.2% on 9 subjects vs. 13.0% on all 14). Hamerton is an outlier on corpus → Corpus + Spec (49% upward rate, 19 up vs. 2 down on 39 questions). Multi-anchor examples: Hamerton q22 (1→3 on corpus → Corpus + Spec), Hamerton q25 (1→4), Seacole q2 (2→5 on facts → All Facts + Spec), Yung Wing q22 (1→4 on facts → All Facts + Spec).</w:t>
      </w:r>
    </w:p>
  </w:footnote>
  <w:footnote w:id="122">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Raw per-subject data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results/global_&lt;subject&gt;/c8_c9_results.json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and</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results/global_&lt;subject&gt;/results_v2.json</w:t>
      </w:r>
      <w:r>
        <w:rPr>
          <w:rFonts w:ascii="Times New Roman" w:hAnsi="Times New Roman" w:cs="Times New Roman" w:eastAsia="Times New Roman"/>
          <w:sz w:val="18"/>
          <w:szCs w:val="18"/>
        </w:rPr>
        <w:t xml:space="preserve">. The compression analysis is in</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scripts/recompute_5judge_primary.py</w:t>
      </w:r>
      <w:r>
        <w:rPr>
          <w:rFonts w:ascii="Times New Roman" w:hAnsi="Times New Roman" w:cs="Times New Roman" w:eastAsia="Times New Roman"/>
          <w:sz w:val="18"/>
          <w:szCs w:val="18"/>
        </w:rPr>
        <w:t xml:space="preserve">; per-question improvement rates are produced by</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scripts/_compute_per_question_v2.py</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and rendered by</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scripts/generate_fig_4_2_1_v3.py</w:t>
      </w:r>
      <w:r>
        <w:rPr>
          <w:rFonts w:ascii="Times New Roman" w:hAnsi="Times New Roman" w:cs="Times New Roman" w:eastAsia="Times New Roman"/>
          <w:sz w:val="18"/>
          <w:szCs w:val="18"/>
        </w:rPr>
        <w:t xml:space="preserve">. Figure 4.2 plots score versus context size (log scale) per subject and shows the steep initial climb and long plateau.</w:t>
      </w:r>
    </w:p>
  </w:footnote>
  <w:footnote w:id="124">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All Facts → all facts + Spec, ρ = 0.72; Raw corpus → corpus + Spec, ρ = 0.71</w:t>
      </w:r>
    </w:p>
  </w:footnote>
  <w:footnote w:id="126">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Example B below traces one such case. The scoring rubric’s coverage of right-action-wrong-logic situations is discussed in</w:t>
      </w:r>
      <w:r>
        <w:rPr>
          <w:rFonts w:ascii="Times New Roman" w:hAnsi="Times New Roman" w:cs="Times New Roman" w:eastAsia="Times New Roman"/>
          <w:sz w:val="18"/>
          <w:szCs w:val="18"/>
        </w:rPr>
        <w:t xml:space="preserve"> </w:t>
      </w:r>
      <w:hyperlink w:anchor="sec-6-2">
        <w:r>
          <w:rPr>
            <w:rFonts w:ascii="Times New Roman" w:hAnsi="Times New Roman" w:cs="Times New Roman" w:eastAsia="Times New Roman"/>
            <w:rStyle w:val="Hyperlink"/>
            <w:sz w:val="18"/>
            <w:szCs w:val="18"/>
          </w:rPr>
          <w:t xml:space="preserve">§6.2</w:t>
        </w:r>
      </w:hyperlink>
      <w:r>
        <w:rPr>
          <w:rFonts w:ascii="Times New Roman" w:hAnsi="Times New Roman" w:cs="Times New Roman" w:eastAsia="Times New Roman"/>
          <w:sz w:val="18"/>
          <w:szCs w:val="18"/>
        </w:rPr>
        <w:t xml:space="preserve">.</w:t>
      </w:r>
    </w:p>
  </w:footnote>
  <w:footnote w:id="127">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for example, Ebers the 19th-century German Egyptologist receives Equiano the 18th-century West-African/British autobiographer; Seacole the 19th-century Jamaican nurse receives Bernal Díaz the 16th-century Spanish conquistador</w:t>
      </w:r>
    </w:p>
  </w:footnote>
  <w:footnote w:id="128">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Pairing logic in</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scripts/run_global_rerun.py</w:t>
      </w:r>
      <w:r>
        <w:rPr>
          <w:rFonts w:ascii="Times New Roman" w:hAnsi="Times New Roman" w:cs="Times New Roman" w:eastAsia="Times New Roman"/>
          <w:sz w:val="18"/>
          <w:szCs w:val="18"/>
        </w:rPr>
        <w:t xml:space="preserve">.</w:t>
      </w:r>
    </w:p>
  </w:footnote>
  <w:footnote w:id="129">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Both wrong-Spec deltas hide per-subject variation. The full per-subject table, the count of subjects with positive vs. negative outcome under each protocol, and the adversarial-vs-random pairing sensitivity are in</w:t>
      </w:r>
      <w:r>
        <w:rPr>
          <w:rFonts w:ascii="Times New Roman" w:hAnsi="Times New Roman" w:cs="Times New Roman" w:eastAsia="Times New Roman"/>
          <w:sz w:val="18"/>
          <w:szCs w:val="18"/>
        </w:rPr>
        <w:t xml:space="preserve"> </w:t>
      </w:r>
      <w:hyperlink w:anchor="sec-4-6-5">
        <w:r>
          <w:rPr>
            <w:rFonts w:ascii="Times New Roman" w:hAnsi="Times New Roman" w:cs="Times New Roman" w:eastAsia="Times New Roman"/>
            <w:rStyle w:val="Hyperlink"/>
            <w:sz w:val="18"/>
            <w:szCs w:val="18"/>
          </w:rPr>
          <w:t xml:space="preserve">§4.6.5</w:t>
        </w:r>
      </w:hyperlink>
      <w:r>
        <w:rPr>
          <w:rFonts w:ascii="Times New Roman" w:hAnsi="Times New Roman" w:cs="Times New Roman" w:eastAsia="Times New Roman"/>
          <w:sz w:val="18"/>
          <w:szCs w:val="18"/>
        </w:rPr>
        <w:t xml:space="preserve">.</w:t>
      </w:r>
    </w:p>
  </w:footnote>
  <w:footnote w:id="130">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the wrong person’s pattern happens to predict the same surface behavior on this particular question, for different underlying reasons; Example B below is one such case</w:t>
      </w:r>
    </w:p>
  </w:footnote>
  <w:footnote w:id="131">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Data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docs/research/spec_activation_analysis.json</w:t>
      </w:r>
      <w:r>
        <w:rPr>
          <w:rFonts w:ascii="Times New Roman" w:hAnsi="Times New Roman" w:cs="Times New Roman" w:eastAsia="Times New Roman"/>
          <w:sz w:val="18"/>
          <w:szCs w:val="18"/>
        </w:rPr>
        <w:t xml:space="preserve">.</w:t>
      </w:r>
    </w:p>
  </w:footnote>
  <w:footnote w:id="132">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example:</w:t>
      </w:r>
      <w:r>
        <w:rPr>
          <w:rFonts w:ascii="Times New Roman" w:hAnsi="Times New Roman" w:cs="Times New Roman" w:eastAsia="Times New Roman"/>
          <w:sz w:val="18"/>
          <w:szCs w:val="18"/>
        </w:rPr>
        <w:t xml:space="preserve"> </w:t>
      </w:r>
      <w:r>
        <w:rPr>
          <w:rFonts w:ascii="Times New Roman" w:hAnsi="Times New Roman" w:cs="Times New Roman" w:eastAsia="Times New Roman"/>
          <w:i/>
          <w:iCs/>
          <w:sz w:val="18"/>
          <w:szCs w:val="18"/>
        </w:rPr>
        <w:t xml:space="preserve">“This is a behavioral model of a 16th-century Central Asian military ruler, almost certainly Bābur”</w:t>
      </w:r>
    </w:p>
  </w:footnote>
  <w:footnote w:id="133">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587 wrong-Spec responses: 507 from the v2 random-derangement protocol on the 13 global subjects, plus 80 from the v1 adversarial protocol on Hamerton across all five battery tiers. Validated against a 30-response stratified manual spot check. Full breakdown: 60.6% explicit mismatch flag, 36.5% applied mismatched content, 2.0% hedged implicitly, 0.9% ambiguous.</w:t>
      </w:r>
    </w:p>
  </w:footnote>
  <w:footnote w:id="134">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Strict-pattern classifier yields 28.8% → 0.0%. Rule definitions in</w:t>
      </w:r>
      <w:r>
        <w:rPr>
          <w:rFonts w:ascii="Times New Roman" w:hAnsi="Times New Roman" w:cs="Times New Roman" w:eastAsia="Times New Roman"/>
          <w:sz w:val="18"/>
          <w:szCs w:val="18"/>
        </w:rPr>
        <w:t xml:space="preserve"> </w:t>
      </w:r>
      <w:hyperlink w:anchor="X1c3800913b607a05afbe60380193f87a5ad0c2f">
        <w:r>
          <w:rPr>
            <w:rFonts w:ascii="Times New Roman" w:hAnsi="Times New Roman" w:cs="Times New Roman" w:eastAsia="Times New Roman"/>
            <w:rStyle w:val="Hyperlink"/>
            <w:sz w:val="18"/>
            <w:szCs w:val="18"/>
          </w:rPr>
          <w:t xml:space="preserve">§1.3</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footnote.</w:t>
      </w:r>
    </w:p>
  </w:footnote>
  <w:footnote w:id="136">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Anonymization protocol in</w:t>
      </w:r>
      <w:r>
        <w:rPr>
          <w:rFonts w:ascii="Times New Roman" w:hAnsi="Times New Roman" w:cs="Times New Roman" w:eastAsia="Times New Roman"/>
          <w:sz w:val="18"/>
          <w:szCs w:val="18"/>
        </w:rPr>
        <w:t xml:space="preserve"> </w:t>
      </w:r>
      <w:hyperlink w:anchor="sec-3-7">
        <w:r>
          <w:rPr>
            <w:rFonts w:ascii="Times New Roman" w:hAnsi="Times New Roman" w:cs="Times New Roman" w:eastAsia="Times New Roman"/>
            <w:rStyle w:val="Hyperlink"/>
            <w:sz w:val="18"/>
            <w:szCs w:val="18"/>
          </w:rPr>
          <w:t xml:space="preserve">§3.7</w:t>
        </w:r>
      </w:hyperlink>
      <w:r>
        <w:rPr>
          <w:rFonts w:ascii="Times New Roman" w:hAnsi="Times New Roman" w:cs="Times New Roman" w:eastAsia="Times New Roman"/>
          <w:sz w:val="18"/>
          <w:szCs w:val="18"/>
        </w:rPr>
        <w:t xml:space="preserve">. Pairing logic in</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scripts/run_global_rerun.py</w:t>
      </w:r>
      <w:r>
        <w:rPr>
          <w:rFonts w:ascii="Times New Roman" w:hAnsi="Times New Roman" w:cs="Times New Roman" w:eastAsia="Times New Roman"/>
          <w:sz w:val="18"/>
          <w:szCs w:val="18"/>
        </w:rPr>
        <w:t xml:space="preserve">.</w:t>
      </w:r>
    </w:p>
  </w:footnote>
  <w:footnote w:id="137">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Anonymization protocol in</w:t>
      </w:r>
      <w:r>
        <w:rPr>
          <w:rFonts w:ascii="Times New Roman" w:hAnsi="Times New Roman" w:cs="Times New Roman" w:eastAsia="Times New Roman"/>
          <w:sz w:val="18"/>
          <w:szCs w:val="18"/>
        </w:rPr>
        <w:t xml:space="preserve"> </w:t>
      </w:r>
      <w:hyperlink w:anchor="sec-3-7">
        <w:r>
          <w:rPr>
            <w:rFonts w:ascii="Times New Roman" w:hAnsi="Times New Roman" w:cs="Times New Roman" w:eastAsia="Times New Roman"/>
            <w:rStyle w:val="Hyperlink"/>
            <w:sz w:val="18"/>
            <w:szCs w:val="18"/>
          </w:rPr>
          <w:t xml:space="preserve">§3.7</w:t>
        </w:r>
      </w:hyperlink>
      <w:r>
        <w:rPr>
          <w:rFonts w:ascii="Times New Roman" w:hAnsi="Times New Roman" w:cs="Times New Roman" w:eastAsia="Times New Roman"/>
          <w:sz w:val="18"/>
          <w:szCs w:val="18"/>
        </w:rPr>
        <w:t xml:space="preserve">. Pairing logic in</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scripts/run_global_rerun.py</w:t>
      </w:r>
      <w:r>
        <w:rPr>
          <w:rFonts w:ascii="Times New Roman" w:hAnsi="Times New Roman" w:cs="Times New Roman" w:eastAsia="Times New Roman"/>
          <w:sz w:val="18"/>
          <w:szCs w:val="18"/>
        </w:rPr>
        <w:t xml:space="preserve">.</w:t>
      </w:r>
    </w:p>
  </w:footnote>
  <w:footnote w:id="138">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Anonymization protocol in</w:t>
      </w:r>
      <w:r>
        <w:rPr>
          <w:rFonts w:ascii="Times New Roman" w:hAnsi="Times New Roman" w:cs="Times New Roman" w:eastAsia="Times New Roman"/>
          <w:sz w:val="18"/>
          <w:szCs w:val="18"/>
        </w:rPr>
        <w:t xml:space="preserve"> </w:t>
      </w:r>
      <w:hyperlink w:anchor="sec-3-7">
        <w:r>
          <w:rPr>
            <w:rFonts w:ascii="Times New Roman" w:hAnsi="Times New Roman" w:cs="Times New Roman" w:eastAsia="Times New Roman"/>
            <w:rStyle w:val="Hyperlink"/>
            <w:sz w:val="18"/>
            <w:szCs w:val="18"/>
          </w:rPr>
          <w:t xml:space="preserve">§3.7</w:t>
        </w:r>
      </w:hyperlink>
      <w:r>
        <w:rPr>
          <w:rFonts w:ascii="Times New Roman" w:hAnsi="Times New Roman" w:cs="Times New Roman" w:eastAsia="Times New Roman"/>
          <w:sz w:val="18"/>
          <w:szCs w:val="18"/>
        </w:rPr>
        <w:t xml:space="preserve">. Pairing logic in</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scripts/run_global_rerun.py</w:t>
      </w:r>
      <w:r>
        <w:rPr>
          <w:rFonts w:ascii="Times New Roman" w:hAnsi="Times New Roman" w:cs="Times New Roman" w:eastAsia="Times New Roman"/>
          <w:sz w:val="18"/>
          <w:szCs w:val="18"/>
        </w:rPr>
        <w:t xml:space="preserve">.</w:t>
      </w:r>
    </w:p>
  </w:footnote>
  <w:footnote w:id="139">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Raw per-judge data and full response text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results/global_&lt;subject&gt;/results_v2.json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(wrong-Spec responses) and</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results/global_&lt;subject&gt;/judgments_v2.json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(per-judge scores). Analysis scripts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scripts/compute_wrong_spec_5judge.py</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and</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scripts/compute_wrong_spec_per_subject.py</w:t>
      </w:r>
      <w:r>
        <w:rPr>
          <w:rFonts w:ascii="Times New Roman" w:hAnsi="Times New Roman" w:cs="Times New Roman" w:eastAsia="Times New Roman"/>
          <w:sz w:val="18"/>
          <w:szCs w:val="18"/>
        </w:rPr>
        <w:t xml:space="preserve">.</w:t>
      </w:r>
    </w:p>
  </w:footnote>
  <w:footnote w:id="142">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Cuts: full set (14 subjects × 10 pairs, n=5,460) → share-zero 35.9%; excluding Hamerton (13 globals, n=5,070) → 36.7%; restricted to four commercial systems (six pairs, no Base Layer) → 40.4% (14 subjects) / 41.0% (13 globals). Every cut shows substantial top-K divergence on identical input. Data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docs/research/retrieval_overlap_analysis_20260501.json</w:t>
      </w:r>
      <w:r>
        <w:rPr>
          <w:rFonts w:ascii="Times New Roman" w:hAnsi="Times New Roman" w:cs="Times New Roman" w:eastAsia="Times New Roman"/>
          <w:sz w:val="18"/>
          <w:szCs w:val="18"/>
        </w:rPr>
        <w:t xml:space="preserve">.</w:t>
      </w:r>
    </w:p>
  </w:footnote>
  <w:footnote w:id="143">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Jaccard similarity is computed as the size of the intersection divided by the size of the union of the two top-K sets.</w:t>
      </w:r>
    </w:p>
  </w:footnote>
  <w:footnote w:id="144">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Jaccard is computed on unique fact text per the</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“note on counting”</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paragraph below; the denominator uses unique fact text on both sides, which prevents duplicate-driven inflation. Letta’s effective unique-fact count is ~3.5 per top-10 (graph traversal repeats facts under different relational paths); the Jaccard math handles this correctly.</w:t>
      </w:r>
    </w:p>
  </w:footnote>
  <w:footnote w:id="148">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Mean pairwise Jaccard across ten pairs: 0.083 raw, 0.088 normalized. Per-subject range: 0.043 (Equiano) to 0.115 (Hamerton). Per-category variation small (0.076–0.093). Data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docs/research/retrieval_overlap_analysis_20260501.json</w:t>
      </w:r>
      <w:r>
        <w:rPr>
          <w:rFonts w:ascii="Times New Roman" w:hAnsi="Times New Roman" w:cs="Times New Roman" w:eastAsia="Times New Roman"/>
          <w:sz w:val="18"/>
          <w:szCs w:val="18"/>
        </w:rPr>
        <w:t xml:space="preserve">.</w:t>
      </w:r>
    </w:p>
  </w:footnote>
  <w:footnote w:id="150">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Supermemory native covers 10 of 14 subjects after paid-tier rerun failures on Bābur, Bernal Díaz, Cellini, and Rousseau (n=221 paired questions vs. ~546 expected). Per-question rates conditional on the 10 covered subjects.</w:t>
      </w:r>
    </w:p>
  </w:footnote>
  <w:footnote w:id="151">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Non-significance here reflects statistical power, not absence of a Spec effect. Each per-(system, configuration) Wilcoxon test runs on 14 paired subjects, and cells with a smaller aggregate Δ_spec (Supermemory’s is near zero,</w:t>
      </w:r>
      <w:r>
        <w:rPr>
          <w:rFonts w:ascii="Times New Roman" w:hAnsi="Times New Roman" w:cs="Times New Roman" w:eastAsia="Times New Roman"/>
          <w:sz w:val="18"/>
          <w:szCs w:val="18"/>
        </w:rPr>
        <w:t xml:space="preserve"> </w:t>
      </w:r>
      <w:hyperlink w:anchor="sec-4-4-3">
        <w:r>
          <w:rPr>
            <w:rFonts w:ascii="Times New Roman" w:hAnsi="Times New Roman" w:cs="Times New Roman" w:eastAsia="Times New Roman"/>
            <w:rStyle w:val="Hyperlink"/>
            <w:sz w:val="18"/>
            <w:szCs w:val="18"/>
          </w:rPr>
          <w:t xml:space="preserve">§4.4.3</w:t>
        </w:r>
      </w:hyperlink>
      <w:r>
        <w:rPr>
          <w:rFonts w:ascii="Times New Roman" w:hAnsi="Times New Roman" w:cs="Times New Roman" w:eastAsia="Times New Roman"/>
          <w:sz w:val="18"/>
          <w:szCs w:val="18"/>
        </w:rPr>
        <w:t xml:space="preserve">) do not clear α = 0.05 at that sample size. The same power limitation is why the 14-subject aggregate, not the 9-subject low-baseline band, is the headline: the band, at n=9, is underpowered at the effect sizes these systems show. Per-cell p-values are in the Appendix B.13 Wilcoxon table.</w:t>
      </w:r>
    </w:p>
  </w:footnote>
  <w:footnote w:id="152">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Full per-(system, configuration) Wilcoxon table and low-baseline Δ_spec values in Appendix B.13. Data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docs/research/stats_update.md</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and</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docs/research/memory_systems_5judge_primary.md</w:t>
      </w:r>
      <w:r>
        <w:rPr>
          <w:rFonts w:ascii="Times New Roman" w:hAnsi="Times New Roman" w:cs="Times New Roman" w:eastAsia="Times New Roman"/>
          <w:sz w:val="18"/>
          <w:szCs w:val="18"/>
        </w:rPr>
        <w:t xml:space="preserve">.</w:t>
      </w:r>
    </w:p>
  </w:footnote>
  <w:footnote w:id="154">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Per-system paired-delta table in Appendix B.11. Even strong-positive aggregates contain regressions, and near-zero aggregates resolve into substantial counts in both directions (e.g., Mem0 Keckley aggregate Δ −0.02 = 12 increases / 13 decreases). Data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docs/research/per_system_anchor_crossing_20260427.json</w:t>
      </w:r>
      <w:r>
        <w:rPr>
          <w:rFonts w:ascii="Times New Roman" w:hAnsi="Times New Roman" w:cs="Times New Roman" w:eastAsia="Times New Roman"/>
          <w:sz w:val="18"/>
          <w:szCs w:val="18"/>
        </w:rPr>
        <w:t xml:space="preserve">.</w:t>
      </w:r>
    </w:p>
  </w:footnote>
  <w:footnote w:id="155">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Across 546 paired main-study questions with 5-judge primary coverage on both C1 and C3: 110 questions (20.1%) have |Δ(C3 − C1)| ≥ 1.0 on the 5-point rubric, splitting 57 helps (Δ ≥ +1.0, mean +1.55) versus 53 hurts (Δ ≤ −1.0, mean −1.38). Scaffold values:</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4_4_2_supermemory_helps_n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(57),</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4_4_2_supermemory_hurts_n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(53),</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4_4_2_supermemory_paired_total_n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(546).</w:t>
      </w:r>
    </w:p>
  </w:footnote>
  <w:footnote w:id="156">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i/>
          <w:iCs/>
          <w:sz w:val="18"/>
          <w:szCs w:val="18"/>
        </w:rPr>
        <w:t xml:space="preserve">“my one cherished hope was to see the abolishment of the swords of the samurai altogether”</w:t>
      </w:r>
    </w:p>
  </w:footnote>
  <w:footnote w:id="158">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Data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results/global_keckley/</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(battery, responses, judgments) and</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docs/research/&lt;system&gt;_c1_vs_c3_paired_analysis.md</w:t>
      </w:r>
      <w:r>
        <w:rPr>
          <w:rFonts w:ascii="Times New Roman" w:hAnsi="Times New Roman" w:cs="Times New Roman" w:eastAsia="Times New Roman"/>
          <w:sz w:val="18"/>
          <w:szCs w:val="18"/>
        </w:rPr>
        <w:t xml:space="preserve">. Spec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data/global_subjects/keckley/</w:t>
      </w:r>
      <w:r>
        <w:rPr>
          <w:rFonts w:ascii="Times New Roman" w:hAnsi="Times New Roman" w:cs="Times New Roman" w:eastAsia="Times New Roman"/>
          <w:sz w:val="18"/>
          <w:szCs w:val="18"/>
        </w:rPr>
        <w:t xml:space="preserve">.</w:t>
      </w:r>
    </w:p>
  </w:footnote>
  <w:footnote w:id="159">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Analysis scripts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scripts/analyze_mlz_c1_vs_c3.py</w:t>
      </w:r>
      <w:r>
        <w:rPr>
          <w:rFonts w:ascii="Times New Roman" w:hAnsi="Times New Roman" w:cs="Times New Roman" w:eastAsia="Times New Roman"/>
          <w:sz w:val="18"/>
          <w:szCs w:val="18"/>
        </w:rPr>
        <w:t xml:space="preserve">,</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scripts/analyze_baselayer_c1_vs_c3.py</w:t>
      </w:r>
      <w:r>
        <w:rPr>
          <w:rFonts w:ascii="Times New Roman" w:hAnsi="Times New Roman" w:cs="Times New Roman" w:eastAsia="Times New Roman"/>
          <w:sz w:val="18"/>
          <w:szCs w:val="18"/>
        </w:rPr>
        <w:t xml:space="preserve">, and</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scripts/analyze_sm_c1_vs_c3.py</w:t>
      </w:r>
      <w:r>
        <w:rPr>
          <w:rFonts w:ascii="Times New Roman" w:hAnsi="Times New Roman" w:cs="Times New Roman" w:eastAsia="Times New Roman"/>
          <w:sz w:val="18"/>
          <w:szCs w:val="18"/>
        </w:rPr>
        <w:t xml:space="preserve">.</w:t>
      </w:r>
    </w:p>
  </w:footnote>
  <w:footnote w:id="161">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the Behavioral Specification’s anonymization and epistemic-honesty axioms compose into abstention on low-baseline unknown subjects, where Letta’s named block does not</w:t>
      </w:r>
    </w:p>
  </w:footnote>
  <w:footnote w:id="164">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Main-study batteries verified Haiku-generated via</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metadata.model</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field across all 13 global subject files. Zitkala-Ša is one of two main-study subjects where the Spec did not improve prediction on Haiku (the other is Equiano); both Zitkala-Ša non-positive Tier 2 cells reproduce the</w:t>
      </w:r>
      <w:r>
        <w:rPr>
          <w:rFonts w:ascii="Times New Roman" w:hAnsi="Times New Roman" w:cs="Times New Roman" w:eastAsia="Times New Roman"/>
          <w:sz w:val="18"/>
          <w:szCs w:val="18"/>
        </w:rPr>
        <w:t xml:space="preserve"> </w:t>
      </w:r>
      <w:hyperlink w:anchor="sec-4-1">
        <w:r>
          <w:rPr>
            <w:rFonts w:ascii="Times New Roman" w:hAnsi="Times New Roman" w:cs="Times New Roman" w:eastAsia="Times New Roman"/>
            <w:rStyle w:val="Hyperlink"/>
            <w:sz w:val="18"/>
            <w:szCs w:val="18"/>
          </w:rPr>
          <w:t xml:space="preserve">§4.1</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gradient pattern.</w:t>
      </w:r>
    </w:p>
  </w:footnote>
  <w:footnote w:id="165">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Each range:</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[5-judge legacy lower bound, 4-judge conservative upper bound]</w:t>
      </w:r>
      <w:r>
        <w:rPr>
          <w:rFonts w:ascii="Times New Roman" w:hAnsi="Times New Roman" w:cs="Times New Roman" w:eastAsia="Times New Roman"/>
          <w:sz w:val="18"/>
          <w:szCs w:val="18"/>
        </w:rPr>
        <w:t xml:space="preserve">. 4-judge conservative is the primary Tier 2 estimate (drops 24 GPT-5.4</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FULL_FAIL</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records from an API-parameter mismatch). 7-judge sensitivity lands inside the same band on every row. Recompute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scripts/_v10_verification/</w:t>
      </w:r>
      <w:r>
        <w:rPr>
          <w:rFonts w:ascii="Times New Roman" w:hAnsi="Times New Roman" w:cs="Times New Roman" w:eastAsia="Times New Roman"/>
          <w:sz w:val="18"/>
          <w:szCs w:val="18"/>
        </w:rPr>
        <w:t xml:space="preserve">.</w:t>
      </w:r>
    </w:p>
  </w:footnote>
  <w:footnote w:id="166">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Each range:</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[5-judge legacy lower bound, 4-judge conservative upper bound]</w:t>
      </w:r>
      <w:r>
        <w:rPr>
          <w:rFonts w:ascii="Times New Roman" w:hAnsi="Times New Roman" w:cs="Times New Roman" w:eastAsia="Times New Roman"/>
          <w:sz w:val="18"/>
          <w:szCs w:val="18"/>
        </w:rPr>
        <w:t xml:space="preserve">. 4-judge conservative is the primary Tier 2 estimate (drops 24 GPT-5.4</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FULL_FAIL</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records from an API-parameter mismatch). 7-judge sensitivity lands inside the same band on every row. Recompute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scripts/_v10_verification/</w:t>
      </w:r>
      <w:r>
        <w:rPr>
          <w:rFonts w:ascii="Times New Roman" w:hAnsi="Times New Roman" w:cs="Times New Roman" w:eastAsia="Times New Roman"/>
          <w:sz w:val="18"/>
          <w:szCs w:val="18"/>
        </w:rPr>
        <w:t xml:space="preserve">.</w:t>
      </w:r>
    </w:p>
  </w:footnote>
  <w:footnote w:id="168">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Gemini Pro coverage is partial (3 of 13 globals: Augustine, Bābur, Bernal Díaz), so the</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“7-judge sensitivity”</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panel has variable per-subject coverage; subjects without Gemini Pro have effectively 6-judge sensitivity (5-judge primary + Gemini Flash). The sign-stability claim above holds under this variable coverage; uniform 7-judge coverage on all 14 subjects is post-arXiv future work.</w:t>
      </w:r>
    </w:p>
  </w:footnote>
  <w:footnote w:id="170">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Full regression specification, partial coefficients, variance decomposition, and subset-regression detail in Appendix B.6. Reproducibility script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scripts/_v10_battery_sensitivity.py</w:t>
      </w:r>
      <w:r>
        <w:rPr>
          <w:rFonts w:ascii="Times New Roman" w:hAnsi="Times New Roman" w:cs="Times New Roman" w:eastAsia="Times New Roman"/>
          <w:sz w:val="18"/>
          <w:szCs w:val="18"/>
        </w:rPr>
        <w:t xml:space="preserve">; full per-subject data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docs/research/v10_battery_sensitivity_analysis.md</w:t>
      </w:r>
      <w:r>
        <w:rPr>
          <w:rFonts w:ascii="Times New Roman" w:hAnsi="Times New Roman" w:cs="Times New Roman" w:eastAsia="Times New Roman"/>
          <w:sz w:val="18"/>
          <w:szCs w:val="18"/>
        </w:rPr>
        <w:t xml:space="preserve">.</w:t>
      </w:r>
    </w:p>
  </w:footnote>
  <w:footnote w:id="172">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Full bootstrap distribution + reproducibility script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docs/research/bootstrap_4_1_gradient_20260507.{md,json}</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and</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scripts/bootstrap_4_1_gradient_slope.py</w:t>
      </w:r>
      <w:r>
        <w:rPr>
          <w:rFonts w:ascii="Times New Roman" w:hAnsi="Times New Roman" w:cs="Times New Roman" w:eastAsia="Times New Roman"/>
          <w:sz w:val="18"/>
          <w:szCs w:val="18"/>
        </w:rPr>
        <w:t xml:space="preserve">. Bootstrap SE ≈ 0.13; bootstrap CI is slightly tighter than the parametric CI ([−1.245, −0.675]) due to the empirical resample distribution avoiding normality assumptions.</w:t>
      </w:r>
    </w:p>
  </w:footnote>
  <w:footnote w:id="173">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Full joint-regression specification, partial coefficients, and VIFs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docs/research/joint_battery_sensitivity_4_6_3_20260507.md</w:t>
      </w:r>
      <w:r>
        <w:rPr>
          <w:rFonts w:ascii="Times New Roman" w:hAnsi="Times New Roman" w:cs="Times New Roman" w:eastAsia="Times New Roman"/>
          <w:sz w:val="18"/>
          <w:szCs w:val="18"/>
        </w:rPr>
        <w:t xml:space="preserve">. Reproducibility script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scripts/joint_battery_sensitivity_4_6_3.py</w:t>
      </w:r>
      <w:r>
        <w:rPr>
          <w:rFonts w:ascii="Times New Roman" w:hAnsi="Times New Roman" w:cs="Times New Roman" w:eastAsia="Times New Roman"/>
          <w:sz w:val="18"/>
          <w:szCs w:val="18"/>
        </w:rPr>
        <w:t xml:space="preserve">. Slope cascade: −0.96 (univariate, n=14) → −0.88 (+ literal-recall covariate, n=14) → −0.89 (drop Hamerton, n=13) →</w:t>
      </w:r>
      <w:r>
        <w:rPr>
          <w:rFonts w:ascii="Times New Roman" w:hAnsi="Times New Roman" w:cs="Times New Roman" w:eastAsia="Times New Roman"/>
          <w:sz w:val="18"/>
          <w:szCs w:val="18"/>
        </w:rPr>
        <w:t xml:space="preserve"> </w:t>
      </w:r>
      <w:r>
        <w:rPr>
          <w:rFonts w:ascii="Times New Roman" w:hAnsi="Times New Roman" w:cs="Times New Roman" w:eastAsia="Times New Roman"/>
          <w:b/>
          <w:bCs/>
          <w:sz w:val="18"/>
          <w:szCs w:val="18"/>
        </w:rPr>
        <w:t xml:space="preserve">−0.87</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(both, n=13).</w:t>
      </w:r>
    </w:p>
  </w:footnote>
  <w:footnote w:id="174">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Full permutation null + reproducibility script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docs/research/permutation_test_4_1_gradient_20260507.md</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and</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scripts/permutation_test_4_1_gradient.py</w:t>
      </w:r>
      <w:r>
        <w:rPr>
          <w:rFonts w:ascii="Times New Roman" w:hAnsi="Times New Roman" w:cs="Times New Roman" w:eastAsia="Times New Roman"/>
          <w:sz w:val="18"/>
          <w:szCs w:val="18"/>
        </w:rPr>
        <w:t xml:space="preserve">. Most extreme permuted slopes range [−0.94, +0.92], well short of −0.96.</w:t>
      </w:r>
    </w:p>
  </w:footnote>
  <w:footnote w:id="176">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Per-subject scaffold values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docs/research/v11_emit/4_3_wrong_spec.json</w:t>
      </w:r>
      <w:r>
        <w:rPr>
          <w:rFonts w:ascii="Times New Roman" w:hAnsi="Times New Roman" w:cs="Times New Roman" w:eastAsia="Times New Roman"/>
          <w:sz w:val="18"/>
          <w:szCs w:val="18"/>
        </w:rPr>
        <w:t xml:space="preserve">.</w:t>
      </w:r>
    </w:p>
  </w:footnote>
  <w:footnote w:id="178">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Full sensitivity grid (controlled and native, K ∈ {5, 10, all}, T ∈ {0.70, 0.80, 0.85, 0.90, 0.95})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docs/research/retrieval_overlap_semantic_20260501.json</w:t>
      </w:r>
      <w:r>
        <w:rPr>
          <w:rFonts w:ascii="Times New Roman" w:hAnsi="Times New Roman" w:cs="Times New Roman" w:eastAsia="Times New Roman"/>
          <w:sz w:val="18"/>
          <w:szCs w:val="18"/>
        </w:rPr>
        <w:t xml:space="preserve">. Reproducibility script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scripts/analyze_retrieval_overlap_semantic.py</w:t>
      </w:r>
      <w:r>
        <w:rPr>
          <w:rFonts w:ascii="Times New Roman" w:hAnsi="Times New Roman" w:cs="Times New Roman" w:eastAsia="Times New Roman"/>
          <w:sz w:val="18"/>
          <w:szCs w:val="18"/>
        </w:rPr>
        <w:t xml:space="preserve">. K=all equals K=10 in the controlled config because every system returns at most ten facts.</w:t>
      </w:r>
    </w:p>
  </w:footnote>
  <w:footnote w:id="180">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Both limitations were identified by a post-hoc audit. Audit script: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scripts/audit_low_end_inflation.py</w:t>
      </w:r>
      <w:r>
        <w:rPr>
          <w:rFonts w:ascii="Times New Roman" w:hAnsi="Times New Roman" w:cs="Times New Roman" w:eastAsia="Times New Roman"/>
          <w:sz w:val="18"/>
          <w:szCs w:val="18"/>
        </w:rPr>
        <w:t xml:space="preserve">. Numeric breakdowns below are produced by the script directly. Raw per-response classifications live in the judgment and response JSONs under</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results/global_&lt;subject&gt;/</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for independent reproduction.</w:t>
      </w:r>
    </w:p>
  </w:footnote>
  <w:footnote w:id="181">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Per-condition Pearson r: C2a (Spec only) 0.14, C4 (facts only) 0.01, C4a (facts + Spec) −0.01. Length inflation is not a general phenomenon across the rubric: ultra-high responses (score ≥ 4.5) are not longer than mid-range responses on average (2,790 chars vs. 2,829 chars).</w:t>
      </w:r>
    </w:p>
  </w:footnote>
  <w:footnote w:id="182">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Per-judge mean refusal score: Sonnet 1.14, GPT-5.4 1.17, Haiku 1.29, GPT-4o 1.34, Opus 1.41. Spread of 0.27 points top-to-bottom.</w:t>
      </w:r>
    </w:p>
  </w:footnote>
  <w:footnote w:id="183">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Cell counts and Welch comparisons in Appendix B.15. Data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docs/research/abstention_extensions_draft_20260429.md</w:t>
      </w:r>
      <w:r>
        <w:rPr>
          <w:rFonts w:ascii="Times New Roman" w:hAnsi="Times New Roman" w:cs="Times New Roman" w:eastAsia="Times New Roman"/>
          <w:sz w:val="18"/>
          <w:szCs w:val="18"/>
        </w:rPr>
        <w:t xml:space="preserve">.</w:t>
      </w:r>
    </w:p>
  </w:footnote>
  <w:footnote w:id="185">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Tier 2 data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results/_tier2/global_&lt;subject&gt;/</w:t>
      </w:r>
      <w:r>
        <w:rPr>
          <w:rFonts w:ascii="Times New Roman" w:hAnsi="Times New Roman" w:cs="Times New Roman" w:eastAsia="Times New Roman"/>
          <w:sz w:val="18"/>
          <w:szCs w:val="18"/>
        </w:rPr>
        <w:t xml:space="preserve">. Panel-completeness audit (including the 24 GPT-5.4</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FULL_FAIL</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cells driving the 4-judge effective panel)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docs/research/v11_panel_completeness_audit.csv</w:t>
      </w:r>
      <w:r>
        <w:rPr>
          <w:rFonts w:ascii="Times New Roman" w:hAnsi="Times New Roman" w:cs="Times New Roman" w:eastAsia="Times New Roman"/>
          <w:sz w:val="18"/>
          <w:szCs w:val="18"/>
        </w:rPr>
        <w:t xml:space="preserve">. Recompute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scripts/_v10_verification/</w:t>
      </w:r>
      <w:r>
        <w:rPr>
          <w:rFonts w:ascii="Times New Roman" w:hAnsi="Times New Roman" w:cs="Times New Roman" w:eastAsia="Times New Roman"/>
          <w:sz w:val="18"/>
          <w:szCs w:val="18"/>
        </w:rPr>
        <w:t xml:space="preserve">.</w:t>
      </w:r>
    </w:p>
  </w:footnote>
  <w:footnote w:id="189">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The interpretive layer this paper introduces is the Behavioral Specification: a structured document that captures how a specific person reasons. Full pipeline and operational detail in</w:t>
      </w:r>
      <w:r>
        <w:rPr>
          <w:rFonts w:ascii="Times New Roman" w:hAnsi="Times New Roman" w:cs="Times New Roman" w:eastAsia="Times New Roman"/>
          <w:sz w:val="18"/>
          <w:szCs w:val="18"/>
        </w:rPr>
        <w:t xml:space="preserve"> </w:t>
      </w:r>
      <w:hyperlink w:anchor="sec-3-7">
        <w:r>
          <w:rPr>
            <w:rFonts w:ascii="Times New Roman" w:hAnsi="Times New Roman" w:cs="Times New Roman" w:eastAsia="Times New Roman"/>
            <w:rStyle w:val="Hyperlink"/>
            <w:sz w:val="18"/>
            <w:szCs w:val="18"/>
          </w:rPr>
          <w:t xml:space="preserve">§3.7</w:t>
        </w:r>
      </w:hyperlink>
      <w:r>
        <w:rPr>
          <w:rFonts w:ascii="Times New Roman" w:hAnsi="Times New Roman" w:cs="Times New Roman" w:eastAsia="Times New Roman"/>
          <w:sz w:val="18"/>
          <w:szCs w:val="18"/>
        </w:rPr>
        <w:t xml:space="preserve">.</w:t>
      </w:r>
    </w:p>
  </w:footnote>
  <w:footnote w:id="201">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Full per-subject pairwise detail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docs/research/v11_9_6_pipeline_variance_similarity_20260510.md</w:t>
      </w:r>
      <w:r>
        <w:rPr>
          <w:rFonts w:ascii="Times New Roman" w:hAnsi="Times New Roman" w:cs="Times New Roman" w:eastAsia="Times New Roman"/>
          <w:sz w:val="18"/>
          <w:szCs w:val="18"/>
        </w:rPr>
        <w:t xml:space="preserve">; raw JSON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docs/research/v11_9_6_pipeline_variance_similarity_20260510.json</w:t>
      </w:r>
      <w:r>
        <w:rPr>
          <w:rFonts w:ascii="Times New Roman" w:hAnsi="Times New Roman" w:cs="Times New Roman" w:eastAsia="Times New Roman"/>
          <w:sz w:val="18"/>
          <w:szCs w:val="18"/>
        </w:rPr>
        <w:t xml:space="preserve">. Pool n = 1,304 non-verbatim sentences across three probe subjects × three pairwise rerun comparisons.</w:t>
      </w:r>
    </w:p>
  </w:footnote>
  <w:footnote w:id="202">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Per-rerun specs and judgments are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data/global_&lt;subject&gt;/_variance_runs/run_&lt;N&gt;/</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and</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results/global_&lt;subject&gt;/_variance_runs/run_&lt;N&gt;_*.json</w:t>
      </w:r>
      <w:r>
        <w:rPr>
          <w:rFonts w:ascii="Times New Roman" w:hAnsi="Times New Roman" w:cs="Times New Roman" w:eastAsia="Times New Roman"/>
          <w:sz w:val="18"/>
          <w:szCs w:val="18"/>
        </w:rPr>
        <w:t xml:space="preserve">. Full report and reproducibility scripts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docs/research/v10_pipeline_variance_analysis.md</w:t>
      </w:r>
      <w:r>
        <w:rPr>
          <w:rFonts w:ascii="Times New Roman" w:hAnsi="Times New Roman" w:cs="Times New Roman" w:eastAsia="Times New Roman"/>
          <w:sz w:val="18"/>
          <w:szCs w:val="18"/>
        </w:rPr>
        <w:t xml:space="preserve">,</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scripts/_v10_pipeline_variance.py</w:t>
      </w:r>
      <w:r>
        <w:rPr>
          <w:rFonts w:ascii="Times New Roman" w:hAnsi="Times New Roman" w:cs="Times New Roman" w:eastAsia="Times New Roman"/>
          <w:sz w:val="18"/>
          <w:szCs w:val="18"/>
        </w:rPr>
        <w:t xml:space="preserve">, and</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scripts/_v10_pipeline_variance_report.py</w:t>
      </w:r>
      <w:r>
        <w:rPr>
          <w:rFonts w:ascii="Times New Roman" w:hAnsi="Times New Roman" w:cs="Times New Roman" w:eastAsia="Times New Roman"/>
          <w:sz w:val="18"/>
          <w:szCs w:val="18"/>
        </w:rPr>
        <w:t xml:space="preserve">.</w:t>
      </w:r>
    </w:p>
  </w:footnote>
  <w:footnote w:id="208">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Natural-language activation (NLA) refers to the line of recent interpretability work that uses natural-language descriptions to label or steer specific internal directions in language-model activation space. We use the term in its general interpretability sense here; specific Anthropic publications in this line are still emerging and may be cited in revised drafts.</w:t>
      </w:r>
    </w:p>
  </w:footnote>
  <w:footnote w:id="212">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per-user calibration as redirection of existing shaping rather than additional bias, and as orthogonal to safety alignment</w:t>
      </w:r>
    </w:p>
  </w:footnote>
  <w:footnote w:id="228">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recomputed under strict 5-judge primary; the legacy audit-doc value was +0.646, which used a Hamerton-divergent intermediate aggregation</w:t>
      </w:r>
    </w:p>
  </w:footnote>
  <w:footnote w:id="230">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Per-subject mean C4a across the N=14 main-study subjects is</w:t>
      </w:r>
      <w:r>
        <w:rPr>
          <w:rFonts w:ascii="Times New Roman" w:hAnsi="Times New Roman" w:cs="Times New Roman" w:eastAsia="Times New Roman"/>
          <w:sz w:val="18"/>
          <w:szCs w:val="18"/>
        </w:rPr>
        <w:t xml:space="preserve"> </w:t>
      </w:r>
      <w:r>
        <w:rPr>
          <w:rFonts w:ascii="Times New Roman" w:hAnsi="Times New Roman" w:cs="Times New Roman" w:eastAsia="Times New Roman"/>
          <w:b/>
          <w:bCs/>
          <w:sz w:val="18"/>
          <w:szCs w:val="18"/>
        </w:rPr>
        <w:t xml:space="preserve">2.44</w:t>
      </w:r>
      <w:r>
        <w:rPr>
          <w:rFonts w:ascii="Times New Roman" w:hAnsi="Times New Roman" w:cs="Times New Roman" w:eastAsia="Times New Roman"/>
          <w:sz w:val="18"/>
          <w:szCs w:val="18"/>
        </w:rPr>
        <w:t xml:space="preserve">, computed as the cross-subject mean of the 2-decimal per-subject C4a values in the</w:t>
      </w:r>
      <w:r>
        <w:rPr>
          <w:rFonts w:ascii="Times New Roman" w:hAnsi="Times New Roman" w:cs="Times New Roman" w:eastAsia="Times New Roman"/>
          <w:sz w:val="18"/>
          <w:szCs w:val="18"/>
        </w:rPr>
        <w:t xml:space="preserve"> </w:t>
      </w:r>
      <w:hyperlink w:anchor="sec-4-1">
        <w:r>
          <w:rPr>
            <w:rFonts w:ascii="Times New Roman" w:hAnsi="Times New Roman" w:cs="Times New Roman" w:eastAsia="Times New Roman"/>
            <w:rStyle w:val="Hyperlink"/>
            <w:sz w:val="18"/>
            <w:szCs w:val="18"/>
          </w:rPr>
          <w:t xml:space="preserve">§4.1</w:t>
        </w:r>
      </w:hyperlink>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 Appendix D.1 table (34.15 / 14 = 2.4393). A reader recomputing from the published table reproduces this figure exactly. Full data-lock note in</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docs/research/DATA_LOCKS.md</w:t>
      </w:r>
      <w:r>
        <w:rPr>
          <w:rFonts w:ascii="Times New Roman" w:hAnsi="Times New Roman" w:cs="Times New Roman" w:eastAsia="Times New Roman"/>
          <w:sz w:val="18"/>
          <w:szCs w:val="18"/>
        </w:rPr>
        <w:t xml:space="preserve">.</w:t>
      </w:r>
    </w:p>
  </w:footnote>
  <w:footnote w:id="231">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no observed transitions from anchors 2, 3, or 4 into anchor 5 across the full 14-subject panel; the only anchor-5 endpoints reached come from anchor 1</w:t>
      </w:r>
    </w:p>
  </w:footnote>
  <w:footnote w:id="236">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one cell per memory system, two for Mem0 to capture both a positive-aggregate and a near-zero-aggregate subject</w:t>
      </w:r>
    </w:p>
  </w:footnote>
  <w:footnote w:id="257">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Specification only: the model receives the Behavioral Specification and the question, with no retrieved facts and no source corpus</w:t>
      </w:r>
    </w:p>
  </w:footnote>
  <w:footnote w:id="272">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Semantic-similarity duplication via</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scripts/analyze_letta_semantic_duplication.py</w:t>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(MiniLM-L6-v2 sentence embeddings). At Bābur: 56.1% of sentences have a near-paraphrase at cosine ≥ 0.85; 35.2% at ≥ 0.95. Ebers: 3.3% at ≥ 0.85, 0.5% at ≥ 0.95. Hamerton: 0% at any threshold above 0.80. Full per-threshold data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docs/research/letta_semantic_duplication_20260501.json</w:t>
      </w:r>
      <w:r>
        <w:rPr>
          <w:rFonts w:ascii="Times New Roman" w:hAnsi="Times New Roman" w:cs="Times New Roman" w:eastAsia="Times New Roman"/>
          <w:sz w:val="18"/>
          <w:szCs w:val="18"/>
        </w:rPr>
        <w:t xml:space="preserve">.</w:t>
      </w:r>
    </w:p>
  </w:footnote>
  <w:footnote w:id="274">
    <w:p>
      <w:pPr>
        <w:pStyle w:val="FootnoteText"/>
      </w:pPr>
      <w:r>
        <w:rPr>
          <w:rFonts w:ascii="Times New Roman" w:hAnsi="Times New Roman" w:cs="Times New Roman" w:eastAsia="Times New Roman"/>
          <w:rStyle w:val="FootnoteReference"/>
          <w:sz w:val="18"/>
          <w:szCs w:val="18"/>
        </w:rPr>
        <w:footnoteRef/>
      </w:r>
      <w:r>
        <w:rPr>
          <w:rFonts w:ascii="Times New Roman" w:hAnsi="Times New Roman" w:cs="Times New Roman" w:eastAsia="Times New Roman"/>
          <w:sz w:val="18"/>
          <w:szCs w:val="18"/>
        </w:rPr>
        <w:t xml:space="preserve"> </w:t>
      </w:r>
      <w:r>
        <w:rPr>
          <w:rFonts w:ascii="Times New Roman" w:hAnsi="Times New Roman" w:cs="Times New Roman" w:eastAsia="Times New Roman"/>
          <w:sz w:val="18"/>
          <w:szCs w:val="18"/>
        </w:rPr>
        <w:t xml:space="preserve">3-gram overlap is tiny on both sides (Letta 0.05–0.08%, Spec 0.02–0.06%), dominated by proper-name sequences. Pre-registered strict and relaxed leakage signatures: 0 of 119 questions. Full analysis at</w:t>
      </w:r>
      <w:r>
        <w:rPr>
          <w:rFonts w:ascii="Times New Roman" w:hAnsi="Times New Roman" w:cs="Times New Roman" w:eastAsia="Times New Roman"/>
          <w:sz w:val="18"/>
          <w:szCs w:val="18"/>
        </w:rPr>
        <w:t xml:space="preserve"> </w:t>
      </w:r>
      <w:r>
        <w:rPr>
          <w:rFonts w:ascii="Times New Roman" w:hAnsi="Times New Roman" w:cs="Times New Roman" w:eastAsia="Times New Roman"/>
          <w:rStyle w:val="VerbatimChar"/>
          <w:sz w:val="18"/>
          <w:szCs w:val="18"/>
        </w:rPr>
        <w:t xml:space="preserve">docs/research/letta_vs_spec_leakage_analysis_20260507.md</w:t>
      </w:r>
      <w:r>
        <w:rPr>
          <w:rFonts w:ascii="Times New Roman" w:hAnsi="Times New Roman" w:cs="Times New Roman" w:eastAsia="Times New Roman"/>
          <w:sz w:val="18"/>
          <w:szCs w:val="18"/>
        </w:rP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b/>
      <w:bCs/>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b/>
      <w:bCs/>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b/>
      <w:bC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pPr>
      <w:ind w:left="360"/>
      <w:spacing w:after="120"/>
    </w:p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OC1">
    <w:name w:val="toc 1"/>
    <w:basedOn w:val="Normal"/>
    <w:next w:val="Normal"/>
    <w:autoRedefine/>
    <w:uiPriority w:val="39"/>
    <w:unhideWhenUsed/>
    <w:pPr>
      <w:spacing w:after="60"/>
    </w:pPr>
    <w:rPr>
      <w:rFonts w:ascii="Times New Roman" w:hAnsi="Times New Roman" w:cs="Times New Roman" w:eastAsia="Times New Roman"/>
      <w:b/>
      <w:bCs/>
      <w:sz w:val="18"/>
      <w:szCs w:val="18"/>
    </w:rPr>
  </w:style>
  <w:style w:type="paragraph" w:styleId="TOC2">
    <w:name w:val="toc 2"/>
    <w:basedOn w:val="Normal"/>
    <w:next w:val="Normal"/>
    <w:autoRedefine/>
    <w:uiPriority w:val="39"/>
    <w:unhideWhenUsed/>
    <w:pPr>
      <w:spacing w:after="60"/>
      <w:ind w:left="220"/>
    </w:pPr>
    <w:rPr>
      <w:rFonts w:ascii="Times New Roman" w:hAnsi="Times New Roman" w:cs="Times New Roman" w:eastAsia="Times New Roman"/>
      <w:sz w:val="18"/>
      <w:szCs w:val="18"/>
    </w:rPr>
  </w:style>
  <w:style w:type="paragraph" w:styleId="TOC3">
    <w:name w:val="toc 3"/>
    <w:basedOn w:val="Normal"/>
    <w:next w:val="Normal"/>
    <w:autoRedefine/>
    <w:uiPriority w:val="39"/>
    <w:unhideWhenUsed/>
    <w:pPr>
      <w:spacing w:after="60"/>
      <w:ind w:left="440"/>
    </w:pPr>
    <w:rPr>
      <w:rFonts w:ascii="Times New Roman" w:hAnsi="Times New Roman" w:cs="Times New Roman" w:eastAsia="Times New Roman"/>
      <w:i/>
      <w:iCs/>
      <w:sz w:val="18"/>
      <w:szCs w:val="18"/>
    </w:rPr>
  </w:style>
  <w:style w:type="paragraph" w:styleId="TOC4">
    <w:name w:val="toc 4"/>
    <w:basedOn w:val="Normal"/>
    <w:next w:val="Normal"/>
    <w:autoRedefine/>
    <w:uiPriority w:val="39"/>
    <w:unhideWhenUsed/>
    <w:pPr>
      <w:spacing w:after="60"/>
      <w:ind w:left="660"/>
    </w:pPr>
    <w:rPr>
      <w:rFonts w:ascii="Times New Roman" w:hAnsi="Times New Roman" w:cs="Times New Roman" w:eastAsia="Times New Roman"/>
      <w:i/>
      <w:iCs/>
      <w:sz w:val="18"/>
      <w:szCs w:val="18"/>
    </w:rPr>
  </w:style>
  <w:style w:type="paragraph" w:styleId="TOC5">
    <w:name w:val="toc 5"/>
    <w:basedOn w:val="Normal"/>
    <w:next w:val="Normal"/>
    <w:autoRedefine/>
    <w:uiPriority w:val="39"/>
    <w:unhideWhenUsed/>
    <w:pPr>
      <w:spacing w:after="60"/>
      <w:ind w:left="880"/>
    </w:pPr>
    <w:rPr>
      <w:rFonts w:ascii="Times New Roman" w:hAnsi="Times New Roman" w:cs="Times New Roman" w:eastAsia="Times New Roman"/>
      <w:i/>
      <w:iCs/>
      <w:sz w:val="18"/>
      <w:szCs w:val="18"/>
    </w:rPr>
  </w:style>
  <w:style w:type="paragraph" w:styleId="AppendixSubhead">
    <w:name w:val="Appendix Subhead"/>
    <w:basedOn w:val="Heading3"/>
    <w:next w:val="BodyText"/>
    <w:qFormat/>
    <w:pPr>
      <w:outlineLvl w:val="9"/>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4" Type="http://schemas.openxmlformats.org/officeDocument/2006/relationships/image" Target="media/rId84.png"/><Relationship Id="rId117" Type="http://schemas.openxmlformats.org/officeDocument/2006/relationships/image" Target="media/rId117.png"/><Relationship Id="rId110" Type="http://schemas.openxmlformats.org/officeDocument/2006/relationships/image" Target="media/rId110.png"/><Relationship Id="rId145" Type="http://schemas.openxmlformats.org/officeDocument/2006/relationships/image" Target="media/rId145.png"/><Relationship Id="rId215" Type="http://schemas.openxmlformats.org/officeDocument/2006/relationships/hyperlink" Target="https://github.com/agulaya24/beyond-recall/tree/main/docs/supplementary"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15" Type="http://schemas.openxmlformats.org/officeDocument/2006/relationships/hyperlink" Target="https://github.com/agulaya24/beyond-recall/tree/main/docs/supplement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2026-05-14T17:40:49Z</dcterms:created>
  <dcterms:modified xsi:type="dcterms:W3CDTF">2026-05-14T17:40:49Z</dcterms:modified>
</cp:coreProperties>
</file>

<file path=docProps/custom.xml><?xml version="1.0" encoding="utf-8"?>
<Properties xmlns="http://schemas.openxmlformats.org/officeDocument/2006/custom-properties" xmlns:vt="http://schemas.openxmlformats.org/officeDocument/2006/docPropsVTypes"/>
</file>