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401E52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DB2EBE" w:rsidRPr="00FA6A10">
        <w:rPr>
          <w:rFonts w:ascii="Arial" w:hAnsi="Arial" w:cs="Arial"/>
          <w:sz w:val="22"/>
          <w:szCs w:val="22"/>
        </w:rPr>
        <w:t>23</w:t>
      </w:r>
      <w:r w:rsidR="00C42C70" w:rsidRPr="00FA6A10">
        <w:rPr>
          <w:rFonts w:ascii="Arial" w:hAnsi="Arial" w:cs="Arial"/>
          <w:sz w:val="22"/>
          <w:szCs w:val="22"/>
        </w:rPr>
        <w:t xml:space="preserve">  </w:t>
      </w:r>
      <w:r w:rsidR="00DB2EBE" w:rsidRPr="00FA6A10">
        <w:rPr>
          <w:rFonts w:ascii="Arial" w:hAnsi="Arial" w:cs="Arial"/>
          <w:sz w:val="22"/>
          <w:szCs w:val="22"/>
        </w:rPr>
        <w:t>5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23 September 2019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401E52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Ketua MPR Papua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SR-1/2019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23 September 2019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Permohonan PSP ATK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23 September 2019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Selain Tanah dan Bangunan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120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10.000.000.000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sepuluh milyar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Ketua MPR Papua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Bapak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Bapak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Bapak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4FEDC91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${plh_plt}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Hermanu Joko Nugroho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401E5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Ketua MPR Papua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121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2CE51F80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Ketua MPR Papua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SR-1/2019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23 September 2019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Permohonan PSP ATK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28DF5221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
MAJELIS PERMUSYAWARATAN RAKYAT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terakhir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Selain Tanah dan Bangunan</w:t>
      </w:r>
      <w:r w:rsidR="00AE3489" w:rsidRPr="00FA6A10">
        <w:rPr>
          <w:rFonts w:ascii="Arial" w:hAnsi="Arial" w:cs="Arial"/>
          <w:sz w:val="22"/>
          <w:szCs w:val="22"/>
        </w:rPr>
        <w:t xml:space="preserve"> sejumlah 120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10.000.000.000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sepuluh milyar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Hermanu Joko Nugroho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401E52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dode agung asmara</w:t>
            </w:r>
          </w:p>
        </w:tc>
        <w:tc>
          <w:tcPr>
            <w:tcW w:w="2648" w:type="dxa"/>
          </w:tcPr>
          <w:p w14:paraId="45CC07F0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1DF712A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72A94E76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680AE695" w:rsidR="00894AD4" w:rsidRPr="00FA6A10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Ketua MPR Papua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0B32C1D4" w:rsidR="00E35027" w:rsidRPr="00FA6A10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SR-1/2019</w:t>
            </w: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Pr="00FA6A10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14:paraId="34E748F0" w14:textId="59866AD2" w:rsidR="00B53798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78CCD09B" w14:textId="5842DB4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${plh_plt}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72D43547" w14:textId="15517BEC" w:rsidR="00E35027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520CC812" w14:textId="77777777" w:rsidR="00894AD4" w:rsidRPr="00FA6A10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Pl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${plh_plt}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FA6A10">
              <w:rPr>
                <w:rFonts w:ascii="Arial" w:hAnsi="Arial" w:cs="Arial"/>
                <w:sz w:val="22"/>
                <w:szCs w:val="22"/>
              </w:rPr>
              <w:t>Kantor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28C25A0A" w14:textId="09E98915" w:rsidR="00894AD4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FA6A10" w:rsidRDefault="00401E52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5AE17" w14:textId="77777777" w:rsidR="00401E52" w:rsidRDefault="00401E52" w:rsidP="00D11413">
      <w:r>
        <w:separator/>
      </w:r>
    </w:p>
  </w:endnote>
  <w:endnote w:type="continuationSeparator" w:id="0">
    <w:p w14:paraId="0DAB669B" w14:textId="77777777" w:rsidR="00401E52" w:rsidRDefault="00401E52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84270" w14:textId="77777777" w:rsidR="00401E52" w:rsidRDefault="00401E52" w:rsidP="00D11413">
      <w:r>
        <w:separator/>
      </w:r>
    </w:p>
  </w:footnote>
  <w:footnote w:type="continuationSeparator" w:id="0">
    <w:p w14:paraId="459CDE21" w14:textId="77777777" w:rsidR="00401E52" w:rsidRDefault="00401E52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1C801-4B0F-4D4E-9B6D-0CEA996E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72</cp:revision>
  <cp:lastPrinted>2019-04-08T01:31:00Z</cp:lastPrinted>
  <dcterms:created xsi:type="dcterms:W3CDTF">2019-04-04T01:07:00Z</dcterms:created>
  <dcterms:modified xsi:type="dcterms:W3CDTF">2019-09-24T19:21:00Z</dcterms:modified>
</cp:coreProperties>
</file>