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bookmarkStart w:id="0" w:name="_Hlk187241900"/>
      <w:bookmarkStart w:id="1" w:name="_Hlk187258909"/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4D 3N EXPLORE PADANG - BUKITTINGGI</w:t>
      </w:r>
    </w:p>
    <w:p>
      <w:pPr>
        <w:pStyle w:val="style157"/>
        <w:rPr>
          <w:rFonts w:ascii="Helvetica" w:cs="Aptos" w:hAnsi="Helvetica"/>
          <w:b/>
          <w:sz w:val="20"/>
          <w:szCs w:val="20"/>
        </w:rPr>
      </w:pPr>
      <w:r>
        <w:rPr>
          <w:rFonts w:ascii="Helvetica" w:cs="Aptos" w:hAnsi="Helvetica"/>
          <w:b/>
          <w:sz w:val="20"/>
          <w:szCs w:val="20"/>
        </w:rPr>
        <w:t xml:space="preserve">(2 Nites </w:t>
      </w:r>
      <w:r>
        <w:rPr>
          <w:rFonts w:ascii="Helvetica" w:cs="Aptos" w:hAnsi="Helvetica"/>
          <w:b/>
          <w:sz w:val="20"/>
          <w:szCs w:val="20"/>
        </w:rPr>
        <w:t>Bukittinggi</w:t>
      </w:r>
      <w:r>
        <w:rPr>
          <w:rFonts w:ascii="Helvetica" w:cs="Aptos" w:hAnsi="Helvetica"/>
          <w:b/>
          <w:sz w:val="20"/>
          <w:szCs w:val="20"/>
        </w:rPr>
        <w:t xml:space="preserve">/1 Nites Padang) </w:t>
      </w:r>
      <w:r>
        <w:rPr>
          <w:rFonts w:ascii="Helvetica" w:cs="Aptos" w:hAnsi="Helvetica"/>
          <w:b/>
          <w:sz w:val="20"/>
          <w:szCs w:val="20"/>
        </w:rPr>
        <w:t xml:space="preserve">- </w:t>
      </w:r>
      <w:r>
        <w:rPr>
          <w:rFonts w:ascii="Helvetica" w:cs="Aptos" w:hAnsi="Helvetica"/>
          <w:b/>
          <w:sz w:val="20"/>
          <w:szCs w:val="20"/>
        </w:rPr>
        <w:t>Valid Until 20 December 202</w:t>
      </w:r>
      <w:r>
        <w:rPr>
          <w:rFonts w:ascii="Helvetica" w:cs="Aptos" w:hAnsi="Helvetica"/>
          <w:b/>
          <w:sz w:val="20"/>
          <w:szCs w:val="20"/>
        </w:rPr>
        <w:t>6</w:t>
      </w:r>
    </w:p>
    <w:p>
      <w:pPr>
        <w:pStyle w:val="style157"/>
        <w:jc w:val="center"/>
        <w:rPr>
          <w:rFonts w:ascii="Helvetica" w:cs="Aptos" w:hAnsi="Helvetica"/>
          <w:b/>
          <w:sz w:val="24"/>
          <w:szCs w:val="24"/>
        </w:rPr>
      </w:pPr>
    </w:p>
    <w:p>
      <w:pPr>
        <w:pStyle w:val="style157"/>
        <w:rPr>
          <w:rFonts w:ascii="Helvetica" w:cs="Aptos" w:hAnsi="Helvetica"/>
          <w:color w:val="333333"/>
          <w:sz w:val="20"/>
          <w:szCs w:val="20"/>
        </w:rPr>
      </w:pPr>
      <w:r>
        <w:rPr>
          <w:rFonts w:ascii="Helvetica" w:cs="Aptos" w:eastAsia="PMingLiU-ExtB" w:hAnsi="Helvetica"/>
          <w:sz w:val="20"/>
          <w:szCs w:val="20"/>
          <w:u w:val="single"/>
          <w:lang w:val="en-GB"/>
        </w:rPr>
        <w:t xml:space="preserve">RATE QUOTED BASED ON </w:t>
      </w:r>
      <w:r>
        <w:rPr>
          <w:rFonts w:cs="Aptos" w:eastAsia="PMingLiU-ExtB" w:hAnsi="Helvetica"/>
          <w:sz w:val="20"/>
          <w:szCs w:val="20"/>
          <w:u w:val="single"/>
          <w:lang w:val="en-US"/>
        </w:rPr>
        <w:t>RUPIAH</w:t>
      </w:r>
      <w:r>
        <w:rPr>
          <w:rFonts w:ascii="Helvetica" w:cs="Aptos" w:eastAsia="PMingLiU-ExtB" w:hAnsi="Helvetica"/>
          <w:sz w:val="20"/>
          <w:szCs w:val="20"/>
          <w:u w:val="single"/>
          <w:lang w:val="en-GB"/>
        </w:rPr>
        <w:t xml:space="preserve"> (R</w:t>
      </w:r>
      <w:r>
        <w:rPr>
          <w:rFonts w:cs="Aptos" w:eastAsia="PMingLiU-ExtB" w:hAnsi="Helvetica"/>
          <w:sz w:val="20"/>
          <w:szCs w:val="20"/>
          <w:u w:val="single"/>
          <w:lang w:val="en-US"/>
        </w:rPr>
        <w:t>p</w:t>
      </w:r>
      <w:r>
        <w:rPr>
          <w:rFonts w:ascii="Helvetica" w:cs="Aptos" w:eastAsia="PMingLiU-ExtB" w:hAnsi="Helvetica"/>
          <w:sz w:val="20"/>
          <w:szCs w:val="20"/>
          <w:u w:val="single"/>
          <w:lang w:val="en-GB"/>
        </w:rPr>
        <w:t xml:space="preserve">) </w:t>
      </w:r>
      <w:r>
        <w:rPr>
          <w:rFonts w:ascii="Helvetica" w:cs="Aptos" w:eastAsia="PMingLiU-ExtB" w:hAnsi="Helvetica"/>
          <w:color w:val="77206d"/>
          <w:sz w:val="20"/>
          <w:szCs w:val="20"/>
          <w:u w:val="single"/>
          <w:lang w:val="en-GB"/>
        </w:rPr>
        <w:t>(</w:t>
      </w:r>
      <w:r>
        <w:rPr>
          <w:rFonts w:ascii="Helvetica" w:cs="Aptos" w:eastAsia="PMingLiU-ExtB" w:hAnsi="Helvetica"/>
          <w:b/>
          <w:bCs/>
          <w:color w:val="77206d"/>
          <w:sz w:val="20"/>
          <w:szCs w:val="20"/>
          <w:u w:val="single"/>
          <w:lang w:val="en-GB"/>
        </w:rPr>
        <w:t>PRIVATE TOUR BASIS</w:t>
      </w:r>
      <w:r>
        <w:rPr>
          <w:rFonts w:ascii="Helvetica" w:cs="Aptos" w:eastAsia="PMingLiU-ExtB" w:hAnsi="Helvetica"/>
          <w:color w:val="77206d"/>
          <w:sz w:val="20"/>
          <w:szCs w:val="20"/>
          <w:u w:val="single"/>
          <w:lang w:val="en-GB"/>
        </w:rPr>
        <w:t>)</w:t>
      </w:r>
    </w:p>
    <w:p>
      <w:pPr>
        <w:pStyle w:val="style157"/>
        <w:rPr>
          <w:rFonts w:ascii="Helvetica" w:cs="Aptos" w:hAnsi="Helvetica"/>
          <w:color w:val="333333"/>
          <w:sz w:val="20"/>
          <w:szCs w:val="20"/>
        </w:rPr>
      </w:pPr>
    </w:p>
    <w:p>
      <w:pPr>
        <w:pStyle w:val="style157"/>
        <w:rPr>
          <w:rFonts w:ascii="Helvetica" w:cs="Aptos" w:hAnsi="Helvetica"/>
          <w:color w:val="333333"/>
          <w:sz w:val="20"/>
          <w:szCs w:val="20"/>
        </w:rPr>
      </w:pPr>
      <w:r>
        <w:rPr>
          <w:rFonts w:cs="Aptos" w:hAnsi="Helvetica"/>
          <w:color w:val="333333"/>
          <w:sz w:val="20"/>
          <w:szCs w:val="20"/>
          <w:lang w:val="en-US"/>
        </w:rPr>
        <w:t>CATEGORY STANDARD</w:t>
      </w:r>
    </w:p>
    <w:p>
      <w:pPr>
        <w:pStyle w:val="style157"/>
        <w:rPr>
          <w:rFonts w:ascii="Helvetica" w:cs="Aptos" w:hAnsi="Helvetica"/>
          <w:color w:val="333333"/>
          <w:sz w:val="20"/>
          <w:szCs w:val="20"/>
        </w:rPr>
      </w:pPr>
    </w:p>
    <w:tbl>
      <w:tblPr>
        <w:tblStyle w:val="style4112"/>
        <w:tblW w:w="7908" w:type="dxa"/>
        <w:tblLayout w:type="fixed"/>
        <w:tblLook w:val="04A0" w:firstRow="1" w:lastRow="0" w:firstColumn="1" w:lastColumn="0" w:noHBand="0" w:noVBand="1"/>
      </w:tblPr>
      <w:tblGrid>
        <w:gridCol w:w="1403"/>
        <w:gridCol w:w="1870"/>
        <w:gridCol w:w="1641"/>
        <w:gridCol w:w="1501"/>
        <w:gridCol w:w="1493"/>
      </w:tblGrid>
      <w:tr>
        <w:trPr>
          <w:trHeight w:val="181" w:hRule="atLeast"/>
        </w:trPr>
        <w:tc>
          <w:tcPr>
            <w:tcW w:w="1403" w:type="dxa"/>
            <w:tcBorders/>
            <w:hideMark/>
          </w:tcPr>
          <w:p>
            <w:pPr>
              <w:pStyle w:val="style157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No of Person</w:t>
            </w:r>
          </w:p>
        </w:tc>
        <w:tc>
          <w:tcPr>
            <w:tcW w:w="1870" w:type="dxa"/>
            <w:tcBorders/>
            <w:hideMark/>
          </w:tcPr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Adult Twin or triple</w:t>
            </w:r>
          </w:p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(11 Yrs &amp; Above)</w:t>
            </w:r>
          </w:p>
        </w:tc>
        <w:tc>
          <w:tcPr>
            <w:tcW w:w="1641" w:type="dxa"/>
            <w:tcBorders/>
            <w:hideMark/>
          </w:tcPr>
          <w:p>
            <w:pPr>
              <w:pStyle w:val="style157"/>
              <w:jc w:val="center"/>
              <w:rPr>
                <w:rFonts w:hAnsi="Helvetica"/>
                <w:b w:val="false"/>
                <w:bCs w:val="false"/>
                <w:lang w:val="en-US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 xml:space="preserve">Adult Single </w:t>
            </w:r>
          </w:p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(11 Yrs &amp; Above)</w:t>
            </w:r>
          </w:p>
        </w:tc>
        <w:tc>
          <w:tcPr>
            <w:tcW w:w="1501" w:type="dxa"/>
            <w:tcBorders/>
            <w:hideMark/>
          </w:tcPr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CWB</w:t>
            </w:r>
          </w:p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b w:val="false"/>
                <w:bCs w:val="false"/>
                <w:lang w:val="en-US"/>
              </w:rPr>
              <w:t>(6-10 Yrs)</w:t>
            </w:r>
          </w:p>
        </w:tc>
        <w:tc>
          <w:tcPr>
            <w:tcW w:w="1493" w:type="dxa"/>
            <w:tcBorders/>
            <w:hideMark/>
          </w:tcPr>
          <w:p>
            <w:pPr>
              <w:pStyle w:val="style157"/>
              <w:jc w:val="center"/>
              <w:rPr>
                <w:rFonts w:hAnsi="Helvetica"/>
                <w:lang w:val="en-US"/>
              </w:rPr>
            </w:pPr>
            <w:r>
              <w:rPr>
                <w:rFonts w:ascii="Helvetica" w:hAnsi="Helvetica"/>
              </w:rPr>
              <w:t>C</w:t>
            </w:r>
            <w:r>
              <w:rPr>
                <w:rFonts w:hAnsi="Helvetica"/>
                <w:lang w:val="en-US"/>
              </w:rPr>
              <w:t>NB</w:t>
            </w:r>
          </w:p>
          <w:p>
            <w:pPr>
              <w:pStyle w:val="style157"/>
              <w:jc w:val="center"/>
              <w:rPr>
                <w:rFonts w:ascii="Helvetica" w:hAnsi="Helvetica"/>
                <w:b w:val="false"/>
                <w:bCs w:val="false"/>
              </w:rPr>
            </w:pPr>
            <w:r>
              <w:rPr>
                <w:rFonts w:hAnsi="Helvetica"/>
                <w:lang w:val="en-US"/>
              </w:rPr>
              <w:t>(2-5 Yrs)</w:t>
            </w:r>
          </w:p>
        </w:tc>
      </w:tr>
      <w:tr>
        <w:tblPrEx/>
        <w:trPr>
          <w:trHeight w:val="218" w:hRule="atLeast"/>
        </w:trPr>
        <w:tc>
          <w:tcPr>
            <w:tcW w:w="1403" w:type="dxa"/>
            <w:tcBorders/>
            <w:hideMark/>
          </w:tcPr>
          <w:p>
            <w:pPr>
              <w:pStyle w:val="style157"/>
              <w:rPr>
                <w:rFonts w:ascii="Helvetica" w:hAnsi="Helvetica"/>
                <w:b w:val="false"/>
                <w:bCs w:val="false"/>
                <w:color w:val="000000"/>
              </w:rPr>
            </w:pPr>
            <w:r>
              <w:rPr>
                <w:rFonts w:hAnsi="Helvetica"/>
                <w:b w:val="false"/>
                <w:bCs w:val="false"/>
                <w:color w:val="000000"/>
                <w:lang w:val="en-US"/>
              </w:rPr>
              <w:t>2-3</w:t>
            </w:r>
          </w:p>
        </w:tc>
        <w:tc>
          <w:tcPr>
            <w:tcW w:w="1870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3.915.000,-</w:t>
            </w:r>
          </w:p>
        </w:tc>
        <w:tc>
          <w:tcPr>
            <w:tcW w:w="1641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4.815.000,-</w:t>
            </w:r>
          </w:p>
        </w:tc>
        <w:tc>
          <w:tcPr>
            <w:tcW w:w="1501" w:type="dxa"/>
            <w:tcBorders/>
          </w:tcPr>
          <w:p>
            <w:pPr>
              <w:pStyle w:val="style157"/>
              <w:jc w:val="center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3.330.000,-</w:t>
            </w:r>
          </w:p>
        </w:tc>
        <w:tc>
          <w:tcPr>
            <w:tcW w:w="1493" w:type="dxa"/>
            <w:tcBorders/>
          </w:tcPr>
          <w:p>
            <w:pPr>
              <w:pStyle w:val="style157"/>
              <w:jc w:val="center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2.545.000,-</w:t>
            </w:r>
          </w:p>
        </w:tc>
      </w:tr>
      <w:tr>
        <w:tblPrEx/>
        <w:trPr>
          <w:trHeight w:val="218" w:hRule="atLeast"/>
        </w:trPr>
        <w:tc>
          <w:tcPr>
            <w:tcW w:w="1403" w:type="dxa"/>
            <w:tcBorders/>
            <w:hideMark/>
          </w:tcPr>
          <w:p>
            <w:pPr>
              <w:pStyle w:val="style157"/>
              <w:rPr>
                <w:rFonts w:ascii="Helvetica" w:hAnsi="Helvetica"/>
                <w:b w:val="false"/>
                <w:bCs w:val="false"/>
                <w:color w:val="000000"/>
              </w:rPr>
            </w:pPr>
            <w:r>
              <w:rPr>
                <w:rFonts w:hAnsi="Helvetica"/>
                <w:b w:val="false"/>
                <w:bCs w:val="false"/>
                <w:color w:val="000000"/>
                <w:lang w:val="en-US"/>
              </w:rPr>
              <w:t>4-9</w:t>
            </w:r>
          </w:p>
        </w:tc>
        <w:tc>
          <w:tcPr>
            <w:tcW w:w="1870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3.015.000,-</w:t>
            </w:r>
          </w:p>
        </w:tc>
        <w:tc>
          <w:tcPr>
            <w:tcW w:w="1641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3.915.000,-</w:t>
            </w:r>
          </w:p>
        </w:tc>
        <w:tc>
          <w:tcPr>
            <w:tcW w:w="1501" w:type="dxa"/>
            <w:tcBorders/>
          </w:tcPr>
          <w:p>
            <w:pPr>
              <w:pStyle w:val="style157"/>
              <w:jc w:val="left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2.565.000,-</w:t>
            </w:r>
          </w:p>
        </w:tc>
        <w:tc>
          <w:tcPr>
            <w:tcW w:w="1493" w:type="dxa"/>
            <w:tcBorders/>
          </w:tcPr>
          <w:p>
            <w:pPr>
              <w:pStyle w:val="style157"/>
              <w:jc w:val="left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1.960.000,-</w:t>
            </w:r>
          </w:p>
        </w:tc>
      </w:tr>
      <w:tr>
        <w:tblPrEx/>
        <w:trPr>
          <w:trHeight w:val="218" w:hRule="atLeast"/>
        </w:trPr>
        <w:tc>
          <w:tcPr>
            <w:tcW w:w="1403" w:type="dxa"/>
            <w:tcBorders/>
            <w:hideMark/>
          </w:tcPr>
          <w:p>
            <w:pPr>
              <w:pStyle w:val="style157"/>
              <w:rPr>
                <w:rFonts w:ascii="Helvetica" w:hAnsi="Helvetica"/>
                <w:b w:val="false"/>
                <w:bCs w:val="false"/>
                <w:color w:val="000000"/>
              </w:rPr>
            </w:pPr>
            <w:r>
              <w:rPr>
                <w:rFonts w:hAnsi="Helvetica"/>
                <w:b w:val="false"/>
                <w:bCs w:val="false"/>
                <w:color w:val="000000"/>
                <w:lang w:val="en-US"/>
              </w:rPr>
              <w:t>10 + 1 Free</w:t>
            </w:r>
          </w:p>
        </w:tc>
        <w:tc>
          <w:tcPr>
            <w:tcW w:w="1870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2.680.000,-</w:t>
            </w:r>
          </w:p>
        </w:tc>
        <w:tc>
          <w:tcPr>
            <w:tcW w:w="1641" w:type="dxa"/>
            <w:tcBorders/>
            <w:hideMark/>
          </w:tcPr>
          <w:p>
            <w:pPr>
              <w:pStyle w:val="style157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3.580.000,-</w:t>
            </w:r>
          </w:p>
        </w:tc>
        <w:tc>
          <w:tcPr>
            <w:tcW w:w="1501" w:type="dxa"/>
            <w:tcBorders/>
          </w:tcPr>
          <w:p>
            <w:pPr>
              <w:pStyle w:val="style157"/>
              <w:jc w:val="center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2.280.000,-</w:t>
            </w:r>
          </w:p>
        </w:tc>
        <w:tc>
          <w:tcPr>
            <w:tcW w:w="1493" w:type="dxa"/>
            <w:tcBorders/>
          </w:tcPr>
          <w:p>
            <w:pPr>
              <w:pStyle w:val="style157"/>
              <w:jc w:val="center"/>
              <w:rPr>
                <w:rFonts w:ascii="Helvetica" w:hAnsi="Helvetica"/>
                <w:color w:val="000000"/>
              </w:rPr>
            </w:pPr>
            <w:r>
              <w:rPr>
                <w:rFonts w:hAnsi="Helvetica"/>
                <w:color w:val="000000"/>
                <w:lang w:val="en-US"/>
              </w:rPr>
              <w:t>Rp. 1.745.000,-</w:t>
            </w:r>
          </w:p>
        </w:tc>
      </w:tr>
      <w:bookmarkEnd w:id="0"/>
    </w:tbl>
    <w:p>
      <w:pPr>
        <w:pStyle w:val="style157"/>
        <w:rPr>
          <w:rFonts w:ascii="Helvetica" w:cs="Aptos" w:hAnsi="Helvetica"/>
          <w:b w:val="false"/>
          <w:bCs w:val="false"/>
          <w:sz w:val="18"/>
          <w:szCs w:val="18"/>
        </w:rPr>
      </w:pPr>
      <w:r>
        <w:rPr>
          <w:rFonts w:cs="Aptos" w:hAnsi="Helvetica"/>
          <w:b w:val="false"/>
          <w:bCs w:val="false"/>
          <w:sz w:val="18"/>
          <w:szCs w:val="18"/>
          <w:lang w:val="en-US"/>
        </w:rPr>
        <w:t># CWB = Child with bed (6-7 Yrs) share with 2 adult</w:t>
      </w:r>
    </w:p>
    <w:p>
      <w:pPr>
        <w:pStyle w:val="style157"/>
        <w:jc w:val="both"/>
        <w:rPr>
          <w:rFonts w:ascii="Helvetica" w:cs="Aptos" w:hAnsi="Helvetica"/>
          <w:b w:val="false"/>
          <w:bCs w:val="false"/>
          <w:sz w:val="18"/>
          <w:szCs w:val="18"/>
        </w:rPr>
      </w:pPr>
      <w:r>
        <w:rPr>
          <w:rFonts w:cs="Aptos" w:hAnsi="Helvetica"/>
          <w:b w:val="false"/>
          <w:bCs w:val="false"/>
          <w:sz w:val="18"/>
          <w:szCs w:val="18"/>
          <w:lang w:val="en-US"/>
        </w:rPr>
        <w:t># CNB = Child No Bed (2-5 Yrs) share with 2 adult</w:t>
      </w:r>
    </w:p>
    <w:p>
      <w:pPr>
        <w:pStyle w:val="style157"/>
        <w:jc w:val="both"/>
        <w:rPr>
          <w:rFonts w:ascii="Helvetica" w:cs="Aptos" w:hAnsi="Helvetica"/>
          <w:b/>
          <w:sz w:val="22"/>
          <w:szCs w:val="22"/>
        </w:rPr>
      </w:pPr>
    </w:p>
    <w:bookmarkStart w:id="2" w:name="_Hlk172119466"/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INCLUDE: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>Transportation Service Usage AC Coach (Private)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Hotel Accommodation 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2* </w:t>
      </w:r>
      <w:r>
        <w:rPr>
          <w:rFonts w:ascii="Helvetica" w:cs="Aptos" w:hAnsi="Helvetica"/>
          <w:color w:val="000000"/>
          <w:sz w:val="20"/>
          <w:szCs w:val="20"/>
        </w:rPr>
        <w:t>(Twin/Triple Share)</w:t>
      </w:r>
    </w:p>
    <w:p>
      <w:pPr>
        <w:pStyle w:val="style157"/>
        <w:numPr>
          <w:ilvl w:val="1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sz w:val="20"/>
          <w:szCs w:val="20"/>
          <w:lang w:val="en-US"/>
        </w:rPr>
        <w:t>Hotel Bukittinggi: Gran Malindo Hotel/Mersi Hotel/Dymens hotel/Kharisma Hotel</w:t>
      </w:r>
    </w:p>
    <w:p>
      <w:pPr>
        <w:pStyle w:val="style157"/>
        <w:numPr>
          <w:ilvl w:val="1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sz w:val="20"/>
          <w:szCs w:val="20"/>
          <w:lang w:val="en-US"/>
        </w:rPr>
        <w:t>Hotel Padang: UNP Hotel/Fahira Hotel/Rangkayo Basa Hotel/Bunda Hotel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Meal as mentioned in the itinerary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 (3xB,3xL,3xD)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Entrance fee as mentioned in the itinerary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Daily mineral water</w:t>
      </w:r>
      <w:r>
        <w:rPr>
          <w:rFonts w:ascii="Helvetica" w:cs="Aptos" w:hAnsi="Helvetica"/>
          <w:sz w:val="20"/>
          <w:szCs w:val="20"/>
        </w:rPr>
        <w:t>,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color w:val="000000"/>
          <w:sz w:val="20"/>
          <w:szCs w:val="20"/>
          <w:lang w:val="en-US"/>
        </w:rPr>
        <w:t>Indonesian/Malay</w:t>
      </w:r>
      <w:r>
        <w:rPr>
          <w:rFonts w:ascii="Helvetica" w:cs="Aptos" w:hAnsi="Helvetica"/>
          <w:color w:val="000000"/>
          <w:sz w:val="20"/>
          <w:szCs w:val="20"/>
        </w:rPr>
        <w:t xml:space="preserve"> speaking Guide, FIT 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(2-9) </w:t>
      </w:r>
      <w:r>
        <w:rPr>
          <w:rFonts w:ascii="Helvetica" w:cs="Aptos" w:hAnsi="Helvetica"/>
          <w:color w:val="000000"/>
          <w:sz w:val="20"/>
          <w:szCs w:val="20"/>
        </w:rPr>
        <w:t>base on driver cum guide</w:t>
      </w:r>
      <w:r>
        <w:rPr>
          <w:rFonts w:ascii="Helvetica" w:cs="Aptos" w:hAnsi="Helvetica"/>
          <w:sz w:val="20"/>
          <w:szCs w:val="20"/>
        </w:rPr>
        <w:t xml:space="preserve">. </w:t>
      </w:r>
    </w:p>
    <w:p>
      <w:pPr>
        <w:pStyle w:val="style157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EXCLUDE: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>Air Ticket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>Travel Insurance</w:t>
      </w:r>
      <w:r>
        <w:rPr>
          <w:rFonts w:ascii="Helvetica" w:cs="Aptos" w:hAnsi="Helvetica"/>
          <w:color w:val="000000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Additional tour &amp; meals,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Personal Expenses (Laundry, Telephone, and Mini bar),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Tipping (Guide, driver, hotel porter)</w:t>
      </w:r>
    </w:p>
    <w:bookmarkEnd w:id="2"/>
    <w:p>
      <w:pPr>
        <w:pStyle w:val="style157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NOTE: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Rates are subject to change with or </w:t>
      </w:r>
      <w:r>
        <w:rPr>
          <w:rFonts w:ascii="Helvetica" w:cs="Aptos" w:hAnsi="Helvetica"/>
          <w:color w:val="000000"/>
          <w:sz w:val="20"/>
          <w:szCs w:val="20"/>
        </w:rPr>
        <w:t>without prior noticed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>Rates are not valid for long weekend &amp; high seasons period (School Holiday / Hari Raya</w:t>
      </w:r>
      <w:r>
        <w:rPr>
          <w:rFonts w:ascii="Helvetica" w:cs="Aptos" w:hAnsi="Helvetica"/>
          <w:sz w:val="20"/>
          <w:szCs w:val="20"/>
        </w:rPr>
        <w:t xml:space="preserve"> </w:t>
      </w:r>
      <w:r>
        <w:rPr>
          <w:rFonts w:ascii="Helvetica" w:cs="Aptos" w:hAnsi="Helvetica"/>
          <w:sz w:val="20"/>
          <w:szCs w:val="20"/>
        </w:rPr>
        <w:t xml:space="preserve">/ Christmas </w:t>
      </w:r>
      <w:r>
        <w:rPr>
          <w:rFonts w:ascii="Helvetica" w:cs="Aptos" w:hAnsi="Helvetica"/>
          <w:sz w:val="20"/>
          <w:szCs w:val="20"/>
        </w:rPr>
        <w:t>-</w:t>
      </w:r>
      <w:r>
        <w:rPr>
          <w:rFonts w:ascii="Helvetica" w:cs="Aptos" w:hAnsi="Helvetica"/>
          <w:sz w:val="20"/>
          <w:szCs w:val="20"/>
        </w:rPr>
        <w:t xml:space="preserve"> New Year</w:t>
      </w:r>
      <w:r>
        <w:rPr>
          <w:rFonts w:ascii="Helvetica" w:cs="Aptos" w:hAnsi="Helvetica"/>
          <w:sz w:val="20"/>
          <w:szCs w:val="20"/>
        </w:rPr>
        <w:t>,</w:t>
      </w:r>
      <w:r>
        <w:rPr>
          <w:rFonts w:ascii="Helvetica" w:cs="Aptos" w:hAnsi="Helvetica"/>
          <w:sz w:val="20"/>
          <w:szCs w:val="20"/>
        </w:rPr>
        <w:t xml:space="preserve"> 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165"/>
        <w:gridCol w:w="4142"/>
      </w:tblGrid>
      <w:tr>
        <w:trPr/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19 – 28 MARC 2026</w:t>
            </w:r>
          </w:p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21 – 30 DECEMBER 2026</w:t>
            </w:r>
          </w:p>
        </w:tc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dd </w:t>
            </w:r>
            <w:r>
              <w:rPr>
                <w:sz w:val="20"/>
                <w:szCs w:val="20"/>
                <w:lang w:val="en-US"/>
              </w:rPr>
              <w:t>Rp. 135.000,-</w:t>
            </w:r>
            <w:r>
              <w:rPr>
                <w:sz w:val="20"/>
                <w:szCs w:val="20"/>
              </w:rPr>
              <w:t>/pax/</w:t>
            </w:r>
            <w:r>
              <w:rPr>
                <w:sz w:val="20"/>
                <w:szCs w:val="20"/>
              </w:rPr>
              <w:t>nite</w:t>
            </w:r>
          </w:p>
        </w:tc>
      </w:tr>
    </w:tbl>
    <w:p>
      <w:pPr>
        <w:pStyle w:val="style157"/>
        <w:ind w:left="720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>Additional Meals: R</w:t>
      </w:r>
      <w:r>
        <w:rPr>
          <w:rFonts w:cs="Aptos" w:hAnsi="Helvetica"/>
          <w:sz w:val="20"/>
          <w:szCs w:val="20"/>
          <w:lang w:val="en-US"/>
        </w:rPr>
        <w:t>p. 80.000,-</w:t>
      </w:r>
      <w:r>
        <w:rPr>
          <w:rFonts w:ascii="Helvetica" w:cs="Aptos" w:hAnsi="Helvetica"/>
          <w:sz w:val="20"/>
          <w:szCs w:val="20"/>
        </w:rPr>
        <w:t xml:space="preserve">/pax/meal, </w:t>
      </w:r>
    </w:p>
    <w:p>
      <w:pPr>
        <w:pStyle w:val="style179"/>
        <w:numPr>
          <w:ilvl w:val="0"/>
          <w:numId w:val="7"/>
        </w:numPr>
        <w:tabs>
          <w:tab w:val="left" w:leader="none" w:pos="180"/>
          <w:tab w:val="left" w:leader="none" w:pos="900"/>
        </w:tabs>
        <w:rPr>
          <w:rFonts w:cs="Aptos" w:eastAsia="Calibri"/>
          <w:sz w:val="22"/>
          <w:szCs w:val="22"/>
        </w:rPr>
      </w:pPr>
      <w:r>
        <w:rPr>
          <w:rFonts w:cs="Aptos" w:eastAsia="Calibri"/>
          <w:b/>
          <w:bCs/>
          <w:i/>
          <w:iCs/>
          <w:sz w:val="22"/>
          <w:szCs w:val="22"/>
        </w:rPr>
        <w:t>Extrabed</w:t>
      </w:r>
      <w:r>
        <w:rPr>
          <w:rFonts w:cs="Aptos" w:eastAsia="Calibri"/>
          <w:i/>
          <w:iCs/>
          <w:sz w:val="22"/>
          <w:szCs w:val="22"/>
        </w:rPr>
        <w:t xml:space="preserve"> </w:t>
      </w:r>
      <w:r>
        <w:rPr>
          <w:rFonts w:cs="Aptos" w:eastAsia="Calibri"/>
          <w:sz w:val="22"/>
          <w:szCs w:val="22"/>
        </w:rPr>
        <w:t>at hotel is only a mattress put on the floor with linen, blanket, and pillow.</w:t>
      </w:r>
    </w:p>
    <w:p>
      <w:pPr>
        <w:pStyle w:val="style157"/>
        <w:ind w:left="720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0"/>
        <w:rPr>
          <w:rFonts w:ascii="Helvetica" w:hAnsi="Helvetica"/>
        </w:rPr>
      </w:pPr>
    </w:p>
    <w:p>
      <w:pPr>
        <w:pStyle w:val="style0"/>
        <w:rPr>
          <w:rFonts w:ascii="Helvetica" w:hAnsi="Helvetica"/>
        </w:rPr>
      </w:pPr>
    </w:p>
    <w:p>
      <w:pPr>
        <w:pStyle w:val="style0"/>
        <w:rPr>
          <w:rFonts w:ascii="Helvetica" w:hAnsi="Helvetica"/>
        </w:rPr>
      </w:pPr>
    </w:p>
    <w:p>
      <w:pPr>
        <w:pStyle w:val="style0"/>
        <w:rPr>
          <w:rFonts w:ascii="Helvetica" w:hAnsi="Helvetica"/>
        </w:rPr>
      </w:pPr>
    </w:p>
    <w:p>
      <w:pPr>
        <w:pStyle w:val="style0"/>
        <w:rPr>
          <w:rFonts w:ascii="Helvetica" w:hAnsi="Helvetica"/>
        </w:rPr>
      </w:pPr>
    </w:p>
    <w:bookmarkStart w:id="3" w:name="_Hlk172119490"/>
    <w:p>
      <w:pPr>
        <w:pStyle w:val="style157"/>
        <w:jc w:val="center"/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4D 3N EXPLORE PADANG - BUKITTINGGI</w:t>
      </w:r>
    </w:p>
    <w:p>
      <w:pPr>
        <w:pStyle w:val="style157"/>
        <w:jc w:val="center"/>
        <w:rPr>
          <w:rFonts w:ascii="Helvetica" w:cs="Aptos" w:hAnsi="Helvetica"/>
          <w:b/>
          <w:sz w:val="20"/>
          <w:szCs w:val="20"/>
        </w:rPr>
      </w:pPr>
      <w:r>
        <w:rPr>
          <w:rFonts w:ascii="Helvetica" w:cs="Aptos" w:hAnsi="Helvetica"/>
          <w:b/>
          <w:sz w:val="20"/>
          <w:szCs w:val="20"/>
        </w:rPr>
        <w:t xml:space="preserve">(2 Nites </w:t>
      </w:r>
      <w:r>
        <w:rPr>
          <w:rFonts w:ascii="Helvetica" w:cs="Aptos" w:hAnsi="Helvetica"/>
          <w:b/>
          <w:sz w:val="20"/>
          <w:szCs w:val="20"/>
        </w:rPr>
        <w:t>Bukittinggi</w:t>
      </w:r>
      <w:r>
        <w:rPr>
          <w:rFonts w:ascii="Helvetica" w:cs="Aptos" w:hAnsi="Helvetica"/>
          <w:b/>
          <w:sz w:val="20"/>
          <w:szCs w:val="20"/>
        </w:rPr>
        <w:t xml:space="preserve">/1 Nites Padang) </w:t>
      </w:r>
    </w:p>
    <w:p>
      <w:pPr>
        <w:pStyle w:val="style157"/>
        <w:rPr>
          <w:rFonts w:ascii="Helvetica" w:cs="Aptos" w:hAnsi="Helvetica"/>
          <w:b/>
          <w:sz w:val="22"/>
          <w:szCs w:val="22"/>
          <w:highlight w:val="lightGray"/>
        </w:rPr>
      </w:pPr>
    </w:p>
    <w:p>
      <w:pPr>
        <w:pStyle w:val="style157"/>
        <w:rPr>
          <w:rFonts w:ascii="Helvetica" w:cs="Aptos" w:hAnsi="Helvetica"/>
          <w:b/>
          <w:sz w:val="22"/>
          <w:szCs w:val="22"/>
          <w:highlight w:val="lightGray"/>
        </w:rPr>
      </w:pPr>
    </w:p>
    <w:bookmarkEnd w:id="1"/>
    <w:bookmarkEnd w:id="3"/>
    <w:p>
      <w:pPr>
        <w:pStyle w:val="style0"/>
        <w:spacing w:after="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DAY 1: AIRPORT - BUKITTINGGI (LUNCH / DINNER)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Arrive at Minangkabau International Airport, meet and greet with our guide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Travel to </w:t>
      </w:r>
      <w:r>
        <w:rPr>
          <w:rFonts w:ascii="Tahoma" w:cs="Tahoma" w:hAnsi="Tahoma"/>
          <w:sz w:val="20"/>
          <w:szCs w:val="20"/>
        </w:rPr>
        <w:t>Bukittinggi</w:t>
      </w:r>
      <w:r>
        <w:rPr>
          <w:rFonts w:ascii="Tahoma" w:cs="Tahoma" w:hAnsi="Tahoma"/>
          <w:sz w:val="20"/>
          <w:szCs w:val="20"/>
        </w:rPr>
        <w:t xml:space="preserve"> 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Local Rest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Visit Panorama Park </w:t>
      </w:r>
      <w:r>
        <w:rPr>
          <w:rFonts w:ascii="Tahoma" w:cs="Tahoma" w:hAnsi="Tahoma"/>
          <w:sz w:val="20"/>
          <w:szCs w:val="20"/>
        </w:rPr>
        <w:t>Sianok</w:t>
      </w:r>
      <w:r>
        <w:rPr>
          <w:rFonts w:ascii="Tahoma" w:cs="Tahoma" w:hAnsi="Tahoma"/>
          <w:sz w:val="20"/>
          <w:szCs w:val="20"/>
        </w:rPr>
        <w:t xml:space="preserve"> Canyon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Shopping at Rendang Uni Adek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</w:t>
      </w:r>
    </w:p>
    <w:p>
      <w:pPr>
        <w:pStyle w:val="style179"/>
        <w:numPr>
          <w:ilvl w:val="0"/>
          <w:numId w:val="8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Dinner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Pauah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Restaurant.</w:t>
      </w:r>
    </w:p>
    <w:p>
      <w:pPr>
        <w:pStyle w:val="style0"/>
        <w:spacing w:after="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DAY 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2 :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 BUKITTINGGI – LEMBAH HARAU 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–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 BATUSANGKAR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 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(BFAST/LUNCH / DINNER)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Shopping </w:t>
      </w:r>
      <w:r>
        <w:rPr>
          <w:rFonts w:ascii="Tahoma" w:cs="Tahoma" w:hAnsi="Tahoma"/>
          <w:sz w:val="20"/>
          <w:szCs w:val="20"/>
        </w:rPr>
        <w:t>at</w:t>
      </w:r>
      <w:r>
        <w:rPr>
          <w:rFonts w:ascii="Tahoma" w:cs="Tahoma" w:hAnsi="Tahoma"/>
          <w:sz w:val="20"/>
          <w:szCs w:val="20"/>
        </w:rPr>
        <w:t xml:space="preserve"> Krupuk Sanjai Ummi Aufa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Travel to Lembah </w:t>
      </w:r>
      <w:r>
        <w:rPr>
          <w:rFonts w:ascii="Tahoma" w:cs="Tahoma" w:hAnsi="Tahoma"/>
          <w:sz w:val="20"/>
          <w:szCs w:val="20"/>
        </w:rPr>
        <w:t>Harau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Lunch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Pongek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Situjuah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/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Pondok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Flora Restaurant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Visiting </w:t>
      </w:r>
      <w:r>
        <w:rPr>
          <w:rFonts w:ascii="Tahoma" w:cs="Tahoma" w:hAnsi="Tahoma"/>
          <w:sz w:val="20"/>
          <w:szCs w:val="20"/>
        </w:rPr>
        <w:t>Pagaruyung</w:t>
      </w:r>
      <w:r>
        <w:rPr>
          <w:rFonts w:ascii="Tahoma" w:cs="Tahoma" w:hAnsi="Tahoma"/>
          <w:sz w:val="20"/>
          <w:szCs w:val="20"/>
        </w:rPr>
        <w:t xml:space="preserve"> King Palace, Enjoy the view of Lake </w:t>
      </w:r>
      <w:r>
        <w:rPr>
          <w:rFonts w:ascii="Tahoma" w:cs="Tahoma" w:hAnsi="Tahoma"/>
          <w:sz w:val="20"/>
          <w:szCs w:val="20"/>
        </w:rPr>
        <w:t>Singkarak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Return to </w:t>
      </w:r>
      <w:r>
        <w:rPr>
          <w:rFonts w:ascii="Tahoma" w:cs="Tahoma" w:hAnsi="Tahoma"/>
          <w:sz w:val="20"/>
          <w:szCs w:val="20"/>
        </w:rPr>
        <w:t>Bukittinggi</w:t>
      </w:r>
    </w:p>
    <w:p>
      <w:pPr>
        <w:pStyle w:val="style179"/>
        <w:numPr>
          <w:ilvl w:val="0"/>
          <w:numId w:val="9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Dinner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Pondok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Salero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Restaurant</w:t>
      </w:r>
    </w:p>
    <w:p>
      <w:pPr>
        <w:pStyle w:val="style0"/>
        <w:spacing w:after="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DAY 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3 :</w:t>
      </w: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 xml:space="preserve"> BUKITTINGGI – PADANG (BFAST/LUNCH / DINNER)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hotel, check out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Shopping at Pasar Atas and Jam </w:t>
      </w:r>
      <w:r>
        <w:rPr>
          <w:rFonts w:ascii="Tahoma" w:cs="Tahoma" w:hAnsi="Tahoma"/>
          <w:sz w:val="20"/>
          <w:szCs w:val="20"/>
        </w:rPr>
        <w:t>Gadang</w:t>
      </w:r>
      <w:r>
        <w:rPr>
          <w:rFonts w:ascii="Tahoma" w:cs="Tahoma" w:hAnsi="Tahoma"/>
          <w:sz w:val="20"/>
          <w:szCs w:val="20"/>
        </w:rPr>
        <w:t xml:space="preserve"> </w:t>
      </w:r>
      <w:r>
        <w:rPr>
          <w:rFonts w:ascii="Tahoma" w:cs="Tahoma" w:hAnsi="Tahoma"/>
          <w:sz w:val="20"/>
          <w:szCs w:val="20"/>
        </w:rPr>
        <w:t>Bukittinggi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Travel to Padang Panjang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Visit the Pusat </w:t>
      </w:r>
      <w:r>
        <w:rPr>
          <w:rFonts w:ascii="Tahoma" w:cs="Tahoma" w:hAnsi="Tahoma"/>
          <w:sz w:val="20"/>
          <w:szCs w:val="20"/>
        </w:rPr>
        <w:t>Dokumentasi</w:t>
      </w:r>
      <w:r>
        <w:rPr>
          <w:rFonts w:ascii="Tahoma" w:cs="Tahoma" w:hAnsi="Tahoma"/>
          <w:sz w:val="20"/>
          <w:szCs w:val="20"/>
        </w:rPr>
        <w:t xml:space="preserve"> dan </w:t>
      </w:r>
      <w:r>
        <w:rPr>
          <w:rFonts w:ascii="Tahoma" w:cs="Tahoma" w:hAnsi="Tahoma"/>
          <w:sz w:val="20"/>
          <w:szCs w:val="20"/>
        </w:rPr>
        <w:t>Informasi</w:t>
      </w:r>
      <w:r>
        <w:rPr>
          <w:rFonts w:ascii="Tahoma" w:cs="Tahoma" w:hAnsi="Tahoma"/>
          <w:sz w:val="20"/>
          <w:szCs w:val="20"/>
        </w:rPr>
        <w:t xml:space="preserve"> </w:t>
      </w:r>
      <w:r>
        <w:rPr>
          <w:rFonts w:ascii="Tahoma" w:cs="Tahoma" w:hAnsi="Tahoma"/>
          <w:sz w:val="20"/>
          <w:szCs w:val="20"/>
        </w:rPr>
        <w:t>Kebudayaan</w:t>
      </w:r>
      <w:r>
        <w:rPr>
          <w:rFonts w:ascii="Tahoma" w:cs="Tahoma" w:hAnsi="Tahoma"/>
          <w:sz w:val="20"/>
          <w:szCs w:val="20"/>
        </w:rPr>
        <w:t xml:space="preserve"> Minangkabau (Minangkabau Village) in Padang Panjang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Lunch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Pak Datuk Restaurant 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Travel to Padang, City tour Padang visit Siti </w:t>
      </w:r>
      <w:r>
        <w:rPr>
          <w:rFonts w:ascii="Tahoma" w:cs="Tahoma" w:hAnsi="Tahoma"/>
          <w:sz w:val="20"/>
          <w:szCs w:val="20"/>
        </w:rPr>
        <w:t>Nurbaya</w:t>
      </w:r>
      <w:r>
        <w:rPr>
          <w:rFonts w:ascii="Tahoma" w:cs="Tahoma" w:hAnsi="Tahoma"/>
          <w:sz w:val="20"/>
          <w:szCs w:val="20"/>
        </w:rPr>
        <w:t xml:space="preserve"> Bridge and </w:t>
      </w:r>
      <w:r>
        <w:rPr>
          <w:rFonts w:ascii="Tahoma" w:cs="Tahoma" w:hAnsi="Tahoma"/>
          <w:sz w:val="20"/>
          <w:szCs w:val="20"/>
        </w:rPr>
        <w:t>Monumen</w:t>
      </w:r>
      <w:r>
        <w:rPr>
          <w:rFonts w:ascii="Tahoma" w:cs="Tahoma" w:hAnsi="Tahoma"/>
          <w:sz w:val="20"/>
          <w:szCs w:val="20"/>
        </w:rPr>
        <w:t xml:space="preserve"> IORA, </w:t>
      </w:r>
      <w:r>
        <w:rPr>
          <w:rFonts w:ascii="Tahoma" w:cs="Tahoma" w:hAnsi="Tahoma"/>
          <w:sz w:val="20"/>
          <w:szCs w:val="20"/>
        </w:rPr>
        <w:t>Mesjid</w:t>
      </w:r>
      <w:r>
        <w:rPr>
          <w:rFonts w:ascii="Tahoma" w:cs="Tahoma" w:hAnsi="Tahoma"/>
          <w:sz w:val="20"/>
          <w:szCs w:val="20"/>
        </w:rPr>
        <w:t xml:space="preserve"> Raya 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Dinner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Pondok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Ikan Bakar Restaurant</w:t>
      </w:r>
    </w:p>
    <w:p>
      <w:pPr>
        <w:pStyle w:val="style179"/>
        <w:numPr>
          <w:ilvl w:val="0"/>
          <w:numId w:val="10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</w:t>
      </w:r>
    </w:p>
    <w:p>
      <w:pPr>
        <w:pStyle w:val="style0"/>
        <w:spacing w:after="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darkGray"/>
          <w:u w:val="single"/>
        </w:rPr>
        <w:t>DAY 4: PADANG TOUR - AIRPORT (BFAST)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the hotel and check-out</w:t>
      </w:r>
    </w:p>
    <w:p>
      <w:pPr>
        <w:pStyle w:val="style179"/>
        <w:numPr>
          <w:ilvl w:val="0"/>
          <w:numId w:val="11"/>
        </w:numPr>
        <w:spacing w:after="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Transfer to Airport for your flight home or next destination.</w:t>
      </w:r>
    </w:p>
    <w:sectPr>
      <w:headerReference w:type="default" r:id="rId2"/>
      <w:pgSz w:w="11906" w:h="16838" w:orient="portrait"/>
      <w:pgMar w:top="1440" w:right="1440" w:bottom="1440" w:left="1440" w:header="2551" w:footer="283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PMingLiU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-1619827</wp:posOffset>
          </wp:positionV>
          <wp:extent cx="7559019" cy="10692000"/>
          <wp:effectExtent l="0" t="0" r="4445" b="0"/>
          <wp:wrapNone/>
          <wp:docPr id="4097" name="Picture 3" descr="A white background with orange and black triangles&#10;&#10;Description automatically generated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19" cy="10692000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7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800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AD0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0208B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2DAD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C549B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D6EB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1FEC31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0829D8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AD0878F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B70A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10"/>
  </w:num>
  <w:num w:numId="7">
    <w:abstractNumId w:val="4"/>
  </w:num>
  <w:num w:numId="8">
    <w:abstractNumId w:val="8"/>
  </w:num>
  <w:num w:numId="9">
    <w:abstractNumId w:val="9"/>
  </w:num>
  <w:num w:numId="10">
    <w:abstractNumId w:val="5"/>
  </w:num>
  <w:num w:numId="11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d6bc204-df3d-4c6b-914b-f65b712b0e0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bddb442-6966-4799-a97d-028d7dd0829c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f7a6af5-9ff8-48bf-81b8-fa46658e5eb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baaf1f11-b425-447b-9830-4972b785835a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3086046-1763-4be2-b36c-4768800b3a6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42b8bfe2-8e4d-47c7-842f-dea64519775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6a85edc-69aa-4db5-a5e2-bef8416892a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915d8bd-43dc-4dd3-9024-40a04147e9b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01207fa-1c2f-4d6c-b7ba-c00df0c89aa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7d90e7f-0d94-40b7-a49b-f7e4cabf0501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4809087-d8cc-4477-a985-9968d611828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019ed41-6a59-4bd0-8802-6b9472658f0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29e9937a-7656-4af7-b087-c7dc3a518e8b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be8b8a4b-7fbf-495f-89a0-3fc2f84cd28f"/>
    <w:basedOn w:val="style65"/>
    <w:next w:val="style4111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ahoma" w:cs="Tahoma" w:hAnsi="Tahoma"/>
      <w:kern w:val="0"/>
      <w:sz w:val="18"/>
      <w:szCs w:val="18"/>
      <w:lang w:val="en-US"/>
      <w14:ligatures xmlns:w14="http://schemas.microsoft.com/office/word/2010/wordml" w14:val="none"/>
    </w:rPr>
  </w:style>
  <w:style w:type="table" w:customStyle="1" w:styleId="style4112">
    <w:name w:val="Grid Table 5 Dark Accent 2"/>
    <w:basedOn w:val="style105"/>
    <w:next w:val="style4112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ae2d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band1Horz">
      <w:pPr/>
      <w:tblPr/>
      <w:tcPr>
        <w:tcBorders/>
        <w:shd w:val="clear" w:color="auto" w:fill="f6c5ac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97132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97132"/>
      </w:tcPr>
    </w:tblStylePr>
    <w:tblStylePr w:type="band1Vert">
      <w:pPr/>
      <w:tblPr/>
      <w:tcPr>
        <w:tcBorders/>
        <w:shd w:val="clear" w:color="auto" w:fill="f6c5ac"/>
      </w:tcPr>
    </w:tblStylePr>
    <w:tcPr>
      <w:tcBorders/>
      <w:shd w:val="clear" w:color="auto" w:fill="fae2d5"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Words>439</Words>
  <Pages>2</Pages>
  <Characters>2366</Characters>
  <Application>WPS Office</Application>
  <DocSecurity>0</DocSecurity>
  <Paragraphs>108</Paragraphs>
  <ScaleCrop>false</ScaleCrop>
  <LinksUpToDate>false</LinksUpToDate>
  <CharactersWithSpaces>2744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2025-09-16T09:28:00Z</dcterms:created>
  <dc:creator>Muhammad Rafif Tasnim</dc:creator>
  <lastModifiedBy>BKY-W09</lastModifiedBy>
  <dcterms:modified xsi:type="dcterms:W3CDTF">2026-01-09T10:15:49Z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64ed1eaafc2142628d92a146c6c01a10</vt:lpwstr>
  </property>
</Properties>
</file>