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81" w:rsidRPr="006E1116" w:rsidRDefault="00505281" w:rsidP="00505281">
      <w:pPr>
        <w:spacing w:after="0"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PRAKTIKUM </w:t>
      </w:r>
      <w:r w:rsidR="006E1116">
        <w:rPr>
          <w:rFonts w:ascii="Times New Roman" w:hAnsi="Times New Roman" w:cs="Times New Roman"/>
          <w:sz w:val="24"/>
          <w:lang w:val="en-US"/>
        </w:rPr>
        <w:t>4</w:t>
      </w:r>
    </w:p>
    <w:p w:rsidR="00505281" w:rsidRDefault="00505281" w:rsidP="00505281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PERAMALAN DERET WAKTU</w:t>
      </w:r>
    </w:p>
    <w:p w:rsidR="00505281" w:rsidRDefault="00505281" w:rsidP="00505281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505281" w:rsidRDefault="00505281" w:rsidP="00505281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505281" w:rsidRPr="00D55B29" w:rsidRDefault="00927552" w:rsidP="00D55B29">
      <w:pPr>
        <w:spacing w:after="0" w:line="276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Double</w:t>
      </w:r>
      <w:r w:rsidR="00D55B29" w:rsidRPr="00D55B29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Exponential Smoothing</w:t>
      </w:r>
    </w:p>
    <w:p w:rsidR="00505281" w:rsidRPr="001332BF" w:rsidRDefault="00505281" w:rsidP="00CC5F25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Metode </w:t>
      </w:r>
      <w:r w:rsidR="00927552">
        <w:rPr>
          <w:rFonts w:ascii="Times New Roman" w:hAnsi="Times New Roman" w:cs="Times New Roman"/>
          <w:i/>
          <w:iCs/>
          <w:sz w:val="24"/>
          <w:szCs w:val="24"/>
          <w:lang w:val="en-US"/>
        </w:rPr>
        <w:t>Simple E</w:t>
      </w:r>
      <w:r w:rsidRPr="00505281">
        <w:rPr>
          <w:rFonts w:ascii="Times New Roman" w:hAnsi="Times New Roman" w:cs="Times New Roman"/>
          <w:i/>
          <w:iCs/>
          <w:sz w:val="24"/>
          <w:szCs w:val="24"/>
        </w:rPr>
        <w:t>xponential Smoothing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F8B">
        <w:rPr>
          <w:rFonts w:ascii="Times New Roman" w:hAnsi="Times New Roman" w:cs="Times New Roman"/>
          <w:sz w:val="24"/>
          <w:szCs w:val="24"/>
          <w:lang w:val="en-US"/>
        </w:rPr>
        <w:t xml:space="preserve">hanya sesuai untuk data deret waktu yang </w:t>
      </w:r>
      <w:r w:rsidR="00CC5F25">
        <w:rPr>
          <w:rFonts w:ascii="Times New Roman" w:hAnsi="Times New Roman" w:cs="Times New Roman"/>
          <w:sz w:val="24"/>
          <w:szCs w:val="24"/>
          <w:lang w:val="en-US"/>
        </w:rPr>
        <w:t>konstan</w:t>
      </w:r>
      <w:r w:rsidR="00CC5F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(horizontal).</w:t>
      </w:r>
    </w:p>
    <w:p w:rsidR="00505281" w:rsidRPr="001332BF" w:rsidRDefault="00DB0F8B" w:rsidP="00CC5F25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Apabila data deret waktu </w:t>
      </w:r>
      <w:r w:rsidR="00CC5F25">
        <w:rPr>
          <w:rFonts w:ascii="Times New Roman" w:hAnsi="Times New Roman" w:cs="Times New Roman"/>
          <w:sz w:val="24"/>
          <w:szCs w:val="24"/>
          <w:lang w:val="en-US"/>
        </w:rPr>
        <w:t>mengandung trend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dapat digunakan </w:t>
      </w:r>
      <w:r w:rsidRPr="00DB0F8B">
        <w:rPr>
          <w:rFonts w:ascii="Times New Roman" w:hAnsi="Times New Roman" w:cs="Times New Roman"/>
          <w:i/>
          <w:iCs/>
          <w:sz w:val="24"/>
          <w:szCs w:val="24"/>
          <w:lang w:val="en-US"/>
        </w:rPr>
        <w:t>Double Exponential Smoothing</w:t>
      </w:r>
      <w:r w:rsidR="009A423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9A4234">
        <w:rPr>
          <w:rFonts w:ascii="Times New Roman" w:hAnsi="Times New Roman" w:cs="Times New Roman"/>
          <w:sz w:val="24"/>
          <w:szCs w:val="24"/>
          <w:lang w:val="en-US"/>
        </w:rPr>
        <w:t>(DES)</w:t>
      </w:r>
      <w:r w:rsidR="00505281" w:rsidRPr="001332B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C21F5D" w:rsidRDefault="00C21F5D" w:rsidP="00C21F5D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Terdapat dua tahapan pemulusan pada DES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C21F5D" w:rsidRDefault="00C21F5D" w:rsidP="00C21F5D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Pertama, untuk tahapan level</w:t>
      </w:r>
    </w:p>
    <w:p w:rsidR="00C21F5D" w:rsidRDefault="00C21F5D" w:rsidP="00C21F5D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Kedua, untuk tahapan trend</w:t>
      </w:r>
    </w:p>
    <w:p w:rsidR="00C21F5D" w:rsidRDefault="00C21F5D" w:rsidP="00C21F5D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Model Trend Linier</w:t>
      </w:r>
    </w:p>
    <w:p w:rsidR="00C21F5D" w:rsidRPr="00C21F5D" w:rsidRDefault="00561962" w:rsidP="00C21F5D">
      <w:pPr>
        <w:spacing w:after="0" w:line="276" w:lineRule="auto"/>
        <w:ind w:left="72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</m:oMath>
      </m:oMathPara>
    </w:p>
    <w:p w:rsidR="00C21F5D" w:rsidRDefault="00561962" w:rsidP="00C21F5D">
      <w:pPr>
        <w:spacing w:after="0" w:line="276" w:lineRule="auto"/>
        <w:ind w:left="72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C21F5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diasumsikan tidak berkorelasi, rataan nol dan ragam konstan.</w:t>
      </w:r>
    </w:p>
    <w:p w:rsidR="00505281" w:rsidRPr="00C2321D" w:rsidRDefault="00C2321D" w:rsidP="00D95F4C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Nilai pemulusan pada tahap (1) adalah:</w:t>
      </w:r>
    </w:p>
    <w:p w:rsidR="00C2321D" w:rsidRPr="00D95F4C" w:rsidRDefault="00561962" w:rsidP="00C2321D">
      <w:pPr>
        <w:pStyle w:val="ListParagraph"/>
        <w:spacing w:line="276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+(1-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</m:oMath>
      </m:oMathPara>
    </w:p>
    <w:p w:rsidR="00505281" w:rsidRPr="00C2321D" w:rsidRDefault="00C2321D" w:rsidP="00505281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Nilai pemulusan pada tahap (2) adalah:</w:t>
      </w:r>
    </w:p>
    <w:p w:rsidR="00C2321D" w:rsidRPr="00D95F4C" w:rsidRDefault="00561962" w:rsidP="00C2321D">
      <w:pPr>
        <w:pStyle w:val="ListParagraph"/>
        <w:spacing w:line="276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+(1-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</m:oMath>
      </m:oMathPara>
    </w:p>
    <w:p w:rsidR="00C2321D" w:rsidRPr="00C2321D" w:rsidRDefault="00C2321D" w:rsidP="009A4234">
      <w:pPr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Inisialisasi untuk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dan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 w:rsidR="009A423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yaitu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:</w:t>
      </w:r>
    </w:p>
    <w:p w:rsidR="00C2321D" w:rsidRPr="009A4234" w:rsidRDefault="00561962" w:rsidP="009A4234">
      <w:pPr>
        <w:spacing w:after="0" w:line="276" w:lineRule="auto"/>
        <w:ind w:left="720"/>
        <w:jc w:val="both"/>
        <w:rPr>
          <w:rFonts w:asciiTheme="majorBidi" w:eastAsiaTheme="minorEastAsia" w:hAnsiTheme="majorBidi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1-λ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</m:oMath>
      </m:oMathPara>
    </w:p>
    <w:p w:rsidR="009A4234" w:rsidRPr="009A4234" w:rsidRDefault="00561962" w:rsidP="009A4234">
      <w:pPr>
        <w:spacing w:after="0" w:line="276" w:lineRule="auto"/>
        <w:ind w:left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0,0</m:t>
              </m:r>
            </m:sub>
          </m:sSub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1-λ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</m:oMath>
      </m:oMathPara>
    </w:p>
    <w:p w:rsidR="009A4234" w:rsidRPr="009A4234" w:rsidRDefault="00561962" w:rsidP="009A4234">
      <w:pPr>
        <w:spacing w:after="0" w:line="276" w:lineRule="auto"/>
        <w:ind w:left="720"/>
        <w:jc w:val="both"/>
        <w:rPr>
          <w:rFonts w:asciiTheme="majorBidi" w:hAnsiTheme="majorBidi" w:cstheme="majorBidi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0,0</m:t>
            </m:r>
          </m:sub>
        </m:sSub>
      </m:oMath>
      <w:r w:rsidR="009A4234" w:rsidRPr="009A4234">
        <w:rPr>
          <w:rFonts w:asciiTheme="majorBidi" w:eastAsiaTheme="minorEastAsia" w:hAnsiTheme="majorBidi" w:cstheme="majorBidi"/>
          <w:i/>
          <w:sz w:val="24"/>
          <w:szCs w:val="24"/>
          <w:lang w:val="en-US"/>
        </w:rPr>
        <w:t xml:space="preserve"> </w:t>
      </w:r>
      <w:r w:rsidR="009A4234" w:rsidRPr="009A4234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dan</w:t>
      </w:r>
      <w:r w:rsidR="009A4234" w:rsidRPr="009A4234">
        <w:rPr>
          <w:rFonts w:asciiTheme="majorBidi" w:eastAsiaTheme="minorEastAsia" w:hAnsiTheme="majorBidi" w:cstheme="majorBidi"/>
          <w:i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1,0</m:t>
            </m:r>
          </m:sub>
        </m:sSub>
      </m:oMath>
      <w:r w:rsidR="009A4234" w:rsidRPr="009A4234">
        <w:rPr>
          <w:rFonts w:asciiTheme="majorBidi" w:eastAsiaTheme="minorEastAsia" w:hAnsiTheme="majorBidi" w:cstheme="majorBidi"/>
          <w:i/>
          <w:sz w:val="24"/>
          <w:szCs w:val="24"/>
          <w:lang w:val="en-US"/>
        </w:rPr>
        <w:t xml:space="preserve"> </w:t>
      </w:r>
      <w:r w:rsidR="00CC5F25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adalah parameter regresi yang </w:t>
      </w:r>
      <w:r w:rsidR="009A4234" w:rsidRPr="009A4234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diduga menggunakan MKT</w:t>
      </w:r>
      <w:r w:rsidR="009A4234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.</w:t>
      </w:r>
    </w:p>
    <w:p w:rsidR="009A4234" w:rsidRPr="00CC5F25" w:rsidRDefault="009A4234" w:rsidP="009A4234">
      <w:pPr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Peramalan </w:t>
      </w:r>
      <m:oMath>
        <m:r>
          <w:rPr>
            <w:rFonts w:ascii="Cambria Math" w:hAnsi="Cambria Math" w:cstheme="majorBidi"/>
            <w:sz w:val="24"/>
            <w:szCs w:val="24"/>
            <w:lang w:val="en-US"/>
          </w:rPr>
          <m:t>τ</m:t>
        </m:r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periode ke-depan:</w:t>
      </w:r>
    </w:p>
    <w:p w:rsidR="00CC5F25" w:rsidRPr="00CC5F25" w:rsidRDefault="00CC5F25" w:rsidP="00CC5F25">
      <w:pPr>
        <w:pStyle w:val="ListParagraph"/>
        <w:spacing w:line="276" w:lineRule="auto"/>
        <w:jc w:val="both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ajorBidi"/>
                </w:rPr>
                <m:t>t+τ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τ</m:t>
              </m:r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+τ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λ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1-λ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</m:e>
          </m:d>
        </m:oMath>
      </m:oMathPara>
    </w:p>
    <w:p w:rsidR="00CC5F25" w:rsidRPr="00CC5F25" w:rsidRDefault="00CC5F25" w:rsidP="00CC5F25">
      <w:pPr>
        <w:pStyle w:val="ListParagraph"/>
        <w:spacing w:line="276" w:lineRule="auto"/>
        <w:jc w:val="both"/>
        <w:rPr>
          <w:rFonts w:asciiTheme="majorBidi" w:hAnsiTheme="majorBidi" w:cstheme="majorBidi"/>
          <w:i/>
        </w:rPr>
      </w:pPr>
      <m:oMathPara>
        <m:oMath>
          <m:r>
            <w:rPr>
              <w:rFonts w:ascii="Cambria Math" w:hAnsi="Cambria Math" w:cstheme="majorBidi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2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1-λ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τ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1-λ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τ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</m:oMath>
      </m:oMathPara>
    </w:p>
    <w:p w:rsidR="00CC5F25" w:rsidRDefault="00C8585D" w:rsidP="00CC5F25">
      <w:pPr>
        <w:spacing w:after="0" w:line="276" w:lineRule="auto"/>
        <w:ind w:left="72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Untuk 0 periode ke depan (nilai dugaan), nilai </w:t>
      </w:r>
      <m:oMath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τ=0, </m:t>
        </m:r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maka:</w:t>
      </w:r>
    </w:p>
    <w:p w:rsidR="00C8585D" w:rsidRPr="00C8585D" w:rsidRDefault="00C8585D" w:rsidP="00C8585D">
      <w:pPr>
        <w:spacing w:after="0" w:line="276" w:lineRule="auto"/>
        <w:ind w:left="720"/>
        <w:jc w:val="both"/>
        <w:rPr>
          <w:rFonts w:asciiTheme="majorBidi" w:hAnsiTheme="majorBidi" w:cstheme="majorBidi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</m:oMath>
      </m:oMathPara>
    </w:p>
    <w:p w:rsidR="00CC5F25" w:rsidRPr="009A4234" w:rsidRDefault="00CC5F25" w:rsidP="009A4234">
      <w:pPr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Hasil minitab sedikit berbeda karena pendekatan yang digunakan pada minitab berbeda </w:t>
      </w:r>
      <w:r w:rsidRPr="00CC5F25">
        <w:rPr>
          <w:rFonts w:asciiTheme="majorBidi" w:hAnsiTheme="majorBidi" w:cstheme="majorBidi"/>
          <w:b/>
          <w:bCs/>
          <w:sz w:val="24"/>
          <w:szCs w:val="24"/>
          <w:lang w:val="en-US"/>
        </w:rPr>
        <w:t>(Baca Montgomery hal. 191).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Namun hal ini tidak menjadi masalah karena tujuan yang dicapai akan tetap sama.</w:t>
      </w:r>
    </w:p>
    <w:p w:rsidR="00305C41" w:rsidRDefault="00305C41" w:rsidP="00305C4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505281" w:rsidRDefault="00505281" w:rsidP="0050528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Praktikum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B09B6" w:rsidRPr="0044209A" w:rsidRDefault="00EA114A" w:rsidP="0044209A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A114A">
        <w:rPr>
          <w:rFonts w:asciiTheme="majorBidi" w:hAnsiTheme="majorBidi" w:cstheme="majorBidi"/>
          <w:sz w:val="24"/>
          <w:szCs w:val="24"/>
        </w:rPr>
        <w:t>Data yang digunakan adalah data</w:t>
      </w:r>
      <w:r w:rsidR="00561962">
        <w:rPr>
          <w:rFonts w:asciiTheme="majorBidi" w:hAnsiTheme="majorBidi" w:cstheme="majorBidi"/>
          <w:sz w:val="24"/>
          <w:szCs w:val="24"/>
          <w:lang w:val="en-US"/>
        </w:rPr>
        <w:t xml:space="preserve"> U.S. Consumer Price Index (CPI) periode Januari </w:t>
      </w:r>
      <w:r w:rsidR="0044209A">
        <w:rPr>
          <w:rFonts w:asciiTheme="majorBidi" w:hAnsiTheme="majorBidi" w:cstheme="majorBidi"/>
          <w:sz w:val="24"/>
          <w:szCs w:val="24"/>
          <w:lang w:val="en-US"/>
        </w:rPr>
        <w:t>2009</w:t>
      </w:r>
      <w:r w:rsidR="00561962">
        <w:rPr>
          <w:rFonts w:asciiTheme="majorBidi" w:hAnsiTheme="majorBidi" w:cstheme="majorBidi"/>
          <w:sz w:val="24"/>
          <w:szCs w:val="24"/>
          <w:lang w:val="en-US"/>
        </w:rPr>
        <w:t xml:space="preserve"> sampai Desember </w:t>
      </w:r>
      <w:r w:rsidR="0044209A">
        <w:rPr>
          <w:rFonts w:asciiTheme="majorBidi" w:hAnsiTheme="majorBidi" w:cstheme="majorBidi"/>
          <w:sz w:val="24"/>
          <w:szCs w:val="24"/>
          <w:lang w:val="en-US"/>
        </w:rPr>
        <w:t>2012</w:t>
      </w:r>
      <w:r w:rsidRPr="00EA114A">
        <w:rPr>
          <w:rFonts w:asciiTheme="majorBidi" w:hAnsiTheme="majorBidi" w:cstheme="majorBidi"/>
          <w:sz w:val="24"/>
          <w:szCs w:val="24"/>
        </w:rPr>
        <w:t xml:space="preserve"> </w:t>
      </w:r>
      <w:r w:rsidR="0044209A">
        <w:rPr>
          <w:rFonts w:asciiTheme="majorBidi" w:hAnsiTheme="majorBidi" w:cstheme="majorBidi"/>
          <w:sz w:val="24"/>
          <w:szCs w:val="24"/>
          <w:lang w:val="en-US"/>
        </w:rPr>
        <w:t>:</w:t>
      </w:r>
    </w:p>
    <w:tbl>
      <w:tblPr>
        <w:tblW w:w="904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120"/>
        <w:gridCol w:w="1120"/>
        <w:gridCol w:w="1120"/>
        <w:gridCol w:w="1120"/>
        <w:gridCol w:w="1120"/>
        <w:gridCol w:w="1120"/>
        <w:gridCol w:w="1120"/>
      </w:tblGrid>
      <w:tr w:rsidR="0044209A" w:rsidRPr="0044209A" w:rsidTr="0044209A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CPI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CPI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CPI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CPI</w:t>
            </w:r>
          </w:p>
        </w:tc>
      </w:tr>
      <w:tr w:rsidR="0044209A" w:rsidRPr="0044209A" w:rsidTr="0044209A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211.1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216.7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220.2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226.7</w:t>
            </w:r>
          </w:p>
        </w:tc>
      </w:tr>
      <w:tr w:rsidR="0044209A" w:rsidRPr="0044209A" w:rsidTr="0044209A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212.2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216.7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221.3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227.7</w:t>
            </w:r>
          </w:p>
        </w:tc>
      </w:tr>
      <w:tr w:rsidR="0044209A" w:rsidRPr="0044209A" w:rsidTr="0044209A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212.7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217.6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223.5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229.4</w:t>
            </w:r>
          </w:p>
        </w:tc>
      </w:tr>
      <w:tr w:rsidR="0044209A" w:rsidRPr="0044209A" w:rsidTr="0044209A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213.2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218.0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224.9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230.1</w:t>
            </w:r>
          </w:p>
        </w:tc>
      </w:tr>
      <w:tr w:rsidR="0044209A" w:rsidRPr="0044209A" w:rsidTr="0044209A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213.9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218.2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226.0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229.8</w:t>
            </w:r>
          </w:p>
        </w:tc>
      </w:tr>
      <w:tr w:rsidR="0044209A" w:rsidRPr="0044209A" w:rsidTr="0044209A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215.7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218.0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225.7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229.5</w:t>
            </w:r>
          </w:p>
        </w:tc>
      </w:tr>
      <w:tr w:rsidR="0044209A" w:rsidRPr="0044209A" w:rsidTr="0044209A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215.4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218.0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225.9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229.1</w:t>
            </w:r>
          </w:p>
        </w:tc>
      </w:tr>
      <w:tr w:rsidR="0044209A" w:rsidRPr="0044209A" w:rsidTr="0044209A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215.8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218.3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226.5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230.4</w:t>
            </w:r>
          </w:p>
        </w:tc>
      </w:tr>
      <w:tr w:rsidR="0044209A" w:rsidRPr="0044209A" w:rsidTr="0044209A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216.0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218.4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226.9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231.4</w:t>
            </w:r>
          </w:p>
        </w:tc>
      </w:tr>
      <w:tr w:rsidR="0044209A" w:rsidRPr="0044209A" w:rsidTr="0044209A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216.2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218.7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226.4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231.3</w:t>
            </w:r>
          </w:p>
        </w:tc>
      </w:tr>
      <w:tr w:rsidR="0044209A" w:rsidRPr="0044209A" w:rsidTr="0044209A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216.3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218.8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226.2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47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230.2</w:t>
            </w:r>
          </w:p>
        </w:tc>
      </w:tr>
      <w:tr w:rsidR="0044209A" w:rsidRPr="0044209A" w:rsidTr="0044209A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215.9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219.2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225.7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1120" w:type="dxa"/>
            <w:vAlign w:val="bottom"/>
          </w:tcPr>
          <w:p w:rsidR="0044209A" w:rsidRPr="0044209A" w:rsidRDefault="0044209A" w:rsidP="00442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229.6</w:t>
            </w:r>
          </w:p>
        </w:tc>
      </w:tr>
    </w:tbl>
    <w:p w:rsidR="00AB09B6" w:rsidRPr="00AB09B6" w:rsidRDefault="00AB09B6" w:rsidP="0050528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05281" w:rsidRPr="00AB09B6" w:rsidRDefault="00AB09B6" w:rsidP="00505281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Menggunakan Excel:</w:t>
      </w:r>
    </w:p>
    <w:p w:rsidR="00B84E0D" w:rsidRPr="00846336" w:rsidRDefault="00B84E0D" w:rsidP="00EA114A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Data.</w:t>
      </w:r>
    </w:p>
    <w:p w:rsidR="00846336" w:rsidRPr="00B84E0D" w:rsidRDefault="00846336" w:rsidP="00846336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Mencari nilai intercept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dan slope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 dengan peubah Yt sebagai respon (Y) dan Period sebagai peubah bebas (X).</w:t>
      </w:r>
    </w:p>
    <w:p w:rsidR="00846336" w:rsidRPr="00846336" w:rsidRDefault="00EA114A" w:rsidP="00846336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6336">
        <w:rPr>
          <w:rFonts w:ascii="Times New Roman" w:hAnsi="Times New Roman" w:cs="Times New Roman"/>
          <w:sz w:val="24"/>
          <w:szCs w:val="24"/>
          <w:lang w:val="en-US"/>
        </w:rPr>
        <w:t xml:space="preserve">Inisialisasi data ke-0 </w:t>
      </w:r>
      <w:r w:rsidR="004D64AC">
        <w:rPr>
          <w:rFonts w:ascii="Times New Roman" w:hAnsi="Times New Roman" w:cs="Times New Roman"/>
          <w:sz w:val="24"/>
          <w:szCs w:val="24"/>
          <w:lang w:val="en-US"/>
        </w:rPr>
        <w:t>untuk setiap tahapan pemulusan</w:t>
      </w:r>
      <w:r w:rsidRPr="00846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6336" w:rsidRPr="0084633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dengan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λ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=0.3</m:t>
        </m:r>
      </m:oMath>
      <w:r w:rsidR="008463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46336" w:rsidRPr="00846336" w:rsidRDefault="00846336" w:rsidP="00846336">
      <w:pPr>
        <w:spacing w:line="276" w:lineRule="auto"/>
        <w:ind w:left="360"/>
        <w:jc w:val="both"/>
        <w:rPr>
          <w:rFonts w:asciiTheme="majorBidi" w:eastAsiaTheme="minorEastAsia" w:hAnsiTheme="majorBidi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1-λ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</m:oMath>
      </m:oMathPara>
    </w:p>
    <w:p w:rsidR="000C20FA" w:rsidRPr="00305C41" w:rsidRDefault="00846336" w:rsidP="00846336">
      <w:pPr>
        <w:spacing w:line="276" w:lineRule="auto"/>
        <w:ind w:left="360"/>
        <w:jc w:val="both"/>
        <w:rPr>
          <w:rFonts w:asciiTheme="majorBidi" w:eastAsiaTheme="minorEastAsia" w:hAnsiTheme="majorBidi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0,0</m:t>
              </m:r>
            </m:sub>
          </m:sSub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1-λ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</m:oMath>
      </m:oMathPara>
    </w:p>
    <w:p w:rsidR="00305C41" w:rsidRDefault="00786BD7" w:rsidP="00305C41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Hitung nilai pemulusan tahap (1) untuk setiap observasi:</w:t>
      </w:r>
    </w:p>
    <w:p w:rsidR="00786BD7" w:rsidRPr="00D95F4C" w:rsidRDefault="00786BD7" w:rsidP="00786BD7">
      <w:pPr>
        <w:pStyle w:val="ListParagraph"/>
        <w:spacing w:line="276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+(1-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</m:oMath>
      </m:oMathPara>
    </w:p>
    <w:p w:rsidR="00786BD7" w:rsidRDefault="00786BD7" w:rsidP="00305C41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Hitung nilai pemulusan tahap (2) untuk setiap observasi:</w:t>
      </w:r>
    </w:p>
    <w:p w:rsidR="00786BD7" w:rsidRPr="00D95F4C" w:rsidRDefault="00786BD7" w:rsidP="00786BD7">
      <w:pPr>
        <w:pStyle w:val="ListParagraph"/>
        <w:spacing w:line="276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+(1-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</m:oMath>
      </m:oMathPara>
    </w:p>
    <w:p w:rsidR="00786BD7" w:rsidRDefault="00F66967" w:rsidP="00305C41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 xml:space="preserve">Hitung nilai </w:t>
      </w:r>
      <w:r w:rsidRPr="00F66967">
        <w:rPr>
          <w:rFonts w:asciiTheme="majorBidi" w:hAnsiTheme="majorBidi" w:cstheme="majorBidi"/>
          <w:i/>
        </w:rPr>
        <w:t>forecast</w:t>
      </w:r>
      <w:r>
        <w:rPr>
          <w:rFonts w:asciiTheme="majorBidi" w:hAnsiTheme="majorBidi" w:cstheme="majorBidi"/>
          <w:iCs/>
        </w:rPr>
        <w:t>/dugaan masing-masing data:</w:t>
      </w:r>
    </w:p>
    <w:p w:rsidR="00F66967" w:rsidRPr="00F66967" w:rsidRDefault="00F66967" w:rsidP="00F66967">
      <w:pPr>
        <w:pStyle w:val="ListParagraph"/>
        <w:spacing w:line="276" w:lineRule="auto"/>
        <w:jc w:val="both"/>
        <w:rPr>
          <w:rFonts w:asciiTheme="majorBidi" w:eastAsiaTheme="minorHAnsi" w:hAnsiTheme="majorBidi" w:cstheme="majorBidi"/>
          <w:i/>
        </w:rPr>
      </w:pPr>
      <m:oMathPara>
        <m:oMath>
          <m:sSub>
            <m:sSubPr>
              <m:ctrlPr>
                <w:rPr>
                  <w:rFonts w:ascii="Cambria Math" w:hAnsi="Cambria Math" w:cstheme="majorBidi"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F</m:t>
              </m:r>
            </m:e>
            <m:sub>
              <m:r>
                <w:rPr>
                  <w:rFonts w:ascii="Cambria Math" w:hAnsi="Cambria Math" w:cstheme="majorBidi"/>
                </w:rPr>
                <m:t>t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ajorBidi"/>
                </w:rPr>
                <m:t>t</m:t>
              </m:r>
            </m:sub>
          </m:sSub>
          <m:r>
            <w:rPr>
              <w:rFonts w:ascii="Cambria Math" w:hAnsi="Cambria Math" w:cstheme="majorBidi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</m:oMath>
      </m:oMathPara>
    </w:p>
    <w:p w:rsidR="00B84E0D" w:rsidRPr="00B84E0D" w:rsidRDefault="00B84E0D" w:rsidP="0044209A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Plot data Y dengan data</w:t>
      </w:r>
      <w:r w:rsidR="0044209A">
        <w:rPr>
          <w:rFonts w:ascii="Times New Roman" w:hAnsi="Times New Roman" w:cs="Times New Roman"/>
          <w:sz w:val="24"/>
          <w:szCs w:val="24"/>
          <w:lang w:val="en-US"/>
        </w:rPr>
        <w:t xml:space="preserve"> dugaan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4E0D" w:rsidRPr="00B84E0D" w:rsidRDefault="0044209A" w:rsidP="00B84E0D">
      <w:pPr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7AD00E5" wp14:editId="478AD011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A114A" w:rsidRPr="00316448" w:rsidRDefault="00316448" w:rsidP="00AB09B6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Menghitung n</w:t>
      </w:r>
      <w:r w:rsidR="00F66967">
        <w:rPr>
          <w:rFonts w:ascii="Times New Roman" w:hAnsi="Times New Roman" w:cs="Times New Roman"/>
          <w:sz w:val="24"/>
          <w:szCs w:val="24"/>
          <w:lang w:val="en-US"/>
        </w:rPr>
        <w:t>ilai MAPE, MAD, MSD (terlebih dahulu hitung nilai error, absolute error, squared error, percent error dan absolute percent error)</w:t>
      </w:r>
    </w:p>
    <w:tbl>
      <w:tblPr>
        <w:tblW w:w="192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1116"/>
      </w:tblGrid>
      <w:tr w:rsidR="0044209A" w:rsidRPr="0044209A" w:rsidTr="0044209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lastRenderedPageBreak/>
              <w:t>MAPE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0.161207</w:t>
            </w:r>
          </w:p>
        </w:tc>
      </w:tr>
      <w:tr w:rsidR="0044209A" w:rsidRPr="0044209A" w:rsidTr="0044209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0.360663</w:t>
            </w:r>
          </w:p>
        </w:tc>
      </w:tr>
      <w:tr w:rsidR="0044209A" w:rsidRPr="0044209A" w:rsidTr="0044209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09A" w:rsidRPr="0044209A" w:rsidRDefault="0044209A" w:rsidP="0044209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44209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0.212212</w:t>
            </w:r>
          </w:p>
        </w:tc>
      </w:tr>
    </w:tbl>
    <w:p w:rsidR="00316448" w:rsidRPr="00EA114A" w:rsidRDefault="00316448" w:rsidP="00316448">
      <w:pPr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B09B6" w:rsidRPr="00B84E0D" w:rsidRDefault="00AB09B6" w:rsidP="00505281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Menggunakan Minitab:</w:t>
      </w:r>
    </w:p>
    <w:p w:rsidR="00B84E0D" w:rsidRPr="00B84E0D" w:rsidRDefault="00B84E0D" w:rsidP="00B84E0D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Data.</w:t>
      </w:r>
    </w:p>
    <w:p w:rsidR="00B84E0D" w:rsidRPr="00841CFA" w:rsidRDefault="00F34F1A" w:rsidP="0044209A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Klik </w:t>
      </w:r>
      <w:r w:rsidRPr="00AE03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Stat &gt; Time Series &gt; </w:t>
      </w:r>
      <w:r w:rsidR="0044209A">
        <w:rPr>
          <w:rFonts w:ascii="Times New Roman" w:hAnsi="Times New Roman" w:cs="Times New Roman"/>
          <w:i/>
          <w:iCs/>
          <w:sz w:val="24"/>
          <w:szCs w:val="24"/>
          <w:lang w:val="en-US"/>
        </w:rPr>
        <w:t>Double</w:t>
      </w:r>
      <w:r w:rsidRPr="00AE03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Exp Smoothing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E037E" w:rsidRPr="00AE037E" w:rsidRDefault="00AE037E" w:rsidP="0044209A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Kemudian akan muncul tampilan </w:t>
      </w:r>
      <w:r w:rsidR="0044209A">
        <w:rPr>
          <w:rFonts w:ascii="Times New Roman" w:hAnsi="Times New Roman" w:cs="Times New Roman"/>
          <w:i/>
          <w:iCs/>
          <w:sz w:val="24"/>
          <w:szCs w:val="24"/>
          <w:lang w:val="en-US"/>
        </w:rPr>
        <w:t>Double</w:t>
      </w:r>
      <w:r w:rsidRPr="00AE03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Exponential Smoothing</w:t>
      </w:r>
      <w:r>
        <w:rPr>
          <w:rFonts w:ascii="Times New Roman" w:hAnsi="Times New Roman" w:cs="Times New Roman"/>
          <w:sz w:val="24"/>
          <w:szCs w:val="24"/>
          <w:lang w:val="en-US"/>
        </w:rPr>
        <w:t>. Sesuaikan kolom yang terisi seperti berikut:</w:t>
      </w:r>
    </w:p>
    <w:p w:rsidR="00841CFA" w:rsidRDefault="0044209A" w:rsidP="00AE037E">
      <w:pPr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828C64D" wp14:editId="4AD4EDCC">
            <wp:extent cx="42672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50" w:rsidRDefault="00490F50" w:rsidP="00490F50">
      <w:pPr>
        <w:pStyle w:val="ListParagraph"/>
        <w:numPr>
          <w:ilvl w:val="1"/>
          <w:numId w:val="1"/>
        </w:numPr>
        <w:spacing w:line="276" w:lineRule="auto"/>
        <w:jc w:val="both"/>
      </w:pPr>
      <w:r>
        <w:t>Selanjutnya klik Storage. Sesuaikan kolom yang terisi seperti berikut:</w:t>
      </w:r>
    </w:p>
    <w:p w:rsidR="00490F50" w:rsidRDefault="0044209A" w:rsidP="00490F50">
      <w:pPr>
        <w:pStyle w:val="ListParagraph"/>
        <w:spacing w:line="276" w:lineRule="auto"/>
        <w:ind w:left="1440"/>
        <w:jc w:val="both"/>
      </w:pPr>
      <w:r>
        <w:rPr>
          <w:noProof/>
        </w:rPr>
        <w:drawing>
          <wp:inline distT="0" distB="0" distL="0" distR="0" wp14:anchorId="7796DDD5" wp14:editId="4BF0AC89">
            <wp:extent cx="292417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50" w:rsidRDefault="00490F50" w:rsidP="00490F50">
      <w:pPr>
        <w:pStyle w:val="ListParagraph"/>
        <w:numPr>
          <w:ilvl w:val="1"/>
          <w:numId w:val="1"/>
        </w:numPr>
        <w:spacing w:line="276" w:lineRule="auto"/>
        <w:jc w:val="both"/>
      </w:pPr>
      <w:r>
        <w:t>Klik OK.</w:t>
      </w:r>
    </w:p>
    <w:p w:rsidR="00490F50" w:rsidRDefault="00490F50" w:rsidP="00490F50">
      <w:pPr>
        <w:pStyle w:val="ListParagraph"/>
        <w:numPr>
          <w:ilvl w:val="1"/>
          <w:numId w:val="1"/>
        </w:numPr>
        <w:spacing w:line="276" w:lineRule="auto"/>
        <w:jc w:val="both"/>
      </w:pPr>
      <w:r>
        <w:t>Tampilan keluarannya yaitu sebagai berikut:</w:t>
      </w:r>
    </w:p>
    <w:p w:rsidR="00490F50" w:rsidRDefault="0044209A" w:rsidP="0044209A">
      <w:pPr>
        <w:pStyle w:val="ListParagraph"/>
        <w:spacing w:line="276" w:lineRule="auto"/>
        <w:ind w:left="1440"/>
        <w:jc w:val="both"/>
      </w:pPr>
      <w:r>
        <w:rPr>
          <w:noProof/>
        </w:rPr>
        <w:lastRenderedPageBreak/>
        <w:drawing>
          <wp:inline distT="0" distB="0" distL="0" distR="0" wp14:anchorId="4DE2306A" wp14:editId="79682FA4">
            <wp:extent cx="4552950" cy="303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46" cy="304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9A" w:rsidRDefault="0044209A" w:rsidP="00490F5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209A" w:rsidRDefault="0044209A" w:rsidP="00490F5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Interpretasi:</w:t>
      </w:r>
    </w:p>
    <w:p w:rsidR="0044209A" w:rsidRPr="0044209A" w:rsidRDefault="0044209A" w:rsidP="0044209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Dari hasil plot Data CPI dan data dugaan/</w:t>
      </w:r>
      <w:r w:rsidRPr="006D0CA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forecast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terlihat bahwa data deret waktu mengandung pola tren</w:t>
      </w:r>
      <w:r w:rsidR="00A214C5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yang berarti bahwa metode </w:t>
      </w:r>
      <w:r w:rsidRPr="006D0CA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Double Exponential Smoothing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lebih</w:t>
      </w:r>
      <w:r w:rsidR="006D0CA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cocok untuk digunakan dalam peramalan.</w:t>
      </w:r>
    </w:p>
    <w:p w:rsidR="0044209A" w:rsidRDefault="0044209A" w:rsidP="00490F5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12B2" w:rsidRDefault="006D0CA5" w:rsidP="001612B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Dari hasil </w:t>
      </w:r>
      <w:r w:rsidR="001612B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ukuran keakuratan ramalan, terlihat </w:t>
      </w:r>
      <w:r w:rsidR="001612B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sedikit </w:t>
      </w:r>
      <w:r w:rsidR="001612B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perbedaan nilai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MAPE, MAD dan MSD </w:t>
      </w:r>
      <w:r w:rsidR="001612B2">
        <w:rPr>
          <w:rFonts w:ascii="Times New Roman" w:hAnsi="Times New Roman" w:cs="Times New Roman"/>
          <w:bCs/>
          <w:sz w:val="24"/>
          <w:szCs w:val="24"/>
          <w:lang w:val="en-US"/>
        </w:rPr>
        <w:t>dari hasil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minitab dan </w:t>
      </w:r>
      <w:r w:rsidR="001612B2">
        <w:rPr>
          <w:rFonts w:ascii="Times New Roman" w:hAnsi="Times New Roman" w:cs="Times New Roman"/>
          <w:bCs/>
          <w:sz w:val="24"/>
          <w:szCs w:val="24"/>
          <w:lang w:val="en-US"/>
        </w:rPr>
        <w:t>excel. Hal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ini terjadi karena pendekat</w:t>
      </w:r>
      <w:r w:rsidR="001612B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 yang digunakan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berbeda.</w:t>
      </w:r>
      <w:r w:rsidR="001612B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data CPI, hasil perhitungan excel memiliki MAPE, MAD dan MSD yang lebih kecil dibandingkan minitab.</w:t>
      </w:r>
    </w:p>
    <w:p w:rsidR="001612B2" w:rsidRDefault="001612B2" w:rsidP="001612B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612B2" w:rsidRPr="006D0CA5" w:rsidRDefault="000D49B9" w:rsidP="001612B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Dengan kata lain,</w:t>
      </w:r>
      <w:r w:rsidR="001612B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pada data CPI, </w:t>
      </w:r>
      <w:r w:rsidR="001612B2">
        <w:rPr>
          <w:rFonts w:ascii="Times New Roman" w:hAnsi="Times New Roman" w:cs="Times New Roman"/>
          <w:bCs/>
          <w:sz w:val="24"/>
          <w:szCs w:val="24"/>
          <w:lang w:val="en-US"/>
        </w:rPr>
        <w:t>pendekatan dari hasil perhitungan excel menghasilkan ukuran keakuratan ramalan yang lebih baik.</w:t>
      </w:r>
    </w:p>
    <w:p w:rsidR="006D0CA5" w:rsidRDefault="006D0CA5" w:rsidP="00490F5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0F50" w:rsidRPr="00490F50" w:rsidRDefault="00490F50" w:rsidP="00490F5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0F50">
        <w:rPr>
          <w:rFonts w:ascii="Times New Roman" w:hAnsi="Times New Roman" w:cs="Times New Roman"/>
          <w:b/>
          <w:sz w:val="24"/>
          <w:szCs w:val="24"/>
          <w:lang w:val="en-US"/>
        </w:rPr>
        <w:t>Latihan:</w:t>
      </w:r>
    </w:p>
    <w:p w:rsidR="00490F50" w:rsidRPr="00694141" w:rsidRDefault="00490F50" w:rsidP="0069414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</w:rPr>
        <w:t xml:space="preserve">Lakukan hal yang sama dengan mencoba nilai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=0.5</m:t>
        </m:r>
      </m:oMath>
      <w:r w:rsidR="00694141">
        <w:rPr>
          <w:rFonts w:asciiTheme="majorBidi" w:hAnsiTheme="majorBidi" w:cstheme="majorBidi"/>
          <w:bCs/>
        </w:rPr>
        <w:t xml:space="preserve"> dan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=0.7</m:t>
        </m:r>
      </m:oMath>
      <w:r w:rsidR="00694141">
        <w:rPr>
          <w:rFonts w:eastAsiaTheme="minorEastAsia"/>
          <w:bCs/>
        </w:rPr>
        <w:t>.</w:t>
      </w:r>
    </w:p>
    <w:p w:rsidR="000C20FA" w:rsidRPr="00694141" w:rsidRDefault="00694141" w:rsidP="0069414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bCs/>
          <w:sz w:val="28"/>
          <w:szCs w:val="28"/>
        </w:rPr>
      </w:pPr>
      <w:r>
        <w:rPr>
          <w:rFonts w:eastAsiaTheme="minorEastAsia"/>
          <w:bCs/>
        </w:rPr>
        <w:t xml:space="preserve">Bandingkan </w:t>
      </w:r>
      <w:r w:rsidRPr="00FE40B9">
        <w:rPr>
          <w:rFonts w:eastAsiaTheme="minorEastAsia"/>
          <w:b/>
        </w:rPr>
        <w:t>ukuran keakuratan ramalannya</w:t>
      </w:r>
      <w:r>
        <w:rPr>
          <w:rFonts w:eastAsiaTheme="minorEastAsia"/>
          <w:bCs/>
        </w:rPr>
        <w:t xml:space="preserve"> untuk masing-masing nilai </w:t>
      </w:r>
      <m:oMath>
        <m:r>
          <w:rPr>
            <w:rFonts w:ascii="Cambria Math" w:hAnsi="Cambria Math"/>
          </w:rPr>
          <m:t>λ.</m:t>
        </m:r>
      </m:oMath>
      <w:r>
        <w:rPr>
          <w:rFonts w:eastAsiaTheme="minorEastAsia"/>
          <w:bCs/>
        </w:rPr>
        <w:t xml:space="preserve"> Apa kesimpulan yang dapat Anda peroleh?</w:t>
      </w:r>
    </w:p>
    <w:sectPr w:rsidR="000C20FA" w:rsidRPr="00694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34A9A"/>
    <w:multiLevelType w:val="hybridMultilevel"/>
    <w:tmpl w:val="60063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7E1903"/>
    <w:multiLevelType w:val="hybridMultilevel"/>
    <w:tmpl w:val="087A8A5C"/>
    <w:lvl w:ilvl="0" w:tplc="6EDAFA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E27E4"/>
    <w:multiLevelType w:val="hybridMultilevel"/>
    <w:tmpl w:val="3A08A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44F91"/>
    <w:multiLevelType w:val="hybridMultilevel"/>
    <w:tmpl w:val="447A8AB0"/>
    <w:lvl w:ilvl="0" w:tplc="06D0B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AD802">
      <w:start w:val="382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3AD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4E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0E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EA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EC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4C8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24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281"/>
    <w:rsid w:val="000C20FA"/>
    <w:rsid w:val="000C5AC5"/>
    <w:rsid w:val="000D49B9"/>
    <w:rsid w:val="001612B2"/>
    <w:rsid w:val="002355BB"/>
    <w:rsid w:val="0027162F"/>
    <w:rsid w:val="00305C41"/>
    <w:rsid w:val="00316448"/>
    <w:rsid w:val="00332610"/>
    <w:rsid w:val="003361BE"/>
    <w:rsid w:val="003C7CF4"/>
    <w:rsid w:val="00411248"/>
    <w:rsid w:val="004112A3"/>
    <w:rsid w:val="0044209A"/>
    <w:rsid w:val="00486D47"/>
    <w:rsid w:val="00490F50"/>
    <w:rsid w:val="004D64AC"/>
    <w:rsid w:val="00505281"/>
    <w:rsid w:val="00561962"/>
    <w:rsid w:val="0062464D"/>
    <w:rsid w:val="00694141"/>
    <w:rsid w:val="006D0CA5"/>
    <w:rsid w:val="006E1116"/>
    <w:rsid w:val="00786BD7"/>
    <w:rsid w:val="00841CFA"/>
    <w:rsid w:val="00846336"/>
    <w:rsid w:val="00927552"/>
    <w:rsid w:val="009A4234"/>
    <w:rsid w:val="00A214C5"/>
    <w:rsid w:val="00AB09B6"/>
    <w:rsid w:val="00AE037E"/>
    <w:rsid w:val="00AF3E2C"/>
    <w:rsid w:val="00B84E0D"/>
    <w:rsid w:val="00C21F5D"/>
    <w:rsid w:val="00C2321D"/>
    <w:rsid w:val="00C8585D"/>
    <w:rsid w:val="00CC5F25"/>
    <w:rsid w:val="00CE3E94"/>
    <w:rsid w:val="00CE5EB2"/>
    <w:rsid w:val="00D55B29"/>
    <w:rsid w:val="00D75B77"/>
    <w:rsid w:val="00D95F4C"/>
    <w:rsid w:val="00DB0F8B"/>
    <w:rsid w:val="00DC06A7"/>
    <w:rsid w:val="00EA114A"/>
    <w:rsid w:val="00EF2530"/>
    <w:rsid w:val="00F34F1A"/>
    <w:rsid w:val="00F66967"/>
    <w:rsid w:val="00F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81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281"/>
    <w:rPr>
      <w:rFonts w:ascii="Tahoma" w:hAnsi="Tahoma" w:cs="Tahoma"/>
      <w:sz w:val="16"/>
      <w:szCs w:val="16"/>
      <w:lang w:val="id-ID"/>
    </w:rPr>
  </w:style>
  <w:style w:type="character" w:styleId="PlaceholderText">
    <w:name w:val="Placeholder Text"/>
    <w:basedOn w:val="DefaultParagraphFont"/>
    <w:uiPriority w:val="99"/>
    <w:semiHidden/>
    <w:rsid w:val="00D95F4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A11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81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281"/>
    <w:rPr>
      <w:rFonts w:ascii="Tahoma" w:hAnsi="Tahoma" w:cs="Tahoma"/>
      <w:sz w:val="16"/>
      <w:szCs w:val="16"/>
      <w:lang w:val="id-ID"/>
    </w:rPr>
  </w:style>
  <w:style w:type="character" w:styleId="PlaceholderText">
    <w:name w:val="Placeholder Text"/>
    <w:basedOn w:val="DefaultParagraphFont"/>
    <w:uiPriority w:val="99"/>
    <w:semiHidden/>
    <w:rsid w:val="00D95F4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A11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KULIAH\S2%20IPB\ASISTEN\kotr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'rumus (3)'!$D$4</c:f>
              <c:strCache>
                <c:ptCount val="1"/>
                <c:pt idx="0">
                  <c:v>CPI</c:v>
                </c:pt>
              </c:strCache>
            </c:strRef>
          </c:tx>
          <c:marker>
            <c:symbol val="none"/>
          </c:marker>
          <c:val>
            <c:numRef>
              <c:f>'rumus (3)'!$D$5:$D$53</c:f>
              <c:numCache>
                <c:formatCode>#,#00</c:formatCode>
                <c:ptCount val="49"/>
                <c:pt idx="1">
                  <c:v>211.143</c:v>
                </c:pt>
                <c:pt idx="2">
                  <c:v>212.19300000000001</c:v>
                </c:pt>
                <c:pt idx="3">
                  <c:v>212.709</c:v>
                </c:pt>
                <c:pt idx="4">
                  <c:v>213.24</c:v>
                </c:pt>
                <c:pt idx="5">
                  <c:v>213.85599999999999</c:v>
                </c:pt>
                <c:pt idx="6">
                  <c:v>215.69300000000001</c:v>
                </c:pt>
                <c:pt idx="7">
                  <c:v>215.351</c:v>
                </c:pt>
                <c:pt idx="8">
                  <c:v>215.834</c:v>
                </c:pt>
                <c:pt idx="9">
                  <c:v>215.96899999999999</c:v>
                </c:pt>
                <c:pt idx="10">
                  <c:v>216.17699999999999</c:v>
                </c:pt>
                <c:pt idx="11">
                  <c:v>216.33</c:v>
                </c:pt>
                <c:pt idx="12">
                  <c:v>215.94900000000001</c:v>
                </c:pt>
                <c:pt idx="13">
                  <c:v>216.68700000000001</c:v>
                </c:pt>
                <c:pt idx="14">
                  <c:v>216.74100000000001</c:v>
                </c:pt>
                <c:pt idx="15">
                  <c:v>217.631</c:v>
                </c:pt>
                <c:pt idx="16">
                  <c:v>218.00899999999999</c:v>
                </c:pt>
                <c:pt idx="17">
                  <c:v>218.178</c:v>
                </c:pt>
                <c:pt idx="18">
                  <c:v>217.965</c:v>
                </c:pt>
                <c:pt idx="19">
                  <c:v>218.011</c:v>
                </c:pt>
                <c:pt idx="20">
                  <c:v>218.31200000000001</c:v>
                </c:pt>
                <c:pt idx="21">
                  <c:v>218.43899999999999</c:v>
                </c:pt>
                <c:pt idx="22">
                  <c:v>218.71100000000001</c:v>
                </c:pt>
                <c:pt idx="23">
                  <c:v>218.803</c:v>
                </c:pt>
                <c:pt idx="24">
                  <c:v>219.179</c:v>
                </c:pt>
                <c:pt idx="25">
                  <c:v>220.22300000000001</c:v>
                </c:pt>
                <c:pt idx="26">
                  <c:v>221.309</c:v>
                </c:pt>
                <c:pt idx="27">
                  <c:v>223.46700000000001</c:v>
                </c:pt>
                <c:pt idx="28">
                  <c:v>224.90600000000001</c:v>
                </c:pt>
                <c:pt idx="29">
                  <c:v>225.964</c:v>
                </c:pt>
                <c:pt idx="30">
                  <c:v>225.72200000000001</c:v>
                </c:pt>
                <c:pt idx="31">
                  <c:v>225.922</c:v>
                </c:pt>
                <c:pt idx="32">
                  <c:v>226.54499999999999</c:v>
                </c:pt>
                <c:pt idx="33">
                  <c:v>226.88900000000001</c:v>
                </c:pt>
                <c:pt idx="34">
                  <c:v>226.42099999999999</c:v>
                </c:pt>
                <c:pt idx="35">
                  <c:v>226.23</c:v>
                </c:pt>
                <c:pt idx="36">
                  <c:v>225.672</c:v>
                </c:pt>
                <c:pt idx="37">
                  <c:v>226.66499999999999</c:v>
                </c:pt>
                <c:pt idx="38">
                  <c:v>227.66300000000001</c:v>
                </c:pt>
                <c:pt idx="39">
                  <c:v>229.392</c:v>
                </c:pt>
                <c:pt idx="40">
                  <c:v>230.08500000000001</c:v>
                </c:pt>
                <c:pt idx="41">
                  <c:v>229.815</c:v>
                </c:pt>
                <c:pt idx="42">
                  <c:v>229.47800000000001</c:v>
                </c:pt>
                <c:pt idx="43">
                  <c:v>229.10400000000001</c:v>
                </c:pt>
                <c:pt idx="44">
                  <c:v>230.37899999999999</c:v>
                </c:pt>
                <c:pt idx="45">
                  <c:v>231.40700000000001</c:v>
                </c:pt>
                <c:pt idx="46">
                  <c:v>231.31700000000001</c:v>
                </c:pt>
                <c:pt idx="47">
                  <c:v>230.221</c:v>
                </c:pt>
                <c:pt idx="48">
                  <c:v>229.601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'rumus (3)'!$G$4</c:f>
              <c:strCache>
                <c:ptCount val="1"/>
                <c:pt idx="0">
                  <c:v>Ft</c:v>
                </c:pt>
              </c:strCache>
            </c:strRef>
          </c:tx>
          <c:marker>
            <c:symbol val="none"/>
          </c:marker>
          <c:val>
            <c:numRef>
              <c:f>'rumus (3)'!$G$5:$G$53</c:f>
              <c:numCache>
                <c:formatCode>General</c:formatCode>
                <c:ptCount val="49"/>
                <c:pt idx="1">
                  <c:v>211.41890083333334</c:v>
                </c:pt>
                <c:pt idx="2">
                  <c:v>211.99894174290776</c:v>
                </c:pt>
                <c:pt idx="3">
                  <c:v>212.56378703173758</c:v>
                </c:pt>
                <c:pt idx="4">
                  <c:v>213.12444039040781</c:v>
                </c:pt>
                <c:pt idx="5">
                  <c:v>213.72372090101948</c:v>
                </c:pt>
                <c:pt idx="6">
                  <c:v>214.96614347012746</c:v>
                </c:pt>
                <c:pt idx="7">
                  <c:v>215.46592761667893</c:v>
                </c:pt>
                <c:pt idx="8">
                  <c:v>215.94680836298807</c:v>
                </c:pt>
                <c:pt idx="9">
                  <c:v>216.24113717601057</c:v>
                </c:pt>
                <c:pt idx="10">
                  <c:v>216.46694594855069</c:v>
                </c:pt>
                <c:pt idx="11">
                  <c:v>216.62952711172576</c:v>
                </c:pt>
                <c:pt idx="12">
                  <c:v>216.48792444162621</c:v>
                </c:pt>
                <c:pt idx="13">
                  <c:v>216.74641593353113</c:v>
                </c:pt>
                <c:pt idx="14">
                  <c:v>216.89526933054674</c:v>
                </c:pt>
                <c:pt idx="15">
                  <c:v>217.40822325533514</c:v>
                </c:pt>
                <c:pt idx="16">
                  <c:v>217.87240058550128</c:v>
                </c:pt>
                <c:pt idx="17">
                  <c:v>218.19833142458765</c:v>
                </c:pt>
                <c:pt idx="18">
                  <c:v>218.24757770752706</c:v>
                </c:pt>
                <c:pt idx="19">
                  <c:v>218.2697363924899</c:v>
                </c:pt>
                <c:pt idx="20">
                  <c:v>218.41081787279762</c:v>
                </c:pt>
                <c:pt idx="21">
                  <c:v>218.53582418959664</c:v>
                </c:pt>
                <c:pt idx="22">
                  <c:v>218.72708310776443</c:v>
                </c:pt>
                <c:pt idx="23">
                  <c:v>218.86627249796791</c:v>
                </c:pt>
                <c:pt idx="24">
                  <c:v>219.12054077435045</c:v>
                </c:pt>
                <c:pt idx="25">
                  <c:v>219.78283356008637</c:v>
                </c:pt>
                <c:pt idx="26">
                  <c:v>220.70083200468918</c:v>
                </c:pt>
                <c:pt idx="27">
                  <c:v>222.30596636212255</c:v>
                </c:pt>
                <c:pt idx="28">
                  <c:v>223.93086522467385</c:v>
                </c:pt>
                <c:pt idx="29">
                  <c:v>225.35440779710336</c:v>
                </c:pt>
                <c:pt idx="30">
                  <c:v>225.98338695585454</c:v>
                </c:pt>
                <c:pt idx="31">
                  <c:v>226.37006191761566</c:v>
                </c:pt>
                <c:pt idx="32">
                  <c:v>226.83693707629322</c:v>
                </c:pt>
                <c:pt idx="33">
                  <c:v>227.21487156717882</c:v>
                </c:pt>
                <c:pt idx="34">
                  <c:v>227.13205102666666</c:v>
                </c:pt>
                <c:pt idx="35">
                  <c:v>226.93006436941573</c:v>
                </c:pt>
                <c:pt idx="36">
                  <c:v>226.48350511411536</c:v>
                </c:pt>
                <c:pt idx="37">
                  <c:v>226.6980856187478</c:v>
                </c:pt>
                <c:pt idx="38">
                  <c:v>227.30923236033038</c:v>
                </c:pt>
                <c:pt idx="39">
                  <c:v>228.5223233512761</c:v>
                </c:pt>
                <c:pt idx="40">
                  <c:v>229.54843883522466</c:v>
                </c:pt>
                <c:pt idx="41">
                  <c:v>229.96182592718924</c:v>
                </c:pt>
                <c:pt idx="42">
                  <c:v>229.97930126880487</c:v>
                </c:pt>
                <c:pt idx="43">
                  <c:v>229.75200707200406</c:v>
                </c:pt>
                <c:pt idx="44">
                  <c:v>230.23256227909133</c:v>
                </c:pt>
                <c:pt idx="45">
                  <c:v>231.00549372544586</c:v>
                </c:pt>
                <c:pt idx="46">
                  <c:v>231.37446569886941</c:v>
                </c:pt>
                <c:pt idx="47">
                  <c:v>230.99113005294871</c:v>
                </c:pt>
                <c:pt idx="48">
                  <c:v>230.41778388168223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546880"/>
        <c:axId val="189548416"/>
      </c:lineChart>
      <c:catAx>
        <c:axId val="189546880"/>
        <c:scaling>
          <c:orientation val="minMax"/>
        </c:scaling>
        <c:delete val="0"/>
        <c:axPos val="b"/>
        <c:majorTickMark val="out"/>
        <c:minorTickMark val="none"/>
        <c:tickLblPos val="nextTo"/>
        <c:crossAx val="189548416"/>
        <c:crosses val="autoZero"/>
        <c:auto val="1"/>
        <c:lblAlgn val="ctr"/>
        <c:lblOffset val="100"/>
        <c:noMultiLvlLbl val="0"/>
      </c:catAx>
      <c:valAx>
        <c:axId val="189548416"/>
        <c:scaling>
          <c:orientation val="minMax"/>
          <c:min val="210"/>
        </c:scaling>
        <c:delete val="0"/>
        <c:axPos val="l"/>
        <c:majorGridlines/>
        <c:numFmt formatCode="#,#00" sourceLinked="1"/>
        <c:majorTickMark val="out"/>
        <c:minorTickMark val="none"/>
        <c:tickLblPos val="nextTo"/>
        <c:crossAx val="1895468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DB94F-E157-47F6-B8D5-7B6993BC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</dc:creator>
  <cp:lastModifiedBy>AGUNG</cp:lastModifiedBy>
  <cp:revision>10</cp:revision>
  <dcterms:created xsi:type="dcterms:W3CDTF">2019-02-08T07:26:00Z</dcterms:created>
  <dcterms:modified xsi:type="dcterms:W3CDTF">2019-02-14T05:50:00Z</dcterms:modified>
</cp:coreProperties>
</file>