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PERJANJIAN KERJA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PETUGAS PEMERIKSA LAPANGAN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SENSUS EKONOMI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PADA BADAN PUSAT STATISTIK KABUPATEN DOMPU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NOMOR: ${nomor}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Pada hari ini ${hari}, tanggal ${tgl_teks}, bulan ${bln_teks}, tahun dua ribu dua puluh enam (${tgl_angka}-2026), bertempat di Dompu, yang bertanda tangan di bawah ini:</w:t>
      </w: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Layout w:type="fixed"/>
        <w:tblLook w:val="0400"/>
      </w:tblPr>
      <w:tblGrid>
        <w:gridCol w:w="846"/>
        <w:gridCol w:w="2194"/>
        <w:gridCol w:w="277"/>
        <w:gridCol w:w="5709"/>
        <w:tblGridChange w:id="0">
          <w:tblGrid>
            <w:gridCol w:w="846"/>
            <w:gridCol w:w="2194"/>
            <w:gridCol w:w="277"/>
            <w:gridCol w:w="5709"/>
          </w:tblGrid>
        </w:tblGridChange>
      </w:tblGrid>
      <w:tr>
        <w:trPr>
          <w:cantSplit w:val="0"/>
          <w:trHeight w:val="1143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numPr>
                <w:ilvl w:val="0"/>
                <w:numId w:val="2"/>
              </w:numPr>
              <w:spacing w:line="240" w:lineRule="auto"/>
              <w:ind w:left="90" w:hanging="360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Emalia Septiani Hirma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after="0" w:before="120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Pejabat Pembuat Komitmen Badan Pusat Statistik Kabupaten Dompu, berkedudukan di Jl. Akasia, Kelurahan Bada, Kecamatan Dompu, bertindak untuk dan atas nama Badan Pusat Statistik Kabupaten Dompu, selanjutnya disebut sebagai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PERTAMA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${nama_petugas}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after="0" w:before="120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Petugas Pemeriksa Lapangan Sensus Ekonomi 2026, berkedudukan di ${alamat_petugas}, bertindak untuk dan atas nama diri sendiri, selanjutnya disebut sebagai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KEDUA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bahwa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yang secara bersama-sama disebut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sepakat untuk mengikatkan diri dalam Perjanjian Kerja Petugas Pemeriksa Lapangan Sensus Ekonomi 2026 pada Badan Pusat Statistik Kabupaten Dompu Nomor: ${nomor}, yang selanjutnya disebut Perjanjian, dengan ketentuan-ketentuan sebagai berikut: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memberikan pekerjaan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menerima pekerjaan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sebagai Petugas Pemeriksa Lapangan Sensus Ekonomi 2026 pada Badan Pusat Statistik Kabupaten Dompu, dengan lingkup pekerjaan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Ruang lingkup pekerjaan dalam Perjanjian ini mengacu pada wilayah kerja dan beban kerja sebagaimana tertuang dalam lampiran Perjanjian, Buku Pedoman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Teknis Sensus Ekonomi 2026, dan ketentuan-ketentuan lainnya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Jangka waktu Perjanjian ini terhitung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sejak ditandatangani sampai dengan tanggal 31 Agustus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berkewajiban menyelesaikan pekerjaan yang diberikan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sesuai ruang lingkup pekerjaan sebagaimana dimaksud dalam Pasal 2. 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untuk waktu yang tidak terbatas dan/atau tidak terikat kepada masa berlakunya Perjanjian ini, menjamin untuk memberlakukan sebagai rahasia setiap data/informasi yang diterima atau diperolehnya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serta menjamin bahwa keterangan demikian hanya dipergunakan untuk melaksanakan tujuan menurut Perjanjian ini.</w:t>
      </w:r>
    </w:p>
    <w:p w:rsidR="00000000" w:rsidDel="00000000" w:rsidP="00000000" w:rsidRDefault="00000000" w:rsidRPr="00000000" w14:paraId="0000002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melakukan peminjaman dokumen/data/aset milik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wajib menjaga dan menggunakan sesuai dengan tujuan perjanjian dan mengembalikan dalam keadaan utuh sama dengan saat peminjaman, serta dilarang menggandakan, menyalin, menunjukkan, dan/atau mendokumentasikan dalam bentuk foto atau bentuk apapun untuk kepentingan pribadi ataupun kepentingan lain yang tidak berkaitan dengan tujuan perjanjian ini.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dilarang memberikan dokumen/data/aset milik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yang berada dalam penguasaan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baik secara langsung maupun tidak langsung, termasuk memberikan akses kepada pihak lain untuk menggunakan, menyalin, memfotokopi, menunjukkan, dan/atau mendokumentasikan dalam bentuk foto atau bentuk apapun, sehingga informasi diketahui oleh pihak lain untuk tujuan apapun.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dilarang meminta dan/atau menerima imbalan dalam bentuk apapun dari pihak lain untuk kepentingan pribadi ataupun kepentingan lain yang tidak berkaitan dengan tujuan perjanjian ini.</w:t>
      </w:r>
    </w:p>
    <w:p w:rsidR="00000000" w:rsidDel="00000000" w:rsidP="00000000" w:rsidRDefault="00000000" w:rsidRPr="00000000" w14:paraId="0000002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berhak untuk mendapatkan honorarium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sebesar Rp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   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${honor_angka},00 (${honor_terbilang} rupiah) untuk pekerjaan sebagaimana dimaksud dalam Pasal 2, termasuk biaya pajak, bea meterai, dan jasa pelayanan keuangan.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Selain honorarium sebagaimana dimaksud pada ayat (1),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dapat diberikan paket data dan komunikasi selama pelaksanaan pekerjaan sesuai dengan ketentuan yang ditetapkan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2">
      <w:pPr>
        <w:spacing w:after="0" w:line="240" w:lineRule="auto"/>
        <w:ind w:left="42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ind w:left="3600" w:firstLine="511.000000000000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8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berhak untuk mendapatkan asuransi berupa program perlindungan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   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jaminan kecelakaan kerja (JKK) dan jaminan kematian (JKM)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untuk jangka waktu pelaksanaan pendataan pada bulan Juni sampai dengan Agustus 2026.</w:t>
      </w:r>
    </w:p>
    <w:p w:rsidR="00000000" w:rsidDel="00000000" w:rsidP="00000000" w:rsidRDefault="00000000" w:rsidRPr="00000000" w14:paraId="00000036">
      <w:pPr>
        <w:numPr>
          <w:ilvl w:val="0"/>
          <w:numId w:val="8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Asuransi sebagaimana dimaksud pada ayat (1) tidak termasuk dalam honorarium sebagaimana dimaksud dalam Pasal 6.</w:t>
      </w:r>
    </w:p>
    <w:p w:rsidR="00000000" w:rsidDel="00000000" w:rsidP="00000000" w:rsidRDefault="00000000" w:rsidRPr="00000000" w14:paraId="0000003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honorarium sebagaimana dimaksud dalam Pasal 6, dilakukan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hasil pekerjaan sebagaimana dimaksud dalam Pasal 2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B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sebagaimana dimaksud pada ayat (1) dilakukan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PERTAMA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sesuai dengan ketentuan peraturan perundang-undangan.</w:t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honorarium sebagaimana dimaksud pada ayat (1) dibayarkan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2 (dua) termin yang terdiri atas:</w:t>
      </w:r>
    </w:p>
    <w:p w:rsidR="00000000" w:rsidDel="00000000" w:rsidP="00000000" w:rsidRDefault="00000000" w:rsidRPr="00000000" w14:paraId="0000003D">
      <w:pPr>
        <w:numPr>
          <w:ilvl w:val="1"/>
          <w:numId w:val="13"/>
        </w:numPr>
        <w:spacing w:after="0" w:line="240" w:lineRule="auto"/>
        <w:ind w:left="993" w:hanging="426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termin I dibayarkan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minimal 40% dari seluruh pekerjaan yang ditargetkan dan telah memenuhi minimal 1 bulan pendataan sebagaimana tercantum dalam Berita Acara Pemeriksaan Pekerjaan termin I.</w:t>
      </w:r>
    </w:p>
    <w:p w:rsidR="00000000" w:rsidDel="00000000" w:rsidP="00000000" w:rsidRDefault="00000000" w:rsidRPr="00000000" w14:paraId="0000003E">
      <w:pPr>
        <w:numPr>
          <w:ilvl w:val="1"/>
          <w:numId w:val="13"/>
        </w:numPr>
        <w:spacing w:after="0" w:line="240" w:lineRule="auto"/>
        <w:ind w:left="993" w:hanging="426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termin II dibayarkan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seluruh pekerjaan yang ditargetkan sebagaimana tercantum dalam Lampiran Perjanjian, dituangkan dalam Berita Acara Serah Terima Hasil Pekerjaan,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dan diserahkan paling lambat tanggal 15 September 2026.</w:t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tidak diberikan honorarium tambahan apabila melakukan kunjungan di luar jadwal dan/atau terdapat tambahan waktu pelaksanaan pekerjaan di luar jangka waktu Perjanjian sebagaimana dimaksud dalam Pasal 3.</w:t>
      </w:r>
    </w:p>
    <w:p w:rsidR="00000000" w:rsidDel="00000000" w:rsidP="00000000" w:rsidRDefault="00000000" w:rsidRPr="00000000" w14:paraId="00000040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secara berjenjang melalui Ketua tim pelaksana Sensus Ekonomi 2026 di BPS Kabupaten Dompu melakukan pemeriksaan dan evaluasi atas target penyelesaian pekerjaan dan kualitas hasil pekerjaan yang dilaksanakan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secara berkala.</w:t>
        <w:tab/>
      </w:r>
    </w:p>
    <w:p w:rsidR="00000000" w:rsidDel="00000000" w:rsidP="00000000" w:rsidRDefault="00000000" w:rsidRPr="00000000" w14:paraId="00000046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Hasil pemeriksaan dan evaluasi sebagaimana dimaksud pada ayat (1) menjadi dasar pembayaran honorarium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sebagaimana dimaksud dalam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8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ayat (3), yang dituangkan dalam Berita Acara Pemeriksaan Pekerjaan dan/atau Berita Acara Serah Terima Hasil Pekerjaan yang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dapat memutuskan Perjanjian ini secara sepihak sewaktu-waktu dalam hal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tidak dapat melaksanakan kewajibannya sebagaimana dimaksud dalam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Pasal 4, dengan menerbitkan Surat Pemutusan Perjanjian Kerja.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11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 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mengundurkan diri dalam pelaksanaan ruang lingkup pekerjaan sebagaimana dimaksud dalam Pasal 2, maka akan diberikan sanksi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sebagai berikut: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line="240" w:lineRule="auto"/>
        <w:ind w:left="1134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mengundurkan diri setelah pelatihan dan tidak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melaksanakan pekerjaan diberikan sanksi sebesar Rp ${sanksi_angka},00 (${sanksi_terbilang} rupiah); 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0" w:line="240" w:lineRule="auto"/>
        <w:ind w:left="1134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mengundurkan diri pada saat pelaksanaan pekerjaan, diberikan sanksi tidak diberikan honorarium atas pekerjaan yang telah dilaksanakan.</w:t>
      </w:r>
    </w:p>
    <w:p w:rsidR="00000000" w:rsidDel="00000000" w:rsidP="00000000" w:rsidRDefault="00000000" w:rsidRPr="00000000" w14:paraId="00000051">
      <w:pPr>
        <w:numPr>
          <w:ilvl w:val="0"/>
          <w:numId w:val="11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Dikecualikan tidak dikenakan sanksi sebagaimana dimaksud pada ayat (1)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apabila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meninggal dunia, mengundurkan diri karena sakit dengan keterangan rawat inap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kecelakaan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keterangan kepolisian, dan/atau telah diberikan Surat Pemutusan Perjanjian Kerja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2">
      <w:pPr>
        <w:numPr>
          <w:ilvl w:val="0"/>
          <w:numId w:val="11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yang mengundurkan diri sebagaimana dimaksud pada Ayat (1) dan/atau meninggal dunia, mengundurkan diri karena sakit dengan keterangan rawat inap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kecelakaan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dengan keterangan kepolisian, telah diberikan Surat Pemutusan Perjanjian Kerja sebagaimana dimaksud pada Ayat (2) wajib mengembalikan perlengkapan yang diberikan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PERTAMA.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1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hal terjadi peristiwa sebagaimana dimaksud pada ayat (2),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membayarkan honorarium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secara proporsional sesuai pekerjaan yang telah dilaksanakan.</w:t>
      </w:r>
    </w:p>
    <w:p w:rsidR="00000000" w:rsidDel="00000000" w:rsidP="00000000" w:rsidRDefault="00000000" w:rsidRPr="00000000" w14:paraId="00000054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terjadi Keadaan Kahar, yang meliputi bencana alam, bencana nonalam, dan bencana sosial,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memberitahukan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waktu paling lambat 14 (empat belas) hari sejak mengetahui atas kejadian Keadaan Kahar dengan menyertakan bukti.</w:t>
      </w:r>
    </w:p>
    <w:p w:rsidR="00000000" w:rsidDel="00000000" w:rsidP="00000000" w:rsidRDefault="00000000" w:rsidRPr="00000000" w14:paraId="00000058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terjadi kerusakan perangkat pencacahan yang menyebabkan pelaksanaan Pemeriksaan Lapangan Sensus Ekonomi 2026 tidak dapat dilakukan,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memberitahukan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waktu paling lambat 7 (tujuh) hari kalender sejak terjadi kerusakan dimaksud.</w:t>
      </w:r>
    </w:p>
    <w:p w:rsidR="00000000" w:rsidDel="00000000" w:rsidP="00000000" w:rsidRDefault="00000000" w:rsidRPr="00000000" w14:paraId="00000059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hal terjadi peristiwa sebagaimana dimaksud pada ayat (1) dan/atau ayat (2), pelaksanaan pekerjaan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dihentikan sementara dan dilanjutkan kembali setelah Keadaan Kahar berakhir, merujuk pada ketentuan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akibat Keadaan Kahar tidak memungkinkan dilanjutkan/diselesaikannya pelaksanaan pekerjaan,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berhak menerima honorarium secara proporsional sesuai pekerjaan yang telah diselesaikan dan diterima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Hal-hal yang belum diatur dalam Perjanjian ini atau segala perubahan terhadap Perjanjian ini diatur lebih lanjut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perjanjian tambahan/adendum dan merupakan bagian tidak terpisahkan dari Perjanjian ini.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Segala perselisihan atau perbedaan pendapat yang mungkin timbul sebagai akibat dari Perjanjian ini, diselesaikan secara musyawarah untuk mufakat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3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musyawarah untuk mufakat sebagaimana dimaksud pada ayat (1) tidak berhasil, maka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sepakat untuk menyelesaikan perselisihan dengan memilih kedudukan/domisili hukum di  Kepaniteraan Pengadilan Negeri Dompu </w:t>
      </w:r>
    </w:p>
    <w:p w:rsidR="00000000" w:rsidDel="00000000" w:rsidP="00000000" w:rsidRDefault="00000000" w:rsidRPr="00000000" w14:paraId="00000064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Selama perselisihan dalam proses penyelesaian pengadilan,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dan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 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wajib tetap melaksanakan kewajiban masing-masing berdasarkan Perjanjian ini.</w:t>
      </w:r>
    </w:p>
    <w:p w:rsidR="00000000" w:rsidDel="00000000" w:rsidP="00000000" w:rsidRDefault="00000000" w:rsidRPr="00000000" w14:paraId="0000006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Demikian Perjanjian ini dibuat dan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2 (dua) rangkap asli bermeterai cukup, tanpa paksaan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manapun dan untuk dilaksanakan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48.0" w:type="dxa"/>
        <w:jc w:val="center"/>
        <w:tblLayout w:type="fixed"/>
        <w:tblLook w:val="0400"/>
      </w:tblPr>
      <w:tblGrid>
        <w:gridCol w:w="4673"/>
        <w:gridCol w:w="4175"/>
        <w:tblGridChange w:id="0">
          <w:tblGrid>
            <w:gridCol w:w="4673"/>
            <w:gridCol w:w="417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KEDUA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6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${nama_petugas}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70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PERTAMA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7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Emalia Septiani Hirma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7" w:type="default"/>
          <w:pgSz w:h="16838" w:w="11906" w:orient="portrait"/>
          <w:pgMar w:bottom="1440" w:top="1440" w:left="1440" w:right="1440" w:header="708" w:footer="708"/>
          <w:pgNumType w:start="1"/>
          <w:titlePg w:val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Bookman Old Style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Bookman Old Style" w:cs="Bookman Old Style" w:eastAsia="Bookman Old Style" w:hAnsi="Bookman Old Style"/>
        <w:sz w:val="24"/>
        <w:szCs w:val="24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-</w:t>
    </w:r>
  </w:p>
  <w:p w:rsidR="00000000" w:rsidDel="00000000" w:rsidP="00000000" w:rsidRDefault="00000000" w:rsidRPr="00000000" w14:paraId="000001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0"/>
      <w:numFmt w:val="lowerLetter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2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6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0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1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2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ezSibkMt6KSqG62EIRiEGIASXA==">CgMxLjAaHwoBMBIaChgICVIUChJ0YWJsZS42YnR4ZjJsOGY4bW0aHwoBMRIaChgICVIUChJ0YWJsZS5yaXFmNGZ2bDI0MGsaHwoBMhIaChgICVIUChJ0YWJsZS4yemJidmVqN3RoeGQ4AHIhMWZUYXlDOUw0aU8zblAyOG84REVsOGlxS3JMZ09ka25x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