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 telah melaksanakan pekerjaan Pendataan Lapangan  Sensus Ekonomi 2026 pada Badan Pusat Statistik Kabupaten/Kota Dompu berdasarkan Perjanjian Kerja Nomor: ${nomor_spk}, sesuai dengan target pekerjaan termin I yang ditetapkan sebesar ${target_sls} SLS/Sub-SLS.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</w:t>
      </w:r>
      <w:r>
        <w:rPr>
          <w:rFonts w:eastAsia="Bookman Old Style" w:cs="Bookman Old Style" w:ascii="Bookman Old Style" w:hAnsi="Bookman Old Style"/>
          <w:sz w:val="24"/>
          <w:szCs w:val="24"/>
          <w:shd w:fill="auto" w:val="clear"/>
        </w:rPr>
        <w:t xml:space="preserve">menyelesaikan pekerjaan termin I Pendataan Lapangan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${realisasi_sls} SLS/Sub-SLS.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widowControl/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(.........................................)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pBdr/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1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395"/>
        <w:gridCol w:w="1544"/>
        <w:gridCol w:w="1351"/>
        <w:gridCol w:w="1680"/>
        <w:gridCol w:w="1994"/>
        <w:gridCol w:w="2191"/>
      </w:tblGrid>
      <w:tr>
        <w:trPr>
          <w:trHeight w:val="477" w:hRule="atLeast"/>
        </w:trPr>
        <w:tc>
          <w:tcPr>
            <w:tcW w:w="439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54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03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199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19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39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199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191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199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19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39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pBdr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</w:t>
            </w:r>
          </w:p>
          <w:p>
            <w:pPr>
              <w:pStyle w:val="normal1"/>
              <w:pBdr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  <w:t>${target_sls} SLS/Sub-SLS</w:t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</w:p>
        </w:tc>
        <w:tc>
          <w:tcPr>
            <w:tcW w:w="199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  <w:t>Telah mencapai target pekerjaan sebesar ${realisasi_sls} SLS/Sub-SLS</w:t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</w:p>
        </w:tc>
        <w:tc>
          <w:tcPr>
            <w:tcW w:w="219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10964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19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pBdr/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(.........................................)</w:t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4</Pages>
  <Words>395</Words>
  <Characters>2904</Characters>
  <CharactersWithSpaces>3260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2026-07-16T17:08:16Z</dcterms:modified>
  <cp:revision>1</cp:revision>
  <dc:subject/>
  <dc:title/>
</cp:coreProperties>
</file>