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B-01.01.45/5205.PPK/SPK.P/2026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Sri Mardianingsih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Lingkungan kota baru rt 016 rw 006 Kelurahan Bada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Dompu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B-01.01.45/5205.PPK/SPK.P/2026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Sri Mardianingsih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B-01.01.45/5205.PPK/SPK.P/2026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Harga Kemahalan Konstruksi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12-23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684.000,00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[2903.BMA.009.005.A.521213]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Harga Konsumen Perdesaan (HKD)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10-14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3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64.000,00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192.000,00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[2903.BMA.009.005.A.521213]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3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Harga Produsen Identifikasi Komoditas Utama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1-15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48.000,00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240.000,00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[2903.BMA.009.005.A.521213]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4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Harga Produsen Sektor Industri Pengolahan, Pertambangan, dan Penggalian (HP)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1-15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48.000,00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240.000,00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[2903.BMA.009.005.A.521213]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5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perusahaan konstruksi triwulanan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22-22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3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66.000,00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198.000,00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[2904.BMA.006.005.A.521213]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6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triwulanan perusahaan air bersih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22-22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44.000,00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44.000,00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[2904.BMA.006.005.A.521213]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7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triwulanan perusahaan penggalian bahan industri dan konstruksi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22-22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4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66.000,00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198.000,00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[2904.BMA.006.005.A.521213]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8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Usaha/Perusahaan Penyedia Jasa Akomodasi Bulanan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22-22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66.000,00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396.000,00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[2908.BMA.004.005.A.521213]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Dua Juta Seratus Sembilan Puluh Dua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2.192.000,00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